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091B2D">
      <w:pPr>
        <w:ind w:firstLine="2800" w:firstLineChars="10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论文阅读分析报告</w:t>
      </w:r>
    </w:p>
    <w:p w14:paraId="5091FF8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24" w:lineRule="atLeast"/>
        <w:ind w:left="0" w:right="120" w:firstLine="0"/>
        <w:jc w:val="center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</w:rPr>
        <w:t>论文标题：新时代高等教育对大学生婚恋观的塑造机制与影响路径 作者与来源：柳絮、俞荔琼、郭琦，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instrText xml:space="preserve"> HYPERLINK "https://kns.cnki.net/kcms2/organ/detail?v=UKhCRPWaxWZS807h2qx4dhV8GhWFC2FseVz_CS_NYfsHkthuvLzuPPGG4a8QOyzxQqIx2RTacPUT4f8s5Fj_4NW6Rb3fRza029pK79OtfNyikNz9goNtToFAhvKZ80VB0dLDdidurK1bJ4XN6BYtISzdmeIoqoH-dD5-J9RUn_TGvcAoACH-wHbpRKWo9kFWu5JVSasAusXveF6U7RXHh1Xax9UU9WYdLJjgfibIf6U=&amp;uniplatform=NZKPT&amp;language=CHS" \t "https://kns.cnki.net/kcms2/article/_blank" </w:instrTex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7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>北京大学医学部学生工作部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bdr w:val="none" w:color="auto" w:sz="0" w:space="0"/>
          <w:shd w:val="clear" w:fill="FFFFFF"/>
          <w:lang w:eastAsia="zh-CN"/>
          <w14:textFill>
            <w14:solidFill>
              <w14:schemeClr w14:val="tx1"/>
            </w14:solidFill>
          </w14:textFill>
        </w:rPr>
        <w:t>，</w:t>
      </w:r>
    </w:p>
    <w:p w14:paraId="6E5624E5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Style w:val="7"/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北</w:t>
      </w:r>
      <w:r>
        <w:rPr>
          <w:rStyle w:val="7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14:textFill>
            <w14:solidFill>
              <w14:schemeClr w14:val="tx1"/>
            </w14:solidFill>
          </w14:textFill>
        </w:rPr>
        <w:t>京大学医学部党委组织部、机关党委</w:t>
      </w:r>
      <w:r>
        <w:rPr>
          <w:rStyle w:val="7"/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8"/>
          <w:szCs w:val="28"/>
        </w:rPr>
        <w:t>《中国性科学》</w:t>
      </w:r>
    </w:p>
    <w:p w14:paraId="24604BFD">
      <w:pPr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  <w:t>发表时间：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8"/>
          <w:szCs w:val="28"/>
        </w:rPr>
        <w:t>2026年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  <w:t>2月25日</w:t>
      </w:r>
    </w:p>
    <w:p w14:paraId="2CC74386">
      <w:pPr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  <w:t>原文链接：</w:t>
      </w:r>
    </w:p>
    <w:p w14:paraId="799DAD41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"https://kns.cnki.net/kcms2/article/abstract?v=UKhCRPWaxWYzr6LwTZ1UYX0u5L_jrP24FujoeB3U0DtA2k-muDmvz12bUG5Uf0RTJFt8ycOQY0wFVK7IIVFduynauWugLrB9j17_AhWPkYPEyWb31E68zDFNydhXSzrmGTP_7prqXNRFe_IegJNqvnZbRt9YZ51ISYm_WbhYeE74m1kgbcxouQ==&amp;uniplatform=NZKPT&amp;language=CHS"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>新时代高等教育对大学生婚恋观的塑造机制与影响路径 - 中国知网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5C82500B">
      <w:p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一、速读分析</w:t>
      </w:r>
    </w:p>
    <w:p w14:paraId="7621D9E0">
      <w:pPr>
        <w:numPr>
          <w:ilvl w:val="0"/>
          <w:numId w:val="1"/>
        </w:numPr>
        <w:rPr>
          <w:rFonts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研究的核心问题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:</w:t>
      </w:r>
      <w:r>
        <w:rPr>
          <w:rFonts w:ascii="宋体" w:hAnsi="宋体" w:eastAsia="宋体" w:cs="宋体"/>
          <w:b w:val="0"/>
          <w:bCs w:val="0"/>
          <w:sz w:val="28"/>
          <w:szCs w:val="28"/>
        </w:rPr>
        <w:t>新时代背景下，高等教育体系的核心构成要素对大学生婚恋观的</w:t>
      </w:r>
      <w:r>
        <w:rPr>
          <w:rStyle w:val="6"/>
          <w:rFonts w:ascii="宋体" w:hAnsi="宋体" w:eastAsia="宋体" w:cs="宋体"/>
          <w:b w:val="0"/>
          <w:bCs w:val="0"/>
          <w:color w:val="000000"/>
          <w:sz w:val="28"/>
          <w:szCs w:val="28"/>
          <w:bdr w:val="none" w:color="auto" w:sz="0" w:space="0"/>
        </w:rPr>
        <w:t>具体塑造机制</w:t>
      </w:r>
      <w:r>
        <w:rPr>
          <w:rFonts w:ascii="宋体" w:hAnsi="宋体" w:eastAsia="宋体" w:cs="宋体"/>
          <w:b w:val="0"/>
          <w:bCs w:val="0"/>
          <w:sz w:val="28"/>
          <w:szCs w:val="28"/>
        </w:rPr>
        <w:t>与</w:t>
      </w:r>
      <w:r>
        <w:rPr>
          <w:rStyle w:val="6"/>
          <w:rFonts w:ascii="宋体" w:hAnsi="宋体" w:eastAsia="宋体" w:cs="宋体"/>
          <w:b w:val="0"/>
          <w:bCs w:val="0"/>
          <w:color w:val="000000"/>
          <w:sz w:val="28"/>
          <w:szCs w:val="28"/>
          <w:bdr w:val="none" w:color="auto" w:sz="0" w:space="0"/>
        </w:rPr>
        <w:t>多元影响路径</w:t>
      </w:r>
      <w:r>
        <w:rPr>
          <w:rFonts w:ascii="宋体" w:hAnsi="宋体" w:eastAsia="宋体" w:cs="宋体"/>
          <w:b w:val="0"/>
          <w:bCs w:val="0"/>
          <w:sz w:val="28"/>
          <w:szCs w:val="28"/>
        </w:rPr>
        <w:t>；同时针对当前高校婚恋教育存在内容零散、方法单一、与学生实际需求脱节的问题，探索科学有效的高校婚恋教育支持体系构建思路。</w:t>
      </w:r>
    </w:p>
    <w:p w14:paraId="5EB74622">
      <w:pPr>
        <w:numPr>
          <w:ilvl w:val="0"/>
          <w:numId w:val="1"/>
        </w:numP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主要研究结论：新时代高等教育通过课程教学、校园文化、同辈互动、专业支持</w:t>
      </w:r>
      <w:r>
        <w:rPr>
          <w:rFonts w:ascii="宋体" w:hAnsi="宋体" w:eastAsia="宋体" w:cs="宋体"/>
          <w:sz w:val="28"/>
          <w:szCs w:val="28"/>
        </w:rPr>
        <w:t>四条核心路径，系统性塑造大学生的婚恋认知、情感态度与行为模式；高校需构建融合思想政治教育与心理健康教育的立体化内容体系，通过课堂教学、文化熏陶、实践体验与网络引导的多元协同，推动大学生树立文明、健康、理性的婚恋观。</w:t>
      </w:r>
    </w:p>
    <w:p w14:paraId="27421A2D">
      <w:pPr>
        <w:numPr>
          <w:ilvl w:val="0"/>
          <w:numId w:val="1"/>
        </w:numP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与项目的关联：</w:t>
      </w:r>
      <w:r>
        <w:rPr>
          <w:rFonts w:ascii="宋体" w:hAnsi="宋体" w:eastAsia="宋体" w:cs="宋体"/>
          <w:sz w:val="28"/>
          <w:szCs w:val="28"/>
        </w:rPr>
        <w:t>提供了核心的分析框架、影响路径参考和教育体系构建思路，可直接作为项目的理论基础。</w:t>
      </w:r>
    </w:p>
    <w:p w14:paraId="669F4308">
      <w:pPr>
        <w:numPr>
          <w:ilvl w:val="0"/>
          <w:numId w:val="1"/>
        </w:numP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阅读价值：</w:t>
      </w:r>
      <w:r>
        <w:rPr>
          <w:rFonts w:ascii="宋体" w:hAnsi="宋体" w:eastAsia="宋体" w:cs="宋体"/>
          <w:sz w:val="28"/>
          <w:szCs w:val="28"/>
        </w:rPr>
        <w:t>提出了融合思政与心理健康教育的婚恋教育立体内容模型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，</w:t>
      </w:r>
      <w:r>
        <w:rPr>
          <w:rFonts w:ascii="宋体" w:hAnsi="宋体" w:eastAsia="宋体" w:cs="宋体"/>
          <w:sz w:val="28"/>
          <w:szCs w:val="28"/>
        </w:rPr>
        <w:t>指出了当前高校婚恋教育的痛点，可为项目的研究选题、研究方向提供切入点。</w:t>
      </w:r>
    </w:p>
    <w:p w14:paraId="3C5B5783">
      <w:pPr>
        <w:numPr>
          <w:ilvl w:val="0"/>
          <w:numId w:val="2"/>
        </w:numP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细读分析（借助AI）</w:t>
      </w:r>
    </w:p>
    <w:p w14:paraId="2B22B2D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  <w:bdr w:val="none" w:color="auto" w:sz="0" w:space="0"/>
        </w:rPr>
        <w:t>1. 研究对象</w:t>
      </w:r>
    </w:p>
    <w:p w14:paraId="41F4AE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:bdr w:val="none" w:color="auto" w:sz="0" w:space="0"/>
          <w:lang w:val="en-US" w:eastAsia="zh-CN" w:bidi="ar"/>
        </w:rPr>
        <w:t>本研究为</w:t>
      </w:r>
      <w:r>
        <w:rPr>
          <w:rStyle w:val="6"/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8"/>
          <w:szCs w:val="28"/>
          <w:bdr w:val="none" w:color="auto" w:sz="0" w:space="0"/>
          <w:lang w:val="en-US" w:eastAsia="zh-CN" w:bidi="ar"/>
        </w:rPr>
        <w:t>文献分析法研究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:bdr w:val="none" w:color="auto" w:sz="0" w:space="0"/>
          <w:lang w:val="en-US" w:eastAsia="zh-CN" w:bidi="ar"/>
        </w:rPr>
        <w:t>，</w:t>
      </w:r>
      <w:r>
        <w:rPr>
          <w:rStyle w:val="6"/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8"/>
          <w:szCs w:val="28"/>
          <w:bdr w:val="none" w:color="auto" w:sz="0" w:space="0"/>
          <w:lang w:val="en-US" w:eastAsia="zh-CN" w:bidi="ar"/>
        </w:rPr>
        <w:t>无直接调查的学校和学生样本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:bdr w:val="none" w:color="auto" w:sz="0" w:space="0"/>
          <w:lang w:val="en-US" w:eastAsia="zh-CN" w:bidi="ar"/>
        </w:rPr>
        <w:t>，其研究结论基于对 2010 年 5 月至 2025 年 5 月期间，中国知网、万方数据库中符合标准的 43 篇核心 / CSSCI 期刊文献的分析，文献研究对象为</w:t>
      </w:r>
      <w:r>
        <w:rPr>
          <w:rStyle w:val="6"/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8"/>
          <w:szCs w:val="28"/>
          <w:bdr w:val="none" w:color="auto" w:sz="0" w:space="0"/>
          <w:lang w:val="en-US" w:eastAsia="zh-CN" w:bidi="ar"/>
        </w:rPr>
        <w:t>当代中国普通高校在校学生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:bdr w:val="none" w:color="auto" w:sz="0" w:space="0"/>
          <w:lang w:val="en-US" w:eastAsia="zh-CN" w:bidi="ar"/>
        </w:rPr>
        <w:t>（未限定院校层次、专业、地域等）。</w:t>
      </w:r>
    </w:p>
    <w:p w14:paraId="5AA0435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</w:pPr>
      <w:r>
        <w:rPr>
          <w:rStyle w:val="6"/>
          <w:rFonts w:hint="eastAsia" w:asciiTheme="minorEastAsia" w:hAnsiTheme="minorEastAsia" w:eastAsiaTheme="minorEastAsia" w:cstheme="minorEastAsia"/>
          <w:b/>
          <w:bCs/>
          <w:color w:val="000000"/>
          <w:sz w:val="28"/>
          <w:szCs w:val="28"/>
          <w:bdr w:val="none" w:color="auto" w:sz="0" w:space="0"/>
        </w:rPr>
        <w:t>与目标人群的相似度</w:t>
      </w: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  <w:bdr w:val="none" w:color="auto" w:sz="0" w:space="0"/>
        </w:rPr>
        <w:t>：若项目目标人群为中国普通高校大学生，则基础相似度极高；若项目聚焦特定群体（如高职学生、某专业大学生、某地域大学生等），则本研究为宏观层面参考，需在项目中结合特定人群特征进一步分析。</w:t>
      </w:r>
    </w:p>
    <w:p w14:paraId="09DB55B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  <w:bdr w:val="none" w:color="auto" w:sz="0" w:space="0"/>
        </w:rPr>
        <w:t>2. 测量工具</w:t>
      </w:r>
    </w:p>
    <w:p w14:paraId="30CE74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:bdr w:val="none" w:color="auto" w:sz="0" w:space="0"/>
          <w:lang w:val="en-US" w:eastAsia="zh-CN" w:bidi="ar"/>
        </w:rPr>
        <w:t>因本研究为文献分析法，</w:t>
      </w:r>
      <w:r>
        <w:rPr>
          <w:rStyle w:val="6"/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8"/>
          <w:szCs w:val="28"/>
          <w:bdr w:val="none" w:color="auto" w:sz="0" w:space="0"/>
          <w:lang w:val="en-US" w:eastAsia="zh-CN" w:bidi="ar"/>
        </w:rPr>
        <w:t>未使用直接的问卷调查、量表等测量工具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:bdr w:val="none" w:color="auto" w:sz="0" w:space="0"/>
          <w:lang w:val="en-US" w:eastAsia="zh-CN" w:bidi="ar"/>
        </w:rPr>
        <w:t>，而是通过</w:t>
      </w:r>
      <w:r>
        <w:rPr>
          <w:rStyle w:val="6"/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8"/>
          <w:szCs w:val="28"/>
          <w:bdr w:val="none" w:color="auto" w:sz="0" w:space="0"/>
          <w:lang w:val="en-US" w:eastAsia="zh-CN" w:bidi="ar"/>
        </w:rPr>
        <w:t>内容分析法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:bdr w:val="none" w:color="auto" w:sz="0" w:space="0"/>
          <w:lang w:val="en-US" w:eastAsia="zh-CN" w:bidi="ar"/>
        </w:rPr>
        <w:t>对纳入的 43 篇文献进行关键信息提取、编码与归类，归类维度包括：新时代大学生婚恋观的总体特征与现存问题、高校教育影响婚恋观的具体路径与核心要素、不同教育模式的作用机制与效果、有效的婚恋教育对策与建议。</w:t>
      </w:r>
    </w:p>
    <w:p w14:paraId="59A57CA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</w:pPr>
      <w:r>
        <w:rPr>
          <w:rStyle w:val="6"/>
          <w:rFonts w:hint="eastAsia" w:asciiTheme="minorEastAsia" w:hAnsiTheme="minorEastAsia" w:eastAsiaTheme="minorEastAsia" w:cstheme="minorEastAsia"/>
          <w:b/>
          <w:bCs/>
          <w:color w:val="000000"/>
          <w:sz w:val="28"/>
          <w:szCs w:val="28"/>
          <w:bdr w:val="none" w:color="auto" w:sz="0" w:space="0"/>
        </w:rPr>
        <w:t>与目标人群的关联性</w:t>
      </w: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  <w:bdr w:val="none" w:color="auto" w:sz="0" w:space="0"/>
        </w:rPr>
        <w:t>：无直接测量工具适配性问题，但其采用的</w:t>
      </w:r>
      <w:r>
        <w:rPr>
          <w:rStyle w:val="6"/>
          <w:rFonts w:hint="eastAsia" w:asciiTheme="minorEastAsia" w:hAnsiTheme="minorEastAsia" w:eastAsiaTheme="minorEastAsia" w:cstheme="minorEastAsia"/>
          <w:b/>
          <w:bCs/>
          <w:color w:val="000000"/>
          <w:sz w:val="28"/>
          <w:szCs w:val="28"/>
          <w:bdr w:val="none" w:color="auto" w:sz="0" w:space="0"/>
        </w:rPr>
        <w:t>内容分析归类维度</w:t>
      </w: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  <w:bdr w:val="none" w:color="auto" w:sz="0" w:space="0"/>
        </w:rPr>
        <w:t>可作为项目设计测量工具（如问卷、访谈提纲）的参考框架，例如项目可围绕 “婚恋认知 - 情感态度 - 行为模式” 设计婚恋观测量题项，围绕 “课程 - 文化 - 同辈 - 专业支持” 设计高校教育影响因素题项。</w:t>
      </w:r>
    </w:p>
    <w:p w14:paraId="6C33720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  <w:bdr w:val="none" w:color="auto" w:sz="0" w:space="0"/>
        </w:rPr>
        <w:t>3. 数据分析方法与具体发现</w:t>
      </w:r>
    </w:p>
    <w:p w14:paraId="1C28169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  <w:bdr w:val="none" w:color="auto" w:sz="0" w:space="0"/>
        </w:rPr>
        <w:t>（1）数据分析方法</w:t>
      </w:r>
    </w:p>
    <w:p w14:paraId="05724F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:bdr w:val="none" w:color="auto" w:sz="0" w:space="0"/>
          <w:lang w:val="en-US" w:eastAsia="zh-CN" w:bidi="ar"/>
        </w:rPr>
        <w:t>本研究采用</w:t>
      </w:r>
      <w:r>
        <w:rPr>
          <w:rStyle w:val="6"/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8"/>
          <w:szCs w:val="28"/>
          <w:bdr w:val="none" w:color="auto" w:sz="0" w:space="0"/>
          <w:lang w:val="en-US" w:eastAsia="zh-CN" w:bidi="ar"/>
        </w:rPr>
        <w:t>文献分析法 + 内容分析法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:bdr w:val="none" w:color="auto" w:sz="0" w:space="0"/>
          <w:lang w:val="en-US" w:eastAsia="zh-CN" w:bidi="ar"/>
        </w:rPr>
        <w:t>，辅以</w:t>
      </w:r>
      <w:r>
        <w:rPr>
          <w:rStyle w:val="6"/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8"/>
          <w:szCs w:val="28"/>
          <w:bdr w:val="none" w:color="auto" w:sz="0" w:space="0"/>
          <w:lang w:val="en-US" w:eastAsia="zh-CN" w:bidi="ar"/>
        </w:rPr>
        <w:t>归纳、比较与理论演绎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:bdr w:val="none" w:color="auto" w:sz="0" w:space="0"/>
          <w:lang w:val="en-US" w:eastAsia="zh-CN" w:bidi="ar"/>
        </w:rPr>
        <w:t>，对 43 篇文献的观点进行系统梳理、整合，最终构建出高等教育对大学生婚恋观的塑造机制分析框架；未使用回归分析、方差分析等量化统计方法。</w:t>
      </w:r>
    </w:p>
    <w:p w14:paraId="344ABCE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  <w:bdr w:val="none" w:color="auto" w:sz="0" w:space="0"/>
        </w:rPr>
        <w:t>（2）具体关系与核心发现</w:t>
      </w:r>
    </w:p>
    <w:p w14:paraId="525D2C5F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</w:pPr>
      <w:r>
        <w:rPr>
          <w:rStyle w:val="6"/>
          <w:rFonts w:hint="eastAsia" w:asciiTheme="minorEastAsia" w:hAnsiTheme="minorEastAsia" w:eastAsiaTheme="minorEastAsia" w:cstheme="minorEastAsia"/>
          <w:b/>
          <w:bCs/>
          <w:color w:val="000000"/>
          <w:sz w:val="28"/>
          <w:szCs w:val="28"/>
          <w:bdr w:val="none" w:color="auto" w:sz="0" w:space="0"/>
        </w:rPr>
        <w:t>大学生婚恋观特征</w:t>
      </w: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  <w:bdr w:val="none" w:color="auto" w:sz="0" w:space="0"/>
        </w:rPr>
        <w:t>：整体呈现</w:t>
      </w:r>
      <w:r>
        <w:rPr>
          <w:rStyle w:val="6"/>
          <w:rFonts w:hint="eastAsia" w:asciiTheme="minorEastAsia" w:hAnsiTheme="minorEastAsia" w:eastAsiaTheme="minorEastAsia" w:cstheme="minorEastAsia"/>
          <w:b/>
          <w:bCs/>
          <w:color w:val="000000"/>
          <w:sz w:val="28"/>
          <w:szCs w:val="28"/>
          <w:bdr w:val="none" w:color="auto" w:sz="0" w:space="0"/>
        </w:rPr>
        <w:t>观念自由开放、行为理性务实，但价值选择矛盾交织</w:t>
      </w: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  <w:bdr w:val="none" w:color="auto" w:sz="0" w:space="0"/>
        </w:rPr>
        <w:t>的特征；既追求婚恋自主权、情感与精神契合，对多元婚恋形态包容度高，又存在婚恋责任感模糊、择偶功利化、恋爱与婚姻割裂等问题。</w:t>
      </w:r>
    </w:p>
    <w:p w14:paraId="38E0DD92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</w:pPr>
      <w:r>
        <w:rPr>
          <w:rStyle w:val="6"/>
          <w:rFonts w:hint="eastAsia" w:asciiTheme="minorEastAsia" w:hAnsiTheme="minorEastAsia" w:eastAsiaTheme="minorEastAsia" w:cstheme="minorEastAsia"/>
          <w:b/>
          <w:bCs/>
          <w:color w:val="000000"/>
          <w:sz w:val="28"/>
          <w:szCs w:val="28"/>
          <w:bdr w:val="none" w:color="auto" w:sz="0" w:space="0"/>
        </w:rPr>
        <w:t>高校教育塑造婚恋观的四条核心路径及作用</w:t>
      </w:r>
    </w:p>
    <w:p w14:paraId="480E51A1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  <w:bdr w:val="none" w:color="auto" w:sz="0" w:space="0"/>
        </w:rPr>
        <w:t>课程教学：思政类课程（如《思想道德与法治》）实现婚恋价值引领与法律道德规范传授，心理健康教育课程提升婚恋心理调节与情感处理能力，二者结合可实现宏观引导与微观疏导的互补。</w:t>
      </w:r>
    </w:p>
    <w:p w14:paraId="4A65FC47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  <w:bdr w:val="none" w:color="auto" w:sz="0" w:space="0"/>
        </w:rPr>
        <w:t>校园文化：积极的婚恋文化氛围（主题讲座、典型案例宣传等）传递正向婚恋理念；不良校园文化（商业化、娱乐化）会助长婚恋功利化、肤浅化倾向，崇尚尊重、平等、责任的校园文化是关键。</w:t>
      </w:r>
    </w:p>
    <w:p w14:paraId="6CBF5F23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  <w:bdr w:val="none" w:color="auto" w:sz="0" w:space="0"/>
        </w:rPr>
        <w:t>同辈互动：同辈的婚恋观念、行为具有强示范效应，积极的同辈讨论与经验分享可传播健康婚恋观；不良的群体 “小气候” 会扩散偏颇婚恋观念。</w:t>
      </w:r>
    </w:p>
    <w:p w14:paraId="48D14428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  <w:bdr w:val="none" w:color="auto" w:sz="0" w:space="0"/>
        </w:rPr>
        <w:t>专业支持：高校心理咨询中心、辅导员的个别指导与危机干预，可化解学生情感危机、纠正认知偏差，是婚恋教育体系的重要支撑。</w:t>
      </w:r>
    </w:p>
    <w:p w14:paraId="58155C4B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</w:pPr>
      <w:r>
        <w:rPr>
          <w:rStyle w:val="6"/>
          <w:rFonts w:hint="eastAsia" w:asciiTheme="minorEastAsia" w:hAnsiTheme="minorEastAsia" w:eastAsiaTheme="minorEastAsia" w:cstheme="minorEastAsia"/>
          <w:b/>
          <w:bCs/>
          <w:color w:val="000000"/>
          <w:sz w:val="28"/>
          <w:szCs w:val="28"/>
          <w:bdr w:val="none" w:color="auto" w:sz="0" w:space="0"/>
        </w:rPr>
        <w:t>婚恋教育内容体系</w:t>
      </w: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  <w:bdr w:val="none" w:color="auto" w:sz="0" w:space="0"/>
        </w:rPr>
        <w:t>：融合思政与心理健康教育的</w:t>
      </w:r>
      <w:r>
        <w:rPr>
          <w:rStyle w:val="6"/>
          <w:rFonts w:hint="eastAsia" w:asciiTheme="minorEastAsia" w:hAnsiTheme="minorEastAsia" w:eastAsiaTheme="minorEastAsia" w:cstheme="minorEastAsia"/>
          <w:b/>
          <w:bCs/>
          <w:color w:val="000000"/>
          <w:sz w:val="28"/>
          <w:szCs w:val="28"/>
          <w:bdr w:val="none" w:color="auto" w:sz="0" w:space="0"/>
        </w:rPr>
        <w:t>三维立体架构</w:t>
      </w: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  <w:bdr w:val="none" w:color="auto" w:sz="0" w:space="0"/>
        </w:rPr>
        <w:t>（婚恋基础知识横轴：覆盖婚恋 5 个发展阶段；婚恋心理结构纵轴：涵盖 4 个心理维度；婚恋道德与法律竖轴：2 个规范维度），构成 40 个具体内容模块，实现知识传授、能力培养与价值引领的统一。</w:t>
      </w:r>
    </w:p>
    <w:p w14:paraId="097AE67F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</w:pPr>
      <w:r>
        <w:rPr>
          <w:rStyle w:val="6"/>
          <w:rFonts w:hint="eastAsia" w:asciiTheme="minorEastAsia" w:hAnsiTheme="minorEastAsia" w:eastAsiaTheme="minorEastAsia" w:cstheme="minorEastAsia"/>
          <w:b/>
          <w:bCs/>
          <w:color w:val="000000"/>
          <w:sz w:val="28"/>
          <w:szCs w:val="28"/>
          <w:bdr w:val="none" w:color="auto" w:sz="0" w:space="0"/>
        </w:rPr>
        <w:t>教育实施关键</w:t>
      </w: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  <w:bdr w:val="none" w:color="auto" w:sz="0" w:space="0"/>
        </w:rPr>
        <w:t>：需坚持思政教育与心理健康教育协同赋能，构建多维立体的教育内容与实践体系，优化支持性教育环境并建立精准的情感危机干预策略。</w:t>
      </w:r>
    </w:p>
    <w:p w14:paraId="0ADEAAB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rightChars="0" w:firstLine="0" w:firstLineChars="0"/>
        <w:rPr>
          <w:rFonts w:hint="eastAsia" w:asciiTheme="minorEastAsia" w:hAnsiTheme="minorEastAsia" w:cstheme="minorEastAsia"/>
          <w:color w:val="000000"/>
          <w:sz w:val="28"/>
          <w:szCs w:val="28"/>
          <w:bdr w:val="none" w:color="auto" w:sz="0" w:space="0"/>
          <w:lang w:val="en-US" w:eastAsia="zh-CN"/>
        </w:rPr>
      </w:pPr>
      <w:r>
        <w:rPr>
          <w:rFonts w:hint="eastAsia" w:asciiTheme="minorEastAsia" w:hAnsiTheme="minorEastAsia" w:cstheme="minorEastAsia"/>
          <w:color w:val="000000"/>
          <w:sz w:val="28"/>
          <w:szCs w:val="28"/>
          <w:bdr w:val="none" w:color="auto" w:sz="0" w:space="0"/>
          <w:lang w:val="en-US" w:eastAsia="zh-CN"/>
        </w:rPr>
        <w:t>论文阅读收获</w:t>
      </w:r>
    </w:p>
    <w:p w14:paraId="602DE8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ascii="宋体" w:hAnsi="宋体" w:eastAsia="宋体" w:cs="宋体"/>
          <w:sz w:val="28"/>
          <w:szCs w:val="28"/>
        </w:rPr>
      </w:pPr>
      <w:r>
        <w:rPr>
          <w:rFonts w:hint="eastAsia" w:asciiTheme="minorEastAsia" w:hAnsiTheme="minorEastAsia" w:cstheme="minorEastAsia"/>
          <w:color w:val="000000"/>
          <w:sz w:val="28"/>
          <w:szCs w:val="28"/>
          <w:bdr w:val="none" w:color="auto" w:sz="0" w:space="0"/>
          <w:lang w:val="en-US" w:eastAsia="zh-CN"/>
        </w:rPr>
        <w:t>此研究采用文献分析和内容分析的研究思路，适合项目初期的理论阶段梳理，</w:t>
      </w:r>
      <w:r>
        <w:rPr>
          <w:rFonts w:ascii="宋体" w:hAnsi="宋体" w:eastAsia="宋体" w:cs="宋体"/>
          <w:sz w:val="28"/>
          <w:szCs w:val="28"/>
        </w:rPr>
        <w:t>可借鉴其文献检索、纳入排除、信息编码的方法，梳理项目相关的现有研究成果。</w:t>
      </w:r>
    </w:p>
    <w:p w14:paraId="20342F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b w:val="0"/>
          <w:bCs w:val="0"/>
          <w:color w:val="000000"/>
          <w:sz w:val="28"/>
          <w:szCs w:val="28"/>
        </w:rPr>
      </w:pPr>
      <w:r>
        <w:rPr>
          <w:b w:val="0"/>
          <w:bCs w:val="0"/>
          <w:color w:val="000000"/>
          <w:sz w:val="28"/>
          <w:szCs w:val="28"/>
          <w:bdr w:val="none" w:color="auto" w:sz="0" w:space="0"/>
        </w:rPr>
        <w:t>研究发现</w:t>
      </w:r>
      <w:r>
        <w:rPr>
          <w:rStyle w:val="6"/>
          <w:b w:val="0"/>
          <w:bCs w:val="0"/>
          <w:color w:val="000000"/>
          <w:sz w:val="28"/>
          <w:szCs w:val="28"/>
          <w:bdr w:val="none" w:color="auto" w:sz="0" w:space="0"/>
        </w:rPr>
        <w:t>同辈群体是影响大学生婚恋观的重要因素</w:t>
      </w:r>
      <w:r>
        <w:rPr>
          <w:b w:val="0"/>
          <w:bCs w:val="0"/>
          <w:color w:val="000000"/>
          <w:sz w:val="28"/>
          <w:szCs w:val="28"/>
          <w:bdr w:val="none" w:color="auto" w:sz="0" w:space="0"/>
        </w:rPr>
        <w:t>，若项目涉及婚恋观影响因素分析，可将 “同辈婚恋观念与行为” 作为</w:t>
      </w:r>
      <w:r>
        <w:rPr>
          <w:rFonts w:hint="eastAsia"/>
          <w:b w:val="0"/>
          <w:bCs w:val="0"/>
          <w:color w:val="000000"/>
          <w:sz w:val="28"/>
          <w:szCs w:val="28"/>
          <w:bdr w:val="none" w:color="auto" w:sz="0" w:space="0"/>
          <w:lang w:val="en-US" w:eastAsia="zh-CN"/>
        </w:rPr>
        <w:t>一个</w:t>
      </w:r>
      <w:r>
        <w:rPr>
          <w:b w:val="0"/>
          <w:bCs w:val="0"/>
          <w:color w:val="000000"/>
          <w:sz w:val="28"/>
          <w:szCs w:val="28"/>
          <w:bdr w:val="none" w:color="auto" w:sz="0" w:space="0"/>
        </w:rPr>
        <w:t>变量纳入研究。</w:t>
      </w:r>
    </w:p>
    <w:p w14:paraId="255456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/>
          <w:b w:val="0"/>
          <w:bCs w:val="0"/>
          <w:color w:val="000000"/>
          <w:sz w:val="28"/>
          <w:szCs w:val="28"/>
          <w:bdr w:val="none" w:color="auto" w:sz="0" w:space="0"/>
          <w:lang w:val="en-US" w:eastAsia="zh-CN"/>
        </w:rPr>
      </w:pPr>
      <w:r>
        <w:rPr>
          <w:b w:val="0"/>
          <w:bCs w:val="0"/>
          <w:color w:val="000000"/>
          <w:sz w:val="28"/>
          <w:szCs w:val="28"/>
          <w:bdr w:val="none" w:color="auto" w:sz="0" w:space="0"/>
        </w:rPr>
        <w:t>研究强调</w:t>
      </w:r>
      <w:r>
        <w:rPr>
          <w:rStyle w:val="6"/>
          <w:b w:val="0"/>
          <w:bCs w:val="0"/>
          <w:color w:val="000000"/>
          <w:sz w:val="28"/>
          <w:szCs w:val="28"/>
          <w:bdr w:val="none" w:color="auto" w:sz="0" w:space="0"/>
        </w:rPr>
        <w:t>思政教育与心理健康教育的协同</w:t>
      </w:r>
      <w:r>
        <w:rPr>
          <w:b w:val="0"/>
          <w:bCs w:val="0"/>
          <w:color w:val="000000"/>
          <w:sz w:val="28"/>
          <w:szCs w:val="28"/>
          <w:bdr w:val="none" w:color="auto" w:sz="0" w:space="0"/>
        </w:rPr>
        <w:t>，若项目涉及婚恋教育方案设计，</w:t>
      </w:r>
      <w:r>
        <w:rPr>
          <w:rFonts w:hint="eastAsia"/>
          <w:b w:val="0"/>
          <w:bCs w:val="0"/>
          <w:color w:val="000000"/>
          <w:sz w:val="28"/>
          <w:szCs w:val="28"/>
          <w:bdr w:val="none" w:color="auto" w:sz="0" w:space="0"/>
          <w:lang w:val="en-US" w:eastAsia="zh-CN"/>
        </w:rPr>
        <w:t>可以以该方案为参考。</w:t>
      </w:r>
    </w:p>
    <w:p w14:paraId="43040E2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firstLine="0" w:firstLineChars="0"/>
        <w:rPr>
          <w:rFonts w:hint="eastAsia"/>
          <w:b w:val="0"/>
          <w:bCs w:val="0"/>
          <w:color w:val="000000"/>
          <w:sz w:val="28"/>
          <w:szCs w:val="28"/>
          <w:bdr w:val="none" w:color="auto" w:sz="0" w:space="0"/>
          <w:lang w:val="en-US" w:eastAsia="zh-CN"/>
        </w:rPr>
      </w:pPr>
      <w:r>
        <w:rPr>
          <w:rFonts w:hint="eastAsia"/>
          <w:b w:val="0"/>
          <w:bCs w:val="0"/>
          <w:color w:val="000000"/>
          <w:sz w:val="28"/>
          <w:szCs w:val="28"/>
          <w:bdr w:val="none" w:color="auto" w:sz="0" w:space="0"/>
          <w:lang w:val="en-US" w:eastAsia="zh-CN"/>
        </w:rPr>
        <w:t>疑问或批评思考</w:t>
      </w:r>
    </w:p>
    <w:p w14:paraId="19EC224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Chars="0" w:right="0" w:rightChars="0"/>
        <w:rPr>
          <w:rStyle w:val="6"/>
          <w:rFonts w:ascii="宋体" w:hAnsi="宋体" w:eastAsia="宋体" w:cs="宋体"/>
          <w:b/>
          <w:bCs/>
          <w:color w:val="000000"/>
          <w:sz w:val="28"/>
          <w:szCs w:val="28"/>
          <w:bdr w:val="none" w:color="auto" w:sz="0" w:space="0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1.</w:t>
      </w:r>
      <w:r>
        <w:rPr>
          <w:rFonts w:ascii="宋体" w:hAnsi="宋体" w:eastAsia="宋体" w:cs="宋体"/>
          <w:sz w:val="28"/>
          <w:szCs w:val="28"/>
        </w:rPr>
        <w:t>本研究为纯文献分析研究，</w:t>
      </w:r>
      <w:r>
        <w:rPr>
          <w:rStyle w:val="6"/>
          <w:rFonts w:ascii="宋体" w:hAnsi="宋体" w:eastAsia="宋体" w:cs="宋体"/>
          <w:b w:val="0"/>
          <w:bCs w:val="0"/>
          <w:color w:val="000000"/>
          <w:sz w:val="28"/>
          <w:szCs w:val="28"/>
          <w:bdr w:val="none" w:color="auto" w:sz="0" w:space="0"/>
        </w:rPr>
        <w:t>无实证数据验证</w:t>
      </w:r>
    </w:p>
    <w:p w14:paraId="7A43B6A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Chars="0" w:right="0" w:rightChars="0"/>
        <w:rPr>
          <w:rFonts w:hint="eastAsia" w:eastAsia="宋体"/>
          <w:b w:val="0"/>
          <w:bCs w:val="0"/>
          <w:color w:val="000000"/>
          <w:sz w:val="28"/>
          <w:szCs w:val="28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2.</w:t>
      </w:r>
      <w:r>
        <w:rPr>
          <w:rFonts w:ascii="宋体" w:hAnsi="宋体" w:eastAsia="宋体" w:cs="宋体"/>
          <w:b w:val="0"/>
          <w:bCs w:val="0"/>
          <w:sz w:val="28"/>
          <w:szCs w:val="28"/>
        </w:rPr>
        <w:t>研究纳入的文献研究对象为 “中国普通高校大学生”，</w:t>
      </w:r>
      <w:r>
        <w:rPr>
          <w:rStyle w:val="6"/>
          <w:rFonts w:ascii="宋体" w:hAnsi="宋体" w:eastAsia="宋体" w:cs="宋体"/>
          <w:b w:val="0"/>
          <w:bCs w:val="0"/>
          <w:color w:val="000000"/>
          <w:sz w:val="28"/>
          <w:szCs w:val="28"/>
          <w:bdr w:val="none" w:color="auto" w:sz="0" w:space="0"/>
        </w:rPr>
        <w:t>未区分院校层次（985/211 / 双非 / 高职）、专业类型、性别、年级</w:t>
      </w:r>
      <w:r>
        <w:rPr>
          <w:rFonts w:ascii="宋体" w:hAnsi="宋体" w:eastAsia="宋体" w:cs="宋体"/>
          <w:b w:val="0"/>
          <w:bCs w:val="0"/>
          <w:sz w:val="28"/>
          <w:szCs w:val="28"/>
        </w:rPr>
        <w:t>等特征，而不同群体的婚恋观及高校教育的影响路径可能存在差异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lang w:eastAsia="zh-CN"/>
        </w:rPr>
        <w:t>。</w:t>
      </w:r>
      <w:bookmarkStart w:id="0" w:name="_GoBack"/>
      <w:bookmarkEnd w:id="0"/>
    </w:p>
    <w:p w14:paraId="7DE02E6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Chars="0" w:right="0" w:rightChars="0"/>
        <w:rPr>
          <w:rFonts w:hint="default" w:asciiTheme="minorEastAsia" w:hAnsiTheme="minorEastAsia" w:cstheme="minorEastAsia"/>
          <w:color w:val="000000"/>
          <w:sz w:val="28"/>
          <w:szCs w:val="28"/>
          <w:bdr w:val="none" w:color="auto" w:sz="0" w:space="0"/>
          <w:lang w:val="en-US" w:eastAsia="zh-CN"/>
        </w:rPr>
      </w:pPr>
    </w:p>
    <w:p w14:paraId="1DF6EEEB">
      <w:pPr>
        <w:numPr>
          <w:numId w:val="0"/>
        </w:numP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</w:p>
    <w:p w14:paraId="6DD74A21">
      <w:pPr>
        <w:numPr>
          <w:numId w:val="0"/>
        </w:numP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ans Serif Collection">
    <w:panose1 w:val="020B0502040504020204"/>
    <w:charset w:val="00"/>
    <w:family w:val="auto"/>
    <w:pitch w:val="default"/>
    <w:sig w:usb0="E857A3FF" w:usb1="4200605F" w:usb2="29100029" w:usb3="007B0631" w:csb0="000001DF" w:csb1="00000000"/>
  </w:font>
  <w:font w:name="Romantic">
    <w:panose1 w:val="00000400000000000000"/>
    <w:charset w:val="00"/>
    <w:family w:val="auto"/>
    <w:pitch w:val="default"/>
    <w:sig w:usb0="00000000" w:usb1="00000000" w:usb2="00000000" w:usb3="00000000" w:csb0="00000000" w:csb1="00000000"/>
  </w:font>
  <w:font w:name="Proxy 9">
    <w:panose1 w:val="00000400000000000000"/>
    <w:charset w:val="00"/>
    <w:family w:val="auto"/>
    <w:pitch w:val="default"/>
    <w:sig w:usb0="80000023" w:usb1="00000000" w:usb2="00000000" w:usb3="00000000" w:csb0="0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大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51DE1A"/>
    <w:multiLevelType w:val="multilevel"/>
    <w:tmpl w:val="9B51DE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815ACF3"/>
    <w:multiLevelType w:val="multilevel"/>
    <w:tmpl w:val="E815ACF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F12708F5"/>
    <w:multiLevelType w:val="singleLevel"/>
    <w:tmpl w:val="F12708F5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2E7F223D"/>
    <w:multiLevelType w:val="singleLevel"/>
    <w:tmpl w:val="2E7F223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31729EA0"/>
    <w:multiLevelType w:val="multilevel"/>
    <w:tmpl w:val="31729E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7059D6"/>
    <w:rsid w:val="75705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2026-03-28T03:34:00Z</dcterms:created>
  <dc:creator>许金鹏</dc:creator>
  <cp:lastModifiedBy>许金鹏</cp:lastModifiedBy>
  <dcterms:modified xsi:type="dcterms:W3CDTF">2026-03-28T04:10:19Z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3A2F0194A0B84D208F1115CE2CA407A0_11</vt:lpwstr>
  </property>
  <property fmtid="{D5CDD505-2E9C-101B-9397-08002B2CF9AE}" pid="4" name="KSOTemplateDocerSaveRecord">
    <vt:lpwstr>eyJoZGlkIjoiYjU3MjA0YTk1MzMyZjQzNzQ0ZTdhMDBiNzIxYTJlYWIiLCJ1c2VySWQiOiIxNzI3MTA0MjEwIn0=</vt:lpwstr>
  </property>
</Properties>
</file>