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D9B46">
      <w:pPr>
        <w:pStyle w:val="16"/>
        <w:widowControl/>
      </w:pPr>
      <mc:AlternateContent>
        <mc:Choice Requires="wpsCustomData">
          <wpsCustomData:docfieldStart id="0" docfieldname="标题_1" hidden="0" print="1" readonly="0" index="2"/>
        </mc:Choice>
      </mc:AlternateContent>
      <w:r>
        <w:t xml:space="preserve">“你…还向往吗？”婚恋观社会调查项目执行手册 </w:t>
      </w:r>
      <mc:AlternateContent>
        <mc:Choice Requires="wpsCustomData">
          <wpsCustomData:docfieldEnd id="0"/>
        </mc:Choice>
      </mc:AlternateContent>
    </w:p>
    <w:p w14:paraId="607C5AEF">
      <w:pPr>
        <w:pStyle w:val="11"/>
        <w:bidi w:val="0"/>
        <w:spacing w:beforeAutospacing="0" w:afterAutospacing="0" w:line="300" w:lineRule="exact"/>
      </w:pPr>
    </w:p>
    <w:p w14:paraId="5C176B6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版本：1.0 ｜ 致团队全体成员</w:t>
      </w:r>
    </w:p>
    <w:p w14:paraId="2DF6073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1E236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Style w:val="22"/>
          <w:b/>
          <w:bCs/>
        </w:rPr>
      </w:pPr>
      <w:r>
        <w:rPr>
          <w:rFonts w:hint="eastAsia"/>
          <w:sz w:val="36"/>
          <w:szCs w:val="36"/>
          <w:lang w:eastAsia="zh-CN"/>
        </w:rPr>
        <w:t>一、</w:t>
      </w:r>
      <w:r>
        <w:rPr>
          <w:sz w:val="36"/>
          <w:szCs w:val="36"/>
        </w:rPr>
        <w:t xml:space="preserve">项目核心与目标 </w:t>
      </w:r>
    </w:p>
    <w:p w14:paraId="1B06B120">
      <w:pPr>
        <w:pStyle w:val="11"/>
        <w:widowControl/>
        <w:rPr>
          <w:rFonts w:ascii="Times New Roman" w:hAnsi="Times New Roman" w:eastAsia="仿宋_GB2312" w:cs="仿宋_GB2312"/>
          <w:b/>
          <w:bCs/>
          <w:sz w:val="36"/>
          <w:szCs w:val="36"/>
        </w:rPr>
      </w:pPr>
      <w:r>
        <w:rPr>
          <w:rStyle w:val="22"/>
          <w:b/>
          <w:bCs/>
          <w:sz w:val="36"/>
          <w:szCs w:val="36"/>
        </w:rPr>
        <w:t>核心主题</w:t>
      </w:r>
      <w:r>
        <w:rPr>
          <w:rFonts w:ascii="Times New Roman" w:hAnsi="Times New Roman" w:eastAsia="仿宋_GB2312" w:cs="仿宋_GB2312"/>
          <w:b/>
          <w:bCs/>
          <w:sz w:val="36"/>
          <w:szCs w:val="36"/>
        </w:rPr>
        <w:t>：</w:t>
      </w:r>
    </w:p>
    <w:p w14:paraId="158C6463">
      <w:pPr>
        <w:pStyle w:val="11"/>
        <w:widowControl/>
        <w:rPr>
          <w:rStyle w:val="19"/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你…还向往吗？——当代大学生婚恋观、生育观实证调查。</w:t>
      </w:r>
    </w:p>
    <w:p w14:paraId="17A5A2AF">
      <w:pPr>
        <w:pStyle w:val="11"/>
        <w:widowControl/>
        <w:rPr>
          <w:rFonts w:ascii="Times New Roman" w:hAnsi="Times New Roman" w:eastAsia="仿宋_GB2312" w:cs="仿宋_GB2312"/>
          <w:sz w:val="36"/>
          <w:szCs w:val="36"/>
        </w:rPr>
      </w:pPr>
      <w:r>
        <w:rPr>
          <w:rStyle w:val="19"/>
          <w:rFonts w:ascii="Times New Roman" w:hAnsi="Times New Roman" w:eastAsia="仿宋_GB2312" w:cs="仿宋_GB2312"/>
          <w:sz w:val="36"/>
          <w:szCs w:val="36"/>
        </w:rPr>
        <w:t>核心问题</w:t>
      </w:r>
      <w:r>
        <w:rPr>
          <w:rFonts w:ascii="Times New Roman" w:hAnsi="Times New Roman" w:eastAsia="仿宋_GB2312" w:cs="仿宋_GB2312"/>
          <w:sz w:val="36"/>
          <w:szCs w:val="36"/>
        </w:rPr>
        <w:t>：</w:t>
      </w:r>
    </w:p>
    <w:p w14:paraId="515BF7D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事实核查</w:t>
      </w:r>
      <w:r>
        <w:rPr>
          <w:rFonts w:ascii="Times New Roman" w:hAnsi="Times New Roman" w:eastAsia="仿宋_GB2312" w:cs="仿宋_GB2312"/>
          <w:sz w:val="32"/>
          <w:szCs w:val="32"/>
        </w:rPr>
        <w:t>：大学生的真实态度与网络主流叙事有何异同？</w:t>
      </w:r>
    </w:p>
    <w:p w14:paraId="1AAFF19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深度归因</w:t>
      </w:r>
      <w:r>
        <w:rPr>
          <w:rFonts w:ascii="Times New Roman" w:hAnsi="Times New Roman" w:eastAsia="仿宋_GB2312" w:cs="仿宋_GB2312"/>
          <w:sz w:val="32"/>
          <w:szCs w:val="32"/>
        </w:rPr>
        <w:t>：观念与个人经历、专业背景、经济预期等因素有何关联？</w:t>
      </w:r>
    </w:p>
    <w:p w14:paraId="1AB1D2B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要求图谱</w:t>
      </w:r>
      <w:r>
        <w:rPr>
          <w:rFonts w:ascii="Times New Roman" w:hAnsi="Times New Roman" w:eastAsia="仿宋_GB2312" w:cs="仿宋_GB2312"/>
          <w:sz w:val="32"/>
          <w:szCs w:val="32"/>
        </w:rPr>
        <w:t>：当代大学生对婚恋生育的具体期待与要求是什么？</w:t>
      </w:r>
    </w:p>
    <w:p w14:paraId="7066FF09">
      <w:pPr>
        <w:pStyle w:val="11"/>
        <w:widowControl/>
        <w:rPr>
          <w:rStyle w:val="19"/>
          <w:rFonts w:ascii="Times New Roman" w:hAnsi="Times New Roman" w:eastAsia="仿宋_GB2312" w:cs="仿宋_GB2312"/>
          <w:sz w:val="32"/>
          <w:szCs w:val="32"/>
        </w:rPr>
      </w:pPr>
    </w:p>
    <w:p w14:paraId="37C43693">
      <w:pPr>
        <w:pStyle w:val="11"/>
        <w:widowControl/>
        <w:rPr>
          <w:rFonts w:ascii="Times New Roman" w:hAnsi="Times New Roman" w:eastAsia="仿宋_GB2312" w:cs="仿宋_GB2312"/>
          <w:sz w:val="36"/>
          <w:szCs w:val="36"/>
        </w:rPr>
      </w:pPr>
      <w:r>
        <w:rPr>
          <w:rStyle w:val="19"/>
          <w:rFonts w:ascii="Times New Roman" w:hAnsi="Times New Roman" w:eastAsia="仿宋_GB2312" w:cs="仿宋_GB2312"/>
          <w:sz w:val="36"/>
          <w:szCs w:val="36"/>
        </w:rPr>
        <w:t>核心原则</w:t>
      </w:r>
      <w:r>
        <w:rPr>
          <w:rFonts w:ascii="Times New Roman" w:hAnsi="Times New Roman" w:eastAsia="仿宋_GB2312" w:cs="仿宋_GB2312"/>
          <w:sz w:val="36"/>
          <w:szCs w:val="36"/>
        </w:rPr>
        <w:t>：</w:t>
      </w:r>
    </w:p>
    <w:p w14:paraId="3D0F8654">
      <w:pPr>
        <w:pStyle w:val="11"/>
        <w:widowControl/>
        <w:rPr>
          <w:rStyle w:val="19"/>
          <w:rFonts w:hint="eastAsia" w:cs="仿宋_GB2312"/>
          <w:sz w:val="32"/>
          <w:szCs w:val="32"/>
          <w:lang w:eastAsia="zh-CN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只探究，不评判；重归因，非口号</w:t>
      </w:r>
      <w:r>
        <w:rPr>
          <w:rStyle w:val="19"/>
          <w:rFonts w:hint="eastAsia" w:cs="仿宋_GB2312"/>
          <w:sz w:val="32"/>
          <w:szCs w:val="32"/>
          <w:lang w:eastAsia="zh-CN"/>
        </w:rPr>
        <w:t>。</w:t>
      </w:r>
    </w:p>
    <w:p w14:paraId="395B686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保持客观、中立的研究态度，尊重每一个声音。</w:t>
      </w:r>
    </w:p>
    <w:p w14:paraId="34C68012">
      <w:pPr>
        <w:pStyle w:val="11"/>
        <w:widowControl/>
        <w:rPr>
          <w:rStyle w:val="19"/>
          <w:rFonts w:ascii="Times New Roman" w:hAnsi="Times New Roman" w:eastAsia="仿宋_GB2312" w:cs="仿宋_GB2312"/>
          <w:sz w:val="32"/>
          <w:szCs w:val="32"/>
        </w:rPr>
      </w:pPr>
    </w:p>
    <w:p w14:paraId="37336702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最终成果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  <w:bookmarkStart w:id="0" w:name="_GoBack"/>
      <w:bookmarkEnd w:id="0"/>
    </w:p>
    <w:p w14:paraId="58B62C6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一份结构完整、数据详实的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调查研究报告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1E55A0C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一份（可选）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5分钟左右的访谈纪实短片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679D4B5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一份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脱敏后</w:t>
      </w:r>
      <w:r>
        <w:rPr>
          <w:rFonts w:ascii="Times New Roman" w:hAnsi="Times New Roman" w:eastAsia="仿宋_GB2312" w:cs="仿宋_GB2312"/>
          <w:sz w:val="32"/>
          <w:szCs w:val="32"/>
        </w:rPr>
        <w:t>的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匿名研究数据集</w:t>
      </w:r>
      <w:r>
        <w:rPr>
          <w:rFonts w:ascii="Times New Roman" w:hAnsi="Times New Roman" w:eastAsia="仿宋_GB2312" w:cs="仿宋_GB2312"/>
          <w:sz w:val="32"/>
          <w:szCs w:val="32"/>
        </w:rPr>
        <w:t>，计划开源。</w:t>
      </w:r>
    </w:p>
    <w:p w14:paraId="70B629A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5C8B6886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hint="eastAsia"/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 xml:space="preserve">二、整体时间线与里程碑 </w:t>
      </w:r>
    </w:p>
    <w:tbl>
      <w:tblPr>
        <w:tblStyle w:val="17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7"/>
        <w:gridCol w:w="381"/>
        <w:gridCol w:w="3692"/>
        <w:gridCol w:w="2678"/>
      </w:tblGrid>
      <w:tr w14:paraId="66A38D2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F51D790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阶段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7A84EF5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67D1828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核心任务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A828073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产出物</w:t>
            </w:r>
          </w:p>
        </w:tc>
      </w:tr>
      <w:tr w14:paraId="293A506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860070E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第一阶段：研究设计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A5A462A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8DBDE0C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完成文献综述；确定研究方法；设计问卷与访谈提纲初稿。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730D777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研究计划书、问卷初稿、访谈提纲初稿</w:t>
            </w:r>
          </w:p>
        </w:tc>
      </w:tr>
      <w:tr w14:paraId="18F8679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6AC8338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第二阶段：工具准备与预调查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2F828C6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DBC5D1D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问卷定稿；访谈技巧培训；进行小范围预调查并修正工具。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B5AD3A3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最终版问卷、访谈指南、预调查报告</w:t>
            </w:r>
          </w:p>
        </w:tc>
      </w:tr>
      <w:tr w14:paraId="1736E01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6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FF454AC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第三阶段：数据收集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F392984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DF7B329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大规模发放问卷；开展街头</w:t>
            </w:r>
            <w:r>
              <w:rPr>
                <w:rFonts w:hint="eastAsia"/>
                <w:sz w:val="24"/>
                <w:szCs w:val="24"/>
                <w:lang w:eastAsia="zh-CN"/>
              </w:rPr>
              <w:t>／</w:t>
            </w:r>
            <w:r>
              <w:rPr>
                <w:sz w:val="24"/>
                <w:szCs w:val="24"/>
              </w:rPr>
              <w:t>校园访谈。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FF18013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原始数据（问卷数据、访谈录音</w:t>
            </w:r>
            <w:r>
              <w:rPr>
                <w:rFonts w:hint="eastAsia"/>
                <w:sz w:val="24"/>
                <w:szCs w:val="24"/>
                <w:lang w:eastAsia="zh-CN"/>
              </w:rPr>
              <w:t>／</w:t>
            </w:r>
            <w:r>
              <w:rPr>
                <w:sz w:val="24"/>
                <w:szCs w:val="24"/>
              </w:rPr>
              <w:t>笔记）</w:t>
            </w:r>
          </w:p>
        </w:tc>
      </w:tr>
      <w:tr w14:paraId="15F63EB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7488B0A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第四阶段：数据分析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0E53BAA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EA92BC9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问卷数据处理；访谈文本整理与编码；初步分析。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6BEB65C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数据分析图表、初步研究发现文档</w:t>
            </w:r>
          </w:p>
        </w:tc>
      </w:tr>
      <w:tr w14:paraId="1490968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6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95167BC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第五阶段：报告撰写与呈现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F475F83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594648F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撰写完整报告；制作演示材料；准备答辩。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ED1EBC1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最终报告、演示PPT、短片</w:t>
            </w:r>
          </w:p>
        </w:tc>
      </w:tr>
      <w:tr w14:paraId="2E1A827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1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66174FF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机动与缓冲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1D122B2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全程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DDB085F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应对突发状况，保证项目按时完成。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0881BDF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－</w:t>
            </w:r>
          </w:p>
        </w:tc>
      </w:tr>
    </w:tbl>
    <w:p w14:paraId="45C0C768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hint="eastAsia"/>
          <w:lang w:eastAsia="zh-CN"/>
        </w:rPr>
      </w:pPr>
    </w:p>
    <w:p w14:paraId="46B5371C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hint="eastAsia"/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 xml:space="preserve">三、各阶段详细操作规程 </w:t>
      </w:r>
    </w:p>
    <w:p w14:paraId="06826094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阶段一：研究设计</w:t>
      </w:r>
    </w:p>
    <w:p w14:paraId="181C390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文献回顾</w:t>
      </w:r>
      <w:r>
        <w:rPr>
          <w:rFonts w:ascii="Times New Roman" w:hAnsi="Times New Roman" w:eastAsia="仿宋_GB2312" w:cs="仿宋_GB2312"/>
          <w:sz w:val="32"/>
          <w:szCs w:val="32"/>
        </w:rPr>
        <w:t>：每人至少精读2篇核心文献（</w:t>
      </w:r>
      <w:r>
        <w:rPr>
          <w:rFonts w:hint="eastAsia" w:cs="仿宋_GB2312"/>
          <w:sz w:val="32"/>
          <w:szCs w:val="32"/>
          <w:lang w:val="en-US" w:eastAsia="zh-CN"/>
        </w:rPr>
        <w:t>谷歌学术</w:t>
      </w:r>
      <w:r>
        <w:rPr>
          <w:rFonts w:ascii="Times New Roman" w:hAnsi="Times New Roman" w:eastAsia="仿宋_GB2312" w:cs="仿宋_GB2312"/>
          <w:sz w:val="32"/>
          <w:szCs w:val="32"/>
        </w:rPr>
        <w:t>搜索“大学生 婚恋观 量表”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如果有技术上的障碍群内会发相关文献</w:t>
      </w:r>
      <w:r>
        <w:rPr>
          <w:rFonts w:ascii="Times New Roman" w:hAnsi="Times New Roman" w:eastAsia="仿宋_GB2312" w:cs="仿宋_GB2312"/>
          <w:sz w:val="32"/>
          <w:szCs w:val="32"/>
        </w:rPr>
        <w:t>），并在小组会分享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核心观点</w:t>
      </w:r>
      <w:r>
        <w:rPr>
          <w:rFonts w:ascii="Times New Roman" w:hAnsi="Times New Roman" w:eastAsia="仿宋_GB2312" w:cs="仿宋_GB2312"/>
          <w:sz w:val="32"/>
          <w:szCs w:val="32"/>
        </w:rPr>
        <w:t>与</w:t>
      </w:r>
      <w:r>
        <w:rPr>
          <w:rFonts w:ascii="Times New Roman" w:hAnsi="Times New Roman" w:eastAsia="仿宋_GB2312" w:cs="仿宋_GB2312"/>
          <w:b/>
          <w:bCs/>
          <w:sz w:val="32"/>
          <w:szCs w:val="32"/>
        </w:rPr>
        <w:t>可借鉴量表</w:t>
      </w:r>
      <w:r>
        <w:rPr>
          <w:rFonts w:ascii="Times New Roman" w:hAnsi="Times New Roman" w:eastAsia="仿宋_GB2312" w:cs="仿宋_GB2312"/>
          <w:sz w:val="32"/>
          <w:szCs w:val="32"/>
        </w:rPr>
        <w:t>。</w:t>
      </w:r>
    </w:p>
    <w:p w14:paraId="2EBEC31E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问卷设计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</w:p>
    <w:p w14:paraId="7516D49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使用“问卷星”</w:t>
      </w:r>
      <w:r>
        <w:rPr>
          <w:rFonts w:hint="eastAsia" w:cs="仿宋_GB2312"/>
          <w:sz w:val="32"/>
          <w:szCs w:val="32"/>
          <w:lang w:eastAsia="zh-CN"/>
        </w:rPr>
        <w:t>（</w:t>
      </w:r>
      <w:r>
        <w:rPr>
          <w:rFonts w:hint="eastAsia" w:cs="仿宋_GB2312"/>
          <w:sz w:val="32"/>
          <w:szCs w:val="32"/>
          <w:lang w:val="en-US" w:eastAsia="zh-CN"/>
        </w:rPr>
        <w:t>南大问卷</w:t>
      </w:r>
      <w:r>
        <w:rPr>
          <w:rFonts w:hint="eastAsia" w:cs="仿宋_GB2312"/>
          <w:sz w:val="32"/>
          <w:szCs w:val="32"/>
          <w:lang w:eastAsia="zh-CN"/>
        </w:rPr>
        <w:t>）</w:t>
      </w:r>
      <w:r>
        <w:rPr>
          <w:rFonts w:ascii="Times New Roman" w:hAnsi="Times New Roman" w:eastAsia="仿宋_GB2312" w:cs="仿宋_GB2312"/>
          <w:sz w:val="32"/>
          <w:szCs w:val="32"/>
        </w:rPr>
        <w:t>或“腾讯问卷”平台。</w:t>
      </w:r>
    </w:p>
    <w:p w14:paraId="670BECB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结构：①知情同意与引导语；②人口统计学信息（年级、专业、家庭所在地等</w:t>
      </w:r>
      <w:r>
        <w:rPr>
          <w:rFonts w:hint="eastAsia" w:cs="仿宋_GB2312"/>
          <w:sz w:val="32"/>
          <w:szCs w:val="32"/>
          <w:lang w:eastAsia="zh-CN"/>
        </w:rPr>
        <w:t>，</w:t>
      </w:r>
      <w:r>
        <w:rPr>
          <w:rFonts w:hint="eastAsia" w:cs="仿宋_GB2312"/>
          <w:sz w:val="32"/>
          <w:szCs w:val="32"/>
          <w:lang w:val="en-US" w:eastAsia="zh-CN"/>
        </w:rPr>
        <w:t>为了减少隐私泄露导致的抵触情绪，应该会设置为一个问卷</w:t>
      </w:r>
      <w:r>
        <w:rPr>
          <w:rFonts w:hint="eastAsia" w:cs="仿宋_GB2312"/>
          <w:b/>
          <w:bCs/>
          <w:sz w:val="32"/>
          <w:szCs w:val="32"/>
          <w:lang w:val="en-US" w:eastAsia="zh-CN"/>
        </w:rPr>
        <w:t>三个问题中选填一个或两个</w:t>
      </w:r>
      <w:r>
        <w:rPr>
          <w:rFonts w:ascii="Times New Roman" w:hAnsi="Times New Roman" w:eastAsia="仿宋_GB2312" w:cs="仿宋_GB2312"/>
          <w:sz w:val="32"/>
          <w:szCs w:val="32"/>
        </w:rPr>
        <w:t>）；③核心量表（采用或改编成熟量表）；④开放性问题（1－2题）。</w:t>
      </w:r>
    </w:p>
    <w:p w14:paraId="510EA0F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要求：选项完备，无引导性，预计完成时间≤8分钟。</w:t>
      </w:r>
    </w:p>
    <w:p w14:paraId="55D7D269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访谈提纲设计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</w:p>
    <w:p w14:paraId="2FC8C88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22"/>
        </w:rPr>
        <w:t>结构</w:t>
      </w:r>
      <w:r>
        <w:rPr>
          <w:rFonts w:ascii="Times New Roman" w:hAnsi="Times New Roman" w:eastAsia="仿宋_GB2312" w:cs="仿宋_GB2312"/>
          <w:sz w:val="32"/>
          <w:szCs w:val="32"/>
        </w:rPr>
        <w:t>：①暖场与知情同意；②3－5个核心开放性问题；③追问清单；④背景信息收集。</w:t>
      </w:r>
    </w:p>
    <w:p w14:paraId="1741A51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5965A7E6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阶段二：工具准备与预调查</w:t>
      </w:r>
    </w:p>
    <w:p w14:paraId="0E8CB387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22"/>
        </w:rPr>
        <w:t>伦理与安全培训</w:t>
      </w:r>
      <w:r>
        <w:rPr>
          <w:rFonts w:ascii="Times New Roman" w:hAnsi="Times New Roman" w:eastAsia="仿宋_GB2312" w:cs="仿宋_GB2312"/>
          <w:sz w:val="32"/>
          <w:szCs w:val="32"/>
        </w:rPr>
        <w:t>：全体成员阅读并签署本手册的《伦理与安全承诺》（见附录）。</w:t>
      </w:r>
    </w:p>
    <w:p w14:paraId="5A1008B2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22"/>
        </w:rPr>
        <w:t>预调查</w:t>
      </w:r>
      <w:r>
        <w:rPr>
          <w:rFonts w:ascii="Times New Roman" w:hAnsi="Times New Roman" w:eastAsia="仿宋_GB2312" w:cs="仿宋_GB2312"/>
          <w:sz w:val="32"/>
          <w:szCs w:val="32"/>
        </w:rPr>
        <w:t>：寻找20－30名非团队成员进行问卷试填与模拟访谈，测试时长、理解度和信度。</w:t>
      </w:r>
    </w:p>
    <w:p w14:paraId="55AB6C6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22"/>
          <w:spacing wpsCustomData:val="-6" w:val="-2"/>
        </w:rPr>
        <w:t>工具定稿</w:t>
      </w:r>
      <w:r>
        <w:rPr>
          <w:rFonts w:ascii="Times New Roman" w:hAnsi="Times New Roman" w:eastAsia="仿宋_GB2312" w:cs="仿宋_GB2312"/>
          <w:spacing wpsCustomData:val="-6" w:val="-2"/>
          <w:sz w:val="32"/>
          <w:szCs w:val="32"/>
        </w:rPr>
        <w:t>：根据预调查反馈，修改问卷和访谈提纲，形成</w:t>
      </w:r>
      <w:r>
        <w:rPr>
          <w:rFonts w:ascii="Times New Roman" w:hAnsi="Times New Roman" w:eastAsia="仿宋_GB2312" w:cs="仿宋_GB2312"/>
          <w:spacing wpsCustomData:val="-6" w:val="-6"/>
          <w:sz w:val="32"/>
          <w:szCs w:val="32"/>
        </w:rPr>
        <w:t>最</w:t>
      </w:r>
      <w:r>
        <w:rPr>
          <w:rFonts w:ascii="Times New Roman" w:hAnsi="Times New Roman" w:eastAsia="仿宋_GB2312" w:cs="仿宋_GB2312"/>
          <w:sz w:val="32"/>
          <w:szCs w:val="32"/>
        </w:rPr>
        <w:t>终版。</w:t>
      </w:r>
    </w:p>
    <w:p w14:paraId="6A0F844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64C21BF4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22"/>
        </w:rPr>
        <w:t>阶段三</w:t>
      </w:r>
      <w:r>
        <w:rPr>
          <w:rStyle w:val="19"/>
          <w:rFonts w:ascii="Times New Roman" w:hAnsi="Times New Roman" w:eastAsia="仿宋_GB2312" w:cs="仿宋_GB2312"/>
          <w:sz w:val="32"/>
          <w:szCs w:val="32"/>
        </w:rPr>
        <w:t>：数据收集</w:t>
      </w:r>
    </w:p>
    <w:p w14:paraId="56040417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问卷发放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</w:p>
    <w:p w14:paraId="0DE3DE5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线上：通过朋友圈、学校社群、互助平台发放。</w:t>
      </w:r>
    </w:p>
    <w:p w14:paraId="4891904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线下：在食堂、教学楼门口设点，以“扫码填问卷送糖果”方式邀请。</w:t>
      </w:r>
    </w:p>
    <w:p w14:paraId="3449262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目标</w:t>
      </w:r>
      <w:r>
        <w:rPr>
          <w:rFonts w:ascii="Times New Roman" w:hAnsi="Times New Roman" w:eastAsia="仿宋_GB2312" w:cs="仿宋_GB2312"/>
          <w:sz w:val="32"/>
          <w:szCs w:val="32"/>
        </w:rPr>
        <w:t>：回收有效问卷≥300份。</w:t>
      </w:r>
    </w:p>
    <w:p w14:paraId="73CCCD91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实地访谈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</w:p>
    <w:p w14:paraId="114E89DF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分组</w:t>
      </w:r>
      <w:r>
        <w:rPr>
          <w:rFonts w:ascii="Times New Roman" w:hAnsi="Times New Roman" w:eastAsia="仿宋_GB2312" w:cs="仿宋_GB2312"/>
          <w:sz w:val="32"/>
          <w:szCs w:val="32"/>
        </w:rPr>
        <w:t>：必须</w:t>
      </w:r>
      <w:r>
        <w:rPr>
          <w:rStyle w:val="19"/>
          <w:rFonts w:ascii="Times New Roman" w:hAnsi="Times New Roman" w:eastAsia="仿宋_GB2312" w:cs="仿宋_GB2312"/>
          <w:sz w:val="32"/>
          <w:szCs w:val="32"/>
        </w:rPr>
        <w:t>2人一组</w:t>
      </w:r>
      <w:r>
        <w:rPr>
          <w:rFonts w:ascii="Times New Roman" w:hAnsi="Times New Roman" w:eastAsia="仿宋_GB2312" w:cs="仿宋_GB2312"/>
          <w:sz w:val="32"/>
          <w:szCs w:val="32"/>
        </w:rPr>
        <w:t>，一人主问，一人记录／观察。</w:t>
      </w:r>
    </w:p>
    <w:p w14:paraId="55C5AF20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地点</w:t>
      </w:r>
      <w:r>
        <w:rPr>
          <w:rFonts w:ascii="Times New Roman" w:hAnsi="Times New Roman" w:eastAsia="仿宋_GB2312" w:cs="仿宋_GB2312"/>
          <w:sz w:val="32"/>
          <w:szCs w:val="32"/>
        </w:rPr>
        <w:t>：选择校园、商业街等白天人流密集、安全的公共场所。</w:t>
      </w:r>
    </w:p>
    <w:p w14:paraId="4F82A3C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流程</w:t>
      </w:r>
      <w:r>
        <w:rPr>
          <w:rFonts w:ascii="Times New Roman" w:hAnsi="Times New Roman" w:eastAsia="仿宋_GB2312" w:cs="仿宋_GB2312"/>
          <w:sz w:val="32"/>
          <w:szCs w:val="32"/>
        </w:rPr>
        <w:t>：开场白 → 获取口头同意 → 正式访谈 → 致谢并赠送小礼品。</w:t>
      </w:r>
    </w:p>
    <w:p w14:paraId="4C65BA4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目标</w:t>
      </w:r>
      <w:r>
        <w:rPr>
          <w:rFonts w:ascii="Times New Roman" w:hAnsi="Times New Roman" w:eastAsia="仿宋_GB2312" w:cs="仿宋_GB2312"/>
          <w:sz w:val="32"/>
          <w:szCs w:val="32"/>
        </w:rPr>
        <w:t>：完成有效深度访谈≥15份。</w:t>
      </w:r>
    </w:p>
    <w:p w14:paraId="0A08D98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记录</w:t>
      </w:r>
      <w:r>
        <w:rPr>
          <w:rFonts w:ascii="Times New Roman" w:hAnsi="Times New Roman" w:eastAsia="仿宋_GB2312" w:cs="仿宋_GB2312"/>
          <w:sz w:val="32"/>
          <w:szCs w:val="32"/>
        </w:rPr>
        <w:t>：优先录音（需明确征得同意），并辅以关键点笔记。</w:t>
      </w:r>
    </w:p>
    <w:p w14:paraId="4229FDEB">
      <w:pPr>
        <w:pStyle w:val="11"/>
        <w:widowControl/>
        <w:ind w:left="0" w:leftChars="0" w:firstLine="0" w:firstLineChars="0"/>
        <w:rPr>
          <w:rFonts w:ascii="Times New Roman" w:hAnsi="Times New Roman" w:eastAsia="仿宋_GB2312" w:cs="仿宋_GB2312"/>
          <w:sz w:val="32"/>
          <w:szCs w:val="32"/>
        </w:rPr>
      </w:pPr>
    </w:p>
    <w:p w14:paraId="4FBD1504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阶段四：数据分析</w:t>
      </w:r>
    </w:p>
    <w:p w14:paraId="79F1C463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定量分析（问卷）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</w:p>
    <w:p w14:paraId="3EF7824D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使用问卷星后台或Excel进行。</w:t>
      </w:r>
    </w:p>
    <w:p w14:paraId="20EB4A80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基础分析：频数、百分比、交叉分析（如：不同专业学生的生育意愿对比）。</w:t>
      </w:r>
    </w:p>
    <w:p w14:paraId="773F086D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核心任务</w:t>
      </w:r>
      <w:r>
        <w:rPr>
          <w:rFonts w:ascii="Times New Roman" w:hAnsi="Times New Roman" w:eastAsia="仿宋_GB2312" w:cs="仿宋_GB2312"/>
          <w:sz w:val="32"/>
          <w:szCs w:val="32"/>
        </w:rPr>
        <w:t>：构建“婚恋观用户画像”，选取3－5个关键维度（如：价值取向、经济感知、家庭观念），对受访者进行聚类分析，尝试归纳出3－4种典型“观念类型”。</w:t>
      </w:r>
    </w:p>
    <w:p w14:paraId="253394A5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定性分析（访谈）</w:t>
      </w:r>
      <w:r>
        <w:rPr>
          <w:rFonts w:ascii="Times New Roman" w:hAnsi="Times New Roman" w:eastAsia="仿宋_GB2312" w:cs="仿宋_GB2312"/>
          <w:sz w:val="32"/>
          <w:szCs w:val="32"/>
        </w:rPr>
        <w:t>：</w:t>
      </w:r>
    </w:p>
    <w:p w14:paraId="564C5424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将录音转录为文字。</w:t>
      </w:r>
    </w:p>
    <w:p w14:paraId="5E82F67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文本编码</w:t>
      </w:r>
      <w:r>
        <w:rPr>
          <w:rFonts w:ascii="Times New Roman" w:hAnsi="Times New Roman" w:eastAsia="仿宋_GB2312" w:cs="仿宋_GB2312"/>
          <w:sz w:val="32"/>
          <w:szCs w:val="32"/>
        </w:rPr>
        <w:t>：多人共同阅读文本，提炼反复出现的关键词和主题（如“个人发展”、“经济压力”、“情感陪伴”），并进行归类。</w:t>
      </w:r>
    </w:p>
    <w:p w14:paraId="194185B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065F74E7">
      <w:pPr>
        <w:pStyle w:val="11"/>
        <w:widowControl/>
        <w:rPr>
          <w:rFonts w:hint="eastAsia" w:ascii="仿宋_GB2312" w:hAnsi="仿宋_GB2312" w:eastAsia="仿宋_GB2312" w:cs="仿宋_GB2312"/>
          <w:b w:val="0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阶段五：报告撰写</w:t>
      </w:r>
    </w:p>
    <w:p w14:paraId="2912B23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报告结构</w:t>
      </w:r>
      <w:r>
        <w:rPr>
          <w:rFonts w:ascii="Times New Roman" w:hAnsi="Times New Roman" w:eastAsia="仿宋_GB2312" w:cs="仿宋_GB2312"/>
          <w:sz w:val="32"/>
          <w:szCs w:val="32"/>
        </w:rPr>
        <w:t>：引言、文献综述、研究方法、数据分析、讨论与结论、研究局限、参考文献、附录（问卷、访谈提纲）。</w:t>
      </w:r>
    </w:p>
    <w:p w14:paraId="2FB9009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结果呈现</w:t>
      </w:r>
      <w:r>
        <w:rPr>
          <w:rFonts w:ascii="Times New Roman" w:hAnsi="Times New Roman" w:eastAsia="仿宋_GB2312" w:cs="仿宋_GB2312"/>
          <w:sz w:val="32"/>
          <w:szCs w:val="32"/>
        </w:rPr>
        <w:t>：数据用图表清晰呈现，观点用访谈原话生动佐证。</w:t>
      </w:r>
    </w:p>
    <w:p w14:paraId="44A1A45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反思</w:t>
      </w:r>
      <w:r>
        <w:rPr>
          <w:rFonts w:ascii="Times New Roman" w:hAnsi="Times New Roman" w:eastAsia="仿宋_GB2312" w:cs="仿宋_GB2312"/>
          <w:sz w:val="32"/>
          <w:szCs w:val="32"/>
        </w:rPr>
        <w:t>：必须包含“研究局限性”部分，诚实地说明样本代表性、方法优缺点等。</w:t>
      </w:r>
    </w:p>
    <w:p w14:paraId="0B1E64E2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270E38B3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hint="eastAsia"/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 xml:space="preserve">四、风险管控清单 </w:t>
      </w:r>
    </w:p>
    <w:tbl>
      <w:tblPr>
        <w:tblStyle w:val="17"/>
        <w:tblpPr w:leftFromText="180" w:rightFromText="180" w:vertAnchor="text" w:horzAnchor="page" w:tblpX="1504" w:tblpY="383"/>
        <w:tblOverlap w:val="never"/>
        <w:tblW w:w="9387" w:type="dxa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2"/>
        <w:gridCol w:w="1164"/>
        <w:gridCol w:w="7401"/>
      </w:tblGrid>
      <w:tr w14:paraId="38388CF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5C2630C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风险类别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8433200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具体风险</w:t>
            </w:r>
          </w:p>
        </w:tc>
        <w:tc>
          <w:tcPr>
            <w:tcW w:w="740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5CB8363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预防与应对措施</w:t>
            </w:r>
          </w:p>
        </w:tc>
      </w:tr>
      <w:tr w14:paraId="336D1C2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6DBA77D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伦理与法律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5836311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侵犯隐私</w:t>
            </w:r>
          </w:p>
        </w:tc>
        <w:tc>
          <w:tcPr>
            <w:tcW w:w="740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22C6D08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数据匿名化处理。2. 录音资料转录后及时删除。3. 开源数据彻底脱敏。</w:t>
            </w:r>
          </w:p>
        </w:tc>
      </w:tr>
      <w:tr w14:paraId="1C832FB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E5B97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FF87A8C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未获知情同意</w:t>
            </w:r>
          </w:p>
        </w:tc>
        <w:tc>
          <w:tcPr>
            <w:tcW w:w="740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AF016E9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访谈必须使用标准开场白，明确告知目的、用途、匿名性。2. 仅对明确同意者进行。</w:t>
            </w:r>
          </w:p>
        </w:tc>
      </w:tr>
      <w:tr w14:paraId="334E2BF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DC1FBFF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人员与安全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DB89616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街头采访被拒</w:t>
            </w:r>
            <w:r>
              <w:rPr>
                <w:rFonts w:hint="eastAsia"/>
                <w:sz w:val="24"/>
                <w:szCs w:val="24"/>
                <w:lang w:eastAsia="zh-CN"/>
              </w:rPr>
              <w:t>／</w:t>
            </w:r>
            <w:r>
              <w:rPr>
                <w:sz w:val="24"/>
                <w:szCs w:val="24"/>
              </w:rPr>
              <w:t>冲突</w:t>
            </w:r>
          </w:p>
        </w:tc>
        <w:tc>
          <w:tcPr>
            <w:tcW w:w="740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9E19763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保持礼貌，被拒是常态，标准回应：“谢谢，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祝您生活愉快</w:t>
            </w:r>
            <w:r>
              <w:rPr>
                <w:sz w:val="24"/>
                <w:szCs w:val="24"/>
              </w:rPr>
              <w:t>”。2. 遇情绪激动者，立即礼貌终止访谈。3. 两人一组，保持通讯畅通。</w:t>
            </w:r>
          </w:p>
        </w:tc>
      </w:tr>
      <w:tr w14:paraId="2DB1578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DC9E3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7D57825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团队成员懈怠</w:t>
            </w:r>
          </w:p>
        </w:tc>
        <w:tc>
          <w:tcPr>
            <w:tcW w:w="740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08BB4F6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明确分工，责任到人。2. 使用在线协作看板，同步进度。3. 定期召开短会（每周15分钟站会）。</w:t>
            </w:r>
          </w:p>
        </w:tc>
      </w:tr>
      <w:tr w14:paraId="3B6532C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CA843EB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数据与质量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E2D0FE5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问卷数据无效</w:t>
            </w:r>
          </w:p>
        </w:tc>
        <w:tc>
          <w:tcPr>
            <w:tcW w:w="740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26A26F6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设置筛查规则（如完成时间过短、规律作答的视为无效）。2. 预调查修正歧义问题。</w:t>
            </w:r>
          </w:p>
        </w:tc>
      </w:tr>
      <w:tr w14:paraId="0E9D5F9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3FADDF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9913ED4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访谈信息记录不全</w:t>
            </w:r>
          </w:p>
        </w:tc>
        <w:tc>
          <w:tcPr>
            <w:tcW w:w="740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C6A6EAF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主问、记录分工明确。2. 优先录音，结束后24小时内转录。3. 使用标准化访谈笔记模板。</w:t>
            </w:r>
          </w:p>
        </w:tc>
      </w:tr>
      <w:tr w14:paraId="58CA9A5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AAE5224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rStyle w:val="19"/>
                <w:sz w:val="24"/>
                <w:szCs w:val="24"/>
              </w:rPr>
              <w:t>进度与成果</w:t>
            </w:r>
            <w:r>
              <w:rPr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3E960A8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时间延误</w:t>
            </w:r>
          </w:p>
        </w:tc>
        <w:tc>
          <w:tcPr>
            <w:tcW w:w="740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9FECE58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严格遵循时间线，预留1周机动时间。2. 队长每周检查里程碑完成情况。</w:t>
            </w:r>
          </w:p>
        </w:tc>
      </w:tr>
      <w:tr w14:paraId="3877047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CCB58E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22898B9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分析结论单薄</w:t>
            </w:r>
          </w:p>
        </w:tc>
        <w:tc>
          <w:tcPr>
            <w:tcW w:w="740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2206B91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定量定性数据相互验证。2. 如数据不显著，诚实地报告“未发现显著关联”，并探讨可能原因。</w:t>
            </w:r>
          </w:p>
        </w:tc>
      </w:tr>
    </w:tbl>
    <w:p w14:paraId="2F345C1A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hint="eastAsia"/>
          <w:sz w:val="36"/>
          <w:szCs w:val="36"/>
          <w:lang w:eastAsia="zh-CN"/>
        </w:rPr>
      </w:pPr>
    </w:p>
    <w:p w14:paraId="1C3E0C40">
      <w:pPr>
        <w:pStyle w:val="2"/>
        <w:widowControl/>
        <w:numPr>
          <w:ilvl w:val="0"/>
          <w:numId w:val="0"/>
        </w:numPr>
        <w:topLinePunct w:val="0"/>
        <w:ind w:left="0" w:leftChars="0" w:firstLine="640"/>
        <w:rPr>
          <w:rFonts w:hint="eastAsia"/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 xml:space="preserve">五、团队分工与协作 </w:t>
      </w:r>
    </w:p>
    <w:p w14:paraId="4D5A9FA8">
      <w:pPr>
        <w:pStyle w:val="2"/>
        <w:widowControl/>
        <w:numPr>
          <w:ilvl w:val="0"/>
          <w:numId w:val="0"/>
        </w:numPr>
        <w:topLinePunct w:val="0"/>
        <w:ind w:left="0" w:leftChars="0" w:firstLine="640"/>
      </w:pPr>
    </w:p>
    <w:p w14:paraId="09B5B521">
      <w:pPr>
        <w:pStyle w:val="11"/>
        <w:widowControl/>
        <w:ind w:left="4635" w:hanging="4017" w:firstLineChars="0"/>
      </w:pPr>
      <w:r>
        <w:rPr>
          <w:rStyle w:val="19"/>
          <w:rFonts w:ascii="Times New Roman" w:hAnsi="Times New Roman" w:eastAsia="仿宋_GB2312" w:cs="仿宋_GB2312"/>
          <w:spacing w:val="16"/>
          <w:kern w:val="0"/>
          <w:sz w:val="32"/>
          <w:szCs w:val="32"/>
          <w:fitText w:val="3840" w:id="1545085637"/>
        </w:rPr>
        <w:t>项目管理与协调（队长</w:t>
      </w:r>
      <w:r>
        <w:rPr>
          <w:rStyle w:val="19"/>
          <w:rFonts w:ascii="Times New Roman" w:hAnsi="Times New Roman" w:eastAsia="仿宋_GB2312" w:cs="仿宋_GB2312"/>
          <w:spacing w:val="0"/>
          <w:kern w:val="0"/>
          <w:sz w:val="32"/>
          <w:szCs w:val="32"/>
          <w:fitText w:val="3840" w:id="1545085637"/>
        </w:rPr>
        <w:t>）</w:t>
      </w:r>
      <w:r>
        <w:rPr>
          <w:rFonts w:ascii="Times New Roman" w:hAnsi="Times New Roman" w:eastAsia="仿宋_GB2312" w:cs="仿宋_GB2312"/>
          <w:sz w:val="32"/>
          <w:szCs w:val="32"/>
        </w:rPr>
        <w:t>：负责整体进度、会议召集、最终报告统稿。</w:t>
      </w:r>
    </w:p>
    <w:p w14:paraId="266CE008">
      <w:pPr>
        <w:pStyle w:val="11"/>
        <w:widowControl/>
        <w:ind w:left="4635" w:hanging="4017" w:firstLineChars="0"/>
      </w:pPr>
      <w:r>
        <w:rPr>
          <w:rStyle w:val="19"/>
          <w:rFonts w:ascii="Times New Roman" w:hAnsi="Times New Roman" w:eastAsia="仿宋_GB2312" w:cs="仿宋_GB2312"/>
          <w:spacing w:val="41"/>
          <w:kern w:val="0"/>
          <w:sz w:val="32"/>
          <w:szCs w:val="32"/>
          <w:fitText w:val="3840" w:id="387064139"/>
        </w:rPr>
        <w:t>文献与问卷组（2人</w:t>
      </w:r>
      <w:r>
        <w:rPr>
          <w:rStyle w:val="19"/>
          <w:rFonts w:ascii="Times New Roman" w:hAnsi="Times New Roman" w:eastAsia="仿宋_GB2312" w:cs="仿宋_GB2312"/>
          <w:spacing w:val="1"/>
          <w:kern w:val="0"/>
          <w:sz w:val="32"/>
          <w:szCs w:val="32"/>
          <w:fitText w:val="3840" w:id="387064139"/>
        </w:rPr>
        <w:t>）</w:t>
      </w:r>
      <w:r>
        <w:rPr>
          <w:rFonts w:ascii="Times New Roman" w:hAnsi="Times New Roman" w:eastAsia="仿宋_GB2312" w:cs="仿宋_GB2312"/>
          <w:sz w:val="32"/>
          <w:szCs w:val="32"/>
        </w:rPr>
        <w:t>：负责文献综述、问卷设计、预调查执行。</w:t>
      </w:r>
    </w:p>
    <w:p w14:paraId="5F65E7E0">
      <w:pPr>
        <w:pStyle w:val="11"/>
        <w:widowControl/>
        <w:ind w:left="4635" w:hanging="4017" w:firstLineChars="0"/>
      </w:pPr>
      <w:r>
        <w:rPr>
          <w:rStyle w:val="19"/>
          <w:rFonts w:ascii="Times New Roman" w:hAnsi="Times New Roman" w:eastAsia="仿宋_GB2312" w:cs="仿宋_GB2312"/>
          <w:spacing w:val="41"/>
          <w:kern w:val="0"/>
          <w:sz w:val="32"/>
          <w:szCs w:val="32"/>
          <w:fitText w:val="3840" w:id="1063411660"/>
        </w:rPr>
        <w:t>外联与访谈组（4人</w:t>
      </w:r>
      <w:r>
        <w:rPr>
          <w:rStyle w:val="19"/>
          <w:rFonts w:ascii="Times New Roman" w:hAnsi="Times New Roman" w:eastAsia="仿宋_GB2312" w:cs="仿宋_GB2312"/>
          <w:spacing w:val="1"/>
          <w:kern w:val="0"/>
          <w:sz w:val="32"/>
          <w:szCs w:val="32"/>
          <w:fitText w:val="3840" w:id="1063411660"/>
        </w:rPr>
        <w:t>）</w:t>
      </w:r>
      <w:r>
        <w:rPr>
          <w:rFonts w:ascii="Times New Roman" w:hAnsi="Times New Roman" w:eastAsia="仿宋_GB2312" w:cs="仿宋_GB2312"/>
          <w:sz w:val="32"/>
          <w:szCs w:val="32"/>
        </w:rPr>
        <w:t>：负责问卷发放、实地访谈执行、访谈资料初步整理。</w:t>
      </w:r>
    </w:p>
    <w:p w14:paraId="5F1D1D44">
      <w:pPr>
        <w:pStyle w:val="11"/>
        <w:widowControl/>
        <w:ind w:left="4635" w:hanging="4017" w:firstLineChars="0"/>
      </w:pPr>
      <w:r>
        <w:rPr>
          <w:rStyle w:val="19"/>
          <w:rFonts w:ascii="Times New Roman" w:hAnsi="Times New Roman" w:eastAsia="仿宋_GB2312" w:cs="仿宋_GB2312"/>
          <w:spacing w:val="11"/>
          <w:kern w:val="0"/>
          <w:sz w:val="32"/>
          <w:szCs w:val="32"/>
          <w:fitText w:val="3840" w:id="1527343878"/>
        </w:rPr>
        <w:t>数据与报告组（2－3人</w:t>
      </w:r>
      <w:r>
        <w:rPr>
          <w:rStyle w:val="19"/>
          <w:rFonts w:ascii="Times New Roman" w:hAnsi="Times New Roman" w:eastAsia="仿宋_GB2312" w:cs="仿宋_GB2312"/>
          <w:spacing w:val="7"/>
          <w:kern w:val="0"/>
          <w:sz w:val="32"/>
          <w:szCs w:val="32"/>
          <w:fitText w:val="3840" w:id="1527343878"/>
        </w:rPr>
        <w:t>）</w:t>
      </w:r>
      <w:r>
        <w:rPr>
          <w:rFonts w:ascii="Times New Roman" w:hAnsi="Times New Roman" w:eastAsia="仿宋_GB2312" w:cs="仿宋_GB2312"/>
          <w:sz w:val="32"/>
          <w:szCs w:val="32"/>
        </w:rPr>
        <w:t>：负责数据清洗与分析、图表制作、报告撰写与润色。</w:t>
      </w:r>
    </w:p>
    <w:p w14:paraId="5843926D">
      <w:pPr>
        <w:pStyle w:val="11"/>
        <w:widowControl/>
        <w:ind w:left="4635" w:hanging="4017" w:firstLineChars="0"/>
      </w:pPr>
      <w:r>
        <w:rPr>
          <w:rStyle w:val="19"/>
          <w:rFonts w:ascii="Times New Roman" w:hAnsi="Times New Roman" w:eastAsia="仿宋_GB2312" w:cs="仿宋_GB2312"/>
          <w:spacing w:val="11"/>
          <w:kern w:val="0"/>
          <w:sz w:val="32"/>
          <w:szCs w:val="32"/>
          <w:fitText w:val="3840" w:id="1819113929"/>
        </w:rPr>
        <w:t>视觉与呈现组（1－2人</w:t>
      </w:r>
      <w:r>
        <w:rPr>
          <w:rStyle w:val="19"/>
          <w:rFonts w:ascii="Times New Roman" w:hAnsi="Times New Roman" w:eastAsia="仿宋_GB2312" w:cs="仿宋_GB2312"/>
          <w:spacing w:val="7"/>
          <w:kern w:val="0"/>
          <w:sz w:val="32"/>
          <w:szCs w:val="32"/>
          <w:fitText w:val="3840" w:id="1819113929"/>
        </w:rPr>
        <w:t>）</w:t>
      </w:r>
      <w:r>
        <w:rPr>
          <w:rFonts w:ascii="Times New Roman" w:hAnsi="Times New Roman" w:eastAsia="仿宋_GB2312" w:cs="仿宋_GB2312"/>
          <w:sz w:val="32"/>
          <w:szCs w:val="32"/>
        </w:rPr>
        <w:t>：负责所有展示材料（PPT、短片）的设计与制作。</w:t>
      </w:r>
    </w:p>
    <w:p w14:paraId="07596C70">
      <w:pPr>
        <w:pStyle w:val="11"/>
        <w:widowControl/>
        <w:ind w:left="4635" w:hanging="4017" w:firstLineChars="0"/>
        <w:rPr>
          <w:rStyle w:val="19"/>
          <w:rFonts w:ascii="Times New Roman" w:hAnsi="Times New Roman" w:eastAsia="仿宋_GB2312" w:cs="仿宋_GB2312"/>
          <w:spacing w:val="426"/>
          <w:kern w:val="0"/>
          <w:sz w:val="32"/>
          <w:szCs w:val="32"/>
          <w:fitText w:val="746" w:id="1071081146"/>
        </w:rPr>
      </w:pPr>
    </w:p>
    <w:p w14:paraId="006F2657">
      <w:pPr>
        <w:pStyle w:val="11"/>
        <w:widowControl/>
        <w:ind w:left="4635" w:hanging="4017" w:firstLineChars="0"/>
        <w:rPr>
          <w:rStyle w:val="19"/>
          <w:rFonts w:ascii="Times New Roman" w:hAnsi="Times New Roman" w:eastAsia="仿宋_GB2312" w:cs="仿宋_GB2312"/>
          <w:kern w:val="0"/>
          <w:sz w:val="32"/>
          <w:szCs w:val="32"/>
        </w:rPr>
      </w:pPr>
    </w:p>
    <w:p w14:paraId="3F73F766">
      <w:pPr>
        <w:pStyle w:val="11"/>
        <w:widowControl/>
        <w:ind w:left="4635" w:hanging="4017" w:firstLineChars="0"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pacing w:val="426"/>
          <w:kern w:val="0"/>
          <w:sz w:val="32"/>
          <w:szCs w:val="32"/>
          <w:fitText w:val="3840" w:id="141705320"/>
        </w:rPr>
        <w:t>协作工</w:t>
      </w:r>
      <w:r>
        <w:rPr>
          <w:rStyle w:val="19"/>
          <w:rFonts w:ascii="Times New Roman" w:hAnsi="Times New Roman" w:eastAsia="仿宋_GB2312" w:cs="仿宋_GB2312"/>
          <w:spacing w:val="2"/>
          <w:kern w:val="0"/>
          <w:sz w:val="32"/>
          <w:szCs w:val="32"/>
          <w:fitText w:val="3840" w:id="141705320"/>
        </w:rPr>
        <w:t>具</w:t>
      </w:r>
    </w:p>
    <w:p w14:paraId="0D082942">
      <w:pPr>
        <w:pStyle w:val="11"/>
        <w:widowControl/>
        <w:ind w:left="4635" w:hanging="4017" w:firstLineChars="0"/>
        <w:rPr>
          <w:rFonts w:ascii="Times New Roman" w:hAnsi="Times New Roman" w:eastAsia="仿宋_GB2312" w:cs="仿宋_GB2312"/>
          <w:sz w:val="32"/>
          <w:szCs w:val="32"/>
        </w:rPr>
      </w:pPr>
    </w:p>
    <w:p w14:paraId="56478EF8">
      <w:pPr>
        <w:pStyle w:val="11"/>
        <w:widowControl/>
        <w:ind w:left="4620" w:hanging="4004" w:firstLineChars="0"/>
      </w:pPr>
      <w:r>
        <w:rPr>
          <w:rFonts w:ascii="Times New Roman" w:hAnsi="Times New Roman" w:eastAsia="仿宋_GB2312" w:cs="仿宋_GB2312"/>
          <w:spacing w:val="426"/>
          <w:kern w:val="0"/>
          <w:sz w:val="32"/>
          <w:szCs w:val="32"/>
          <w:fitText w:val="3840" w:id="1639137598"/>
        </w:rPr>
        <w:t>文档协</w:t>
      </w:r>
      <w:r>
        <w:rPr>
          <w:rFonts w:ascii="Times New Roman" w:hAnsi="Times New Roman" w:eastAsia="仿宋_GB2312" w:cs="仿宋_GB2312"/>
          <w:spacing w:val="2"/>
          <w:kern w:val="0"/>
          <w:sz w:val="32"/>
          <w:szCs w:val="32"/>
          <w:fitText w:val="3840" w:id="1639137598"/>
        </w:rPr>
        <w:t>同</w:t>
      </w:r>
      <w:r>
        <w:rPr>
          <w:rFonts w:ascii="Times New Roman" w:hAnsi="Times New Roman" w:eastAsia="仿宋_GB2312" w:cs="仿宋_GB2312"/>
          <w:sz w:val="32"/>
          <w:szCs w:val="32"/>
        </w:rPr>
        <w:t>：腾讯文档／语雀</w:t>
      </w:r>
    </w:p>
    <w:p w14:paraId="7E3F61BE">
      <w:pPr>
        <w:pStyle w:val="11"/>
        <w:widowControl/>
        <w:ind w:left="4620" w:hanging="4004" w:firstLineChars="0"/>
      </w:pPr>
      <w:r>
        <w:rPr>
          <w:rFonts w:ascii="Times New Roman" w:hAnsi="Times New Roman" w:eastAsia="仿宋_GB2312" w:cs="仿宋_GB2312"/>
          <w:spacing w:val="426"/>
          <w:kern w:val="0"/>
          <w:sz w:val="32"/>
          <w:szCs w:val="32"/>
          <w:fitText w:val="3840" w:id="344608599"/>
        </w:rPr>
        <w:t>进度看</w:t>
      </w:r>
      <w:r>
        <w:rPr>
          <w:rFonts w:ascii="Times New Roman" w:hAnsi="Times New Roman" w:eastAsia="仿宋_GB2312" w:cs="仿宋_GB2312"/>
          <w:spacing w:val="2"/>
          <w:kern w:val="0"/>
          <w:sz w:val="32"/>
          <w:szCs w:val="32"/>
          <w:fitText w:val="3840" w:id="344608599"/>
        </w:rPr>
        <w:t>板</w:t>
      </w:r>
      <w:r>
        <w:rPr>
          <w:rFonts w:ascii="Times New Roman" w:hAnsi="Times New Roman" w:eastAsia="仿宋_GB2312" w:cs="仿宋_GB2312"/>
          <w:sz w:val="32"/>
          <w:szCs w:val="32"/>
        </w:rPr>
        <w:t>：腾讯文档表格</w:t>
      </w:r>
    </w:p>
    <w:p w14:paraId="7D647E1A">
      <w:pPr>
        <w:pStyle w:val="11"/>
        <w:widowControl/>
        <w:ind w:left="4620" w:hanging="4004" w:firstLineChars="0"/>
      </w:pPr>
      <w:r>
        <w:rPr>
          <w:rFonts w:ascii="Times New Roman" w:hAnsi="Times New Roman" w:eastAsia="仿宋_GB2312" w:cs="仿宋_GB2312"/>
          <w:spacing wpsCustomData:val="1600" w:val="1600"/>
          <w:kern w:val="0"/>
          <w:sz w:val="32"/>
          <w:szCs w:val="32"/>
          <w:fitText w:val="3840" w:id="203889171"/>
        </w:rPr>
        <w:t>沟</w:t>
      </w:r>
      <w:r>
        <w:rPr>
          <w:rFonts w:ascii="Times New Roman" w:hAnsi="Times New Roman" w:eastAsia="仿宋_GB2312" w:cs="仿宋_GB2312"/>
          <w:spacing w:val="0"/>
          <w:kern w:val="0"/>
          <w:sz w:val="32"/>
          <w:szCs w:val="32"/>
          <w:fitText w:val="3840" w:id="203889171"/>
        </w:rPr>
        <w:t>通</w:t>
      </w:r>
      <w:r>
        <w:rPr>
          <w:rFonts w:ascii="Times New Roman" w:hAnsi="Times New Roman" w:eastAsia="仿宋_GB2312" w:cs="仿宋_GB2312"/>
          <w:spacing wpsCustomData:val="-6" w:val="-6"/>
          <w:sz w:val="32"/>
          <w:szCs w:val="32"/>
        </w:rPr>
        <w:t>：</w:t>
      </w:r>
      <w:r>
        <w:rPr>
          <w:rFonts w:hint="eastAsia" w:cs="仿宋_GB2312"/>
          <w:spacing wpsCustomData:val="-6" w:val="-6"/>
          <w:sz w:val="32"/>
          <w:szCs w:val="32"/>
          <w:lang w:val="en-US" w:eastAsia="zh-CN"/>
        </w:rPr>
        <w:t>Q</w:t>
      </w:r>
      <w:r>
        <w:rPr>
          <w:rFonts w:hint="eastAsia" w:cs="仿宋_GB2312"/>
          <w:spacing wpsCustomData:val="-6" w:val="-46"/>
          <w:sz w:val="32"/>
          <w:szCs w:val="32"/>
          <w:lang w:val="en-US" w:eastAsia="zh-CN"/>
        </w:rPr>
        <w:t>Q</w:t>
      </w:r>
      <w:r>
        <w:rPr>
          <w:rFonts w:ascii="Times New Roman" w:hAnsi="Times New Roman" w:eastAsia="仿宋_GB2312" w:cs="仿宋_GB2312"/>
          <w:spacing wpsCustomData:val="-6" w:val="-6"/>
          <w:sz w:val="32"/>
          <w:szCs w:val="32"/>
        </w:rPr>
        <w:t>群（日常）＋ 腾讯会</w:t>
      </w:r>
      <w:r>
        <w:rPr>
          <w:rFonts w:ascii="Times New Roman" w:hAnsi="Times New Roman" w:eastAsia="仿宋_GB2312" w:cs="仿宋_GB2312"/>
          <w:spacing wpsCustomData:val="112" w:val="156"/>
          <w:sz w:val="32"/>
          <w:szCs w:val="32"/>
        </w:rPr>
        <w:t>议</w:t>
      </w:r>
      <w:r>
        <w:rPr>
          <w:rFonts w:ascii="Times New Roman" w:hAnsi="Times New Roman" w:eastAsia="仿宋_GB2312" w:cs="仿宋_GB2312"/>
          <w:sz w:val="32"/>
          <w:szCs w:val="32"/>
        </w:rPr>
        <w:t>（周会）</w:t>
      </w:r>
    </w:p>
    <w:p w14:paraId="75BE926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680B7">
      <w:pPr>
        <w:rPr>
          <w:rFonts w:hint="eastAsia" w:eastAsiaTheme="minorEastAsia"/>
          <w:lang w:eastAsia="zh-CN"/>
        </w:rPr>
      </w:pPr>
      <w:r>
        <w:br w:type="page"/>
      </w:r>
    </w:p>
    <w:p w14:paraId="6ADF1A23">
      <w:pPr>
        <w:pStyle w:val="20"/>
        <w:widowControl/>
      </w:pPr>
      <mc:AlternateContent>
        <mc:Choice Requires="wpsCustomData">
          <wpsCustomData:docfieldStart id="1" docfieldname="附件_1" hidden="0" print="1" readonly="0" index="1"/>
        </mc:Choice>
      </mc:AlternateContent>
      <w:r>
        <w:t>附录</w:t>
      </w:r>
    </w:p>
    <w:p w14:paraId="54AE0AF3">
      <w:pPr>
        <w:pStyle w:val="11"/>
        <w:bidi w:val="0"/>
      </w:pPr>
    </w:p>
    <w:p w14:paraId="1CAA1994">
      <w:pPr>
        <w:pStyle w:val="16"/>
        <w:bidi w:val="0"/>
      </w:pPr>
      <w:r>
        <w:t>《伦理与安全承诺》</w:t>
      </w:r>
    </w:p>
    <mc:AlternateContent>
      <mc:Choice Requires="wpsCustomData">
        <wpsCustomData:docfieldEnd id="1"/>
      </mc:Choice>
    </mc:AlternateContent>
    <w:p w14:paraId="78FF62B5">
      <w:pPr>
        <w:pStyle w:val="16"/>
        <w:bidi w:val="0"/>
      </w:pPr>
    </w:p>
    <w:p w14:paraId="0C99EE4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本人自愿加入“你…还向往吗？”社会实践团队，并郑重承诺：</w:t>
      </w:r>
    </w:p>
    <w:p w14:paraId="52E889F5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033F5A4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我将严格遵守学术诚信，尊重受访者隐私，所有数据仅用于本项目研究。</w:t>
      </w:r>
    </w:p>
    <w:p w14:paraId="7B3E57FA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696C7702">
      <w:pPr>
        <w:pStyle w:val="11"/>
        <w:widowControl/>
        <w:rPr>
          <w:rFonts w:hint="eastAsia" w:ascii="华文楷体" w:hAnsi="华文楷体" w:eastAsia="华文楷体" w:cs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sz w:val="28"/>
          <w:szCs w:val="28"/>
        </w:rPr>
        <w:t>在访谈中，我将首先表明身份和目的，获取对方知情同意后再开始。</w:t>
      </w:r>
    </w:p>
    <w:p w14:paraId="63FF9304">
      <w:pPr>
        <w:pStyle w:val="11"/>
        <w:widowControl/>
        <w:rPr>
          <w:rFonts w:hint="eastAsia" w:ascii="华文楷体" w:hAnsi="华文楷体" w:eastAsia="华文楷体" w:cs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sz w:val="28"/>
          <w:szCs w:val="28"/>
        </w:rPr>
        <w:t>我将与队友结伴进行实地工作，并优先保障人身与财产安全。</w:t>
      </w:r>
    </w:p>
    <w:p w14:paraId="67D3CC43">
      <w:pPr>
        <w:pStyle w:val="11"/>
        <w:widowControl/>
        <w:rPr>
          <w:rFonts w:hint="eastAsia" w:ascii="华文楷体" w:hAnsi="华文楷体" w:eastAsia="华文楷体" w:cs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sz w:val="28"/>
          <w:szCs w:val="28"/>
        </w:rPr>
        <w:t>我理解本研究的原则是客观探究，我将避免对受访者观点进行任何形式的评判或引导。</w:t>
      </w:r>
    </w:p>
    <w:p w14:paraId="4C0E03BE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6267490D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5B72B5FB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6F087430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0FFA378C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</w:p>
    <w:p w14:paraId="13EE14A8">
      <w:pPr>
        <w:pStyle w:val="11"/>
        <w:widowControl/>
        <w:ind w:left="0" w:leftChars="0" w:firstLine="0" w:firstLineChars="0"/>
        <w:rPr>
          <w:rFonts w:ascii="Times New Roman" w:hAnsi="Times New Roman" w:eastAsia="仿宋_GB2312" w:cs="仿宋_GB2312"/>
          <w:sz w:val="32"/>
          <w:szCs w:val="32"/>
        </w:rPr>
      </w:pPr>
    </w:p>
    <w:p w14:paraId="72C43C59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Fonts w:ascii="Times New Roman" w:hAnsi="Times New Roman" w:eastAsia="仿宋_GB2312" w:cs="仿宋_GB2312"/>
          <w:sz w:val="32"/>
          <w:szCs w:val="32"/>
        </w:rPr>
        <w:t>团队成员签名：＿＿＿＿＿＿＿＿＿</w:t>
      </w:r>
    </w:p>
    <w:p w14:paraId="55167A0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816F8">
      <w:pPr>
        <w:pStyle w:val="11"/>
        <w:widowControl/>
        <w:rPr>
          <w:rFonts w:ascii="Times New Roman" w:hAnsi="Times New Roman" w:eastAsia="仿宋_GB2312" w:cs="仿宋_GB2312"/>
          <w:sz w:val="32"/>
          <w:szCs w:val="32"/>
        </w:rPr>
      </w:pPr>
      <w:r>
        <w:rPr>
          <w:rStyle w:val="19"/>
          <w:rFonts w:ascii="Times New Roman" w:hAnsi="Times New Roman" w:eastAsia="仿宋_GB2312" w:cs="仿宋_GB2312"/>
          <w:sz w:val="32"/>
          <w:szCs w:val="32"/>
        </w:rPr>
        <w:t>手册使用说明</w:t>
      </w:r>
      <w:r>
        <w:rPr>
          <w:rFonts w:ascii="Times New Roman" w:hAnsi="Times New Roman" w:eastAsia="仿宋_GB2312" w:cs="仿宋_GB2312"/>
          <w:sz w:val="32"/>
          <w:szCs w:val="32"/>
        </w:rPr>
        <w:t>：本手册为动态文件，团队可在执行过程中，经集体讨论后对其进行修订和完善。它是我们的行动蓝图，也是我们专业、负责地完成这次实践探索的承诺。</w:t>
      </w:r>
    </w:p>
    <w:p w14:paraId="3C2D4EF0"/>
    <w:p w14:paraId="36F123EE">
      <w:pPr>
        <w:pStyle w:val="11"/>
        <w:bidi w:val="0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647D8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968035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AMiZEM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0D968035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FCB0A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330F80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GpUrO1gAAAAYBAAAPAAAAAAAAAAEAIAAAACIAAABkcnMvZG93bnJl&#10;di54bWxQSwECFAAUAAAACACHTuJAc3nUujgCAABr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3D330F80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8C523">
    <w:pPr>
      <w:pStyle w:val="1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3EF7D">
    <w:pPr>
      <w:pStyle w:val="1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654ED"/>
    <w:rsid w:val="129751E8"/>
    <w:rsid w:val="1B5521EF"/>
    <w:rsid w:val="26915C12"/>
    <w:rsid w:val="3B1960DE"/>
    <w:rsid w:val="677654ED"/>
    <w:rsid w:val="7B58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link w:val="22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character" w:styleId="19">
    <w:name w:val="Strong"/>
    <w:basedOn w:val="18"/>
    <w:qFormat/>
    <w:uiPriority w:val="0"/>
    <w:rPr>
      <w:b/>
    </w:rPr>
  </w:style>
  <w:style w:type="paragraph" w:customStyle="1" w:styleId="20">
    <w:name w:val="附录标题"/>
    <w:next w:val="1"/>
    <w:qFormat/>
    <w:uiPriority w:val="0"/>
    <w:pPr>
      <w:overflowPunct w:val="0"/>
      <w:topLinePunct/>
      <w:spacing w:line="560" w:lineRule="exact"/>
      <w:jc w:val="left"/>
      <w:outlineLvl w:val="0"/>
    </w:pPr>
    <w:rPr>
      <w:rFonts w:ascii="黑体" w:hAnsi="黑体" w:eastAsia="黑体" w:cs="黑体"/>
      <w:sz w:val="32"/>
      <w:szCs w:val="32"/>
    </w:rPr>
  </w:style>
  <w:style w:type="paragraph" w:customStyle="1" w:styleId="21">
    <w:name w:val="表格标题"/>
    <w:next w:val="1"/>
    <w:qFormat/>
    <w:uiPriority w:val="0"/>
    <w:pPr>
      <w:overflowPunct w:val="0"/>
      <w:topLinePunct/>
      <w:spacing w:line="560" w:lineRule="exact"/>
      <w:jc w:val="center"/>
      <w:outlineLvl w:val="9"/>
    </w:pPr>
    <w:rPr>
      <w:rFonts w:ascii="Times New Roman" w:hAnsi="Times New Roman" w:eastAsia="仿宋_GB2312" w:cs="仿宋_GB2312"/>
      <w:spacing w:val="-6"/>
      <w:kern w:val="0"/>
      <w:sz w:val="32"/>
      <w:szCs w:val="32"/>
    </w:rPr>
  </w:style>
  <w:style w:type="character" w:customStyle="1" w:styleId="22">
    <w:name w:val="标题 2 Char"/>
    <w:link w:val="3"/>
    <w:qFormat/>
    <w:uiPriority w:val="0"/>
    <w:rPr>
      <w:rFonts w:ascii="Times New Roman" w:hAnsi="Times New Roman" w:eastAsia="楷体_GB2312" w:cs="楷体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732</Words>
  <Characters>737</Characters>
  <Lines>0</Lines>
  <Paragraphs>0</Paragraphs>
  <TotalTime>24</TotalTime>
  <ScaleCrop>false</ScaleCrop>
  <LinksUpToDate>false</LinksUpToDate>
  <CharactersWithSpaces>745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2026-03-08T09:45:00Z</dcterms:created>
  <dc:creator>明朔Sunshine</dc:creator>
  <cp:lastModifiedBy>明朔Sunshine</cp:lastModifiedBy>
  <dcterms:modified xsi:type="dcterms:W3CDTF">2026-03-11T11:21:21Z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170B1D1736B341A3A32068EE11162C29_11</vt:lpwstr>
  </property>
  <property fmtid="{D5CDD505-2E9C-101B-9397-08002B2CF9AE}" pid="4" name="KSOTemplateDocerSaveRecord">
    <vt:lpwstr>eyJoZGlkIjoiODVjZjNkZjc2NWZhYWY3Y2MyMjQxYjU0YWIwZTQ5YTQiLCJ1c2VySWQiOiI2NjE5MzUzMzMifQ==</vt:lpwstr>
  </property>
</Properties>
</file>