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微软雅黑" w:hAnsi="微软雅黑" w:eastAsia="微软雅黑" w:cs="微软雅黑"/>
          <w:kern w:val="2"/>
          <w:sz w:val="44"/>
          <w:szCs w:val="52"/>
          <w:lang w:val="en-US" w:eastAsia="zh-CN" w:bidi="ar-SA"/>
        </w:rPr>
        <w:id w:val="147456799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1498674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sz w:val="44"/>
              <w:szCs w:val="52"/>
            </w:rPr>
          </w:pPr>
          <w:r>
            <w:rPr>
              <w:rFonts w:hint="eastAsia" w:ascii="微软雅黑" w:hAnsi="微软雅黑" w:eastAsia="微软雅黑" w:cs="微软雅黑"/>
              <w:sz w:val="44"/>
              <w:szCs w:val="52"/>
            </w:rPr>
            <w:t>目</w:t>
          </w:r>
          <w:r>
            <w:rPr>
              <w:rFonts w:hint="eastAsia" w:ascii="微软雅黑" w:hAnsi="微软雅黑" w:eastAsia="微软雅黑" w:cs="微软雅黑"/>
              <w:sz w:val="44"/>
              <w:szCs w:val="52"/>
              <w:lang w:val="en-US" w:eastAsia="zh-CN"/>
            </w:rPr>
            <w:t xml:space="preserve">  </w:t>
          </w:r>
          <w:r>
            <w:rPr>
              <w:rFonts w:hint="eastAsia" w:ascii="微软雅黑" w:hAnsi="微软雅黑" w:eastAsia="微软雅黑" w:cs="微软雅黑"/>
              <w:sz w:val="44"/>
              <w:szCs w:val="52"/>
            </w:rPr>
            <w:t>录</w:t>
          </w:r>
        </w:p>
        <w:p w14:paraId="24326A2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_Toc5933 </w:instrText>
          </w:r>
          <w:r>
            <w:fldChar w:fldCharType="separate"/>
          </w:r>
          <w:r>
            <w:rPr>
              <w:rFonts w:hint="eastAsia"/>
              <w:lang w:eastAsia="zh-CN"/>
            </w:rPr>
            <w:t>一、</w:t>
          </w:r>
          <w:r>
            <w:t>街头采访标准化操作流程</w:t>
          </w:r>
          <w:r>
            <w:tab/>
          </w:r>
          <w:r>
            <w:fldChar w:fldCharType="begin"/>
          </w:r>
          <w:r>
            <w:instrText xml:space="preserve"> PAGEREF _Toc5933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9E6826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_Toc8903 </w:instrText>
          </w:r>
          <w:r>
            <w:fldChar w:fldCharType="separate"/>
          </w:r>
          <w:r>
            <w:rPr>
              <w:rFonts w:hint="eastAsia"/>
              <w:lang w:eastAsia="zh-CN"/>
            </w:rPr>
            <w:t>二、</w:t>
          </w:r>
          <w:r>
            <w:t>采访具体展开</w:t>
          </w:r>
          <w:r>
            <w:tab/>
          </w:r>
          <w:r>
            <w:fldChar w:fldCharType="begin"/>
          </w:r>
          <w:r>
            <w:instrText xml:space="preserve"> PAGEREF _Toc8903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D808F1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_Toc19030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 </w:t>
          </w:r>
          <w:r>
            <w:t>采访问题建议（每人1-2个核心问题）</w:t>
          </w:r>
          <w:r>
            <w:tab/>
          </w:r>
          <w:r>
            <w:fldChar w:fldCharType="begin"/>
          </w:r>
          <w:r>
            <w:instrText xml:space="preserve"> PAGEREF _Toc19030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9DD35C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_Toc27778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2. </w:t>
          </w:r>
          <w:r>
            <w:t>采访现场应急措施清单</w:t>
          </w:r>
          <w:r>
            <w:tab/>
          </w:r>
          <w:r>
            <w:fldChar w:fldCharType="begin"/>
          </w:r>
          <w:r>
            <w:instrText xml:space="preserve"> PAGEREF _Toc27778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A37FEF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_Toc5030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 </w:t>
          </w:r>
          <w:r>
            <w:t>给采访组的行动建议</w:t>
          </w:r>
          <w:r>
            <w:tab/>
          </w:r>
          <w:r>
            <w:fldChar w:fldCharType="begin"/>
          </w:r>
          <w:r>
            <w:instrText xml:space="preserve"> PAGEREF _Toc5030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02FFA6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0FCF8E50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32BFBA5">
      <w:pPr>
        <w:pStyle w:val="2"/>
        <w:keepNext/>
        <w:pageBreakBefore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_Toc19920"/>
      <w:bookmarkStart w:id="1" w:name="_Toc5933"/>
      <w:r>
        <w:rPr>
          <w:rFonts w:hint="eastAsia"/>
          <w:lang w:eastAsia="zh-CN"/>
        </w:rPr>
        <w:t>一、</w:t>
      </w:r>
      <w:r>
        <w:t>街头采访标准化操作流程</w:t>
      </w:r>
      <w:bookmarkEnd w:id="0"/>
      <w:bookmarkEnd w:id="1"/>
      <w:r>
        <w:t xml:space="preserve"> </w:t>
      </w:r>
    </w:p>
    <w:p w14:paraId="28E20213">
      <w:pPr>
        <w:pStyle w:val="3"/>
        <w:bidi w:val="0"/>
      </w:pPr>
      <w:bookmarkStart w:id="2" w:name="_Toc22065"/>
      <w:r>
        <w:t>第一阶段：采访前——周密准备</w:t>
      </w:r>
      <w:bookmarkEnd w:id="2"/>
      <w:r>
        <w:t xml:space="preserve"> </w:t>
      </w:r>
    </w:p>
    <w:p w14:paraId="1FBB275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此阶段目标是“不打无准备之仗”，确保团队在知识和工具上已就位。</w:t>
      </w:r>
    </w:p>
    <w:p w14:paraId="2D2A40BE">
      <w:pPr>
        <w:pStyle w:val="4"/>
        <w:keepNext/>
        <w:widowControl/>
        <w:outlineLvl w:val="9"/>
      </w:pPr>
      <w:r>
        <w:t>小组组建与角色确认</w:t>
      </w:r>
      <w:r>
        <w:t>：</w:t>
      </w:r>
    </w:p>
    <w:p w14:paraId="2674B70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严格遵循 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2人一组</w:t>
      </w:r>
      <w:r>
        <w:rPr>
          <w:rFonts w:ascii="Times New Roman" w:hAnsi="Times New Roman" w:eastAsia="宋体" w:cs="Times New Roman"/>
          <w:sz w:val="24"/>
          <w:szCs w:val="24"/>
        </w:rPr>
        <w:t>原则。</w:t>
      </w:r>
    </w:p>
    <w:p w14:paraId="3947B77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角色A（主访人）</w:t>
      </w:r>
      <w:r>
        <w:rPr>
          <w:rFonts w:ascii="Times New Roman" w:hAnsi="Times New Roman" w:eastAsia="宋体" w:cs="Times New Roman"/>
          <w:sz w:val="24"/>
          <w:szCs w:val="24"/>
        </w:rPr>
        <w:t>：负责主导对话、提问、追问、控制节奏。</w:t>
      </w:r>
    </w:p>
    <w:p w14:paraId="37F437E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角色B（协作者/记录员）</w:t>
      </w:r>
      <w:r>
        <w:rPr>
          <w:rFonts w:ascii="Times New Roman" w:hAnsi="Times New Roman" w:eastAsia="宋体" w:cs="Times New Roman"/>
          <w:sz w:val="24"/>
          <w:szCs w:val="24"/>
        </w:rPr>
        <w:t>：负责观察、笔记、录音（征得同意后）、补充提问、把控时间与环境安全。</w:t>
      </w:r>
    </w:p>
    <w:p w14:paraId="27B49DB0">
      <w:pPr>
        <w:pStyle w:val="4"/>
        <w:keepNext/>
        <w:widowControl/>
        <w:outlineLvl w:val="9"/>
      </w:pPr>
      <w:r>
        <w:t>知识武装与目标统一</w:t>
      </w:r>
      <w:r>
        <w:t>：</w:t>
      </w:r>
    </w:p>
    <w:p w14:paraId="21E7A99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熟读核心材料</w:t>
      </w:r>
      <w:r>
        <w:rPr>
          <w:rFonts w:ascii="Times New Roman" w:hAnsi="Times New Roman" w:eastAsia="宋体" w:cs="Times New Roman"/>
          <w:sz w:val="24"/>
          <w:szCs w:val="24"/>
        </w:rPr>
        <w:t>：全组回顾《项目核心与目标》及《文献共识》，明确研究要解决的三大问题。</w:t>
      </w:r>
    </w:p>
    <w:p w14:paraId="03808DA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问题库内化</w:t>
      </w:r>
      <w:r>
        <w:rPr>
          <w:rFonts w:ascii="Times New Roman" w:hAnsi="Times New Roman" w:eastAsia="宋体" w:cs="Times New Roman"/>
          <w:sz w:val="24"/>
          <w:szCs w:val="24"/>
        </w:rPr>
        <w:t>：每人熟练掌握下发的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4-8个核心开放性问题</w:t>
      </w:r>
      <w:r>
        <w:rPr>
          <w:rFonts w:ascii="Times New Roman" w:hAnsi="Times New Roman" w:eastAsia="宋体" w:cs="Times New Roman"/>
          <w:sz w:val="24"/>
          <w:szCs w:val="24"/>
        </w:rPr>
        <w:t>及其追问逻辑，确保提问时自然、流畅。</w:t>
      </w:r>
    </w:p>
    <w:p w14:paraId="541C96D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预演与校准</w:t>
      </w:r>
      <w:r>
        <w:rPr>
          <w:rFonts w:ascii="Times New Roman" w:hAnsi="Times New Roman" w:eastAsia="宋体" w:cs="Times New Roman"/>
          <w:sz w:val="24"/>
          <w:szCs w:val="24"/>
        </w:rPr>
        <w:t>：组内进行模拟采访，互相纠正提问语气、措辞，练习从“受访者跑题”时如何温和拉回。</w:t>
      </w:r>
    </w:p>
    <w:p w14:paraId="79B963F1">
      <w:pPr>
        <w:pStyle w:val="4"/>
        <w:keepNext/>
        <w:widowControl/>
        <w:outlineLvl w:val="9"/>
      </w:pPr>
      <w:r>
        <w:t>物料与后勤准备</w:t>
      </w:r>
      <w:r>
        <w:t>：</w:t>
      </w:r>
    </w:p>
    <w:p w14:paraId="18A96F3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设备</w:t>
      </w:r>
      <w:r>
        <w:rPr>
          <w:rFonts w:ascii="Times New Roman" w:hAnsi="Times New Roman" w:eastAsia="宋体" w:cs="Times New Roman"/>
          <w:sz w:val="24"/>
          <w:szCs w:val="24"/>
        </w:rPr>
        <w:t>：检查录音设备、备用电源、纸笔。</w:t>
      </w:r>
    </w:p>
    <w:p w14:paraId="579B093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物料</w:t>
      </w:r>
      <w:r>
        <w:rPr>
          <w:rFonts w:ascii="Times New Roman" w:hAnsi="Times New Roman" w:eastAsia="宋体" w:cs="Times New Roman"/>
          <w:sz w:val="24"/>
          <w:szCs w:val="24"/>
        </w:rPr>
        <w:t>：准备适量小礼品（糖果、纪念品）。</w:t>
      </w:r>
    </w:p>
    <w:p w14:paraId="75EE308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文书</w:t>
      </w:r>
      <w:r>
        <w:rPr>
          <w:rFonts w:ascii="Times New Roman" w:hAnsi="Times New Roman" w:eastAsia="宋体" w:cs="Times New Roman"/>
          <w:sz w:val="24"/>
          <w:szCs w:val="24"/>
        </w:rPr>
        <w:t>：打印或手机存好《知情同意口头陈述稿》、《标准化访谈记录模板》。</w:t>
      </w:r>
    </w:p>
    <w:p w14:paraId="257A85A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安全</w:t>
      </w:r>
      <w:r>
        <w:rPr>
          <w:rFonts w:ascii="Times New Roman" w:hAnsi="Times New Roman" w:eastAsia="宋体" w:cs="Times New Roman"/>
          <w:sz w:val="24"/>
          <w:szCs w:val="24"/>
        </w:rPr>
        <w:t>：互通行程，约定检查时间，确保通讯畅通。</w:t>
      </w:r>
    </w:p>
    <w:p w14:paraId="1602AAE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4E94E67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10D7762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7C48BD1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537C507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3917A30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6337AED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684BAF7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6CD71EA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7D87D9E4">
      <w:pPr>
        <w:pStyle w:val="3"/>
        <w:bidi w:val="0"/>
      </w:pPr>
      <w:bookmarkStart w:id="3" w:name="_Toc6482"/>
      <w:r>
        <w:t>第二阶段：采访中——现场执行（六步法）</w:t>
      </w:r>
      <w:bookmarkEnd w:id="3"/>
      <w:r>
        <w:t xml:space="preserve"> </w:t>
      </w:r>
    </w:p>
    <w:p w14:paraId="3A9BEA8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此阶段流程是现场操作的“剧本”，需灵活但严谨地执行。</w:t>
      </w:r>
    </w:p>
    <w:p w14:paraId="741EBF5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W w:w="8522" w:type="dxa"/>
        <w:jc w:val="center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55"/>
        <w:gridCol w:w="3128"/>
        <w:gridCol w:w="3039"/>
      </w:tblGrid>
      <w:tr w14:paraId="3825DEA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356" w:type="dxa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082BE0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步骤</w:t>
            </w:r>
          </w:p>
        </w:tc>
        <w:tc>
          <w:tcPr>
            <w:tcW w:w="3128" w:type="dxa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5677E41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核心任务与标准话术</w:t>
            </w:r>
          </w:p>
        </w:tc>
        <w:tc>
          <w:tcPr>
            <w:tcW w:w="3039" w:type="dxa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vAlign w:val="center"/>
          </w:tcPr>
          <w:p w14:paraId="184FF22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i w:val="0"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 w:val="0"/>
                <w:color w:val="4874CB" w:themeColor="accent1"/>
                <w:sz w:val="21"/>
                <w:szCs w:val="21"/>
                <w:bdr w:val="none" w:color="auto" w:sz="0" w:space="0"/>
                <w14:textFill>
                  <w14:solidFill>
                    <w14:schemeClr w14:val="accent1"/>
                  </w14:solidFill>
                </w14:textFill>
              </w:rPr>
              <w:t>协作者（角色B）关键动作</w:t>
            </w:r>
          </w:p>
        </w:tc>
      </w:tr>
      <w:tr w14:paraId="1D76536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56" w:type="dxa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617AA1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第一步：接触与破冰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3128" w:type="dxa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284D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1. 主动、友好地接近。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2. </w:t>
            </w: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标准开场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：“同学/您好！我们是南京大学的学生，正在做一个关于年轻人婚恋观的社会实践调研，想听听您真实的看法。大概会占用您5-8分钟，您看现在方便吗？”</w:t>
            </w:r>
          </w:p>
        </w:tc>
        <w:tc>
          <w:tcPr>
            <w:tcW w:w="3039" w:type="dxa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E69E7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• 保持微笑，站在主访人侧后方。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• 观察对方第一反应，判断合作意愿。</w:t>
            </w:r>
          </w:p>
        </w:tc>
      </w:tr>
      <w:tr w14:paraId="4BBB250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712872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第二步：知情同意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C4812D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若对方表示有兴趣或默认，</w:t>
            </w: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立即跟进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：“为了方便记录，我们的对话可能会匿名录音，仅用于我们的研究分析，绝对不会泄露您的个人信息。您可以接受吗？”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（若不同意录音）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：“没关系，那我们就简单聊聊，我同事会做要点笔记。”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CA19C9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• 如同意录音，明确展示并开启设备。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• 如不同意，立即准备好纸笔记录。</w:t>
            </w:r>
          </w:p>
        </w:tc>
      </w:tr>
      <w:tr w14:paraId="5774D28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63404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第三步：核心访谈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16C5E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1. </w:t>
            </w: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从易到难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：先问背景事实（如年级、专业），再切入观点态度。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2. </w:t>
            </w: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使用问题库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：根据受访者特质，从准备的问题库中选择2-3个最相关的问题深入。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3. </w:t>
            </w: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积极倾听与追问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：多用“为什么？”“能举个例子吗？”来挖掘深度。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7D402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• </w:t>
            </w: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专注记录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：记录关键词、表情、语气。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• </w:t>
            </w: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时间提醒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：在5-7分钟时，给出不易察觉的时间提示。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 xml:space="preserve">• </w:t>
            </w: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查漏补缺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：在主访人问题间隙，补充追问被忽略的关键点。</w:t>
            </w:r>
          </w:p>
        </w:tc>
      </w:tr>
      <w:tr w14:paraId="335B1F9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BE6834A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第四步：应急处理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D64EB7E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根据《应急措施清单》现场应对。关键原则：</w:t>
            </w: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安全第一，礼貌终止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。任何情况下不与受访者发生争执。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19947B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• 在发生冲突或受访者情绪激动时，主动介入，协助主访人礼貌、快速地结束对话并离开。</w:t>
            </w:r>
          </w:p>
        </w:tc>
      </w:tr>
      <w:tr w14:paraId="1E3B5AA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24C769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第五步：结束与致谢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53B30C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标准结束语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：“非常感谢您抽出时间和我们分享这么多宝贵的观点，对我们研究帮助特别大！这是我们准备的一点小小心意（递上礼品），再次谢谢您！”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79EAB5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• 赠送小礼品。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• 确认录音已停止或笔记已收好。</w:t>
            </w:r>
          </w:p>
        </w:tc>
      </w:tr>
      <w:tr w14:paraId="72FBA046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56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0D7BFA70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第六步：离场后速记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​</w:t>
            </w:r>
          </w:p>
        </w:tc>
        <w:tc>
          <w:tcPr>
            <w:tcW w:w="3128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57AC39D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离开受访者视线后，立即用1分钟时间，两人</w:t>
            </w:r>
            <w:r>
              <w:rPr>
                <w:rStyle w:val="20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口述核对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：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“刚才他最核心的观点是不是XXX？”“那个关于XX的例子特别典型。”</w:t>
            </w:r>
          </w:p>
        </w:tc>
        <w:tc>
          <w:tcPr>
            <w:tcW w:w="3039" w:type="dxa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2F2F2"/>
            <w:vAlign w:val="center"/>
          </w:tcPr>
          <w:p w14:paraId="2F18BA3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</w:rPr>
            </w:pP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• 在记录模板上快速补全关键词和现场印象。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br w:type="textWrapping"/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• 为录音文件或笔记编号（如</w:t>
            </w:r>
            <w:r>
              <w:rPr>
                <w:rStyle w:val="21"/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INV01_20240407_地点</w:t>
            </w:r>
            <w:r>
              <w:rPr>
                <w:rFonts w:ascii="Calibri" w:eastAsia="宋体"/>
                <w:b w:val="0"/>
                <w:i w:val="0"/>
                <w:color w:val="08090C"/>
                <w:sz w:val="21"/>
                <w:szCs w:val="21"/>
                <w:bdr w:val="none" w:color="auto" w:sz="0" w:space="0"/>
              </w:rPr>
              <w:t>）。</w:t>
            </w:r>
          </w:p>
        </w:tc>
      </w:tr>
    </w:tbl>
    <w:p w14:paraId="77AD30C1">
      <w:pPr>
        <w:bidi w:val="0"/>
      </w:pPr>
      <w:bookmarkStart w:id="4" w:name="_Toc13904"/>
    </w:p>
    <w:p w14:paraId="4CB61C20"/>
    <w:p w14:paraId="6327424B"/>
    <w:p w14:paraId="0BDB6D0F"/>
    <w:p w14:paraId="4A1D5B8D"/>
    <w:p w14:paraId="584BF2EB"/>
    <w:p w14:paraId="0EFB1018">
      <w:pPr>
        <w:pStyle w:val="3"/>
        <w:bidi w:val="0"/>
      </w:pPr>
      <w:r>
        <w:t>第三阶段：采访后——整理与复盘</w:t>
      </w:r>
      <w:bookmarkEnd w:id="4"/>
      <w:r>
        <w:t xml:space="preserve"> </w:t>
      </w:r>
    </w:p>
    <w:p w14:paraId="4EE984D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此阶段确保“颗粒归仓”，将现场信息转化为有效数据，并持续优化团队能力。</w:t>
      </w:r>
    </w:p>
    <w:p w14:paraId="17D6F76B">
      <w:pPr>
        <w:pStyle w:val="4"/>
        <w:keepNext/>
        <w:widowControl/>
        <w:outlineLvl w:val="9"/>
      </w:pPr>
      <w:r>
        <w:t>黄金24小时整理</w:t>
      </w:r>
      <w:r>
        <w:t>：</w:t>
      </w:r>
    </w:p>
    <w:p w14:paraId="2CE85C5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转录</w:t>
      </w:r>
      <w:r>
        <w:rPr>
          <w:rFonts w:ascii="Times New Roman" w:hAnsi="Times New Roman" w:eastAsia="宋体" w:cs="Times New Roman"/>
          <w:sz w:val="24"/>
          <w:szCs w:val="24"/>
        </w:rPr>
        <w:t>：录音必须在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24小时内</w:t>
      </w:r>
      <w:r>
        <w:rPr>
          <w:rFonts w:ascii="Times New Roman" w:hAnsi="Times New Roman" w:eastAsia="宋体" w:cs="Times New Roman"/>
          <w:sz w:val="24"/>
          <w:szCs w:val="24"/>
        </w:rPr>
        <w:t>转录成文字稿。</w:t>
      </w:r>
    </w:p>
    <w:p w14:paraId="4804C49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归档</w:t>
      </w:r>
      <w:r>
        <w:rPr>
          <w:rFonts w:ascii="Times New Roman" w:hAnsi="Times New Roman" w:eastAsia="宋体" w:cs="Times New Roman"/>
          <w:sz w:val="24"/>
          <w:szCs w:val="24"/>
        </w:rPr>
        <w:t>：将文字稿、笔记、编号统一归档至团队共享云盘的“原始访谈数据”文件夹。</w:t>
      </w:r>
    </w:p>
    <w:p w14:paraId="0E570398">
      <w:pPr>
        <w:pStyle w:val="4"/>
        <w:keepNext/>
        <w:widowControl/>
        <w:outlineLvl w:val="9"/>
      </w:pPr>
      <w:r>
        <w:t>每日小组复盘会</w:t>
      </w:r>
      <w:r>
        <w:t>：</w:t>
      </w:r>
    </w:p>
    <w:p w14:paraId="6820DFC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形式</w:t>
      </w:r>
      <w:r>
        <w:rPr>
          <w:rFonts w:ascii="Times New Roman" w:hAnsi="Times New Roman" w:eastAsia="宋体" w:cs="Times New Roman"/>
          <w:sz w:val="24"/>
          <w:szCs w:val="24"/>
        </w:rPr>
        <w:t>：15分钟站立短会。</w:t>
      </w:r>
    </w:p>
    <w:p w14:paraId="5079FD3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内容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56536B3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今天遇到了什么有趣的/棘手的受访者？我们如何应对的？</w:t>
      </w:r>
    </w:p>
    <w:p w14:paraId="5CEFC87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哪个问题引出最多故事？哪个问题最容易冷场？</w:t>
      </w:r>
    </w:p>
    <w:p w14:paraId="29E5AD2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我们在配合上有什么可以改进的？</w:t>
      </w:r>
    </w:p>
    <w:p w14:paraId="1E42A0D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输出</w:t>
      </w:r>
      <w:r>
        <w:rPr>
          <w:rFonts w:ascii="Times New Roman" w:hAnsi="Times New Roman" w:eastAsia="宋体" w:cs="Times New Roman"/>
          <w:sz w:val="24"/>
          <w:szCs w:val="24"/>
        </w:rPr>
        <w:t>：将优化的问法和应对策略，实时更新到团队的“采访锦囊”中。</w:t>
      </w:r>
    </w:p>
    <w:p w14:paraId="22505A9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定期团队知识同步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F821EA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采访组定期向“数据与报告组”同步采集到的鲜活故事和初步发现的模式。</w:t>
      </w:r>
    </w:p>
    <w:p w14:paraId="3B77B09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这些故事将成为后期报告中“有血有肉”的例证，也是验证问卷数据的重要参考。</w:t>
      </w:r>
    </w:p>
    <w:p w14:paraId="568E3B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692CB78">
      <w:pPr>
        <w:pStyle w:val="3"/>
        <w:bidi w:val="0"/>
      </w:pPr>
      <w:r>
        <w:t>目的</w:t>
      </w:r>
    </w:p>
    <w:p w14:paraId="5A99AE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这个流程欲将一次街头采访从“随机对话”变成了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有准备、有纪律、有产出的微型研究项目</w:t>
      </w:r>
      <w:r>
        <w:rPr>
          <w:rFonts w:ascii="Times New Roman" w:hAnsi="Times New Roman" w:eastAsia="宋体" w:cs="Times New Roman"/>
          <w:sz w:val="24"/>
          <w:szCs w:val="24"/>
        </w:rPr>
        <w:t>。它不仅能保障我们的安全和数据质量，更能让团队的每一位成员在实操中快速成长为合格的“田野研究者”。</w:t>
      </w:r>
    </w:p>
    <w:p w14:paraId="5E731ECB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727B9386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685930F7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54DAA9B3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0FAC3041">
      <w:pPr>
        <w:pStyle w:val="3"/>
        <w:bidi w:val="0"/>
      </w:pPr>
      <w:r>
        <w:t>请务必在首次出发前，组织全组进行流程演练。</w:t>
      </w:r>
    </w:p>
    <w:p w14:paraId="3880B262"/>
    <w:p w14:paraId="2D15E2CC"/>
    <w:p w14:paraId="41620B62"/>
    <w:p w14:paraId="44CAF9AB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5" w:name="_Toc31396"/>
      <w:bookmarkStart w:id="6" w:name="_Toc8903"/>
      <w:r>
        <w:rPr>
          <w:rFonts w:hint="eastAsia"/>
          <w:lang w:eastAsia="zh-CN"/>
        </w:rPr>
        <w:t>二、</w:t>
      </w:r>
      <w:r>
        <w:t>采访具体展开</w:t>
      </w:r>
      <w:bookmarkEnd w:id="5"/>
      <w:bookmarkEnd w:id="6"/>
    </w:p>
    <w:p w14:paraId="2B9563FE">
      <w:pPr>
        <w:pStyle w:val="3"/>
        <w:keepNext/>
        <w:numPr>
          <w:numId w:val="0"/>
        </w:numPr>
        <w:ind w:left="0" w:leftChars="0" w:firstLine="0" w:firstLineChars="0"/>
        <w:outlineLvl w:val="1"/>
        <w:rPr>
          <w:b w:val="0"/>
          <w:bdr w:val="none" w:sz="0" w:space="0"/>
        </w:rPr>
      </w:pPr>
      <w:bookmarkStart w:id="7" w:name="_Toc12399"/>
      <w:bookmarkStart w:id="8" w:name="_Toc19030"/>
      <w:r>
        <w:rPr>
          <w:rFonts w:hint="eastAsia"/>
          <w:lang w:eastAsia="zh-CN"/>
        </w:rPr>
        <w:t xml:space="preserve">1. </w:t>
      </w:r>
      <w:r>
        <w:t>采访问题建议（每人1-2个核心问题）</w:t>
      </w:r>
      <w:bookmarkEnd w:id="7"/>
      <w:bookmarkEnd w:id="8"/>
      <w:r>
        <w:t xml:space="preserve"> </w:t>
      </w:r>
    </w:p>
    <w:p w14:paraId="113DD9F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采访问题的设计应围绕研究的三大核心问题（事实核查、深度归因、要求图谱），并采用开放、中立的提问方式。建议4位采访组成员可以分别侧重以下不同维度，问题示例如下：</w:t>
      </w:r>
    </w:p>
    <w:p w14:paraId="4C6957E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成员A（侧重个人经历与观念形成）：</w:t>
      </w:r>
    </w:p>
    <w:p w14:paraId="533BF0B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核心问题</w:t>
      </w:r>
      <w:r>
        <w:rPr>
          <w:rFonts w:ascii="Times New Roman" w:hAnsi="Times New Roman" w:eastAsia="宋体" w:cs="Times New Roman"/>
          <w:sz w:val="24"/>
          <w:szCs w:val="24"/>
        </w:rPr>
        <w:t>：“可以分享一下，你目前对恋爱或婚姻的想象，主要受到哪些人或事的影响吗？（比如：父母的相处方式、看过的书影剧、身边朋友的故事）”</w:t>
      </w:r>
    </w:p>
    <w:p w14:paraId="67CB244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追问方向</w:t>
      </w:r>
      <w:r>
        <w:rPr>
          <w:rFonts w:ascii="Times New Roman" w:hAnsi="Times New Roman" w:eastAsia="宋体" w:cs="Times New Roman"/>
          <w:sz w:val="24"/>
          <w:szCs w:val="24"/>
        </w:rPr>
        <w:t>：如果对方提及网络，可追问：“你感觉网络上讨论的婚恋观，和你身边真实朋友的看法，有什么明显的不同吗？”</w:t>
      </w:r>
    </w:p>
    <w:p w14:paraId="67A67E7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成员B（侧重观念成因与决策权衡）：</w:t>
      </w:r>
    </w:p>
    <w:p w14:paraId="4C3C2B9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核心问题</w:t>
      </w:r>
      <w:r>
        <w:rPr>
          <w:rFonts w:ascii="Times New Roman" w:hAnsi="Times New Roman" w:eastAsia="宋体" w:cs="Times New Roman"/>
          <w:sz w:val="24"/>
          <w:szCs w:val="24"/>
        </w:rPr>
        <w:t>：“当你思考未来的婚恋或生育计划时，你主要会考虑哪些因素？其中哪个因素对你来说是最关键、最难以逾越的？”</w:t>
      </w:r>
    </w:p>
    <w:p w14:paraId="5BB2397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追问方向</w:t>
      </w:r>
      <w:r>
        <w:rPr>
          <w:rFonts w:ascii="Times New Roman" w:hAnsi="Times New Roman" w:eastAsia="宋体" w:cs="Times New Roman"/>
          <w:sz w:val="24"/>
          <w:szCs w:val="24"/>
        </w:rPr>
        <w:t>：如果对方提到“经济压力”、“个人发展”，可追问：“这种压力具体指什么？它更多是让你推迟计划，还是让你重新思考这件事的必要性？”</w:t>
      </w:r>
    </w:p>
    <w:p w14:paraId="7A4B11E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成员C（侧重外部压力与社会期待）：</w:t>
      </w:r>
    </w:p>
    <w:p w14:paraId="4AF2F01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核心问题</w:t>
      </w:r>
      <w:r>
        <w:rPr>
          <w:rFonts w:ascii="Times New Roman" w:hAnsi="Times New Roman" w:eastAsia="宋体" w:cs="Times New Roman"/>
          <w:sz w:val="24"/>
          <w:szCs w:val="24"/>
        </w:rPr>
        <w:t>：“你感觉到来自家庭或社会对于你‘什么时候该恋爱结婚’有期待或压力吗？你是如何看待和应对这种压力的？”</w:t>
      </w:r>
    </w:p>
    <w:p w14:paraId="1647517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追问方向</w:t>
      </w:r>
      <w:r>
        <w:rPr>
          <w:rFonts w:ascii="Times New Roman" w:hAnsi="Times New Roman" w:eastAsia="宋体" w:cs="Times New Roman"/>
          <w:sz w:val="24"/>
          <w:szCs w:val="24"/>
        </w:rPr>
        <w:t>：可追问：“如果这种外部期待和你个人的想法冲突，你通常会怎么做？”</w:t>
      </w:r>
    </w:p>
    <w:p w14:paraId="17DA167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成员D（侧重网络与现实对比与具体要求）：</w:t>
      </w:r>
    </w:p>
    <w:p w14:paraId="4EDF285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核心问题</w:t>
      </w:r>
      <w:r>
        <w:rPr>
          <w:rFonts w:ascii="Times New Roman" w:hAnsi="Times New Roman" w:eastAsia="宋体" w:cs="Times New Roman"/>
          <w:sz w:val="24"/>
          <w:szCs w:val="24"/>
        </w:rPr>
        <w:t>：“网上常有一些关于‘理想型’或‘婚姻必备条件’的讨论，你认为现实中一段让你愿意长期投入的关系，最重要的支撑是什么？”</w:t>
      </w:r>
    </w:p>
    <w:p w14:paraId="226131F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追问方向</w:t>
      </w:r>
      <w:r>
        <w:rPr>
          <w:rFonts w:ascii="Times New Roman" w:hAnsi="Times New Roman" w:eastAsia="宋体" w:cs="Times New Roman"/>
          <w:sz w:val="24"/>
          <w:szCs w:val="24"/>
        </w:rPr>
        <w:t>：可追问：“如果要为未来的伴侣或婚姻生活设定一个‘必须满足’的条件，你会选什么？为什么？”</w:t>
      </w:r>
    </w:p>
    <w:p w14:paraId="22DC866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通用追问清单（所有成员都应准备）：</w:t>
      </w:r>
    </w:p>
    <w:p w14:paraId="59DB9A6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“可以举个具体的例子吗？”</w:t>
      </w:r>
    </w:p>
    <w:p w14:paraId="3B926DD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“你为什么这样认为？”</w:t>
      </w:r>
    </w:p>
    <w:p w14:paraId="0A214F5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“这种看法是从什么时候开始形成的？”</w:t>
      </w:r>
    </w:p>
    <w:p w14:paraId="7A8F5FD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“如果XX条件（如经济压力消失、遇到非常合适的人）改变，你的想法会变化吗？”</w:t>
      </w:r>
    </w:p>
    <w:p w14:paraId="7C81B63A">
      <w:pPr>
        <w:pStyle w:val="3"/>
        <w:keepNext/>
        <w:widowControl/>
        <w:numPr>
          <w:numId w:val="0"/>
        </w:numPr>
        <w:ind w:left="0" w:leftChars="0" w:firstLine="0" w:firstLineChars="0"/>
        <w:outlineLvl w:val="1"/>
        <w:rPr>
          <w:b w:val="0"/>
          <w:bdr w:val="none" w:sz="0" w:space="0"/>
        </w:rPr>
      </w:pPr>
      <w:bookmarkStart w:id="9" w:name="_Toc18599"/>
      <w:bookmarkStart w:id="10" w:name="_Toc27778"/>
      <w:r>
        <w:rPr>
          <w:rFonts w:hint="eastAsia"/>
          <w:lang w:eastAsia="zh-CN"/>
        </w:rPr>
        <w:t xml:space="preserve">2. </w:t>
      </w:r>
      <w:r>
        <w:t>采访现场应急措施清单</w:t>
      </w:r>
      <w:bookmarkEnd w:id="9"/>
      <w:bookmarkEnd w:id="10"/>
      <w:r>
        <w:t xml:space="preserve"> </w:t>
      </w:r>
    </w:p>
    <w:p w14:paraId="67C9B60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以下措施应纳入你们的《安全访谈指南》，并在培训中演练。</w:t>
      </w:r>
    </w:p>
    <w:p w14:paraId="088835F1">
      <w:pPr>
        <w:pStyle w:val="4"/>
        <w:keepNext/>
        <w:widowControl/>
        <w:outlineLvl w:val="9"/>
      </w:pPr>
      <w:r>
        <w:t>情景一：受访者表现出抗拒、不耐烦或直接拒绝</w:t>
      </w:r>
    </w:p>
    <w:p w14:paraId="6B4E8E7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标准化回应</w:t>
      </w:r>
      <w:r>
        <w:rPr>
          <w:rFonts w:ascii="Times New Roman" w:hAnsi="Times New Roman" w:eastAsia="宋体" w:cs="Times New Roman"/>
          <w:sz w:val="24"/>
          <w:szCs w:val="24"/>
        </w:rPr>
        <w:t>：立即微笑并礼貌结束。“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好的，完全理解。非常感谢您的时间，打扰您了！祝您今天愉快！</w:t>
      </w:r>
      <w:r>
        <w:rPr>
          <w:rFonts w:ascii="Times New Roman" w:hAnsi="Times New Roman" w:eastAsia="宋体" w:cs="Times New Roman"/>
          <w:sz w:val="24"/>
          <w:szCs w:val="24"/>
        </w:rPr>
        <w:t>”</w:t>
      </w:r>
    </w:p>
    <w:p w14:paraId="4DB9875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行动要点</w:t>
      </w:r>
      <w:r>
        <w:rPr>
          <w:rFonts w:ascii="Times New Roman" w:hAnsi="Times New Roman" w:eastAsia="宋体" w:cs="Times New Roman"/>
          <w:sz w:val="24"/>
          <w:szCs w:val="24"/>
        </w:rPr>
        <w:t>：不要试图说服或追问，立刻终止，转向下一位潜在受访者。保持心态平和，被拒是正常现象。</w:t>
      </w:r>
    </w:p>
    <w:p w14:paraId="1EA368CA">
      <w:pPr>
        <w:pStyle w:val="4"/>
        <w:keepNext/>
        <w:widowControl/>
        <w:outlineLvl w:val="9"/>
      </w:pPr>
      <w:r>
        <w:t>情景二：受访者情绪激动或言论极端</w:t>
      </w:r>
    </w:p>
    <w:p w14:paraId="2B5678C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原则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不争论、不评判、不深入、保安全。</w:t>
      </w:r>
    </w:p>
    <w:p w14:paraId="3162C6F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话术</w:t>
      </w:r>
      <w:r>
        <w:rPr>
          <w:rFonts w:ascii="Times New Roman" w:hAnsi="Times New Roman" w:eastAsia="宋体" w:cs="Times New Roman"/>
          <w:sz w:val="24"/>
          <w:szCs w:val="24"/>
        </w:rPr>
        <w:t>：“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感谢您分享这么独特的观点，这对我们很有启发。我们还需要采访下一位，今天先到这里，再次谢谢您！</w:t>
      </w:r>
      <w:r>
        <w:rPr>
          <w:rFonts w:ascii="Times New Roman" w:hAnsi="Times New Roman" w:eastAsia="宋体" w:cs="Times New Roman"/>
          <w:sz w:val="24"/>
          <w:szCs w:val="24"/>
        </w:rPr>
        <w:t>”</w:t>
      </w:r>
    </w:p>
    <w:p w14:paraId="0263357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行动要点</w:t>
      </w:r>
      <w:r>
        <w:rPr>
          <w:rFonts w:ascii="Times New Roman" w:hAnsi="Times New Roman" w:eastAsia="宋体" w:cs="Times New Roman"/>
          <w:sz w:val="24"/>
          <w:szCs w:val="24"/>
        </w:rPr>
        <w:t>：迅速、礼貌地结束对话。如果是在人少的场合，与同伴示意，共同离开。</w:t>
      </w:r>
    </w:p>
    <w:p w14:paraId="6F98FC55">
      <w:pPr>
        <w:pStyle w:val="4"/>
        <w:keepNext/>
        <w:widowControl/>
        <w:outlineLvl w:val="9"/>
      </w:pPr>
      <w:r>
        <w:t>情景三：受访者跑题或过于健谈</w:t>
      </w:r>
    </w:p>
    <w:p w14:paraId="6282711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引导话术</w:t>
      </w:r>
      <w:r>
        <w:rPr>
          <w:rFonts w:ascii="Times New Roman" w:hAnsi="Times New Roman" w:eastAsia="宋体" w:cs="Times New Roman"/>
          <w:sz w:val="24"/>
          <w:szCs w:val="24"/>
        </w:rPr>
        <w:t>：“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您刚才提到的XX点非常有意思。因为我们时间有限，想再请问一下，关于我们最开始谈到的【重复核心问题】，您的看法是？</w:t>
      </w:r>
      <w:r>
        <w:rPr>
          <w:rFonts w:ascii="Times New Roman" w:hAnsi="Times New Roman" w:eastAsia="宋体" w:cs="Times New Roman"/>
          <w:sz w:val="24"/>
          <w:szCs w:val="24"/>
        </w:rPr>
        <w:t>”</w:t>
      </w:r>
    </w:p>
    <w:p w14:paraId="403C281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行动要点</w:t>
      </w:r>
      <w:r>
        <w:rPr>
          <w:rFonts w:ascii="Times New Roman" w:hAnsi="Times New Roman" w:eastAsia="宋体" w:cs="Times New Roman"/>
          <w:sz w:val="24"/>
          <w:szCs w:val="24"/>
        </w:rPr>
        <w:t>：温和而坚定地将话题拉回研究主线。</w:t>
      </w:r>
    </w:p>
    <w:p w14:paraId="6821324D">
      <w:pPr>
        <w:pStyle w:val="4"/>
        <w:keepNext/>
        <w:widowControl/>
        <w:outlineLvl w:val="9"/>
      </w:pPr>
      <w:r>
        <w:t>情景四：受访者回答模糊、空洞（如“没想过”、“还行”）</w:t>
      </w:r>
    </w:p>
    <w:p w14:paraId="5AB312E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具体化话术</w:t>
      </w:r>
      <w:r>
        <w:rPr>
          <w:rFonts w:ascii="Times New Roman" w:hAnsi="Times New Roman" w:eastAsia="宋体" w:cs="Times New Roman"/>
          <w:sz w:val="24"/>
          <w:szCs w:val="24"/>
        </w:rPr>
        <w:t>：“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如果一定要选一个方向呢？或者说，在什么情况下您会更倾向于选择A，什么情况下更倾向B？</w:t>
      </w:r>
      <w:r>
        <w:rPr>
          <w:rFonts w:ascii="Times New Roman" w:hAnsi="Times New Roman" w:eastAsia="宋体" w:cs="Times New Roman"/>
          <w:sz w:val="24"/>
          <w:szCs w:val="24"/>
        </w:rPr>
        <w:t>”</w:t>
      </w:r>
    </w:p>
    <w:p w14:paraId="5F57DB3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行动要点</w:t>
      </w:r>
      <w:r>
        <w:rPr>
          <w:rFonts w:ascii="Times New Roman" w:hAnsi="Times New Roman" w:eastAsia="宋体" w:cs="Times New Roman"/>
          <w:sz w:val="24"/>
          <w:szCs w:val="24"/>
        </w:rPr>
        <w:t>：提供简单的二元或情景假设，帮助对方聚焦思考。</w:t>
      </w:r>
    </w:p>
    <w:p w14:paraId="64E63230">
      <w:pPr>
        <w:pStyle w:val="4"/>
        <w:keepNext/>
        <w:widowControl/>
        <w:outlineLvl w:val="9"/>
      </w:pPr>
      <w:r>
        <w:t>情景五：录音设备故障或笔记跟不上</w:t>
      </w:r>
    </w:p>
    <w:p w14:paraId="6EF0E07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应急话术</w:t>
      </w:r>
      <w:r>
        <w:rPr>
          <w:rFonts w:ascii="Times New Roman" w:hAnsi="Times New Roman" w:eastAsia="宋体" w:cs="Times New Roman"/>
          <w:sz w:val="24"/>
          <w:szCs w:val="24"/>
        </w:rPr>
        <w:t>：“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您刚才的观点太重要了，我能再确认一下吗？您是说……（快速复述关键点），我理解得对吗？</w:t>
      </w:r>
      <w:r>
        <w:rPr>
          <w:rFonts w:ascii="Times New Roman" w:hAnsi="Times New Roman" w:eastAsia="宋体" w:cs="Times New Roman"/>
          <w:sz w:val="24"/>
          <w:szCs w:val="24"/>
        </w:rPr>
        <w:t>”</w:t>
      </w:r>
    </w:p>
    <w:p w14:paraId="62D585E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行动要点</w:t>
      </w:r>
      <w:r>
        <w:rPr>
          <w:rFonts w:ascii="Times New Roman" w:hAnsi="Times New Roman" w:eastAsia="宋体" w:cs="Times New Roman"/>
          <w:sz w:val="24"/>
          <w:szCs w:val="24"/>
        </w:rPr>
        <w:t>：立即转为关键信息确认模式，优先确保核心观点记录准确，细节可后续补记。</w:t>
      </w:r>
    </w:p>
    <w:p w14:paraId="7F6087F7">
      <w:pPr>
        <w:pStyle w:val="4"/>
        <w:keepNext/>
        <w:widowControl/>
        <w:outlineLvl w:val="9"/>
      </w:pPr>
      <w:r>
        <w:t>情景六：周围环境干扰大（嘈杂、有人围观）</w:t>
      </w:r>
    </w:p>
    <w:p w14:paraId="31EC07E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行动要点</w:t>
      </w:r>
      <w:r>
        <w:rPr>
          <w:rFonts w:ascii="Times New Roman" w:hAnsi="Times New Roman" w:eastAsia="宋体" w:cs="Times New Roman"/>
          <w:sz w:val="24"/>
          <w:szCs w:val="24"/>
        </w:rPr>
        <w:t>：征求受访者意见：“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这边有点吵，方便和您到旁边稍微安静一点的地方聊几分钟吗？</w:t>
      </w:r>
      <w:r>
        <w:rPr>
          <w:rFonts w:ascii="Times New Roman" w:hAnsi="Times New Roman" w:eastAsia="宋体" w:cs="Times New Roman"/>
          <w:sz w:val="24"/>
          <w:szCs w:val="24"/>
        </w:rPr>
        <w:t>” 若不便，则缩短访谈，只问最核心的1-2个问题。</w:t>
      </w:r>
    </w:p>
    <w:p w14:paraId="46A0F1DE">
      <w:pPr>
        <w:pStyle w:val="4"/>
        <w:keepNext/>
        <w:widowControl/>
        <w:outlineLvl w:val="9"/>
      </w:pPr>
      <w:r>
        <w:t>情景七：受访者事后反悔，要求撤回言论</w:t>
      </w:r>
    </w:p>
    <w:p w14:paraId="0E63ABC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原则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尊重是第一原则。</w:t>
      </w:r>
    </w:p>
    <w:p w14:paraId="1AB877D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标准化回应</w:t>
      </w:r>
      <w:r>
        <w:rPr>
          <w:rFonts w:ascii="Times New Roman" w:hAnsi="Times New Roman" w:eastAsia="宋体" w:cs="Times New Roman"/>
          <w:sz w:val="24"/>
          <w:szCs w:val="24"/>
        </w:rPr>
        <w:t>：“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当然可以，这是您的权利。我们会立即删除关于您的所有记录。再次为给您带来的困扰表示歉意。</w:t>
      </w:r>
      <w:r>
        <w:rPr>
          <w:rFonts w:ascii="Times New Roman" w:hAnsi="Times New Roman" w:eastAsia="宋体" w:cs="Times New Roman"/>
          <w:sz w:val="24"/>
          <w:szCs w:val="24"/>
        </w:rPr>
        <w:t>”</w:t>
      </w:r>
    </w:p>
    <w:p w14:paraId="69DD44D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行动要点</w:t>
      </w:r>
      <w:r>
        <w:rPr>
          <w:rFonts w:ascii="Times New Roman" w:hAnsi="Times New Roman" w:eastAsia="宋体" w:cs="Times New Roman"/>
          <w:sz w:val="24"/>
          <w:szCs w:val="24"/>
        </w:rPr>
        <w:t>：当场在记录上明确标注，回去后立即删除对应录音和笔记。</w:t>
      </w:r>
    </w:p>
    <w:p w14:paraId="08819AA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45707607">
      <w:pPr>
        <w:pStyle w:val="3"/>
        <w:keepNext/>
        <w:widowControl/>
        <w:numPr>
          <w:numId w:val="0"/>
        </w:numPr>
        <w:ind w:left="0" w:leftChars="0" w:firstLine="0" w:firstLineChars="0"/>
        <w:outlineLvl w:val="1"/>
        <w:rPr>
          <w:b w:val="0"/>
          <w:bdr w:val="none" w:sz="0" w:space="0"/>
        </w:rPr>
      </w:pPr>
      <w:bookmarkStart w:id="11" w:name="_Toc19814"/>
      <w:bookmarkStart w:id="12" w:name="_Toc5030"/>
      <w:r>
        <w:rPr>
          <w:rFonts w:hint="eastAsia"/>
          <w:lang w:eastAsia="zh-CN"/>
        </w:rPr>
        <w:t xml:space="preserve">3. </w:t>
      </w:r>
      <w:r>
        <w:t>给采访组的行动建议</w:t>
      </w:r>
      <w:bookmarkEnd w:id="11"/>
      <w:bookmarkEnd w:id="12"/>
      <w:r>
        <w:t xml:space="preserve"> </w:t>
      </w:r>
    </w:p>
    <w:p w14:paraId="73E1C36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事前演练</w:t>
      </w:r>
      <w:r>
        <w:rPr>
          <w:rFonts w:ascii="Times New Roman" w:hAnsi="Times New Roman" w:eastAsia="宋体" w:cs="Times New Roman"/>
          <w:sz w:val="24"/>
          <w:szCs w:val="24"/>
        </w:rPr>
        <w:t>：在正式上街前，团队成员两两一组，用这些问题互相模拟采访，并模拟以上应急情景，练习应对话术。</w:t>
      </w:r>
    </w:p>
    <w:p w14:paraId="3BEAADA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统一口径</w:t>
      </w:r>
      <w:r>
        <w:rPr>
          <w:rFonts w:ascii="Times New Roman" w:hAnsi="Times New Roman" w:eastAsia="宋体" w:cs="Times New Roman"/>
          <w:sz w:val="24"/>
          <w:szCs w:val="24"/>
        </w:rPr>
        <w:t>：开场白、结束语、核心问题必须统一，确保研究规范</w:t>
      </w:r>
      <w:bookmarkStart w:id="13" w:name="_GoBack"/>
      <w:bookmarkEnd w:id="13"/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1BBCE1E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记录模板</w:t>
      </w:r>
      <w:r>
        <w:rPr>
          <w:rFonts w:ascii="Times New Roman" w:hAnsi="Times New Roman" w:eastAsia="宋体" w:cs="Times New Roman"/>
          <w:sz w:val="24"/>
          <w:szCs w:val="24"/>
        </w:rPr>
        <w:t>：设计一个简单的访谈记录模板，包括时间、地点、受访者编号、核心问题摘要、关键词、印象深刻的原话，方便后续整理。</w:t>
      </w:r>
    </w:p>
    <w:p w14:paraId="2A889F1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每日复盘</w:t>
      </w:r>
      <w:r>
        <w:rPr>
          <w:rFonts w:ascii="Times New Roman" w:hAnsi="Times New Roman" w:eastAsia="宋体" w:cs="Times New Roman"/>
          <w:sz w:val="24"/>
          <w:szCs w:val="24"/>
        </w:rPr>
        <w:t>：每天采访结束后，小组简短开会，分享遇到的特殊情景、有效的话术以及需要调整的问题，不断优化采访技巧。</w:t>
      </w:r>
    </w:p>
    <w:p w14:paraId="3C2D4E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C3D43"/>
    <w:rsid w:val="197C3D43"/>
    <w:rsid w:val="2691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Lines="100" w:afterLines="100" w:line="240" w:lineRule="auto"/>
      <w:jc w:val="center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9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1"/>
    <w:next w:val="1"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5">
    <w:name w:val="toc 2"/>
    <w:next w:val="1"/>
    <w:uiPriority w:val="0"/>
    <w:pPr>
      <w:adjustRightInd w:val="0"/>
      <w:spacing w:line="400" w:lineRule="exact"/>
      <w:ind w:left="0" w:leftChars="0" w:firstLine="240" w:firstLineChars="100"/>
    </w:pPr>
    <w:rPr>
      <w:rFonts w:ascii="Times New Roman" w:hAnsi="Times New Roman" w:eastAsia="宋体" w:cs="Times New Roman"/>
      <w:sz w:val="24"/>
      <w:szCs w:val="24"/>
    </w:rPr>
  </w:style>
  <w:style w:type="paragraph" w:styleId="1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TML Code"/>
    <w:basedOn w:val="19"/>
    <w:uiPriority w:val="0"/>
    <w:rPr>
      <w:rFonts w:ascii="Courier New" w:hAnsi="Courier New"/>
      <w:sz w:val="20"/>
    </w:rPr>
  </w:style>
  <w:style w:type="paragraph" w:customStyle="1" w:styleId="22">
    <w:name w:val="目录标题"/>
    <w:next w:val="1"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2026-04-07T15:57:00Z</dcterms:created>
  <dc:creator>明朔Sunshine</dc:creator>
  <cp:lastModifiedBy>明朔Sunshine</cp:lastModifiedBy>
  <dcterms:modified xsi:type="dcterms:W3CDTF">2026-04-07T16:16:22Z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C799DE0E0AA045E793BBDF0657573EF3_11</vt:lpwstr>
  </property>
  <property fmtid="{D5CDD505-2E9C-101B-9397-08002B2CF9AE}" pid="4" name="KSOTemplateDocerSaveRecord">
    <vt:lpwstr>eyJoZGlkIjoiODVjZjNkZjc2NWZhYWY3Y2MyMjQxYjU0YWIwZTQ5YTQiLCJ1c2VySWQiOiI2NjE5MzUzMzMifQ==</vt:lpwstr>
  </property>
</Properties>
</file>