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Microsoft YaHei" w:hAnsi="Microsoft YaHei" w:eastAsia="Microsoft YaHei"/>
          <w:b/>
          <w:color w:val="1F4E78"/>
          <w:sz w:val="54"/>
        </w:rPr>
        <w:t>完整 OA 系统重构</w:t>
        <w:br/>
        <w:t>需求规格说明书</w:t>
      </w:r>
    </w:p>
    <w:p>
      <w:pPr>
        <w:spacing w:before="500"/>
        <w:jc w:val="center"/>
      </w:pPr>
      <w:r>
        <w:rPr>
          <w:color w:val="505050"/>
          <w:sz w:val="26"/>
        </w:rPr>
        <w:t>基于现有 OA 网站与司法鉴定业务的 Spring Boot + Vue 重构</w:t>
      </w:r>
    </w:p>
    <w:p>
      <w:pPr>
        <w:spacing w:before="8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5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文档版本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V1.1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20"/>
              </w:rPr>
              <w:t>编制日期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20"/>
              </w:rPr>
              <w:t>2026年6月10日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目标读者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20"/>
              </w:rPr>
              <w:t>产品、架构、研发、测试、实施与验收人员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20"/>
              </w:rPr>
              <w:t>建设原则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20"/>
              </w:rPr>
              <w:t>业务等价、界面现代化、平台可配置、全程可审计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604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修订说明</w:t>
            </w:r>
          </w:p>
        </w:tc>
        <w:tc>
          <w:tcPr>
            <w:tcW w:type="dxa" w:w="100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编制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V1.1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2026-06-10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补充司法鉴定细化流程图、专属角色、表单设计、流程设计及鉴定意见书送审稿逐级审核规则。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Codex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V1.0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2026-06-10</w:t>
            </w:r>
          </w:p>
        </w:tc>
        <w:tc>
          <w:tcPr>
            <w:tcW w:type="dxa" w:w="60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依据现有 OA 网站、司法鉴定使用手册、流程图、指定图片及 oa-dev 框架形成初版重构需求。</w:t>
            </w:r>
          </w:p>
        </w:tc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Codex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提示：首次打开 Word 后，右键目录并选择“更新域”即可显示完整页码。</w:t>
      </w:r>
    </w:p>
    <w:p>
      <w:r>
        <w:br w:type="page"/>
      </w:r>
    </w:p>
    <w:p>
      <w:pPr>
        <w:pStyle w:val="Heading1"/>
        <w:keepNext/>
      </w:pPr>
      <w:r>
        <w:t>1. 项目概述</w:t>
      </w:r>
    </w:p>
    <w:p>
      <w:pPr>
        <w:pStyle w:val="Heading2"/>
        <w:keepNext/>
      </w:pPr>
      <w:r>
        <w:t>1.1 项目背景</w:t>
      </w:r>
    </w:p>
    <w:p>
      <w:r>
        <w:t>现有系统是一套通用协同办公 OA 平台，包含个人事务、流程中心、应用中心、客户关系、绩效、合同、项目、仓库、行政办公、知识管理、人力资源、考勤、公文、档案、集成平台及系统管理等能力。司法鉴定作为流程中心中的重要业务分类，已形成从收到委托书到归档、财务报销结束的完整业务闭环。</w:t>
      </w:r>
    </w:p>
    <w:p>
      <w:r>
        <w:t>本项目基于现有 oa-dev 框架，以 Spring Boot + Vue 技术体系重构完整 OA。重构不要求视觉层面逐像素复制旧系统，但必须保证管理员可见业务能力、数据语义、流程规则、权限边界及审计结果等价，并在可用性、安全性和可维护性方面完成现代化升级。</w:t>
      </w:r>
    </w:p>
    <w:p>
      <w:pPr>
        <w:pStyle w:val="Heading2"/>
        <w:keepNext/>
      </w:pPr>
      <w:r>
        <w:t>1.2 建设目标</w:t>
      </w:r>
    </w:p>
    <w:p>
      <w:pPr>
        <w:pStyle w:val="ListBullet"/>
      </w:pPr>
      <w:r>
        <w:t>完整复刻现有 OA 管理员账号可见的全部一级业务域及其核心功能。</w:t>
      </w:r>
    </w:p>
    <w:p>
      <w:pPr>
        <w:pStyle w:val="ListBullet"/>
      </w:pPr>
      <w:r>
        <w:t>优先完成流程平台、知识管理和司法鉴定业务的高保真重构。</w:t>
      </w:r>
    </w:p>
    <w:p>
      <w:pPr>
        <w:pStyle w:val="ListBullet"/>
      </w:pPr>
      <w:r>
        <w:t>保留并扩展 ZIP 框架中的 Spring Boot、Vue、案件、任务、状态机、用户组织、文件与审计能力。</w:t>
      </w:r>
    </w:p>
    <w:p>
      <w:pPr>
        <w:pStyle w:val="ListBullet"/>
      </w:pPr>
      <w:r>
        <w:t>建立动态表单、动态流程、报表、数据源、权限、消息、附件和审计等可复用平台能力。</w:t>
      </w:r>
    </w:p>
    <w:p>
      <w:pPr>
        <w:pStyle w:val="ListBullet"/>
      </w:pPr>
      <w:r>
        <w:t>界面采用现代化 Vue 交互，保持菜单、术语和操作习惯可平滑迁移。</w:t>
      </w:r>
    </w:p>
    <w:p>
      <w:pPr>
        <w:pStyle w:val="Heading2"/>
        <w:keepNext/>
      </w:pPr>
      <w:r>
        <w:t>1.3 需求依据与冲突优先级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8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依据</w:t>
            </w:r>
          </w:p>
        </w:tc>
        <w:tc>
          <w:tcPr>
            <w:tcW w:type="dxa" w:w="360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适用范围</w:t>
            </w:r>
          </w:p>
        </w:tc>
        <w:tc>
          <w:tcPr>
            <w:tcW w:type="dxa" w:w="31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冲突处理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现有 OA 网站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完整 OA 菜单、页面、通用平台行为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作为功能存在性和业务等价验收基准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司法鉴定使用手册及工作流程图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司法鉴定流程、角色、条件分支、归档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司法鉴定业务规则冲突时优先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指定图片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新建工作、我的工作、工作查询、数据报表、知识库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必须具备并详细验收</w:t>
            </w:r>
          </w:p>
        </w:tc>
      </w:tr>
      <w:tr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P2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oa-dev ZIP 框架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现有代码、技术栈、接口和数据模型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优先复用，缺失能力按本需求扩展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1.4 范围边界</w:t>
      </w:r>
    </w:p>
    <w:p>
      <w:r>
        <w:t>本期范围包括完整 OA Web 管理端、用户端、平台配置端和司法鉴定业务；外部系统采用可替换接口，允许首期以模拟实现联调。历史业务数据和附件暂不迁移，但必须预留迁移工具、字段映射、校验报告和失败重试能力。</w:t>
      </w:r>
    </w:p>
    <w:p>
      <w:pPr>
        <w:pStyle w:val="Heading1"/>
        <w:keepNext/>
      </w:pPr>
      <w:r>
        <w:t>2. 总体需求</w:t>
      </w:r>
    </w:p>
    <w:p>
      <w:pPr>
        <w:pStyle w:val="Heading2"/>
        <w:keepNext/>
      </w:pPr>
      <w:r>
        <w:t>2.1 用户与角色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92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核心权限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type="dxa" w:w="7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组织、用户、角色、菜单、参数、流程、表单、数据源、日志及全局配置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普通员工</w:t>
            </w:r>
          </w:p>
        </w:tc>
        <w:tc>
          <w:tcPr>
            <w:tcW w:type="dxa" w:w="7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个人事务、发起流程、办理本人任务、查询授权数据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部门负责人</w:t>
            </w:r>
          </w:p>
        </w:tc>
        <w:tc>
          <w:tcPr>
            <w:tcW w:type="dxa" w:w="7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部门审批、授权范围查询、流程监控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流程管理员</w:t>
            </w:r>
          </w:p>
        </w:tc>
        <w:tc>
          <w:tcPr>
            <w:tcW w:type="dxa" w:w="7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流程定义、表单定义、报表定义、异常处理、运行监控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业务管理员</w:t>
            </w:r>
          </w:p>
        </w:tc>
        <w:tc>
          <w:tcPr>
            <w:tcW w:type="dxa" w:w="7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维护 CRM、合同、项目、人资、行政、档案等业务配置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司法鉴定角色</w:t>
            </w:r>
          </w:p>
        </w:tc>
        <w:tc>
          <w:tcPr>
            <w:tcW w:type="dxa" w:w="7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收案员、项目负责人、项目辅助人、技术负责人、档案管理员、中心档案管理员、财务人员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审计人员</w:t>
            </w:r>
          </w:p>
        </w:tc>
        <w:tc>
          <w:tcPr>
            <w:tcW w:type="dxa" w:w="7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只读查看操作日志、流程轨迹、权限变更和安全事件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权限模型</w:t>
      </w:r>
    </w:p>
    <w:p>
      <w:pPr>
        <w:pStyle w:val="ListBullet"/>
      </w:pPr>
      <w:r>
        <w:t>采用 RBAC 角色权限 + 组织范围数据权限 + 业务对象权限 + 流程节点权限。</w:t>
      </w:r>
    </w:p>
    <w:p>
      <w:pPr>
        <w:pStyle w:val="ListBullet"/>
      </w:pPr>
      <w:r>
        <w:t>功能权限控制菜单、页面、按钮和接口；数据权限支持本人、本部门、本部门及下级、自定义组织和全量。</w:t>
      </w:r>
    </w:p>
    <w:p>
      <w:pPr>
        <w:pStyle w:val="ListBullet"/>
      </w:pPr>
      <w:r>
        <w:t>流程节点支持按用户、角色、岗位、部门、发起人、表单字段和脚本规则确定办理人。</w:t>
      </w:r>
    </w:p>
    <w:p>
      <w:pPr>
        <w:pStyle w:val="ListBullet"/>
      </w:pPr>
      <w:r>
        <w:t>所有越权访问必须由后端拒绝；前端隐藏按钮不能替代后端鉴权。</w:t>
      </w:r>
    </w:p>
    <w:p>
      <w:pPr>
        <w:pStyle w:val="Heading2"/>
        <w:keepNext/>
      </w:pPr>
      <w:r>
        <w:t>2.3 全局交互与通用能力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504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5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验收要点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登录与会话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账号密码登录、退出、会话续期、密码策略、失败锁定、单点登录扩展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无权限访问返回统一错误；会话过期可安全回登录页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首页与门户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可配置门户、快捷菜单、待办、通知、日程、常用入口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不同角色显示不同门户和数据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多页签导航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打开功能形成页签，支持切换、关闭、刷新和恢复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关闭当前页签后回到合理邻近页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全局搜索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搜索用户、菜单、流程、通讯簿、日程和授权业务数据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结果按类型分组且遵循数据权限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消息提醒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站内消息、待办、公告、邮件、短信/企业微信等通道适配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支持已读、批量已读、失败重试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附件服务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上传、预览、下载、版本、查重、权限、水印、病毒扫描扩展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附件访问受业务权限控制并全程留痕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审计日志</w:t>
            </w:r>
          </w:p>
        </w:tc>
        <w:tc>
          <w:tcPr>
            <w:tcW w:type="dxa" w:w="5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记录登录、查询、增删改、审批、下载、配置与权限变更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不可由普通管理员删除或篡改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系统模块总览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业务域</w:t>
            </w:r>
          </w:p>
        </w:tc>
        <w:tc>
          <w:tcPr>
            <w:tcW w:type="dxa" w:w="180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定位</w:t>
            </w:r>
          </w:p>
        </w:tc>
        <w:tc>
          <w:tcPr>
            <w:tcW w:type="dxa" w:w="51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主要功能</w:t>
            </w:r>
          </w:p>
        </w:tc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ZIP 差距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快捷菜单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个人常用功能聚合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电子邮件、公告、新闻、日程、日志、文件、知识库、网络硬盘、讨论区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需重构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个人事务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个人协同办公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邮件、消息、短信、任务、公告、投票、考勤、日程、日志、通讯簿、控制面板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需重构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流程中心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统一工作流平台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新建、我的工作、查询、监控、超时、委托、销毁、日志、归档、报表、工作流设置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ZIP 部分已有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应用中心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低代码业务应用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我的应用、设计应用、基础代码、回收站、操作日志、维护工具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需新增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CRM/绩效/合同/项目/仓库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定制业务管理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客户商机、绩效计划、合同收款、项目任务、物料库存与统计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需新增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安全风险/行政办公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行政与风险管理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风险通知、公告新闻、计划、办公用品、会议、车辆、资产、图书、资源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需新增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知识管理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文档和知识资产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知识库、设置、网络硬盘、图片浏览、案件归档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ZIP 页面已有骨架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督查/门户/报表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督办、门户和分析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督查立项审批办理、门户配置、报表配置和数据源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需新增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人力资源/考勤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员工全生命周期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人事、招聘、培训、绩效、积分、薪酬、考试、考勤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需新增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公文/档案/交流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公文与档案闭环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公文起草流转、卷库案卷、借阅审批、社区讨论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需新增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开放与集成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外部能力连接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外部系统、SSO、统一待办、移动开放平台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需新增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系统管理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平台治理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组织、权限、设置、签章、日志、资源、访问控制、接口、监控、数据源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组织用户部分已有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流程中心详细需求</w:t>
      </w:r>
    </w:p>
    <w:p>
      <w:pPr>
        <w:pStyle w:val="Heading2"/>
        <w:keepNext/>
      </w:pPr>
      <w:r>
        <w:t>4.1 新建工作</w:t>
      </w:r>
    </w:p>
    <w:p>
      <w:pPr>
        <w:pStyle w:val="ListBullet"/>
      </w:pPr>
      <w:r>
        <w:t>按流程分类展示用户有权发起的流程，支持任务视图、列表视图、总览视图、常用工作和搜索。</w:t>
      </w:r>
    </w:p>
    <w:p>
      <w:pPr>
        <w:pStyle w:val="ListBullet"/>
      </w:pPr>
      <w:r>
        <w:t>司法鉴定分类至少支持直接新建：收到委托书、现场勘验、收到撤案函、财务报销、收到出庭通知、收到法院其他函件（含异议函）。</w:t>
      </w:r>
    </w:p>
    <w:p>
      <w:pPr>
        <w:pStyle w:val="ListBullet"/>
      </w:pPr>
      <w:r>
        <w:t>支持快速新建与新建向导；新建前校验发起权限、流程启用状态和必填初始化参数。</w:t>
      </w:r>
    </w:p>
    <w:p>
      <w:pPr>
        <w:pStyle w:val="ListBullet"/>
      </w:pPr>
      <w:r>
        <w:t>流程名称支持由案件号、委托人等表单字段动态生成；草稿可保存并继续编辑。</w:t>
      </w:r>
    </w:p>
    <w:p>
      <w:pPr>
        <w:pStyle w:val="Heading2"/>
        <w:keepNext/>
      </w:pPr>
      <w:r>
        <w:t>4.2 我的工作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53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31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验收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状态页签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待办、办理中、已办结、我发起、我参与、草稿、委托任务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切换页签后数据范围和数量一致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查询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按流程名、案件号、流水号、发起人、状态、时间、超时标识查询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组合条件可清除、分页、排序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办理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打开任务表单，执行保存、转交、退回、撤回、委托、认领、加签等授权动作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动作成功后任务、流程、日志一致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批量操作</w:t>
            </w:r>
          </w:p>
        </w:tc>
        <w:tc>
          <w:tcPr>
            <w:tcW w:type="dxa" w:w="53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批量办理、委托、导出等能力由流程配置决定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不允许绕过必填校验和权限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工作查询</w:t>
      </w:r>
    </w:p>
    <w:p>
      <w:r>
        <w:t>工作查询用于按授权范围查看本人、部门或全局流程。查询结果必须展示流程名称、流水号、案件号、发起人、当前节点、主办人、状态、创建时间、完成时间、超时状态及操作入口，并支持导出。普通用户不得通过查询接口访问未授权流程或附件。</w:t>
      </w:r>
    </w:p>
    <w:p>
      <w:pPr>
        <w:pStyle w:val="Heading2"/>
        <w:keepNext/>
      </w:pPr>
      <w:r>
        <w:t>4.4 数据报表</w:t>
      </w:r>
    </w:p>
    <w:p>
      <w:pPr>
        <w:pStyle w:val="ListBullet"/>
      </w:pPr>
      <w:r>
        <w:t>根据流程表单字段和流程运行数据生成列表、交叉表、汇总指标和图表。</w:t>
      </w:r>
    </w:p>
    <w:p>
      <w:pPr>
        <w:pStyle w:val="ListBullet"/>
      </w:pPr>
      <w:r>
        <w:t>支持报表分类、查询条件、列配置、分组、聚合、排序、分页、钻取、权限、导出 Excel/PDF。</w:t>
      </w:r>
    </w:p>
    <w:p>
      <w:pPr>
        <w:pStyle w:val="ListBullet"/>
      </w:pPr>
      <w:r>
        <w:t>司法鉴定首批报表至少包括案件量、受理率、不予受理、终止、退费、归档、办理时长、超时、项目金额和人员工作量。</w:t>
      </w:r>
    </w:p>
    <w:p>
      <w:pPr>
        <w:pStyle w:val="ListBullet"/>
      </w:pPr>
      <w:r>
        <w:t>报表定义由管理员配置并发布；变更定义不得破坏历史流程数据。</w:t>
      </w:r>
    </w:p>
    <w:p>
      <w:pPr>
        <w:pStyle w:val="Heading2"/>
        <w:keepNext/>
      </w:pPr>
      <w:r>
        <w:t>4.5 流程运行与办理页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80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需求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信息与操作栏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显示流水号、流程名称、状态；提供保存、转交下一步、退回、撤回、返回等授权操作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表单区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动态渲染字段、必填、只读、显隐、联动、计算、附件、人员选择和子表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流程关联区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关联父流程、子流程、历史案件及后续异议/出庭流程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会签意见区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记录结构化审批结论、意见、人员和时间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流转区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展示可选下一节点、条件命中结果、主办人/经办人、并行分支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流程图与日志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提供图形视图、列表视图、流程日志和流程设计图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4.6 工作流配置平台</w:t>
      </w:r>
    </w:p>
    <w:p>
      <w:pPr>
        <w:pStyle w:val="ListBullet"/>
      </w:pPr>
      <w:r>
        <w:t>设计表单：字段、布局、校验、权限、联动、计算、附件、子表、版本和预览。</w:t>
      </w:r>
    </w:p>
    <w:p>
      <w:pPr>
        <w:pStyle w:val="ListBullet"/>
      </w:pPr>
      <w:r>
        <w:t>设计流程：开始/办理/审批/并行/汇聚/子流程/结束节点、连线条件、办理人规则、超时规则、退回规则和版本发布。</w:t>
      </w:r>
    </w:p>
    <w:p>
      <w:pPr>
        <w:pStyle w:val="ListBullet"/>
      </w:pPr>
      <w:r>
        <w:t>分类与参数：流程分类、编号规则、公共参数、业务引擎规则、脚本白名单。</w:t>
      </w:r>
    </w:p>
    <w:p>
      <w:pPr>
        <w:pStyle w:val="ListBullet"/>
      </w:pPr>
      <w:r>
        <w:t>报表与数据源：报表模型、查询条件、字段权限、数据源连接、发布和运行日志。</w:t>
      </w:r>
    </w:p>
    <w:p>
      <w:pPr>
        <w:pStyle w:val="ListBullet"/>
      </w:pPr>
      <w:r>
        <w:t>流程定义发布后形成不可变版本；运行实例绑定发布版本，新版本只影响新发起流程。</w:t>
      </w:r>
    </w:p>
    <w:p>
      <w:pPr>
        <w:pStyle w:val="Heading2"/>
        <w:keepNext/>
      </w:pPr>
      <w:r>
        <w:t>4.7 表单设计管理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57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详细要求</w:t>
            </w:r>
          </w:p>
        </w:tc>
        <w:tc>
          <w:tcPr>
            <w:tcW w:type="dxa" w:w="31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验收要点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表单目录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按分类展示表单，支持全部/分类面包屑、名称或分类搜索，并显示表单名称及操作。司法鉴定分类首批包含 19 个业务表单。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分类、搜索结果与权限一致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表单维护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支持新建表单、修改表单、批量删除；删除前检查是否被流程引用，已被运行流程使用的版本不得物理删除。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引用校验准确；删除留痕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多端设计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支持智能设计器和移动表单设计器；字段、布局、必填、只读、显隐、权限、联动、计算规则分别配置。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同一表单在桌面和移动端均可正确渲染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交付与版本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支持预览、导入、导出、历史版本、版本恢复；导入必须校验结构、组件和字段编码冲突。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历史版本可查；恢复生成新版本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表单数据导出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按权限和查询条件导出表单数据，支持字段选择、脱敏、异步任务和下载记录。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导出内容与页面查询一致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4.8 流程设计管理</w:t>
      </w:r>
    </w:p>
    <w:p>
      <w:pPr>
        <w:pStyle w:val="ListBullet"/>
      </w:pPr>
      <w:r>
        <w:t>设计流程向导按业务分类显示流程数量和流程清单；司法鉴定分类必须维护 20 个流程定义。</w:t>
      </w:r>
    </w:p>
    <w:p>
      <w:pPr>
        <w:pStyle w:val="ListBullet"/>
      </w:pPr>
      <w:r>
        <w:t>流程设计分三步：第一步“定义流程基本属性”、第二步“设计流程步骤”、第三步“新建流程管理权限说明”。</w:t>
      </w:r>
    </w:p>
    <w:p>
      <w:pPr>
        <w:pStyle w:val="ListBullet"/>
      </w:pPr>
      <w:r>
        <w:t>基本属性包括流程名称、文号、流程说明、扩展字段、绑定表单和流程类型；流程发起后，绑定表单类型和流程类型不得变更。</w:t>
      </w:r>
    </w:p>
    <w:p>
      <w:pPr>
        <w:pStyle w:val="ListBullet"/>
      </w:pPr>
      <w:r>
        <w:t>流程步骤配置步骤序号、节点名称、经办权限、字段权限、条件设置、办理时限、退回目标、并行/汇聚和子流程。</w:t>
      </w:r>
    </w:p>
    <w:p>
      <w:pPr>
        <w:pStyle w:val="ListBullet"/>
      </w:pPr>
      <w:r>
        <w:t>流程管理权限至少包括管理、监控、查询、编辑和点评，并可授权到人员、部门或角色；非业务引擎发起的工作至少选择一种授权范围。</w:t>
      </w:r>
    </w:p>
    <w:p>
      <w:pPr>
        <w:pStyle w:val="ListBullet"/>
      </w:pPr>
      <w:r>
        <w:t>仅自由委托类型允许定义委托规则；委托后由被委托人自行办理并结束，主办人变为经办人。</w:t>
      </w:r>
    </w:p>
    <w:p>
      <w:pPr>
        <w:pStyle w:val="ListBullet"/>
      </w:pPr>
      <w:r>
        <w:t>支持新建流程、工作移交、批量设置、更新缓存；流程开始步骤序号固定为 1，其余步骤序号必须为数字且唯一。</w:t>
      </w:r>
    </w:p>
    <w:p>
      <w:pPr>
        <w:pStyle w:val="Heading1"/>
        <w:keepNext/>
      </w:pPr>
      <w:r>
        <w:t>5. 知识管理详细需求</w:t>
      </w:r>
    </w:p>
    <w:p>
      <w:pPr>
        <w:pStyle w:val="Heading2"/>
        <w:keepNext/>
      </w:pPr>
      <w:r>
        <w:t>5.1 知识库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547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详细需求</w:t>
            </w:r>
          </w:p>
        </w:tc>
        <w:tc>
          <w:tcPr>
            <w:tcW w:type="dxa" w:w="331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验收要点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目录管理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树形目录、创建、重命名、移动、排序、归档、回收站和目录权限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无权限目录不可见；移动后继承规则明确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文件管理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上传、批量上传、在线预览、下载、批量下载、版本、标签、搜索、收藏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重复文件按策略提示；下载留痕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案件自动归档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流程每一步表单和附件按案件号自动归档，形成流程节点目录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节点完成后可查；流程重开保留版本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权限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按用户、角色、部门、目录、文件、案件权限控制查看/编辑/下载/管理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接口级强制鉴权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检索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按名称、正文、标签、上传人、时间、案件号和业务类型检索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检索结果仅返回授权内容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网络硬盘与图片浏览</w:t>
      </w:r>
    </w:p>
    <w:p>
      <w:r>
        <w:t>网络硬盘提供个人、部门和公共文件区；图片浏览提供相册式预览和权限管理。两者复用统一文件服务、对象存储、审计日志、病毒扫描和水印能力。</w:t>
      </w:r>
    </w:p>
    <w:p>
      <w:pPr>
        <w:pStyle w:val="Heading1"/>
        <w:keepNext/>
      </w:pPr>
      <w:r>
        <w:t>6. 其他 OA 业务模块需求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432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功能清单</w:t>
            </w:r>
          </w:p>
        </w:tc>
        <w:tc>
          <w:tcPr>
            <w:tcW w:type="dxa" w:w="44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重构要求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个人事务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邮件、消息、短信、通搜、任务、公告、新闻、投票、个人考勤、日程、领导日程、工作日志、通讯簿、票夹子、文件、控制面板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支持个人工作入口、消息协同、日程日志和个人配置；所有业务遵循组织与权限模型。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应用中心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我的应用、设计应用、基础代码、回收站、操作日志、维护工具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支持管理员配置数据模型、页面、权限和发布；应用运行数据与配置版本分离。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CRM 管理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客户、联系人、跟进、工作移交、查重、商机、招投标、统计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客户全生命周期、客户名称查重、商机阶段、跟进记录、负责人移交及统计分析。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绩效管理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固定考核项、月计划、月度考核、考核查询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支持考核模板、计划提交、评分、汇总、申诉和权限查询。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合同管理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合同审批、评审、收款登记、提醒、查询及统计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合同版本、审批、收付款计划、实际收款、到期提醒和附件留痕。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项目管理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立项、分配、任务周报、问题、结项、预算和查询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项目状态、成员、任务、问题、进度、预算和结项闭环。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仓库管理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物料、入库、出库、送检、库存、盘点、成本调整及基础分类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库存数量与金额可追溯；出入库、盘点和调整需单据与审计。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安全风险管理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风险通知、问题协助、风险数据、检查写实、统计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风险登记、分派、整改、复核、关闭和统计闭环。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行政办公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公告新闻、投票、计划、办公用品、会议、车辆、资产、图书、资源申请、信息过滤、组织查询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覆盖申请、审批、资源占用、台账、统计和基础设置。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督查督办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立项、审批、办理、公示通报、监控、设置、考核指标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督办任务分解、时限、催办、反馈、验收和考核。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智能门户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我的门户、门户管理、日志、内容管理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支持组件化门户、角色发布、内容审核和访问日志。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报表中心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我的报表、报表管理、分类、数据源、回收站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支持可配置查询、聚合、图表、导出、权限和版本。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人力资源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人事、招聘、培训、绩效、积分、薪酬、福利、员工自助、设置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覆盖员工入转调离、档案、招聘培训、薪资核算、权限和审计。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考勤管理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审批、记录、统计、登记查询、外勤地图、设置、值班排班、查岗质询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支持考勤规则、异常、审批、排班、统计及设备接口。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公文管理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起草、我的公文、收件、传阅、查询、类型分类、监控、导出、门户、领导工作台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公文拟稿、核稿、会签、签发、用印、分发、收文、传阅、归档。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档案管理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卷库、案卷、文件、借阅、审批、统计、销毁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档案著录、组卷、借阅审批、归还、保管期限、销毁审批和统计。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交流园地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社区、讨论区、讨论区设置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支持版块、主题、回复、审核、权限和敏感词过滤。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开放与集成平台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文档中心、外部系统集成、SSO、统一待办、移动开放平台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统一接口认证、回调、幂等、失败重试、监控和接入文档。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附件程序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即时通讯、控件下载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提供客户端能力入口；新系统优先采用浏览器标准能力并保留兼容下载。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系统管理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组织、权限、办公/交流设置、签章、水印、菜单、代码、自定义字段、数据库、日志、资源、访问控制、接口、监控、数据源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全部配置变更审计；高风险操作二次确认；系统级操作按最小权限授权。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模块级开发与验收规格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3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模块</w:t>
            </w:r>
          </w:p>
        </w:tc>
        <w:tc>
          <w:tcPr>
            <w:tcW w:type="dxa" w:w="237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主要页面</w:t>
            </w:r>
          </w:p>
        </w:tc>
        <w:tc>
          <w:tcPr>
            <w:tcW w:type="dxa" w:w="223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关键动作</w:t>
            </w:r>
          </w:p>
        </w:tc>
        <w:tc>
          <w:tcPr>
            <w:tcW w:type="dxa" w:w="223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状态与权限</w:t>
            </w:r>
          </w:p>
        </w:tc>
        <w:tc>
          <w:tcPr>
            <w:tcW w:type="dxa" w:w="21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验收口径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个人事务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收件箱/列表/详情/编辑/日历/日志/通讯簿/控制面板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新建、发送、回复、转发、共享、提醒、查询、导出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草稿、待发送、已发送、已读/未读、已完成；本人数据为主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邮件消息可达；日程提醒准确；个人文件与配置不越权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应用中心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应用列表、设计器、数据列表、详情、回收站、日志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建模、设计页面、发布、停用、恢复、维护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草稿、已发布、停用、回收；设计与运行权限分离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配置发布后可运行；版本变化不破坏历史数据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CRM 管理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客户/联系人/跟进/商机/投标/统计页面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新增、查重、分配、跟进、移交、阶段推进、导出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潜在、跟进中、成交、流失；负责人和部门数据权限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客户不重复；移交后权限同步；商机阶段和统计一致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绩效管理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考核项、月计划、考核任务、评分、查询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配置、提交、审核、评分、退回、申诉、汇总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草稿、待审、考核中、已完成；按考核关系授权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评分规则正确；考核结果可追溯且不可越权修改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合同管理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合同、审批、评审、收款计划、收款记录、提醒、统计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拟定、评审、审批、签署、变更、收款登记、终止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草稿、审批中、生效、履行中、完成、终止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合同版本、审批、计划与实收金额一致；到期提醒准确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项目管理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项目、成员、任务、周报、问题、预算、结项、统计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立项、分配、更新进度、提问题、处理、结项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拟立项、进行中、暂停、结项中、已结项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任务与项目进度可追溯；项目成员按授权操作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仓库管理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物料、入库、出库、送检、库存、盘点、成本调整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建单、审核、入出库、盘点、调整、查询、导出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草稿、待审、已审核、已执行、作废；仓库/组织权限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库存数量金额守恒；重复执行被阻止；所有调整留痕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安全风险管理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风险登记、通知、整改、复核、检查写实、统计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登记、分派、整改、催办、复核、关闭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待分派、整改中、待复核、已关闭、逾期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风险闭环完整；逾期提示准确；整改证据可查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行政办公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公告、计划、用品、会议、车辆、资产、图书、资源页面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申请、审批、预约、领用、归还、维护、统计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草稿、待审批、已批准、执行中、完成/归还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资源冲突被阻止；审批和台账一致；统计可追溯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督查督办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立项、审批、任务分解、办理、监控、公示、考核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立项、分解、反馈、催办、验收、通报、评分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待审批、办理中、待验收、已完成、逾期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责任人和时限明确；催办、反馈、验收形成闭环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智能门户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门户设计、组件配置、内容发布、我的门户、日志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设计、预览、发布、授权、撤回、排序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草稿、已发布、停用；按角色/组织展示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不同角色门户正确；组件异常不影响整体页面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报表中心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报表列表、设计器、数据集、图表、分类、回收站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配置、预览、发布、查询、钻取、导出、回收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草稿、已发布、停用；字段和数据权限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指标与业务数据一致；导出与页面结果一致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人力资源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员工档案、招聘、培训、绩效、积分、薪酬、福利、自助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入转调离、审批、招聘录用、培训、核算、查询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在职、离职、待入职等；HR 与员工自助权限隔离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员工生命周期完整；薪酬敏感数据严格隔离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考勤管理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规则、排班、记录、异常、审批、统计、外勤地图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打卡接入、补卡、请假关联、审批、核算、导出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正常、迟到、早退、缺卡、异常、已修正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规则计算正确；修正有审批；设备失败可补偿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公文管理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拟稿、办理、收文、传阅、监控、查询、门户、领导台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起草、核稿、会签、签发、用印、分发、收文、归档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草稿、流转中、已签发、已收文、已归档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正文版本、意见、签章和流转轨迹完整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档案管理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卷库、案卷、文件、借阅、审批、归还、统计、销毁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著录、组卷、入库、借阅、归还、移交、销毁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在库、借出、逾期、待销毁、已销毁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借阅和库存一致；销毁必须审批且保留凭证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交流园地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版块、主题、回复、审核、设置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发帖、回复、置顶、审核、屏蔽、搜索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待审、已发布、屏蔽、关闭；版块权限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敏感词和审核规则生效；删除/屏蔽留痕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开放与集成平台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应用接入、接口、凭证、SSO、统一待办、监控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注册、授权、调用、回调、重试、停用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启用、停用、异常；应用级和接口级权限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认证、幂等、回调验签、失败重试和监控有效</w:t>
            </w:r>
          </w:p>
        </w:tc>
      </w:tr>
      <w:tr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系统管理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组织、角色、菜单、参数、日志、资源、接口、监控页面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配置、授权、导入、备份、审计、监控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配置版本、启停状态；高风险管理员权限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配置即时生效且可追溯；高风险操作二次确认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司法鉴定业务详细规格</w:t>
      </w:r>
    </w:p>
    <w:p>
      <w:pPr>
        <w:pStyle w:val="Heading2"/>
        <w:keepNext/>
      </w:pPr>
      <w:r>
        <w:t>7.1 业务角色与主线</w:t>
      </w:r>
    </w:p>
    <w:p>
      <w:r>
        <w:t>司法鉴定以案件为主对象，以流程实例、节点任务、表单、附件、审批意见、材料台账、文书台账、费用、归档和审计记录为支撑。主线从收到委托书开始，经受理审查、初步勘验/缴费、质量控制、现场勘验/材料补充、报告编制与审核、意见书出具、异议/出庭处理、归档和财务报销结束。</w:t>
      </w:r>
    </w:p>
    <w:p>
      <w:pPr>
        <w:pStyle w:val="Heading3"/>
        <w:keepNext/>
      </w:pPr>
      <w:r>
        <w:t>7.1.1 司法鉴定专属角色职责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799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职责与权限边界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部门负责人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委托审查、指定项目负责人、重大/F 类项目或流程节点审批、部门范围监控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6"/>
              </w:rPr>
              <w:t>项目负责人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6"/>
              </w:rPr>
              <w:t>案件业务主责；确认方案、人员和分支条件；审核初稿；决定受理、勘验、补材、退费、终止等关键去向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项目辅助人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编制业务文件、准备勘验、维护设备记录、办理盖章、材料登记、寄送和扫描件上传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6"/>
              </w:rPr>
              <w:t>档案管理员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6"/>
              </w:rPr>
              <w:t>盖章申请、档案材料管理、材料保管与返还、归档审核、调档及档案借阅登记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技术负责人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技术性复核；审核勘验方案、鉴定意见书及技术质量文件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6"/>
              </w:rPr>
              <w:t>审阅所长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6"/>
              </w:rPr>
              <w:t>在需要时承担高级审阅、签发或质量把关；具体节点由流程配置决定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综合业务部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办理综合业务盖章、合同/费用相关协同及跨部门业务支持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6"/>
              </w:rPr>
              <w:t>财务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6"/>
              </w:rPr>
              <w:t>退费、打款、报销、开票及费用结果登记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收案员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接收委托、登记案件、创建文件夹、材料接收并提交委托审查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6"/>
              </w:rPr>
              <w:t>中心档案管理员</w:t>
            </w:r>
          </w:p>
        </w:tc>
        <w:tc>
          <w:tcPr>
            <w:tcW w:type="dxa" w:w="79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6"/>
              </w:rPr>
              <w:t>审核项目档案并完成中心档案室存放登记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7.1.2 细化流程图表达与实现约束</w:t>
      </w:r>
    </w:p>
    <w:p>
      <w:pPr>
        <w:pStyle w:val="ListBullet"/>
      </w:pPr>
      <w:r>
        <w:t>细化流程图中的绿色节点表示涉及人员，红色文档表示输入文件，蓝色文档表示输出文件，黄色便笺表示必须实现的注意事项或业务约束。</w:t>
      </w:r>
    </w:p>
    <w:p>
      <w:pPr>
        <w:pStyle w:val="ListBullet"/>
      </w:pPr>
      <w:r>
        <w:t>每个流程定义必须分别配置输入文件、输出文件、办理角色、业务动作、审核结论、分支条件、退回路径、归档要求和注意事项。</w:t>
      </w:r>
    </w:p>
    <w:p>
      <w:pPr>
        <w:pStyle w:val="ListBullet"/>
      </w:pPr>
      <w:r>
        <w:t>输入文件进入流程时记录来源、上传人、版本和关联案件；输出文件在对应节点完成时固化版本并自动进入案件知识库。</w:t>
      </w:r>
    </w:p>
    <w:p>
      <w:pPr>
        <w:pStyle w:val="ListBullet"/>
      </w:pPr>
      <w:r>
        <w:t>流程图所示逐级审核不得简化为一个通用“审核通过”节点；不同角色、退回目标和阶段产物必须独立留痕。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流程</w:t>
            </w:r>
          </w:p>
        </w:tc>
        <w:tc>
          <w:tcPr>
            <w:tcW w:type="dxa" w:w="208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主要角色</w:t>
            </w:r>
          </w:p>
        </w:tc>
        <w:tc>
          <w:tcPr>
            <w:tcW w:type="dxa" w:w="468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核心规则</w:t>
            </w:r>
          </w:p>
        </w:tc>
        <w:tc>
          <w:tcPr>
            <w:tcW w:type="dxa" w:w="165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3"/>
              </w:rPr>
              <w:t>主要去向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收到委托书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任何授权用户/收案员/部门负责人/项目负责人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登记委托、收案员登记、部门负责人决定是否受理并指定负责人、负责人决定是否初步勘验及指定辅助人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初步勘验、发交费通知、不予受理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初步勘验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项目负责人、项目辅助人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确定时间人员、通知当事人、上传方案与设备记录、审核是否具备鉴定条件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发交费通知或终止鉴定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发交费通知书及相关函件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项目负责人、项目辅助人、档案管理员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编制函件、审核、用章、上传盖章件、确认缴费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质量控制文件或终止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编制内部质量控制文件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项目辅助人、项目负责人、部门负责人、档案管理员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编制审核质量文件；按金额和模板判断 F 类；用章；判断现场勘验、补材和报告条件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现场勘验、材料接收、报告编制、退费或终止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现场勘验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项目辅助人、项目负责人、技术负责人、部门负责人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方案编制；按项目金额决定审核链；设备记录；勘验后判断后续条件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材料接收、报告编制、退费或终止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材料接收与返还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项目负责人、指定同事、项目辅助人、档案管理员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选择材料来源、补充通知、材料登记、介质与存放位置、返还或保管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报告编制、退费、终止及归档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鉴定意见书征求意见稿送审稿编制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项目负责人、项目辅助人、技术负责人、部门负责人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初稿编制、三级审核、上传定稿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出具征求意见稿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鉴定意见书送审稿编制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项目负责人、项目辅助人、技术负责人、部门负责人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送审稿编制、三级审核、上传确定版本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出具鉴定意见书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出具征求意见稿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项目辅助人、项目负责人、档案管理员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编制说明函、审核、用章、寄出、等待反馈并判断异议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异议处理或出具鉴定意见书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出具鉴定意见书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项目负责人、项目辅助人、档案管理员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意见书修改、承诺书与复核意见、审核、用章、开票、上传盖章件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归档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收到法院其他函件（含异议函）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收件人、项目负责人、项目辅助人、档案管理员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关联原流程、识别异议、编制回复、审核、用章、寄出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归档或继续出具意见书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收到出庭通知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收件人、项目负责人、档案管理员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关联案件、出庭费通知、调档、准备、出庭、材料整理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归档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不予受理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项目辅助人、项目负责人、档案管理员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编制不予受理通知、审核、用章、上传扫描件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归档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收到撤案函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收件人、项目负责人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登记撤案函并判断是否退费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退费或终止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退费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项目负责人、档案管理员、财务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确认退费、合同变更、收入确认、退费申请、打款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终止鉴定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终止鉴定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项目负责人、项目辅助人、档案管理员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编制终止函、审核、用章、上传扫描件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归档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归档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档案管理员、中心档案管理员、邮寄人员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上传项目档案、纸质扫描、电子地址、邮寄、审核、入档案室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流程结束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用章申请表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申请人、档案管理员、盖章经办人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填写申请文件、附件、审批、线下/电子盖章、扫描件回传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返回父流程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财务报销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发起人、财务人员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独立发起、上传报销材料、财务处理并记录结果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3"/>
              </w:rPr>
              <w:t>委托结束或流程结束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案件暂停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项目负责人/授权审批人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记录暂停原因、开始时间、预计恢复时间和审批；恢复后回原节点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3"/>
              </w:rPr>
              <w:t>恢复、终止或继续办理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7.1.3 司法鉴定表单与流程定义清单</w:t>
      </w:r>
    </w:p>
    <w:p>
      <w:r>
        <w:t>司法鉴定流程设计分类维护 20 个流程定义；表单设计分类维护 19 个表单。流程数量与表单数量不相等是允许的：案件暂停等流程可复用表单，且页面显示名称“撤案函/收到撤案函”“用章流程/用章申请表”需建立别名映射，避免重复建设。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60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配置类型</w:t>
            </w:r>
          </w:p>
        </w:tc>
        <w:tc>
          <w:tcPr>
            <w:tcW w:type="dxa" w:w="489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收到委托书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司法鉴定主流程入口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不予受理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不予受理通知、审批、盖章、归档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发交费通知书及相关函件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缴费函件、审核、盖章和缴费确认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材料接收与返还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补材、接收、登记、保管或返还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归档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纸质/电子归档、邮寄、中心审核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用章流程/用章申请表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统一盖章子流程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初步勘验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方案、准备、勘验条件判断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终止鉴定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终止函、审批、盖章、归档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编制内部质量控制文件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质量文件、F 类判断和后续分支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现场勘验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分级审核、勘验、后续条件判断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鉴定意见书征求意见稿送审稿编制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逐级审核并形成定稿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鉴定意见书送审稿编制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逐级审核并形成送审稿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退费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合同变更、退费审批和打款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撤案函/收到撤案函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判断退费或终止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财务报销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独立报销流程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出具鉴定意见书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打印、复核、审批、盖章、开票、归档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收到出庭通知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调档、出庭准备、出庭、归档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出具征求意见稿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说明函、盖章、寄出、异议判断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收到法院其他函件（含异议函）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表单+流程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函件识别、回复、盖章、寄出、归档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案件暂停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流程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暂停与恢复，允许复用业务表单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收到委托书核心表单字段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80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字段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流程基础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流水号、流程名、发起人、发起日期、项目编号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委托信息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快递单号、收件日期、立案日期、委托人、案件号、承办法人、确定机构方式、确定机构时间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案件信息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鉴定类别、原告/申请人、被告/被申请人、项目紧急程度、线上/线下、项目金额、鉴定事项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附件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项目信息汇总表、委托附件；禁止同一表单重复附件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受理决策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是否进行初步勘验、委托审查是否受理、部门负责人、指定项目负责人、指定项目辅助人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司法鉴定通用流程规则</w:t>
      </w:r>
    </w:p>
    <w:p>
      <w:pPr>
        <w:pStyle w:val="ListBullet"/>
      </w:pPr>
      <w:r>
        <w:t>节点转交前校验必填字段、附件、审批结论及下一步骤条件；校验失败不得流转。</w:t>
      </w:r>
    </w:p>
    <w:p>
      <w:pPr>
        <w:pStyle w:val="ListBullet"/>
      </w:pPr>
      <w:r>
        <w:t>支持主办人和经办人；经办人默认只读，除非节点配置授予办理权限。</w:t>
      </w:r>
    </w:p>
    <w:p>
      <w:pPr>
        <w:pStyle w:val="ListBullet"/>
      </w:pPr>
      <w:r>
        <w:t>退回必须选择目标节点并填写原因；被退回节点可编辑，历史记录不可覆盖。</w:t>
      </w:r>
    </w:p>
    <w:p>
      <w:pPr>
        <w:pStyle w:val="ListBullet"/>
      </w:pPr>
      <w:r>
        <w:t>流程可并行发起通知、材料接收、初步勘验等任务，并按配置进行汇聚。</w:t>
      </w:r>
    </w:p>
    <w:p>
      <w:pPr>
        <w:pStyle w:val="ListBullet"/>
      </w:pPr>
      <w:r>
        <w:t>异议函、出庭通知可在主流程结束后独立发起，但必须关联原案件和历史流程。</w:t>
      </w:r>
    </w:p>
    <w:p>
      <w:pPr>
        <w:pStyle w:val="ListBullet"/>
      </w:pPr>
      <w:r>
        <w:t>每个节点完成时，表单、附件、意见和流程日志按案件号自动进入知识库。</w:t>
      </w:r>
    </w:p>
    <w:p>
      <w:pPr>
        <w:pStyle w:val="Heading2"/>
        <w:keepNext/>
      </w:pPr>
      <w:r>
        <w:t>7.4 鉴定意见书送审稿编制节点级规则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阶段</w:t>
            </w:r>
          </w:p>
        </w:tc>
        <w:tc>
          <w:tcPr>
            <w:tcW w:type="dxa" w:w="17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办理角色</w:t>
            </w:r>
          </w:p>
        </w:tc>
        <w:tc>
          <w:tcPr>
            <w:tcW w:type="dxa" w:w="237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办理动作</w:t>
            </w:r>
          </w:p>
        </w:tc>
        <w:tc>
          <w:tcPr>
            <w:tcW w:type="dxa" w:w="208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阶段产物</w:t>
            </w:r>
          </w:p>
        </w:tc>
        <w:tc>
          <w:tcPr>
            <w:tcW w:type="dxa" w:w="21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4"/>
              </w:rPr>
              <w:t>流转与退回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1. 指定编制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项目负责人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确认需要项目辅助人编写的内容并转交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形成编制任务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可重新指定项目辅助人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2. 编制初稿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项目辅助人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编制并上传鉴定意见书初稿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鉴定意见书初稿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提交项目负责人审核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3. 项目负责人审核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项目负责人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审核初稿并填写审核结论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鉴定意见书初稿 A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不通过退回项目辅助人；通过转技术负责人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4. 技术负责人审核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技术负责人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执行技术复核并填写审核结论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鉴定意见书初稿 A-B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不通过按流程配置退回前序节点；通过转部门负责人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5. 部门负责人审核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部门负责人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执行部门审核并填写审核结论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鉴定意见书初稿 A-B-C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4"/>
              </w:rPr>
              <w:t>不通过按流程配置退回前序节点；通过转项目负责人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6. 确定送审稿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项目负责人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确认并上传最终送审版本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鉴定意见书送审稿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4"/>
              </w:rPr>
              <w:t>进入出具鉴定意见书流程</w:t>
            </w:r>
          </w:p>
        </w:tc>
      </w:tr>
    </w:tbl>
    <w:p>
      <w:pPr>
        <w:spacing w:after="0"/>
      </w:pPr>
    </w:p>
    <w:p>
      <w:pPr>
        <w:pStyle w:val="ListBullet"/>
      </w:pPr>
      <w:r>
        <w:t>审核节点必须独立记录审核人、审核时间、结论、意见和关联文件版本。</w:t>
      </w:r>
    </w:p>
    <w:p>
      <w:pPr>
        <w:pStyle w:val="ListBullet"/>
      </w:pPr>
      <w:r>
        <w:t>不通过必须填写原因并按流程定义退回，不允许覆盖已生成的 A、A-B、A-B-C 历史版本。</w:t>
      </w:r>
    </w:p>
    <w:p>
      <w:pPr>
        <w:pStyle w:val="ListBullet"/>
      </w:pPr>
      <w:r>
        <w:t>项目负责人上传最终送审稿后，系统锁定该阶段版本并启动“出具鉴定意见书”流程。</w:t>
      </w:r>
    </w:p>
    <w:p>
      <w:pPr>
        <w:pStyle w:val="Heading2"/>
        <w:keepNext/>
      </w:pPr>
      <w:r>
        <w:t>7.5 细化流程关键补充规则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流程</w:t>
            </w:r>
          </w:p>
        </w:tc>
        <w:tc>
          <w:tcPr>
            <w:tcW w:type="dxa" w:w="770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5"/>
              </w:rPr>
              <w:t>必须补充的实现规则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收到委托书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收案员完成案件登记、创建文件夹和材料接收；部门负责人审查并指定项目负责人；项目负责人确认负责人。接收文件后需扫描归档。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不予受理/终止鉴定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均需经过项目辅助人编制通知或终止文件、项目负责人审核、档案管理员盖章、综合业务部盖章办理和归档；盖章文件需扫描并一份一件归档。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编制内部质量控制文件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合同评审表等文件按金额与格式判断审核链；完成后由项目负责人连续判断现场勘验、补充材料、报告条件、征求意见稿、退费或终止。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现场勘验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项目金额达到配置阈值时增加技术负责人和部门负责人审核；勘验前必须完成设备出入库及使用记录，必要时召开工作会议。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材料接收与返还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区分委托方直接提供和需补充材料；记录介质类型、扫描/复制、存放位置、是否返还、返还委托方和查验。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出具征求意见稿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鉴定说明函和征求意见稿分别归档；盖章后寄出，等待反馈；收到异议则进入其他函件流程，否则进入出具鉴定意见书。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出具鉴定意见书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打印文件、填写质量控制文件、项目负责人审核、档案管理员并行办理盖章和开票、综合业务部盖章后归档。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归档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5"/>
              </w:rPr>
              <w:t>纸质文件扫描、电子文档汇总、报告电子存档文件夹、纸质档案整理、邮寄/快递单号、中心档案审核和存放登记形成闭环。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财务报销</w:t>
            </w:r>
          </w:p>
        </w:tc>
        <w:tc>
          <w:tcPr>
            <w:tcW w:type="dxa" w:w="77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5"/>
              </w:rPr>
              <w:t>记录发票汇总、报销办理完成状态、报销完成和实际支付时间等信息。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数据、接口与技术约束</w:t>
      </w:r>
    </w:p>
    <w:p>
      <w:pPr>
        <w:pStyle w:val="Heading2"/>
        <w:keepNext/>
      </w:pPr>
      <w:r>
        <w:t>8.1 核心领域对象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820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核心对象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平台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用户、部门、岗位、角色、菜单、权限、字典、参数、编号规则、审计日志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流程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流程分类、表单定义、流程定义、流程版本、节点、连线、实例、任务、意见、运行日志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内容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知识目录、文件、附件、版本、标签、权限、水印、下载记录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业务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客户、合同、项目、物料、行政资源、人事、考勤、公文、档案等模块主数据和单据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司法鉴定</w:t>
            </w:r>
          </w:p>
        </w:tc>
        <w:tc>
          <w:tcPr>
            <w:tcW w:type="dxa" w:w="82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案件、委托、鉴定事项、材料、文书、费用、退费、用章、归档、异议、出庭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API 与集成规范</w:t>
      </w:r>
    </w:p>
    <w:p>
      <w:pPr>
        <w:pStyle w:val="ListBullet"/>
      </w:pPr>
      <w:r>
        <w:t>API 采用 REST 风格并通过 OpenAPI 描述；统一响应、错误码、分页、时间和幂等规范。</w:t>
      </w:r>
    </w:p>
    <w:p>
      <w:pPr>
        <w:pStyle w:val="ListBullet"/>
      </w:pPr>
      <w:r>
        <w:t>高风险写操作支持幂等键；流程动作在事务内完成状态、任务、业务数据和审计更新。</w:t>
      </w:r>
    </w:p>
    <w:p>
      <w:pPr>
        <w:pStyle w:val="ListBullet"/>
      </w:pPr>
      <w:r>
        <w:t>外部集成采用适配器：短信、邮件、企业微信/钉钉、SSO、统一待办、电子签章、印章、开票、考勤设备。</w:t>
      </w:r>
    </w:p>
    <w:p>
      <w:pPr>
        <w:pStyle w:val="ListBullet"/>
      </w:pPr>
      <w:r>
        <w:t>接口必须具备鉴权、签名/令牌、超时、重试、熔断、回调验签、操作日志和监控指标。</w:t>
      </w:r>
    </w:p>
    <w:p>
      <w:pPr>
        <w:pStyle w:val="Heading2"/>
        <w:keepNext/>
      </w:pPr>
      <w:r>
        <w:t>8.3 ZIP 框架复用与差距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1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75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重构要求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登录、JWT、Spring Security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已有基础实现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补充密码策略、会话治理、RBAC、数据权限、SSO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组织用户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已有用户、部门、岗位 DTO/服务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补充完整组织树、角色权限、外部机构、批量导入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案件/任务/流程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已有司法鉴定状态机与基础接口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补齐 Word 全流程、并行/子流程、撤回/退回/委托、动态定义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前端页面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已有新建工作、我的工作、工作查询、知识库等骨架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补数据报表、流程办理页、全部 OA 模块、管理配置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文件/审计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仅有控制器骨架或基础模型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实现 MinIO 文件全生命周期、知识库、归档、完整审计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完整 OA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未实现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按模块化领域逐步扩展，不推翻现有司法鉴定代码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35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安全</w:t>
            </w:r>
          </w:p>
        </w:tc>
        <w:tc>
          <w:tcPr>
            <w:tcW w:type="dxa" w:w="83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遵循最小权限；密码加密；接口鉴权；防越权、注入、XSS、CSRF；敏感信息脱敏；高风险操作二次确认。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审计</w:t>
            </w:r>
          </w:p>
        </w:tc>
        <w:tc>
          <w:tcPr>
            <w:tcW w:type="dxa" w:w="83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登录、权限、配置、流程、业务数据、附件预览下载、导入导出均留痕；日志具备防篡改策略。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性能</w:t>
            </w:r>
          </w:p>
        </w:tc>
        <w:tc>
          <w:tcPr>
            <w:tcW w:type="dxa" w:w="83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常用列表查询 P95 不高于 2 秒；常规写操作 P95 不高于 3 秒；大文件上传支持分片和断点续传。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并发一致性</w:t>
            </w:r>
          </w:p>
        </w:tc>
        <w:tc>
          <w:tcPr>
            <w:tcW w:type="dxa" w:w="83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流程办理、库存、收款、薪酬等关键写操作采用乐观锁/事务，防止重复提交和并发覆盖。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可用性</w:t>
            </w:r>
          </w:p>
        </w:tc>
        <w:tc>
          <w:tcPr>
            <w:tcW w:type="dxa" w:w="83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关键服务健康检查、监控、告警和失败重试；支持数据库及对象存储备份恢复。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兼容性</w:t>
            </w:r>
          </w:p>
        </w:tc>
        <w:tc>
          <w:tcPr>
            <w:tcW w:type="dxa" w:w="83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支持主流 Chromium 浏览器；采用响应式布局，保证 1366×768 及以上桌面端可用。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可维护性</w:t>
            </w:r>
          </w:p>
        </w:tc>
        <w:tc>
          <w:tcPr>
            <w:tcW w:type="dxa" w:w="83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模块化单体优先；统一编码、异常、日志、权限、文件、消息和流程服务；自动生成 API 文档。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数据保留</w:t>
            </w:r>
          </w:p>
        </w:tc>
        <w:tc>
          <w:tcPr>
            <w:tcW w:type="dxa" w:w="83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业务、流程、审计和档案按配置保留；销毁必须审批并保留销毁记录。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验收标准与测试场景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验收域</w:t>
            </w:r>
          </w:p>
        </w:tc>
        <w:tc>
          <w:tcPr>
            <w:tcW w:type="dxa" w:w="80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模块完整性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管理员可见全部一级业务域均有对应菜单、页面和权限；需求附录模块清单无遗漏。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流程平台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新建工作、我的工作、工作查询、数据报表、知识库全部完成；流程设计、表单设计、报表设置和数据源管理可用。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司法鉴定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使用手册和细化流程图中的 20 个流程可按条件正确流转；19 个表单可设计和版本管理；退回、并行、子流程、异议、出庭、退费、终止、归档可追溯。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司法鉴定角色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部门负责人、项目负责人、项目辅助人、档案管理员、技术负责人、审阅所长、综合业务部、财务等角色按节点授权，越权操作被拒绝。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阶段产物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细化流程图中的输入文件、输出文件和注意事项均有对应系统约束；鉴定意见书初稿 A/A-B/A-B-C/送审稿版本完整保留。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权限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不同角色和组织范围看到不同菜单与数据；所有越权接口访问被拒绝并记录。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文件与归档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附件可上传、预览、下载、查重、授权；司法鉴定节点资料按案件号自动归档。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报表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报表可配置、查询、聚合、钻取和导出；数据与业务库一致并遵循权限。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审计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关键操作、审批意见、流程轨迹、配置与权限变更可完整查询且不可被普通用户修改。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稳定性</w:t>
            </w:r>
          </w:p>
        </w:tc>
        <w:tc>
          <w:tcPr>
            <w:tcW w:type="dxa" w:w="80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重复提交、并发办理、接口超时、外部系统失败和大文件场景均有明确处理结果。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关键端到端测试</w:t>
      </w:r>
    </w:p>
    <w:p>
      <w:pPr>
        <w:pStyle w:val="ListNumber"/>
      </w:pPr>
      <w:r>
        <w:t>管理员创建组织、用户、角色，配置菜单、流程、表单和数据权限；普通用户登录后仅看到授权内容。</w:t>
      </w:r>
    </w:p>
    <w:p>
      <w:pPr>
        <w:pStyle w:val="ListNumber"/>
      </w:pPr>
      <w:r>
        <w:t>用户从新建工作发起司法鉴定收到委托书流程，经受理、缴费、质量控制、报告编制、意见书出具和归档完整办结。</w:t>
      </w:r>
    </w:p>
    <w:p>
      <w:pPr>
        <w:pStyle w:val="ListNumber"/>
      </w:pPr>
      <w:r>
        <w:t>受理审查选择不受理，系统进入不予受理、用章和归档分支。</w:t>
      </w:r>
    </w:p>
    <w:p>
      <w:pPr>
        <w:pStyle w:val="ListNumber"/>
      </w:pPr>
      <w:r>
        <w:t>初步勘验或现场勘验判断不具备条件，系统进入退费或终止鉴定分支。</w:t>
      </w:r>
    </w:p>
    <w:p>
      <w:pPr>
        <w:pStyle w:val="ListNumber"/>
      </w:pPr>
      <w:r>
        <w:t>征求意见稿寄出后收到异议函，系统关联原流程并完成异议回复、用章和归档。</w:t>
      </w:r>
    </w:p>
    <w:p>
      <w:pPr>
        <w:pStyle w:val="ListNumber"/>
      </w:pPr>
      <w:r>
        <w:t>已完成案件收到出庭通知，独立发起并关联原案件，完成调档、出庭和归档。</w:t>
      </w:r>
    </w:p>
    <w:p>
      <w:pPr>
        <w:pStyle w:val="ListNumber"/>
      </w:pPr>
      <w:r>
        <w:t>流程数据在我的工作、工作查询、数据报表和知识库中的结果一致。</w:t>
      </w:r>
    </w:p>
    <w:p>
      <w:pPr>
        <w:pStyle w:val="ListNumber"/>
      </w:pPr>
      <w:r>
        <w:t>外部短信/签章/开票接口不可用时，系统记录失败、可重试且不产生重复业务结果。</w:t>
      </w:r>
    </w:p>
    <w:p>
      <w:pPr>
        <w:pStyle w:val="Heading1"/>
        <w:keepNext/>
      </w:pPr>
      <w:r>
        <w:t>附录 A：实施分期建议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47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建议范围</w:t>
            </w:r>
          </w:p>
        </w:tc>
        <w:tc>
          <w:tcPr>
            <w:tcW w:type="dxa" w:w="273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退出标准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阶段 0：基础治理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整理 ZIP、统一工程规范、组织权限、文件、审计、公共组件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基础服务可支撑业务开发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阶段 1：流程与司法鉴定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流程平台五项指定功能、动态流程/表单、知识库、司法鉴定完整流程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司法鉴定端到端通过验收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阶段 2：核心协同 OA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个人事务、行政、合同、项目、公文、档案、报表和系统管理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核心办公业务可替代旧系统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阶段 3：扩展业务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CRM、绩效、仓库、人资、考勤、督查、门户、交流及集成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20" w:line="240" w:lineRule="auto"/>
            </w:pPr>
            <w:r>
              <w:rPr>
                <w:sz w:val="17"/>
              </w:rPr>
              <w:t>管理员可见模块全部完成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阶段 4：上线切换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性能、安全、迁移工具验证、培训、灰度、旧系统只读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正式验收与稳定运行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B：明确假设</w:t>
      </w:r>
    </w:p>
    <w:p>
      <w:pPr>
        <w:pStyle w:val="ListBullet"/>
      </w:pPr>
      <w:r>
        <w:t>当前文档以管理员账号可见菜单作为完整 OA 范围基线；后续发现隐藏授权模块时纳入变更管理。</w:t>
      </w:r>
    </w:p>
    <w:p>
      <w:pPr>
        <w:pStyle w:val="ListBullet"/>
      </w:pPr>
      <w:r>
        <w:t>界面采用现代化设计，不要求复制旧系统 iframe、旧控件或浏览器插件实现方式。</w:t>
      </w:r>
    </w:p>
    <w:p>
      <w:pPr>
        <w:pStyle w:val="ListBullet"/>
      </w:pPr>
      <w:r>
        <w:t>历史业务数据和附件暂不迁移，但上线前必须完成迁移工具设计和抽样验证。</w:t>
      </w:r>
    </w:p>
    <w:p>
      <w:pPr>
        <w:pStyle w:val="ListBullet"/>
      </w:pPr>
      <w:r>
        <w:t>外部集成首期允许模拟实现，但接口契约、失败处理和审计必须实现。</w:t>
      </w:r>
    </w:p>
    <w:p>
      <w:pPr>
        <w:pStyle w:val="ListBullet"/>
      </w:pPr>
      <w:r>
        <w:t>ZIP 框架作为基础继续扩展；当现有实现与本需求或司法鉴定手册冲突时，以本需求和手册为准。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936" w:bottom="1080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8"/>
      </w:rPr>
      <w:t>完整 OA 系统重构需求规格说明书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