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F3864"/>
          <w:sz w:val="52"/>
          <w:szCs w:val="52"/>
        </w:rPr>
        <w:t xml:space="preserve">The AI Prompt Factory</w:t>
      </w:r>
    </w:p>
    <w:p>
      <w:pPr>
        <w:spacing w:before="0" w:after="80"/>
        <w:jc w:val="center"/>
      </w:pPr>
      <w:r>
        <w:rPr>
          <w:rFonts w:ascii="Arial" w:cs="Arial" w:eastAsia="Arial" w:hAnsi="Arial"/>
          <w:i/>
          <w:iCs/>
          <w:color w:val="2E5F8A"/>
          <w:sz w:val="28"/>
          <w:szCs w:val="28"/>
        </w:rPr>
        <w:t xml:space="preserve">5-Minute Pitch &amp; Training Guide</w:t>
      </w:r>
    </w:p>
    <w:p>
      <w:pPr>
        <w:spacing w:before="0" w:after="720"/>
        <w:jc w:val="center"/>
      </w:pPr>
      <w:r>
        <w:rPr>
          <w:rFonts w:ascii="Arial" w:cs="Arial" w:eastAsia="Arial" w:hAnsi="Arial"/>
          <w:color w:val="555555"/>
          <w:sz w:val="22"/>
          <w:szCs w:val="22"/>
        </w:rPr>
        <w:t xml:space="preserve">For teams, stakeholders, and new users</w:t>
      </w:r>
    </w:p>
    <w:p>
      <w:pPr>
        <w:spacing w:before="0" w:after="2880"/>
        <w:jc w:val="center"/>
      </w:pPr>
      <w:r>
        <w:rPr>
          <w:rFonts w:ascii="Arial" w:cs="Arial" w:eastAsia="Arial" w:hAnsi="Arial"/>
          <w:color w:val="888888"/>
          <w:sz w:val="20"/>
          <w:szCs w:val="20"/>
        </w:rPr>
        <w:t xml:space="preserve">Version 1.0</w:t>
      </w:r>
    </w:p>
    <w:p>
      <w:r>
        <w:br w:type="page"/>
      </w:r>
    </w:p>
    <w:p>
      <w:pPr>
        <w:pBdr>
          <w:left w:val="single" w:color="2E5F8A" w:sz="12" w:space="4"/>
        </w:pBdr>
        <w:shd w:fill="D6E4F0" w:val="clear"/>
        <w:spacing w:before="80" w:after="80"/>
        <w:ind w:left="360" w:right="360"/>
      </w:pPr>
      <w:r>
        <w:rPr>
          <w:rFonts w:ascii="Arial" w:cs="Arial" w:eastAsia="Arial" w:hAnsi="Arial"/>
          <w:b w:val="false"/>
          <w:bCs w:val="false"/>
          <w:color w:val="1F3864"/>
          <w:sz w:val="19"/>
          <w:szCs w:val="19"/>
        </w:rPr>
        <w:t xml:space="preserve">HOW TO USE THIS GUIDE:  Each section is a timed segment of a pitch or training session. Read the SCRIPT block aloud. Use the TALKING POINTS as ad-lib expansion. The full guide runs 5–10 minutes depending on questions. Sections marked [DEMO] are optional live walkthroughs.</w:t>
      </w:r>
    </w:p>
    <w:p>
      <w:pPr>
        <w:spacing w:before="60" w:after="60"/>
      </w:pPr>
      <w:r>
        <w:rPr>
          <w:sz w:val="6"/>
          <w:szCs w:val="6"/>
        </w:rPr>
        <w:t xml:space="preserve"/>
      </w:r>
    </w:p>
    <w:p>
      <w:pPr>
        <w:pBdr>
          <w:bottom w:val="single" w:color="D9D9D9" w:sz="4" w:space="1"/>
        </w:pBdr>
        <w:spacing w:before="120" w:after="120"/>
      </w:pPr>
      <w:r>
        <w:rPr>
          <w:rFonts w:ascii="Arial" w:cs="Arial" w:eastAsia="Arial" w:hAnsi="Arial"/>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SEGMENT 1  —  The Hook   [ 45 seconds ]</w:t>
      </w:r>
    </w:p>
    <w:p>
      <w:pPr>
        <w:spacing w:before="60" w:after="60"/>
      </w:pPr>
      <w:r>
        <w:rPr>
          <w:sz w:val="6"/>
          <w:szCs w:val="6"/>
        </w:rPr>
        <w:t xml:space="preserve"/>
      </w:r>
    </w:p>
    <w:p>
      <w:pPr>
        <w:spacing w:before="0" w:after="60"/>
      </w:pPr>
      <w:r>
        <w:rPr>
          <w:rFonts w:ascii="Arial" w:cs="Arial" w:eastAsia="Arial" w:hAnsi="Arial"/>
          <w:b/>
          <w:bCs/>
          <w:color w:val="1F3864"/>
          <w:sz w:val="20"/>
          <w:szCs w:val="20"/>
        </w:rPr>
        <w:t xml:space="preserve">SCRIPT:</w:t>
      </w:r>
    </w:p>
    <w:p>
      <w:pPr>
        <w:pBdr>
          <w:left w:val="single" w:color="2E5F8A" w:sz="12" w:space="4"/>
        </w:pBdr>
        <w:shd w:fill="D6E4F0" w:val="clear"/>
        <w:spacing w:before="80" w:after="80"/>
        <w:ind w:left="360" w:right="360"/>
      </w:pPr>
      <w:r>
        <w:rPr>
          <w:rFonts w:ascii="Arial" w:cs="Arial" w:eastAsia="Arial" w:hAnsi="Arial"/>
          <w:b w:val="false"/>
          <w:bCs w:val="false"/>
          <w:color w:val="1F3864"/>
          <w:sz w:val="19"/>
          <w:szCs w:val="19"/>
        </w:rPr>
        <w:t xml:space="preserve">"Here's a problem every team using AI tools runs into: you ask the AI the same question twice, in two different sessions, and you get two structurally different answers. Different format. Different depth. Different things included or left out. You can't build a reliable workflow on top of that.
The Prompt Factory solves this. It's a 5-tab Excel workbook that packages any repeatable AI task so that any session, any user, any AI tool produces the same core output every time. Think of it as the difference between asking a craftsperson to improvise a product each time vs. giving them a production mold, a standard operating procedure, and a quality spec. Same inputs, same output, guaranteed."</w:t>
      </w:r>
    </w:p>
    <w:p>
      <w:pPr>
        <w:spacing w:before="60" w:after="60"/>
      </w:pPr>
      <w:r>
        <w:rPr>
          <w:sz w:val="6"/>
          <w:szCs w:val="6"/>
        </w:rPr>
        <w:t xml:space="preserve"/>
      </w:r>
    </w:p>
    <w:p>
      <w:pPr>
        <w:pStyle w:val="Heading3"/>
        <w:spacing w:before="200" w:after="60"/>
      </w:pPr>
      <w:r>
        <w:rPr>
          <w:rFonts w:ascii="Arial" w:cs="Arial" w:eastAsia="Arial" w:hAnsi="Arial"/>
          <w:b/>
          <w:bCs/>
          <w:color w:val="2E5F8A"/>
          <w:sz w:val="22"/>
          <w:szCs w:val="22"/>
        </w:rPr>
        <w:t xml:space="preserve">Talking Points</w:t>
      </w:r>
    </w:p>
    <w:p>
      <w:pPr>
        <w:pStyle w:val="ListParagraph"/>
        <w:numPr>
          <w:ilvl w:val="0"/>
          <w:numId w:val="2"/>
        </w:numPr>
        <w:spacing w:before="40" w:after="40"/>
      </w:pPr>
      <w:r>
        <w:rPr>
          <w:rFonts w:ascii="Arial" w:cs="Arial" w:eastAsia="Arial" w:hAnsi="Arial"/>
          <w:b w:val="false"/>
          <w:bCs w:val="false"/>
          <w:sz w:val="20"/>
          <w:szCs w:val="20"/>
        </w:rPr>
        <w:t xml:space="preserve">The inconsistency problem is real and universal — anyone who has used ChatGPT, Claude, or Copilot regularly has experienced it</w:t>
      </w:r>
    </w:p>
    <w:p>
      <w:pPr>
        <w:pStyle w:val="ListParagraph"/>
        <w:numPr>
          <w:ilvl w:val="0"/>
          <w:numId w:val="2"/>
        </w:numPr>
        <w:spacing w:before="40" w:after="40"/>
      </w:pPr>
      <w:r>
        <w:rPr>
          <w:rFonts w:ascii="Arial" w:cs="Arial" w:eastAsia="Arial" w:hAnsi="Arial"/>
          <w:b w:val="false"/>
          <w:bCs w:val="false"/>
          <w:sz w:val="20"/>
          <w:szCs w:val="20"/>
        </w:rPr>
        <w:t xml:space="preserve">The fix is not a better prompt — it is a structured system that embeds the prompt, the pattern, and the spec together</w:t>
      </w:r>
    </w:p>
    <w:p>
      <w:pPr>
        <w:pStyle w:val="ListParagraph"/>
        <w:numPr>
          <w:ilvl w:val="0"/>
          <w:numId w:val="2"/>
        </w:numPr>
        <w:spacing w:before="40" w:after="40"/>
      </w:pPr>
      <w:r>
        <w:rPr>
          <w:rFonts w:ascii="Arial" w:cs="Arial" w:eastAsia="Arial" w:hAnsi="Arial"/>
          <w:b w:val="false"/>
          <w:bCs w:val="false"/>
          <w:sz w:val="20"/>
          <w:szCs w:val="20"/>
        </w:rPr>
        <w:t xml:space="preserve">Excel is the delivery vehicle because it is universally accessible, version-controllable, and self-documenting</w:t>
      </w:r>
    </w:p>
    <w:p>
      <w:pPr>
        <w:spacing w:before="60" w:after="60"/>
      </w:pPr>
      <w:r>
        <w:rPr>
          <w:sz w:val="6"/>
          <w:szCs w:val="6"/>
        </w:rPr>
        <w:t xml:space="preserve"/>
      </w:r>
    </w:p>
    <w:p>
      <w:pPr>
        <w:pBdr>
          <w:bottom w:val="single" w:color="D9D9D9" w:sz="4" w:space="1"/>
        </w:pBdr>
        <w:spacing w:before="120" w:after="120"/>
      </w:pPr>
      <w:r>
        <w:rPr>
          <w:rFonts w:ascii="Arial" w:cs="Arial" w:eastAsia="Arial" w:hAnsi="Arial"/>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SEGMENT 2  —  The Manufacturing Analogy   [ 60 seconds ]</w:t>
      </w:r>
    </w:p>
    <w:p>
      <w:pPr>
        <w:spacing w:before="60" w:after="60"/>
      </w:pPr>
      <w:r>
        <w:rPr>
          <w:sz w:val="6"/>
          <w:szCs w:val="6"/>
        </w:rPr>
        <w:t xml:space="preserve"/>
      </w:r>
    </w:p>
    <w:p>
      <w:pPr>
        <w:spacing w:before="0" w:after="60"/>
      </w:pPr>
      <w:r>
        <w:rPr>
          <w:rFonts w:ascii="Arial" w:cs="Arial" w:eastAsia="Arial" w:hAnsi="Arial"/>
          <w:b/>
          <w:bCs/>
          <w:color w:val="1F3864"/>
          <w:sz w:val="20"/>
          <w:szCs w:val="20"/>
        </w:rPr>
        <w:t xml:space="preserve">SCRIPT:</w:t>
      </w:r>
    </w:p>
    <w:p>
      <w:pPr>
        <w:pBdr>
          <w:left w:val="single" w:color="2E5F8A" w:sz="12" w:space="4"/>
        </w:pBdr>
        <w:shd w:fill="D6E4F0" w:val="clear"/>
        <w:spacing w:before="80" w:after="80"/>
        <w:ind w:left="360" w:right="360"/>
      </w:pPr>
      <w:r>
        <w:rPr>
          <w:rFonts w:ascii="Arial" w:cs="Arial" w:eastAsia="Arial" w:hAnsi="Arial"/>
          <w:b w:val="false"/>
          <w:bCs w:val="false"/>
          <w:color w:val="1F3864"/>
          <w:sz w:val="19"/>
          <w:szCs w:val="19"/>
        </w:rPr>
        <w:t xml:space="preserve">"The system is modeled on how product manufacturing works. In a factory, you don't get consistent output by telling workers to do their best. You get it from raw materials that are standardized, molds that guarantee shape, SOPs that standardize assembly, work orders that trigger the process, and QC spec sheets that define what passes.
The Prompt Factory maps this exactly. The 5 tabs are: INVOKE — the work order you hand the AI. SOP — the assembly instructions. MOLD — the pattern it replicates from. SOURCES — the raw materials that change each run. And CONTRACT — the QC spec that defines every deliverable.
You update one tab — SOURCES — with your specific inputs. You copy one tab — INVOKE. You paste it into the AI. The workbook handles everything else."</w:t>
      </w:r>
    </w:p>
    <w:p>
      <w:pPr>
        <w:spacing w:before="60" w:after="60"/>
      </w:pPr>
      <w:r>
        <w:rPr>
          <w:sz w:val="6"/>
          <w:szCs w:val="6"/>
        </w:rPr>
        <w:t xml:space="preserve"/>
      </w:r>
    </w:p>
    <w:p>
      <w:pPr>
        <w:pStyle w:val="Heading3"/>
        <w:spacing w:before="200" w:after="60"/>
      </w:pPr>
      <w:r>
        <w:rPr>
          <w:rFonts w:ascii="Arial" w:cs="Arial" w:eastAsia="Arial" w:hAnsi="Arial"/>
          <w:b/>
          <w:bCs/>
          <w:color w:val="2E5F8A"/>
          <w:sz w:val="22"/>
          <w:szCs w:val="22"/>
        </w:rPr>
        <w:t xml:space="preserve">Talking Points</w:t>
      </w:r>
    </w:p>
    <w:p>
      <w:pPr>
        <w:pStyle w:val="ListParagraph"/>
        <w:numPr>
          <w:ilvl w:val="0"/>
          <w:numId w:val="2"/>
        </w:numPr>
        <w:spacing w:before="40" w:after="40"/>
      </w:pPr>
      <w:r>
        <w:rPr>
          <w:rFonts w:ascii="Arial" w:cs="Arial" w:eastAsia="Arial" w:hAnsi="Arial"/>
          <w:b w:val="false"/>
          <w:bCs w:val="false"/>
          <w:sz w:val="20"/>
          <w:szCs w:val="20"/>
        </w:rPr>
        <w:t xml:space="preserve">The analogy resonates because everyone intuitively understands why factories produce consistent output and craftspeople don't</w:t>
      </w:r>
    </w:p>
    <w:p>
      <w:pPr>
        <w:pStyle w:val="ListParagraph"/>
        <w:numPr>
          <w:ilvl w:val="0"/>
          <w:numId w:val="2"/>
        </w:numPr>
        <w:spacing w:before="40" w:after="40"/>
      </w:pPr>
      <w:r>
        <w:rPr>
          <w:rFonts w:ascii="Arial" w:cs="Arial" w:eastAsia="Arial" w:hAnsi="Arial"/>
          <w:b w:val="false"/>
          <w:bCs w:val="false"/>
          <w:sz w:val="20"/>
          <w:szCs w:val="20"/>
        </w:rPr>
        <w:t xml:space="preserve">Emphasize: one tab changes, one tab gets copied. The cognitive load on the end user is minimal</w:t>
      </w:r>
    </w:p>
    <w:p>
      <w:pPr>
        <w:pStyle w:val="ListParagraph"/>
        <w:numPr>
          <w:ilvl w:val="0"/>
          <w:numId w:val="2"/>
        </w:numPr>
        <w:spacing w:before="40" w:after="40"/>
      </w:pPr>
      <w:r>
        <w:rPr>
          <w:rFonts w:ascii="Arial" w:cs="Arial" w:eastAsia="Arial" w:hAnsi="Arial"/>
          <w:b w:val="false"/>
          <w:bCs w:val="false"/>
          <w:sz w:val="20"/>
          <w:szCs w:val="20"/>
        </w:rPr>
        <w:t xml:space="preserve">The architecture is invariant — the 5-tab structure works for SQL, Python, legal documents, marketing copy, anything</w:t>
      </w:r>
    </w:p>
    <w:p>
      <w:pPr>
        <w:spacing w:before="60" w:after="6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gridSpan w:val="1"/>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w:t>
            </w:r>
          </w:p>
        </w:tc>
        <w:tc>
          <w:tcPr>
            <w:tcW w:type="dxa" w:w="2200"/>
            <w:gridSpan w:val="1"/>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Analogy</w:t>
            </w:r>
          </w:p>
        </w:tc>
        <w:tc>
          <w:tcPr>
            <w:tcW w:type="dxa" w:w="5360"/>
            <w:gridSpan w:val="1"/>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1_INVOKE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Work Order</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The one thing you copy-paste. Tells AI to read the other tabs first.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2_SOP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Assembly Instructions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Step-by-step logic — how to build the output, in what order, with what checks.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3_MOLD</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Production Mold</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Complete worked example. AI replicates this — it does not invent from scratch.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4_SOURCES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Raw Materials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Your run-specific inputs. The only tab you update per run.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5_CONTRACT</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QC Spec Sheet</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Every deliverable specified exactly. Nothing outside this list gets produced.</w:t>
            </w:r>
          </w:p>
        </w:tc>
      </w:tr>
    </w:tbl>
    <w:p>
      <w:pPr>
        <w:spacing w:before="60" w:after="60"/>
      </w:pPr>
      <w:r>
        <w:rPr>
          <w:sz w:val="6"/>
          <w:szCs w:val="6"/>
        </w:rPr>
        <w:t xml:space="preserve"/>
      </w:r>
    </w:p>
    <w:p>
      <w:pPr>
        <w:pBdr>
          <w:bottom w:val="single" w:color="D9D9D9" w:sz="4" w:space="1"/>
        </w:pBdr>
        <w:spacing w:before="120" w:after="120"/>
      </w:pPr>
      <w:r>
        <w:rPr>
          <w:rFonts w:ascii="Arial" w:cs="Arial" w:eastAsia="Arial" w:hAnsi="Arial"/>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SEGMENT 3  —  The 60-Second Demo   [ 60–90 seconds ]   [DEMO]</w:t>
      </w:r>
    </w:p>
    <w:p>
      <w:pPr>
        <w:spacing w:before="60" w:after="60"/>
      </w:pPr>
      <w:r>
        <w:rPr>
          <w:sz w:val="6"/>
          <w:szCs w:val="6"/>
        </w:rPr>
        <w:t xml:space="preserve"/>
      </w:r>
    </w:p>
    <w:p>
      <w:pPr>
        <w:spacing w:before="0" w:after="60"/>
      </w:pPr>
      <w:r>
        <w:rPr>
          <w:rFonts w:ascii="Arial" w:cs="Arial" w:eastAsia="Arial" w:hAnsi="Arial"/>
          <w:b/>
          <w:bCs/>
          <w:color w:val="1F3864"/>
          <w:sz w:val="20"/>
          <w:szCs w:val="20"/>
        </w:rPr>
        <w:t xml:space="preserve">SCRIPT:</w:t>
      </w:r>
    </w:p>
    <w:p>
      <w:pPr>
        <w:pBdr>
          <w:left w:val="single" w:color="2E5F8A" w:sz="12" w:space="4"/>
        </w:pBdr>
        <w:shd w:fill="D6E4F0" w:val="clear"/>
        <w:spacing w:before="80" w:after="80"/>
        <w:ind w:left="360" w:right="360"/>
      </w:pPr>
      <w:r>
        <w:rPr>
          <w:rFonts w:ascii="Arial" w:cs="Arial" w:eastAsia="Arial" w:hAnsi="Arial"/>
          <w:b w:val="false"/>
          <w:bCs w:val="false"/>
          <w:color w:val="1F3864"/>
          <w:sz w:val="19"/>
          <w:szCs w:val="19"/>
        </w:rPr>
        <w:t xml:space="preserve">"Let me show you the actual workflow. [Open the workbook.] Three tabs you never touch: SOP, MOLD, CONTRACT. One tab you update: SOURCES — these yellow cells are your inputs for this run, table names, field lists, section labels. [Point to yellow cells.] One tab you copy: INVOKE — this dark block is the entire prompt. [Select and copy.] Now paste it into the AI. [Paste and send.] The AI reads the four reference tabs, confirms it has loaded the inputs, and produces every deliverable in the CONTRACT — in order, in the exact format specified. That's the whole workflow."</w:t>
      </w:r>
    </w:p>
    <w:p>
      <w:pPr>
        <w:spacing w:before="60" w:after="60"/>
      </w:pPr>
      <w:r>
        <w:rPr>
          <w:sz w:val="6"/>
          <w:szCs w:val="6"/>
        </w:rPr>
        <w:t xml:space="preserve"/>
      </w:r>
    </w:p>
    <w:p>
      <w:pPr>
        <w:pStyle w:val="Heading3"/>
        <w:spacing w:before="200" w:after="60"/>
      </w:pPr>
      <w:r>
        <w:rPr>
          <w:rFonts w:ascii="Arial" w:cs="Arial" w:eastAsia="Arial" w:hAnsi="Arial"/>
          <w:b/>
          <w:bCs/>
          <w:color w:val="2E5F8A"/>
          <w:sz w:val="22"/>
          <w:szCs w:val="22"/>
        </w:rPr>
        <w:t xml:space="preserve">Demo Notes</w:t>
      </w:r>
    </w:p>
    <w:p>
      <w:pPr>
        <w:pStyle w:val="ListParagraph"/>
        <w:numPr>
          <w:ilvl w:val="0"/>
          <w:numId w:val="2"/>
        </w:numPr>
        <w:spacing w:before="40" w:after="40"/>
      </w:pPr>
      <w:r>
        <w:rPr>
          <w:rFonts w:ascii="Arial" w:cs="Arial" w:eastAsia="Arial" w:hAnsi="Arial"/>
          <w:b w:val="false"/>
          <w:bCs w:val="false"/>
          <w:sz w:val="20"/>
          <w:szCs w:val="20"/>
        </w:rPr>
        <w:t xml:space="preserve">Pre-load the workbook with real SOURCES data before the session — do not fill it in live</w:t>
      </w:r>
    </w:p>
    <w:p>
      <w:pPr>
        <w:pStyle w:val="ListParagraph"/>
        <w:numPr>
          <w:ilvl w:val="0"/>
          <w:numId w:val="2"/>
        </w:numPr>
        <w:spacing w:before="40" w:after="40"/>
      </w:pPr>
      <w:r>
        <w:rPr>
          <w:rFonts w:ascii="Arial" w:cs="Arial" w:eastAsia="Arial" w:hAnsi="Arial"/>
          <w:b w:val="false"/>
          <w:bCs w:val="false"/>
          <w:sz w:val="20"/>
          <w:szCs w:val="20"/>
        </w:rPr>
        <w:t xml:space="preserve">Have the AI session open and ready in a separate window</w:t>
      </w:r>
    </w:p>
    <w:p>
      <w:pPr>
        <w:pStyle w:val="ListParagraph"/>
        <w:numPr>
          <w:ilvl w:val="0"/>
          <w:numId w:val="2"/>
        </w:numPr>
        <w:spacing w:before="40" w:after="40"/>
      </w:pPr>
      <w:r>
        <w:rPr>
          <w:rFonts w:ascii="Arial" w:cs="Arial" w:eastAsia="Arial" w:hAnsi="Arial"/>
          <w:b w:val="false"/>
          <w:bCs w:val="false"/>
          <w:sz w:val="20"/>
          <w:szCs w:val="20"/>
        </w:rPr>
        <w:t xml:space="preserve">The confirmation statement ('Factory inputs loaded. Producing CONTRACT deliverables now.') is a good moment to pause and explain — it proves the AI read the inputs before generating anything</w:t>
      </w:r>
    </w:p>
    <w:p>
      <w:pPr>
        <w:pStyle w:val="ListParagraph"/>
        <w:numPr>
          <w:ilvl w:val="0"/>
          <w:numId w:val="2"/>
        </w:numPr>
        <w:spacing w:before="40" w:after="40"/>
      </w:pPr>
      <w:r>
        <w:rPr>
          <w:rFonts w:ascii="Arial" w:cs="Arial" w:eastAsia="Arial" w:hAnsi="Arial"/>
          <w:b w:val="false"/>
          <w:bCs w:val="false"/>
          <w:sz w:val="20"/>
          <w:szCs w:val="20"/>
        </w:rPr>
        <w:t xml:space="preserve">If time is short, skip the demo and use the two-sentence summary: 'Update yellow cells. Copy INVOKE. Paste. Done.'</w:t>
      </w:r>
    </w:p>
    <w:p>
      <w:pPr>
        <w:spacing w:before="60" w:after="60"/>
      </w:pPr>
      <w:r>
        <w:rPr>
          <w:sz w:val="6"/>
          <w:szCs w:val="6"/>
        </w:rPr>
        <w:t xml:space="preserve"/>
      </w:r>
    </w:p>
    <w:p>
      <w:pPr>
        <w:pBdr>
          <w:bottom w:val="single" w:color="D9D9D9" w:sz="4" w:space="1"/>
        </w:pBdr>
        <w:spacing w:before="120" w:after="120"/>
      </w:pPr>
      <w:r>
        <w:rPr>
          <w:rFonts w:ascii="Arial" w:cs="Arial" w:eastAsia="Arial" w:hAnsi="Arial"/>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SEGMENT 4  —  Use Cases   [ 60 seconds ]</w:t>
      </w:r>
    </w:p>
    <w:p>
      <w:pPr>
        <w:spacing w:before="60" w:after="60"/>
      </w:pPr>
      <w:r>
        <w:rPr>
          <w:sz w:val="6"/>
          <w:szCs w:val="6"/>
        </w:rPr>
        <w:t xml:space="preserve"/>
      </w:r>
    </w:p>
    <w:p>
      <w:pPr>
        <w:spacing w:before="0" w:after="60"/>
      </w:pPr>
      <w:r>
        <w:rPr>
          <w:rFonts w:ascii="Arial" w:cs="Arial" w:eastAsia="Arial" w:hAnsi="Arial"/>
          <w:b/>
          <w:bCs/>
          <w:color w:val="1F3864"/>
          <w:sz w:val="20"/>
          <w:szCs w:val="20"/>
        </w:rPr>
        <w:t xml:space="preserve">SCRIPT:</w:t>
      </w:r>
    </w:p>
    <w:p>
      <w:pPr>
        <w:pBdr>
          <w:left w:val="single" w:color="2E5F8A" w:sz="12" w:space="4"/>
        </w:pBdr>
        <w:shd w:fill="D6E4F0" w:val="clear"/>
        <w:spacing w:before="80" w:after="80"/>
        <w:ind w:left="360" w:right="360"/>
      </w:pPr>
      <w:r>
        <w:rPr>
          <w:rFonts w:ascii="Arial" w:cs="Arial" w:eastAsia="Arial" w:hAnsi="Arial"/>
          <w:b w:val="false"/>
          <w:bCs w:val="false"/>
          <w:color w:val="1F3864"/>
          <w:sz w:val="19"/>
          <w:szCs w:val="19"/>
        </w:rPr>
        <w:t xml:space="preserve">"We built the first factory for a Teradata + Tableau audit reporting system — 9 tables, complex SQL, Tableau dashboard wiring, all produced consistently from a single paste. But the architecture is universal.
For a development team: factory generates consistent API endpoint code across 50 routes — same structure, same error handling, same documentation format every time. For a reporting team: factory generates the monthly business review narrative — data comes in, consistent commentary and structure comes out. For a legal team: contract clause drafting — variable terms change, clause structure stays standardized. For marketing: campaign assets across 6 channels and 4 segments — brand voice and CTA placement consistent throughout.
Same 5-tab structure. Same workflow. Different MOLD, different SOURCES, different CONTRACT content."</w:t>
      </w:r>
    </w:p>
    <w:p>
      <w:pPr>
        <w:spacing w:before="60" w:after="60"/>
      </w:pPr>
      <w:r>
        <w:rPr>
          <w:sz w:val="6"/>
          <w:szCs w:val="6"/>
        </w:rPr>
        <w:t xml:space="preserve"/>
      </w:r>
    </w:p>
    <w:p>
      <w:pPr>
        <w:pStyle w:val="Heading3"/>
        <w:spacing w:before="200" w:after="60"/>
      </w:pPr>
      <w:r>
        <w:rPr>
          <w:rFonts w:ascii="Arial" w:cs="Arial" w:eastAsia="Arial" w:hAnsi="Arial"/>
          <w:b/>
          <w:bCs/>
          <w:color w:val="2E5F8A"/>
          <w:sz w:val="22"/>
          <w:szCs w:val="22"/>
        </w:rPr>
        <w:t xml:space="preserve">Talking Points for Audience-Specific Versions</w:t>
      </w:r>
    </w:p>
    <w:p>
      <w:pPr>
        <w:pStyle w:val="ListParagraph"/>
        <w:numPr>
          <w:ilvl w:val="0"/>
          <w:numId w:val="2"/>
        </w:numPr>
        <w:spacing w:before="40" w:after="40"/>
      </w:pPr>
      <w:r>
        <w:rPr>
          <w:rFonts w:ascii="Arial" w:cs="Arial" w:eastAsia="Arial" w:hAnsi="Arial"/>
          <w:b w:val="false"/>
          <w:bCs w:val="false"/>
          <w:sz w:val="20"/>
          <w:szCs w:val="20"/>
        </w:rPr>
        <w:t xml:space="preserve">For technical audiences: lead with the SQL/code generation example — it's the most concrete demonstration of the consistency problem and the fix</w:t>
      </w:r>
    </w:p>
    <w:p>
      <w:pPr>
        <w:pStyle w:val="ListParagraph"/>
        <w:numPr>
          <w:ilvl w:val="0"/>
          <w:numId w:val="2"/>
        </w:numPr>
        <w:spacing w:before="40" w:after="40"/>
      </w:pPr>
      <w:r>
        <w:rPr>
          <w:rFonts w:ascii="Arial" w:cs="Arial" w:eastAsia="Arial" w:hAnsi="Arial"/>
          <w:b w:val="false"/>
          <w:bCs w:val="false"/>
          <w:sz w:val="20"/>
          <w:szCs w:val="20"/>
        </w:rPr>
        <w:t xml:space="preserve">For business audiences: lead with the reporting or marketing example — the consistency and time savings argument lands more intuitively</w:t>
      </w:r>
    </w:p>
    <w:p>
      <w:pPr>
        <w:pStyle w:val="ListParagraph"/>
        <w:numPr>
          <w:ilvl w:val="0"/>
          <w:numId w:val="2"/>
        </w:numPr>
        <w:spacing w:before="40" w:after="40"/>
      </w:pPr>
      <w:r>
        <w:rPr>
          <w:rFonts w:ascii="Arial" w:cs="Arial" w:eastAsia="Arial" w:hAnsi="Arial"/>
          <w:b w:val="false"/>
          <w:bCs w:val="false"/>
          <w:sz w:val="20"/>
          <w:szCs w:val="20"/>
        </w:rPr>
        <w:t xml:space="preserve">For leadership: frame as a force multiplier — one person builds the factory once, the whole team uses it indefinitely with no re-training required</w:t>
      </w:r>
    </w:p>
    <w:p>
      <w:pPr>
        <w:spacing w:before="60" w:after="60"/>
      </w:pPr>
      <w:r>
        <w:rPr>
          <w:sz w:val="6"/>
          <w:szCs w:val="6"/>
        </w:rPr>
        <w:t xml:space="preserve"/>
      </w:r>
    </w:p>
    <w:p>
      <w:pPr>
        <w:pBdr>
          <w:bottom w:val="single" w:color="D9D9D9" w:sz="4" w:space="1"/>
        </w:pBdr>
        <w:spacing w:before="120" w:after="120"/>
      </w:pPr>
      <w:r>
        <w:rPr>
          <w:rFonts w:ascii="Arial" w:cs="Arial" w:eastAsia="Arial" w:hAnsi="Arial"/>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SEGMENT 5  —  The Key Insight   [ 45 seconds ]</w:t>
      </w:r>
    </w:p>
    <w:p>
      <w:pPr>
        <w:spacing w:before="60" w:after="60"/>
      </w:pPr>
      <w:r>
        <w:rPr>
          <w:sz w:val="6"/>
          <w:szCs w:val="6"/>
        </w:rPr>
        <w:t xml:space="preserve"/>
      </w:r>
    </w:p>
    <w:p>
      <w:pPr>
        <w:spacing w:before="0" w:after="60"/>
      </w:pPr>
      <w:r>
        <w:rPr>
          <w:rFonts w:ascii="Arial" w:cs="Arial" w:eastAsia="Arial" w:hAnsi="Arial"/>
          <w:b/>
          <w:bCs/>
          <w:color w:val="1F3864"/>
          <w:sz w:val="20"/>
          <w:szCs w:val="20"/>
        </w:rPr>
        <w:t xml:space="preserve">SCRIPT:</w:t>
      </w:r>
    </w:p>
    <w:p>
      <w:pPr>
        <w:pBdr>
          <w:left w:val="single" w:color="2E5F8A" w:sz="12" w:space="4"/>
        </w:pBdr>
        <w:shd w:fill="D6E4F0" w:val="clear"/>
        <w:spacing w:before="80" w:after="80"/>
        <w:ind w:left="360" w:right="360"/>
      </w:pPr>
      <w:r>
        <w:rPr>
          <w:rFonts w:ascii="Arial" w:cs="Arial" w:eastAsia="Arial" w:hAnsi="Arial"/>
          <w:b w:val="false"/>
          <w:bCs w:val="false"/>
          <w:color w:val="1F3864"/>
          <w:sz w:val="19"/>
          <w:szCs w:val="19"/>
        </w:rPr>
        <w:t xml:space="preserve">"Here's the insight that makes this more than a clever prompt: the system separates what changes from what doesn't. The SOP, MOLD, and CONTRACT capture accumulated expertise — all the decisions about how to structure the output correctly, what to include, what to never do. That expertise lives in the workbook permanently. A new user, a new AI session, a new team member — none of them can accidentally lose it.
The SOURCES tab is the only surface for variability. Control that surface, and you control the output. That's what makes this a production system rather than a one-off prompt."</w:t>
      </w:r>
    </w:p>
    <w:p>
      <w:pPr>
        <w:spacing w:before="60" w:after="60"/>
      </w:pPr>
      <w:r>
        <w:rPr>
          <w:sz w:val="6"/>
          <w:szCs w:val="6"/>
        </w:rPr>
        <w:t xml:space="preserve"/>
      </w:r>
    </w:p>
    <w:p>
      <w:pPr>
        <w:pStyle w:val="Heading3"/>
        <w:spacing w:before="200" w:after="60"/>
      </w:pPr>
      <w:r>
        <w:rPr>
          <w:rFonts w:ascii="Arial" w:cs="Arial" w:eastAsia="Arial" w:hAnsi="Arial"/>
          <w:b/>
          <w:bCs/>
          <w:color w:val="2E5F8A"/>
          <w:sz w:val="22"/>
          <w:szCs w:val="22"/>
        </w:rPr>
        <w:t xml:space="preserve">Talking Points</w:t>
      </w:r>
    </w:p>
    <w:p>
      <w:pPr>
        <w:pStyle w:val="ListParagraph"/>
        <w:numPr>
          <w:ilvl w:val="0"/>
          <w:numId w:val="2"/>
        </w:numPr>
        <w:spacing w:before="40" w:after="40"/>
      </w:pPr>
      <w:r>
        <w:rPr>
          <w:rFonts w:ascii="Arial" w:cs="Arial" w:eastAsia="Arial" w:hAnsi="Arial"/>
          <w:b w:val="false"/>
          <w:bCs w:val="false"/>
          <w:sz w:val="20"/>
          <w:szCs w:val="20"/>
        </w:rPr>
        <w:t xml:space="preserve">Institutional knowledge problem: most teams have one person who knows how to prompt the AI correctly — this system externalizes that knowledge into a shareable artifact</w:t>
      </w:r>
    </w:p>
    <w:p>
      <w:pPr>
        <w:pStyle w:val="ListParagraph"/>
        <w:numPr>
          <w:ilvl w:val="0"/>
          <w:numId w:val="2"/>
        </w:numPr>
        <w:spacing w:before="40" w:after="40"/>
      </w:pPr>
      <w:r>
        <w:rPr>
          <w:rFonts w:ascii="Arial" w:cs="Arial" w:eastAsia="Arial" w:hAnsi="Arial"/>
          <w:b w:val="false"/>
          <w:bCs w:val="false"/>
          <w:sz w:val="20"/>
          <w:szCs w:val="20"/>
        </w:rPr>
        <w:t xml:space="preserve">The factory is auditable — SOURCES changes are visible, CONTRACT specifies what was supposed to be produced, outputs are comparable across runs</w:t>
      </w:r>
    </w:p>
    <w:p>
      <w:pPr>
        <w:pStyle w:val="ListParagraph"/>
        <w:numPr>
          <w:ilvl w:val="0"/>
          <w:numId w:val="2"/>
        </w:numPr>
        <w:spacing w:before="40" w:after="40"/>
      </w:pPr>
      <w:r>
        <w:rPr>
          <w:rFonts w:ascii="Arial" w:cs="Arial" w:eastAsia="Arial" w:hAnsi="Arial"/>
          <w:b w:val="false"/>
          <w:bCs w:val="false"/>
          <w:sz w:val="20"/>
          <w:szCs w:val="20"/>
        </w:rPr>
        <w:t xml:space="preserve">Excel is intentional — not because it is the best tool technically, but because it is universally accessible, requires no installation, and is already in every organization's workflow</w:t>
      </w:r>
    </w:p>
    <w:p>
      <w:pPr>
        <w:spacing w:before="60" w:after="60"/>
      </w:pPr>
      <w:r>
        <w:rPr>
          <w:sz w:val="6"/>
          <w:szCs w:val="6"/>
        </w:rPr>
        <w:t xml:space="preserve"/>
      </w:r>
    </w:p>
    <w:p>
      <w:pPr>
        <w:pBdr>
          <w:bottom w:val="single" w:color="D9D9D9" w:sz="4" w:space="1"/>
        </w:pBdr>
        <w:spacing w:before="120" w:after="120"/>
      </w:pPr>
      <w:r>
        <w:rPr>
          <w:rFonts w:ascii="Arial" w:cs="Arial" w:eastAsia="Arial" w:hAnsi="Arial"/>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SEGMENT 6  —  Getting Started   [ 30 seconds ]</w:t>
      </w:r>
    </w:p>
    <w:p>
      <w:pPr>
        <w:spacing w:before="60" w:after="60"/>
      </w:pPr>
      <w:r>
        <w:rPr>
          <w:sz w:val="6"/>
          <w:szCs w:val="6"/>
        </w:rPr>
        <w:t xml:space="preserve"/>
      </w:r>
    </w:p>
    <w:p>
      <w:pPr>
        <w:spacing w:before="0" w:after="60"/>
      </w:pPr>
      <w:r>
        <w:rPr>
          <w:rFonts w:ascii="Arial" w:cs="Arial" w:eastAsia="Arial" w:hAnsi="Arial"/>
          <w:b/>
          <w:bCs/>
          <w:color w:val="1F3864"/>
          <w:sz w:val="20"/>
          <w:szCs w:val="20"/>
        </w:rPr>
        <w:t xml:space="preserve">SCRIPT:</w:t>
      </w:r>
    </w:p>
    <w:p>
      <w:pPr>
        <w:pBdr>
          <w:left w:val="single" w:color="2E5F8A" w:sz="12" w:space="4"/>
        </w:pBdr>
        <w:shd w:fill="D6E4F0" w:val="clear"/>
        <w:spacing w:before="80" w:after="80"/>
        <w:ind w:left="360" w:right="360"/>
      </w:pPr>
      <w:r>
        <w:rPr>
          <w:rFonts w:ascii="Arial" w:cs="Arial" w:eastAsia="Arial" w:hAnsi="Arial"/>
          <w:b w:val="false"/>
          <w:bCs w:val="false"/>
          <w:color w:val="1F3864"/>
          <w:sz w:val="19"/>
          <w:szCs w:val="19"/>
        </w:rPr>
        <w:t xml:space="preserve">"To use an existing factory: update yellow cells in SOURCES, copy INVOKE, paste, done. To build a new factory for your domain: start with the blank universal template — build your MOLD first, then reverse-engineer your SOP from it, write your CONTRACT from what you produced, fill in SOURCES. The full design documentation covers each step in detail with examples from 7 different domains."</w:t>
      </w:r>
    </w:p>
    <w:p>
      <w:pPr>
        <w:spacing w:before="60" w:after="60"/>
      </w:pPr>
      <w:r>
        <w:rPr>
          <w:sz w:val="6"/>
          <w:szCs w:val="6"/>
        </w:rPr>
        <w:t xml:space="preserve"/>
      </w:r>
    </w:p>
    <w:p>
      <w:pPr>
        <w:pStyle w:val="Heading3"/>
        <w:spacing w:before="200" w:after="60"/>
      </w:pPr>
      <w:r>
        <w:rPr>
          <w:rFonts w:ascii="Arial" w:cs="Arial" w:eastAsia="Arial" w:hAnsi="Arial"/>
          <w:b/>
          <w:bCs/>
          <w:color w:val="2E5F8A"/>
          <w:sz w:val="22"/>
          <w:szCs w:val="22"/>
        </w:rPr>
        <w:t xml:space="preserve">Handoff Checklist</w:t>
      </w:r>
    </w:p>
    <w:p>
      <w:pPr>
        <w:pStyle w:val="ListParagraph"/>
        <w:numPr>
          <w:ilvl w:val="0"/>
          <w:numId w:val="2"/>
        </w:numPr>
        <w:spacing w:before="40" w:after="40"/>
      </w:pPr>
      <w:r>
        <w:rPr>
          <w:rFonts w:ascii="Arial" w:cs="Arial" w:eastAsia="Arial" w:hAnsi="Arial"/>
          <w:b w:val="false"/>
          <w:bCs w:val="false"/>
          <w:sz w:val="20"/>
          <w:szCs w:val="20"/>
        </w:rPr>
        <w:t xml:space="preserve">Share the project-specific factory workbook (pre-built for the Teradata/Tableau audit use case)</w:t>
      </w:r>
    </w:p>
    <w:p>
      <w:pPr>
        <w:pStyle w:val="ListParagraph"/>
        <w:numPr>
          <w:ilvl w:val="0"/>
          <w:numId w:val="2"/>
        </w:numPr>
        <w:spacing w:before="40" w:after="40"/>
      </w:pPr>
      <w:r>
        <w:rPr>
          <w:rFonts w:ascii="Arial" w:cs="Arial" w:eastAsia="Arial" w:hAnsi="Arial"/>
          <w:b w:val="false"/>
          <w:bCs w:val="false"/>
          <w:sz w:val="20"/>
          <w:szCs w:val="20"/>
        </w:rPr>
        <w:t xml:space="preserve">Share the universal blank template (for building new domain factories)</w:t>
      </w:r>
    </w:p>
    <w:p>
      <w:pPr>
        <w:pStyle w:val="ListParagraph"/>
        <w:numPr>
          <w:ilvl w:val="0"/>
          <w:numId w:val="2"/>
        </w:numPr>
        <w:spacing w:before="40" w:after="40"/>
      </w:pPr>
      <w:r>
        <w:rPr>
          <w:rFonts w:ascii="Arial" w:cs="Arial" w:eastAsia="Arial" w:hAnsi="Arial"/>
          <w:b w:val="false"/>
          <w:bCs w:val="false"/>
          <w:sz w:val="20"/>
          <w:szCs w:val="20"/>
        </w:rPr>
        <w:t xml:space="preserve">Share the full design documentation (this document's companion piece)</w:t>
      </w:r>
    </w:p>
    <w:p>
      <w:pPr>
        <w:pStyle w:val="ListParagraph"/>
        <w:numPr>
          <w:ilvl w:val="0"/>
          <w:numId w:val="2"/>
        </w:numPr>
        <w:spacing w:before="40" w:after="40"/>
      </w:pPr>
      <w:r>
        <w:rPr>
          <w:rFonts w:ascii="Arial" w:cs="Arial" w:eastAsia="Arial" w:hAnsi="Arial"/>
          <w:b w:val="false"/>
          <w:bCs w:val="false"/>
          <w:sz w:val="20"/>
          <w:szCs w:val="20"/>
        </w:rPr>
        <w:t xml:space="preserve">Point new factory builders to Section 6.1 of the documentation: the 7-step build sequence</w:t>
      </w:r>
    </w:p>
    <w:p>
      <w:pPr>
        <w:spacing w:before="60" w:after="60"/>
      </w:pPr>
      <w:r>
        <w:rPr>
          <w:sz w:val="6"/>
          <w:szCs w:val="6"/>
        </w:rPr>
        <w:t xml:space="preserve"/>
      </w:r>
    </w:p>
    <w:p>
      <w:pPr>
        <w:pBdr>
          <w:bottom w:val="single" w:color="D9D9D9" w:sz="4" w:space="1"/>
        </w:pBdr>
        <w:spacing w:before="120" w:after="120"/>
      </w:pPr>
      <w:r>
        <w:rPr>
          <w:rFonts w:ascii="Arial" w:cs="Arial" w:eastAsia="Arial" w:hAnsi="Arial"/>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Q&amp;A PREP  —  Anticipated Questions</w:t>
      </w:r>
    </w:p>
    <w:p>
      <w:pPr>
        <w:spacing w:before="60" w:after="6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"What if the AI ignores the CONTRACT?"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Test your factory with a simple run before relying on it. The confirmation statement (D1) is your signal that the AI read the inputs. If output deviates from CONTRACT, tighten the deviation policy language — add explicit 'never do X' rules. Modern large context models (Claude, GPT-4o) follow structured contracts reliably.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"How long does it take to build a factory?"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For a domain you know well, 2–4 hours for the first factory. Most of that time is building the MOLD — which means building the target output manually for one unit. Subsequent factories in similar domains reuse the SOP and CONTRACT structure and take 30–60 minutes.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"Does it work with ChatGPT / Copilot / Gemini?"</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Yes. The Prompt Factory is AI-tool agnostic. The INVOKE prompt is plain text that any LLM can process. Performance varies by model — models with larger context windows handle bigger factories better. Claude and GPT-4o are well-suited for complex factories.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"Can multiple people use the same factory?"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Yes — that is the primary team-scale use case. The workbook lives in a shared location. Individual contributors update SOURCES for their run. SOP, MOLD, and CONTRACT are maintained by a factory owner. The INVOKE tab is read-only for end users.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"What if my domain doesn't fit the 5-tab structure?"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The structure accommodates all output types tested to date. If a domain has multiple output types from a single run, add output-type sections within the CONTRACT rather than adding tabs. If a domain requires multiple stages, chain factories — output of Factory A becomes SOURCES input of Factory 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"How is this different from a saved prompt?"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A saved prompt is a static text string. The factory separates inputs from logic — logic is fixed and validated in SOP/MOLD/CONTRACT, inputs are variable and controlled in SOURCES. A saved prompt breaks when inputs change. The factory is designed for variable inputs by construction.</w:t>
            </w:r>
          </w:p>
        </w:tc>
      </w:tr>
    </w:tbl>
    <w:p>
      <w:pPr>
        <w:spacing w:before="60" w:after="60"/>
      </w:pPr>
      <w:r>
        <w:rPr>
          <w:sz w:val="6"/>
          <w:szCs w:val="6"/>
        </w:rPr>
        <w:t xml:space="preserve"/>
      </w:r>
    </w:p>
    <w:p>
      <w:pPr>
        <w:pBdr>
          <w:bottom w:val="single" w:color="D9D9D9" w:sz="4" w:space="1"/>
        </w:pBdr>
        <w:spacing w:before="120" w:after="120"/>
      </w:pPr>
      <w:r>
        <w:rPr>
          <w:rFonts w:ascii="Arial" w:cs="Arial" w:eastAsia="Arial" w:hAnsi="Arial"/>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ONE-PAGE REFERENCE  —  Factory At a Glance</w:t>
      </w:r>
    </w:p>
    <w:p>
      <w:pPr>
        <w:spacing w:before="60" w:after="60"/>
      </w:pPr>
      <w:r>
        <w:rPr>
          <w:sz w:val="6"/>
          <w:szCs w:val="6"/>
        </w:rPr>
        <w:t xml:space="preserve"/>
      </w:r>
    </w:p>
    <w:p>
      <w:pPr>
        <w:spacing w:before="0" w:after="80"/>
      </w:pPr>
      <w:r>
        <w:rPr>
          <w:rFonts w:ascii="Arial" w:cs="Arial" w:eastAsia="Arial" w:hAnsi="Arial"/>
          <w:b/>
          <w:bCs/>
          <w:color w:val="1F3864"/>
          <w:sz w:val="22"/>
          <w:szCs w:val="22"/>
        </w:rPr>
        <w:t xml:space="preserve">THE 3-WORD WORKFLOW:</w:t>
      </w:r>
    </w:p>
    <w:p>
      <w:pPr>
        <w:spacing w:before="60" w:after="120"/>
        <w:jc w:val="center"/>
      </w:pPr>
      <w:r>
        <w:rPr>
          <w:rFonts w:ascii="Arial" w:cs="Arial" w:eastAsia="Arial" w:hAnsi="Arial"/>
          <w:b/>
          <w:bCs/>
          <w:color w:val="2E5F8A"/>
          <w:sz w:val="36"/>
          <w:szCs w:val="36"/>
        </w:rPr>
        <w:t xml:space="preserve">Update  →  Copy  →  Paste</w:t>
      </w:r>
    </w:p>
    <w:p>
      <w:pPr>
        <w:spacing w:before="0" w:after="200"/>
        <w:jc w:val="center"/>
      </w:pPr>
      <w:r>
        <w:rPr>
          <w:rFonts w:ascii="Arial" w:cs="Arial" w:eastAsia="Arial" w:hAnsi="Arial"/>
          <w:i/>
          <w:iCs/>
          <w:color w:val="555555"/>
          <w:sz w:val="20"/>
          <w:szCs w:val="20"/>
        </w:rPr>
        <w:t xml:space="preserve">(Update SOURCES yellow cells  →  Copy INVOKE block  →  Paste into AI)</w:t>
      </w:r>
    </w:p>
    <w:p>
      <w:pPr>
        <w:spacing w:before="60" w:after="6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gridSpan w:val="1"/>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You Want</w:t>
            </w:r>
          </w:p>
        </w:tc>
        <w:tc>
          <w:tcPr>
            <w:tcW w:type="dxa" w:w="2400"/>
            <w:gridSpan w:val="1"/>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Domain</w:t>
            </w:r>
          </w:p>
        </w:tc>
        <w:tc>
          <w:tcPr>
            <w:tcW w:type="dxa" w:w="4160"/>
            <w:gridSpan w:val="1"/>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Changes in SOURCES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Consistent SQL CTEs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Data Engineering</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Table names, field lists, section labels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Consistent code modules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Software Development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Module names, parameters, return types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Consistent API docs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Technical Writing</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Endpoint names, methods, parameters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Consistent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Business Reporting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Section names, data inputs, key metrics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Consistent contracts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Legal/Compliance</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Clause types, party names, key terms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Consistent campaign copy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Marketing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Asset types, channels, audience segments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Consistent analytical narrative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Data Analysis</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Metric names, current/prior values, targets</w:t>
            </w:r>
          </w:p>
        </w:tc>
      </w:tr>
    </w:tbl>
    <w:p>
      <w:pPr>
        <w:spacing w:before="60" w:after="60"/>
      </w:pPr>
      <w:r>
        <w:rPr>
          <w:sz w:val="6"/>
          <w:szCs w:val="6"/>
        </w:rPr>
        <w:t xml:space="preserve"/>
      </w:r>
    </w:p>
    <w:p>
      <w:pPr>
        <w:pBdr>
          <w:left w:val="single" w:color="2E5F8A" w:sz="12" w:space="4"/>
        </w:pBdr>
        <w:shd w:fill="D6E4F0" w:val="clear"/>
        <w:spacing w:before="80" w:after="80"/>
        <w:ind w:left="360" w:right="360"/>
      </w:pPr>
      <w:r>
        <w:rPr>
          <w:rFonts w:ascii="Arial" w:cs="Arial" w:eastAsia="Arial" w:hAnsi="Arial"/>
          <w:b w:val="false"/>
          <w:bCs w:val="false"/>
          <w:color w:val="1F3864"/>
          <w:sz w:val="19"/>
          <w:szCs w:val="19"/>
        </w:rPr>
        <w:t xml:space="preserve">The 5-tab structure — INVOKE / SOP / MOLD / SOURCES / CONTRACT — is the same for every domain. Only the content inside each tab changes. Build the MOLD first. Everything else follows from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decimal"/>
      <w:lvlText w:val="%1.%2."/>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5F8A"/>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E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2026-03-01T17:20:17.339Z</dcterms:created>
  <dcterms:modified xsi:type="dcterms:W3CDTF">2026-03-01T17:20:17.339Z</dcterms:modified>
</cp:coreProperties>
</file>

<file path=docProps/custom.xml><?xml version="1.0" encoding="utf-8"?>
<Properties xmlns="http://schemas.openxmlformats.org/officeDocument/2006/custom-properties" xmlns:vt="http://schemas.openxmlformats.org/officeDocument/2006/docPropsVTypes"/>
</file>