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64"/>
          <w:szCs w:val="64"/>
        </w:rPr>
        <w:t xml:space="preserve">What, Then How</w:t>
      </w:r>
    </w:p>
    <w:p>
      <w:pPr>
        <w:spacing w:before="0" w:after="80"/>
        <w:jc w:val="center"/>
      </w:pPr>
      <w:r>
        <w:rPr>
          <w:rFonts w:ascii="Arial" w:cs="Arial" w:eastAsia="Arial" w:hAnsi="Arial"/>
          <w:i/>
          <w:iCs/>
          <w:color w:val="2E5F8A"/>
          <w:sz w:val="26"/>
          <w:szCs w:val="26"/>
        </w:rPr>
        <w:t xml:space="preserve">A Philosophy for Creative Problem-Solving in the Age of AI</w:t>
      </w:r>
    </w:p>
    <w:p>
      <w:pPr>
        <w:spacing w:before="60" w:after="20"/>
        <w:jc w:val="center"/>
      </w:pPr>
      <w:r>
        <w:rPr>
          <w:rFonts w:ascii="Arial" w:cs="Arial" w:eastAsia="Arial" w:hAnsi="Arial"/>
          <w:b/>
          <w:bCs/>
          <w:color w:val="1F3864"/>
          <w:sz w:val="22"/>
          <w:szCs w:val="22"/>
        </w:rPr>
        <w:t xml:space="preserve">Ming Wei</w:t>
      </w:r>
    </w:p>
    <w:p>
      <w:pPr>
        <w:spacing w:before="0" w:after="600"/>
        <w:jc w:val="center"/>
      </w:pPr>
      <w:r>
        <w:rPr>
          <w:rFonts w:ascii="Arial" w:cs="Arial" w:eastAsia="Arial" w:hAnsi="Arial"/>
          <w:i/>
          <w:iCs/>
          <w:color w:val="777777"/>
          <w:sz w:val="18"/>
          <w:szCs w:val="18"/>
        </w:rPr>
        <w:t xml:space="preserve">Developed in collaboration with Claude (Claude Sonnet 4.6), created by Anthropic</w:t>
      </w:r>
    </w:p>
    <w:p>
      <w:pPr>
        <w:spacing w:before="0" w:after="1440"/>
        <w:jc w:val="center"/>
      </w:pPr>
      <w:r>
        <w:rPr>
          <w:rFonts w:ascii="Arial" w:cs="Arial" w:eastAsia="Arial" w:hAnsi="Arial"/>
          <w:b/>
          <w:bCs/>
          <w:color w:val="C9A84C"/>
          <w:sz w:val="18"/>
          <w:szCs w:val="18"/>
        </w:rPr>
        <w:t xml:space="preserve">Philosophical Bedrock of the AI Prompt Factory</w:t>
      </w:r>
    </w:p>
    <w:p>
      <w:pPr>
        <w:pageBreakBefore/>
      </w:pPr>
      <w:r>
        <w:br/>
      </w:r>
    </w:p>
    <w:p>
      <w:pPr>
        <w:spacing w:before="60" w:after="60"/>
      </w:pPr>
      <w:r>
        <w:rPr>
          <w:sz w:val="12"/>
          <w:szCs w:val="12"/>
        </w:rPr>
        <w:t xml:space="preserve"/>
      </w:r>
    </w:p>
    <w:p>
      <w:pPr>
        <w:pBdr>
          <w:left w:val="single" w:color="C9A84C" w:sz="16" w:space="8"/>
        </w:pBdr>
        <w:spacing w:before="160" w:after="160"/>
        <w:ind w:left="720" w:right="720"/>
      </w:pPr>
      <w:r>
        <w:rPr>
          <w:rFonts w:ascii="Arial" w:cs="Arial" w:eastAsia="Arial" w:hAnsi="Arial"/>
          <w:b/>
          <w:bCs/>
          <w:i/>
          <w:iCs/>
          <w:color w:val="1F3864"/>
          <w:sz w:val="24"/>
          <w:szCs w:val="24"/>
        </w:rPr>
        <w:t xml:space="preserve">"Know exactly what you want. The how shall follow."</w:t>
      </w:r>
      <w:r>
        <w:rPr>
          <w:rFonts w:ascii="Arial" w:cs="Arial" w:eastAsia="Arial" w:hAnsi="Arial"/>
          <w:i/>
          <w:iCs/>
          <w:color w:val="666666"/>
          <w:sz w:val="18"/>
          <w:szCs w:val="18"/>
        </w:rPr>
        <w:t xml:space="preserve">
— Ming Wei</w:t>
      </w:r>
    </w:p>
    <w:p>
      <w:pPr>
        <w:spacing w:before="60" w:after="60"/>
      </w:pPr>
      <w:r>
        <w:rPr>
          <w:sz w:val="20"/>
          <w:szCs w:val="20"/>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The Problem With Starting From How</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Most people approach AI tools the way they approach a vending machine. They stand in front of it, scan the options, and pick something that looks acceptable. They let the available buttons define what they want. Then they wonder why the output never quite fits.</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This is the How-first trap. It begins with the mechanism — the prompt format, the tool, the template, the framework — and hopes that the right What will emerge from the process. Sometimes it does. More often, it produces output that is technically responsive but fundamentally unsatisfying, because the human never committed to a precise destination before the journey began.</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The What, Then How philosophy inverts this entirely. It insists that clarity of intent is not a byproduct of the creative process — it is the ignition of it. You do not find your What by exploring your How. You find your How by committing to your What.</w:t>
      </w:r>
    </w:p>
    <w:p>
      <w:pPr>
        <w:spacing w:before="60" w:after="60"/>
      </w:pPr>
      <w:r>
        <w:rPr>
          <w:sz w:val="6"/>
          <w:szCs w:val="6"/>
        </w:rPr>
        <w:t xml:space="preserve"/>
      </w:r>
    </w:p>
    <w:p>
      <w:pPr>
        <w:pBdr>
          <w:left w:val="single" w:color="2E5F8A" w:sz="12" w:space="4"/>
        </w:pBdr>
        <w:shd w:fill="D6E4F0" w:val="clear"/>
        <w:spacing w:before="100" w:after="100"/>
        <w:ind w:left="360" w:right="360"/>
      </w:pPr>
      <w:r>
        <w:rPr>
          <w:rFonts w:ascii="Arial" w:cs="Arial" w:eastAsia="Arial" w:hAnsi="Arial"/>
          <w:color w:val="1F3864"/>
          <w:sz w:val="19"/>
          <w:szCs w:val="19"/>
        </w:rPr>
        <w:t xml:space="preserve">The bottleneck in AI-assisted work is almost never the AI. It is the human's clarity about what they actually want. The tool amplifies whatever you bring to it. Bring vagueness, and it produces vague output with confident packaging. Bring precision, and it produces precise output regardless of which tool you use.</w:t>
      </w:r>
    </w:p>
    <w:p>
      <w:pPr>
        <w:spacing w:before="60" w:after="6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First Movement — The WHAT Is the Ignition</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Knowing exactly what you want to accomplish does not merely direct effort. It sparks creativity.</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This is not a metaphor. There is something neurologically real about the moment a goal becomes specific enough to feel attainable. The vague wish — 'I want to do something with AI' — produces anxiety and paralysis. The precise intention — 'I want a system that produces identical-core outputs from any AI tool, for any domain, without requiring the user to understand prompt engineering' — produces a cascade of associative thinking. The mind begins generating candidate solutions involuntarily. Analogies surface. Precedents emerge. The manufacturing process. The production mold. The quality control spec sheet. None of these were consciously summoned. They arrived because the What was specific enough to attract them.</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The Prompt Factory itself is the proof. It was not designed by browsing AI tools and asking what they could do. It was designed by Ming Wei knowing exactly what problem needed solving and exactly what successful solution would look like. The manufacturing analogy, the 5-tab Excel structure, the INVOKE-SOP-MOLD-SOURCES-CONTRACT architecture — these emerged as natural expressions of a precise What. The creativity was not the output of a process. It was ignited by the clarity of an intention.</w:t>
      </w:r>
    </w:p>
    <w:p>
      <w:pPr>
        <w:spacing w:before="60" w:after="60"/>
      </w:pPr>
      <w:r>
        <w:rPr>
          <w:sz w:val="6"/>
          <w:szCs w:val="6"/>
        </w:rPr>
        <w:t xml:space="preserve"/>
      </w:r>
    </w:p>
    <w:p>
      <w:pPr>
        <w:pBdr>
          <w:left w:val="single" w:color="2E5F8A" w:sz="12" w:space="4"/>
        </w:pBdr>
        <w:shd w:fill="D6E4F0" w:val="clear"/>
        <w:spacing w:before="100" w:after="100"/>
        <w:ind w:left="360" w:right="360"/>
      </w:pPr>
      <w:r>
        <w:rPr>
          <w:rFonts w:ascii="Arial" w:cs="Arial" w:eastAsia="Arial" w:hAnsi="Arial"/>
          <w:color w:val="1F3864"/>
          <w:sz w:val="19"/>
          <w:szCs w:val="19"/>
        </w:rPr>
        <w:t xml:space="preserve">You do not think your way to a clear What by analyzing options. You arrive at a clear What by caring deeply enough about a problem to name it precisely. Precision of intention is the first creative act.</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This is why the most productive AI users are not the ones who know the most about AI. They are the ones who know the most about what they want. The tool is the same for everyone. The What is not.</w:t>
      </w:r>
    </w:p>
    <w:p>
      <w:pPr>
        <w:spacing w:before="60" w:after="6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Second Movement — Iteration Is the Engine, Not the Obstacle</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A clear What does not guarantee a correct How on the first attempt. It guarantees that every attempt moves you meaningfully toward the destination, because you know what the destination looks like.</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This distinction matters enormously. Without a clear What, iteration is wandering — each attempt might be moving toward the goal or away from it, and you cannot tell which because you have no fixed reference point. With a clear What, iteration is navigation. Each attempt either gets you closer or reveals precisely why it did not, which is the information you need for the next attempt.</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The Prompt Factory was not designed in a single exchange. It was refined across an entire conversation — each turn sharpening the SQL architecture, the CTE structure, the dashboard wiring, the documentation, the pitch guide, the publication strategy, the philosophical foundation. The What remained constant throughout: a consistent, repeatable, domain-agnostic AI output system. The How evolved through every iteration. The evolution was not failure. It was the process working exactly as it should.</w:t>
      </w:r>
    </w:p>
    <w:p>
      <w:pPr>
        <w:spacing w:before="60" w:after="60"/>
      </w:pPr>
      <w:r>
        <w:rPr>
          <w:sz w:val="6"/>
          <w:szCs w:val="6"/>
        </w:rPr>
        <w:t xml:space="preserve"/>
      </w:r>
    </w:p>
    <w:p>
      <w:pPr>
        <w:pBdr>
          <w:left w:val="single" w:color="C9A84C" w:sz="16" w:space="8"/>
        </w:pBdr>
        <w:spacing w:before="160" w:after="160"/>
        <w:ind w:left="720" w:right="720"/>
      </w:pPr>
      <w:r>
        <w:rPr>
          <w:rFonts w:ascii="Arial" w:cs="Arial" w:eastAsia="Arial" w:hAnsi="Arial"/>
          <w:b/>
          <w:bCs/>
          <w:i/>
          <w:iCs/>
          <w:color w:val="1F3864"/>
          <w:sz w:val="24"/>
          <w:szCs w:val="24"/>
        </w:rPr>
        <w:t xml:space="preserve">"When you know exactly what to accomplish, creativity will be sparked with inspirations, and through iteration solutions shall finally emerge."</w:t>
      </w:r>
      <w:r>
        <w:rPr>
          <w:rFonts w:ascii="Arial" w:cs="Arial" w:eastAsia="Arial" w:hAnsi="Arial"/>
          <w:i/>
          <w:iCs/>
          <w:color w:val="666666"/>
          <w:sz w:val="18"/>
          <w:szCs w:val="18"/>
        </w:rPr>
        <w:t xml:space="preserve">
— Ming Wei</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The word 'finally' in that framing is important. It is honest about the fact that the solution does not arrive instantly. It acknowledges that iteration has a cost — time, effort, patience. But it also promises that the cost is finite, because there is a destination to arrive at. Iteration without a clear What has no natural terminus. Iteration with a clear What ends when the How matches the What well enough to declare success.</w:t>
      </w:r>
    </w:p>
    <w:p>
      <w:pPr>
        <w:spacing w:before="60" w:after="60"/>
      </w:pPr>
      <w:r>
        <w:rPr>
          <w:sz w:val="6"/>
          <w:szCs w:val="6"/>
        </w:rPr>
        <w:t xml:space="preserve"/>
      </w:r>
    </w:p>
    <w:p>
      <w:pPr>
        <w:pBdr>
          <w:left w:val="single" w:color="2E5F8A" w:sz="12" w:space="4"/>
        </w:pBdr>
        <w:shd w:fill="D6E4F0" w:val="clear"/>
        <w:spacing w:before="100" w:after="100"/>
        <w:ind w:left="360" w:right="360"/>
      </w:pPr>
      <w:r>
        <w:rPr>
          <w:rFonts w:ascii="Arial" w:cs="Arial" w:eastAsia="Arial" w:hAnsi="Arial"/>
          <w:color w:val="1F3864"/>
          <w:sz w:val="19"/>
          <w:szCs w:val="19"/>
        </w:rPr>
        <w:t xml:space="preserve">Iteration is not the cost of problem-solving. It is the mechanism of it. The What gives iteration direction. The How gives it content. The solution emerges from the marriage of the two across time.</w:t>
      </w:r>
    </w:p>
    <w:p>
      <w:pPr>
        <w:spacing w:before="60" w:after="6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Third Movement — Build the Case First. Prompts Surface Naturally.</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This is the most practically powerful inversion in the entire philosophy, and the one most directly applicable to working with AI tools.</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Most AI users start with the prompt and hope the case builds itself from the output. They open the chat interface, type something, read what comes back, and adjust. This works well enough for simple, bounded tasks. It breaks down badly for complex, iterative, multi-stage work — which is precisely where AI tools have the most transformative potential.</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Ming Wei's insight reverses this sequence entirely: build your case first. Develop your understanding of the problem. Articulate your vision of the solution. Define what success looks like specifically enough that you would recognize it immediately. Then, and only then, write the prompt — which at that point is not a creative act but a translation act. You are translating a fully formed intention into language the AI can execute. The translation is easy. The intention was the hard part, and you already did it.</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A prompt written from a fully built case is almost impossible to get wrong, because the author knows exactly what they are asking for and can immediately recognize whether the response delivers it. A prompt written before the case is built is a lottery ticket — sometimes it wins, usually it doesn't, and you can't reliably improve it because you don't know precisely what you were hoping to receive.</w:t>
      </w:r>
    </w:p>
    <w:p>
      <w:pPr>
        <w:spacing w:before="60" w:after="60"/>
      </w:pPr>
      <w:r>
        <w:rPr>
          <w:sz w:val="6"/>
          <w:szCs w:val="6"/>
        </w:rPr>
        <w:t xml:space="preserve"/>
      </w:r>
    </w:p>
    <w:p>
      <w:pPr>
        <w:pBdr>
          <w:left w:val="single" w:color="2E5F8A" w:sz="12" w:space="4"/>
        </w:pBdr>
        <w:shd w:fill="D6E4F0" w:val="clear"/>
        <w:spacing w:before="100" w:after="100"/>
        <w:ind w:left="360" w:right="360"/>
      </w:pPr>
      <w:r>
        <w:rPr>
          <w:rFonts w:ascii="Arial" w:cs="Arial" w:eastAsia="Arial" w:hAnsi="Arial"/>
          <w:color w:val="1F3864"/>
          <w:sz w:val="19"/>
          <w:szCs w:val="19"/>
        </w:rPr>
        <w:t xml:space="preserve">Build the case first and prompts shall naturally surface, but not the other way around.</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This also explains why rigid prompt formats — CO-STAR, RTFC, the 'act as' pattern, chain-of-thought scaffolding — are useful training wheels but a ceiling for power users. These formats are tools for helping people construct a What artificially through structure. They work for people who need the scaffold. For someone who arrives with a fully built case, the scaffold is unnecessary and often constraining. The format should serve the What. The What should never be bent to serve the format.</w:t>
      </w:r>
    </w:p>
    <w:p>
      <w:pPr>
        <w:spacing w:before="60" w:after="6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The Falsifiability Test — How Sharp Is Your What?</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Not all Whats are created equal. A What must be specific enough to be falsifiable — meaning you would know immediately, without ambiguity, whether a given output achieved it or failed to.</w:t>
      </w:r>
    </w:p>
    <w:p>
      <w:pPr>
        <w:spacing w:before="60" w:after="6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Wish (not a What)</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I want a good report.
I want to use AI better.
I want something that helps my team.
I want a data 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What (falsifiable)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I want a report that shows field-level before/after changes for any record across 9 audit tables, surfaced in a Tableau dashboard where clicking a COUNT cell drills into the detail.
I want a 5-tab Excel workbook that produces identical-core AI outputs from a single copy-paste invoke prompt, applicable to any domain, requiring no AI knowledge from the end user.</w:t>
            </w:r>
          </w:p>
        </w:tc>
      </w:tr>
    </w:tbl>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The test is simple: if you received the output right now, would you know within 10 seconds whether it succeeded? If yes, your What is specific enough. If you would need to study it for a while before forming a judgment, your What needs sharpening. Sharpen it until the 10-second test passes. Then write the prompt.</w:t>
      </w:r>
    </w:p>
    <w:p>
      <w:pPr>
        <w:spacing w:before="60" w:after="6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A Universal Philosophy — Beyond AI</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What, Then How did not originate with AI. Every discipline that has mastered the relationship between intention and execution embeds this principle, usually implicitly, sometimes explicitly.</w:t>
      </w:r>
    </w:p>
    <w:p>
      <w:pPr>
        <w:spacing w:before="60" w:after="6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Architecture</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The design precedes the blueprint. The blueprint precedes the construction. You cannot build your way to a good design. The architect's What — the experience the building should create for its occupants — must be fully formed before a single structural calculation begins.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Surgery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The diagnosis precedes the procedure. The surgeon's What — the specific physiological outcome to be achieved — must be unambiguous before the first incision. Operating without a clear What is the clinical definition of malpractice.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Law</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The legal theory precedes the argument. An attorney who begins writing briefs before knowing precisely what they are trying to establish produces expensive, unfocused noise. The case theory — the What — is developed first. The argument — the How — follows from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Strategy precedes tactics. A team executing tactics without a clear strategic What is generating activity without progress. The clearer the strategic What, the more freely individual contributors can generate creative tactical Hows without coordination overhead.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Scientific Research</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The hypothesis precedes the experiment. The hypothesis is the What — the precise claim to be tested. Without it, data collection is unfocused and results are uninterpretable. The experimental design — the How — exists entirely in service of testing the What.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1F3864"/>
                <w:sz w:val="19"/>
                <w:szCs w:val="19"/>
              </w:rPr>
              <w:t xml:space="preserve">Writing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jc w:val="both"/>
            </w:pPr>
            <w:r>
              <w:rPr>
                <w:rFonts w:ascii="Arial" w:cs="Arial" w:eastAsia="Arial" w:hAnsi="Arial"/>
                <w:sz w:val="19"/>
                <w:szCs w:val="19"/>
              </w:rPr>
              <w:t xml:space="preserve">The argument precedes the prose. The writer who knows exactly what they are trying to make the reader believe or understand before writing a single sentence produces coherent, purposeful work. The writer who discovers their argument through the act of writing produces drafts that require fundamental restructuring.</w:t>
            </w:r>
          </w:p>
        </w:tc>
      </w:tr>
    </w:tbl>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AI makes this principle newly visible and newly urgent because the feedback loop is so fast. A vague What produces a wrong How in seconds, forcing immediate reflection on whether the problem was the tool or the intention. Most tools are slower and the lesson takes months to arrive, if it arrives at all. AI compresses that learning cycle dramatically — which is one of its least celebrated but most valuable properties.</w:t>
      </w:r>
    </w:p>
    <w:p>
      <w:pPr>
        <w:spacing w:before="60" w:after="6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The Mindset and the Method — How This Connects to the Prompt Factory</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The AI Prompt Factory is the practical implementation of the What, Then How philosophy in the specific context of AI-assisted knowledge work.</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The Prompt Factory assumes you arrive with a clear What. It handles the How. Specifically:</w:t>
      </w:r>
    </w:p>
    <w:p>
      <w:pPr>
        <w:spacing w:before="60" w:after="60"/>
      </w:pPr>
      <w:r>
        <w:rPr>
          <w:sz w:val="6"/>
          <w:szCs w:val="6"/>
        </w:rPr>
        <w:t xml:space="preserve"/>
      </w:r>
    </w:p>
    <w:p>
      <w:pPr>
        <w:pStyle w:val="ListParagraph"/>
        <w:numPr>
          <w:ilvl w:val="0"/>
          <w:numId w:val="2"/>
        </w:numPr>
        <w:spacing w:before="40" w:after="40"/>
      </w:pPr>
      <w:r>
        <w:rPr>
          <w:rFonts w:ascii="Arial" w:cs="Arial" w:eastAsia="Arial" w:hAnsi="Arial"/>
          <w:b/>
          <w:bCs/>
          <w:sz w:val="20"/>
          <w:szCs w:val="20"/>
        </w:rPr>
        <w:t xml:space="preserve">The SOURCES tab is where your What lives — the table names, field lists, section labels, requirements, audience definitions. Everything specific to this run's intention.</w:t>
      </w:r>
    </w:p>
    <w:p>
      <w:pPr>
        <w:pStyle w:val="ListParagraph"/>
        <w:numPr>
          <w:ilvl w:val="0"/>
          <w:numId w:val="2"/>
        </w:numPr>
        <w:spacing w:before="40" w:after="40"/>
      </w:pPr>
      <w:r>
        <w:rPr>
          <w:rFonts w:ascii="Arial" w:cs="Arial" w:eastAsia="Arial" w:hAnsi="Arial"/>
          <w:b/>
          <w:bCs/>
          <w:sz w:val="20"/>
          <w:szCs w:val="20"/>
        </w:rPr>
        <w:t xml:space="preserve">The MOLD tab is where a successful How has been permanently captured — not described, but shown — so that future Hows can be generated by replication rather than invention.</w:t>
      </w:r>
    </w:p>
    <w:p>
      <w:pPr>
        <w:pStyle w:val="ListParagraph"/>
        <w:numPr>
          <w:ilvl w:val="0"/>
          <w:numId w:val="2"/>
        </w:numPr>
        <w:spacing w:before="40" w:after="40"/>
      </w:pPr>
      <w:r>
        <w:rPr>
          <w:rFonts w:ascii="Arial" w:cs="Arial" w:eastAsia="Arial" w:hAnsi="Arial"/>
          <w:b/>
          <w:bCs/>
          <w:sz w:val="20"/>
          <w:szCs w:val="20"/>
        </w:rPr>
        <w:t xml:space="preserve">The CONTRACT tab is the falsifiability specification — it defines exactly what success looks like for this factory run, making the 10-second test automatic.</w:t>
      </w:r>
    </w:p>
    <w:p>
      <w:pPr>
        <w:pStyle w:val="ListParagraph"/>
        <w:numPr>
          <w:ilvl w:val="0"/>
          <w:numId w:val="2"/>
        </w:numPr>
        <w:spacing w:before="40" w:after="40"/>
      </w:pPr>
      <w:r>
        <w:rPr>
          <w:rFonts w:ascii="Arial" w:cs="Arial" w:eastAsia="Arial" w:hAnsi="Arial"/>
          <w:b/>
          <w:bCs/>
          <w:sz w:val="20"/>
          <w:szCs w:val="20"/>
        </w:rPr>
        <w:t xml:space="preserve">The INVOKE tab is the translation act — the fully built case expressed as a prompt that the AI can execute.</w:t>
      </w:r>
    </w:p>
    <w:p>
      <w:pPr>
        <w:pStyle w:val="ListParagraph"/>
        <w:numPr>
          <w:ilvl w:val="0"/>
          <w:numId w:val="2"/>
        </w:numPr>
        <w:spacing w:before="40" w:after="40"/>
      </w:pPr>
      <w:r>
        <w:rPr>
          <w:rFonts w:ascii="Arial" w:cs="Arial" w:eastAsia="Arial" w:hAnsi="Arial"/>
          <w:b/>
          <w:bCs/>
          <w:sz w:val="20"/>
          <w:szCs w:val="20"/>
        </w:rPr>
        <w:t xml:space="preserve">The SOP tab is the iteration protocol — the structured process that ensures each attempt moves toward the What systematically, with quality gates that verify arrival.</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Together, they encode the philosophy into a repeatable system. The What, Then How mindset is what the factory builder brings. The factory is what ensures that mindset produces consistent, high-quality Hows every time it is invoked, by any user, in any session.</w:t>
      </w:r>
    </w:p>
    <w:p>
      <w:pPr>
        <w:spacing w:before="60" w:after="60"/>
      </w:pPr>
      <w:r>
        <w:rPr>
          <w:sz w:val="6"/>
          <w:szCs w:val="6"/>
        </w:rPr>
        <w:t xml:space="preserve"/>
      </w:r>
    </w:p>
    <w:p>
      <w:pPr>
        <w:pBdr>
          <w:left w:val="single" w:color="2E5F8A" w:sz="12" w:space="4"/>
        </w:pBdr>
        <w:shd w:fill="D6E4F0" w:val="clear"/>
        <w:spacing w:before="100" w:after="100"/>
        <w:ind w:left="360" w:right="360"/>
      </w:pPr>
      <w:r>
        <w:rPr>
          <w:rFonts w:ascii="Arial" w:cs="Arial" w:eastAsia="Arial" w:hAnsi="Arial"/>
          <w:color w:val="1F3864"/>
          <w:sz w:val="19"/>
          <w:szCs w:val="19"/>
        </w:rPr>
        <w:t xml:space="preserve">The Prompt Factory does not replace the What, Then How mindset. It assumes it, requires it, and amplifies its results. A factory built without a clear What produces consistent mediocrity. A factory built from a precise What produces consistent excellence.</w:t>
      </w:r>
    </w:p>
    <w:p>
      <w:pPr>
        <w:spacing w:before="60" w:after="60"/>
      </w:pPr>
      <w:r>
        <w:rPr>
          <w:sz w:val="6"/>
          <w:szCs w:val="6"/>
        </w:rPr>
        <w:t xml:space="preserve"/>
      </w:r>
    </w:p>
    <w:p>
      <w:pPr>
        <w:pBdr>
          <w:bottom w:val="single" w:color="D9D9D9" w:sz="4" w:space="1"/>
        </w:pBdr>
        <w:spacing w:before="120" w:after="120"/>
      </w:pPr>
      <w:r>
        <w:rPr>
          <w:sz w:val="4"/>
          <w:szCs w:val="4"/>
        </w:rPr>
        <w:t xml:space="preserve"/>
      </w:r>
    </w:p>
    <w:p>
      <w:pPr>
        <w:pStyle w:val="Heading1"/>
        <w:pBdr>
          <w:bottom w:val="single" w:color="1F3864" w:sz="6" w:space="1"/>
        </w:pBdr>
        <w:spacing w:before="360" w:after="120"/>
      </w:pPr>
      <w:r>
        <w:rPr>
          <w:rFonts w:ascii="Arial" w:cs="Arial" w:eastAsia="Arial" w:hAnsi="Arial"/>
          <w:b/>
          <w:bCs/>
          <w:color w:val="1F3864"/>
          <w:sz w:val="32"/>
          <w:szCs w:val="32"/>
        </w:rPr>
        <w:t xml:space="preserve">Closing — An Invitation</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This philosophy is offered not as a prescription but as an invitation. An invitation to pause before opening the chat interface and ask: do I know exactly what I want? Not approximately. Not vaguely. Exactly.</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If the answer is yes, proceed. The how will follow — through the AI, through collaboration, through iteration, through the natural emergence of solutions that occurs when creative energy has a precise target.</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If the answer is no, resist the temptation to start anyway and hope clarity arrives through the process. Instead, do the harder work first. Name the problem precisely. Define success specifically enough to be falsifiable. Build the case. Then write the prompt.</w:t>
      </w:r>
    </w:p>
    <w:p>
      <w:pPr>
        <w:spacing w:before="60" w:after="60"/>
      </w:pPr>
      <w:r>
        <w:rPr>
          <w:sz w:val="6"/>
          <w:szCs w:val="6"/>
        </w:rPr>
        <w:t xml:space="preserve"/>
      </w:r>
    </w:p>
    <w:p>
      <w:pPr>
        <w:spacing w:before="60" w:after="60"/>
        <w:jc w:val="both"/>
      </w:pPr>
      <w:r>
        <w:rPr>
          <w:rFonts w:ascii="Arial" w:cs="Arial" w:eastAsia="Arial" w:hAnsi="Arial"/>
          <w:b w:val="false"/>
          <w:bCs w:val="false"/>
          <w:color w:val="1A1A1A"/>
          <w:sz w:val="20"/>
          <w:szCs w:val="20"/>
        </w:rPr>
        <w:t xml:space="preserve">The how is easy once the what is clear. The what is the work. Do it first.</w:t>
      </w:r>
    </w:p>
    <w:p>
      <w:pPr>
        <w:spacing w:before="60" w:after="60"/>
      </w:pPr>
      <w:r>
        <w:rPr>
          <w:sz w:val="20"/>
          <w:szCs w:val="20"/>
        </w:rPr>
        <w:t xml:space="preserve"/>
      </w:r>
    </w:p>
    <w:p>
      <w:pPr>
        <w:pBdr>
          <w:left w:val="single" w:color="C9A84C" w:sz="16" w:space="8"/>
        </w:pBdr>
        <w:spacing w:before="160" w:after="160"/>
        <w:ind w:left="720" w:right="720"/>
      </w:pPr>
      <w:r>
        <w:rPr>
          <w:rFonts w:ascii="Arial" w:cs="Arial" w:eastAsia="Arial" w:hAnsi="Arial"/>
          <w:b/>
          <w:bCs/>
          <w:i/>
          <w:iCs/>
          <w:color w:val="1F3864"/>
          <w:sz w:val="24"/>
          <w:szCs w:val="24"/>
        </w:rPr>
        <w:t xml:space="preserve">"Know exactly what you want. The how shall follow."</w:t>
      </w:r>
      <w:r>
        <w:rPr>
          <w:rFonts w:ascii="Arial" w:cs="Arial" w:eastAsia="Arial" w:hAnsi="Arial"/>
          <w:i/>
          <w:iCs/>
          <w:color w:val="666666"/>
          <w:sz w:val="18"/>
          <w:szCs w:val="18"/>
        </w:rPr>
        <w:t xml:space="preserve">
— Ming Wei</w:t>
      </w:r>
    </w:p>
    <w:p>
      <w:pPr>
        <w:spacing w:before="60" w:after="60"/>
      </w:pPr>
      <w:r>
        <w:rPr>
          <w:sz w:val="20"/>
          <w:szCs w:val="20"/>
        </w:rPr>
        <w:t xml:space="preserve"/>
      </w:r>
    </w:p>
    <w:p>
      <w:pPr>
        <w:spacing w:before="0" w:after="60"/>
        <w:jc w:val="center"/>
      </w:pPr>
      <w:r>
        <w:rPr>
          <w:rFonts w:ascii="Arial" w:cs="Arial" w:eastAsia="Arial" w:hAnsi="Arial"/>
          <w:b/>
          <w:bCs/>
          <w:color w:val="1F3864"/>
          <w:sz w:val="22"/>
          <w:szCs w:val="22"/>
        </w:rPr>
        <w:t xml:space="preserve">Ming Wei</w:t>
      </w:r>
      <w:r>
        <w:rPr>
          <w:rFonts w:ascii="Arial" w:cs="Arial" w:eastAsia="Arial" w:hAnsi="Arial"/>
          <w:color w:val="AAAAAA"/>
          <w:sz w:val="20"/>
          <w:szCs w:val="20"/>
        </w:rPr>
        <w:t xml:space="preserve">    |    </w:t>
      </w:r>
      <w:r>
        <w:rPr>
          <w:rFonts w:ascii="Arial" w:cs="Arial" w:eastAsia="Arial" w:hAnsi="Arial"/>
          <w:i/>
          <w:iCs/>
          <w:color w:val="777777"/>
          <w:sz w:val="18"/>
          <w:szCs w:val="18"/>
        </w:rPr>
        <w:t xml:space="preserve">Developed in collaboration with Claude (Claude Sonnet 4.6), created by Anthropic</w:t>
      </w:r>
    </w:p>
    <w:p>
      <w:pPr>
        <w:spacing w:before="20" w:after="0"/>
        <w:jc w:val="center"/>
      </w:pPr>
      <w:r>
        <w:rPr>
          <w:rFonts w:ascii="Arial" w:cs="Arial" w:eastAsia="Arial" w:hAnsi="Arial"/>
          <w:b/>
          <w:bCs/>
          <w:color w:val="C9A84C"/>
          <w:sz w:val="18"/>
          <w:szCs w:val="18"/>
        </w:rPr>
        <w:t xml:space="preserve">Philosophical Bedrock of the AI Prompt Factory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F8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2026-03-01T19:39:19.824Z</dcterms:created>
  <dcterms:modified xsi:type="dcterms:W3CDTF">2026-03-01T19:39:19.825Z</dcterms:modified>
</cp:coreProperties>
</file>

<file path=docProps/custom.xml><?xml version="1.0" encoding="utf-8"?>
<Properties xmlns="http://schemas.openxmlformats.org/officeDocument/2006/custom-properties" xmlns:vt="http://schemas.openxmlformats.org/officeDocument/2006/docPropsVTypes"/>
</file>