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GoBack"/>
      <w:bookmarkEnd w:id="0"/>
      <w:r>
        <w:rPr>
          <w:rFonts w:hint="eastAsia"/>
        </w:rPr>
        <w:t>CS-</w:t>
      </w:r>
      <w:r>
        <w:t>3311</w:t>
      </w:r>
      <w:r>
        <w:rPr>
          <w:rFonts w:hint="eastAsia"/>
        </w:rPr>
        <w:t>-</w:t>
      </w:r>
      <w:r>
        <w:t>0</w:t>
      </w:r>
      <w:r>
        <w:rPr>
          <w:rFonts w:hint="eastAsia"/>
          <w:lang w:val="en-US" w:eastAsia="zh-CN"/>
        </w:rPr>
        <w:t>3</w:t>
      </w:r>
      <w:r>
        <w:t xml:space="preserve"> </w:t>
      </w:r>
      <w:r>
        <w:rPr>
          <w:rFonts w:hint="eastAsia"/>
        </w:rPr>
        <w:t>计算机网络（D类）第</w:t>
      </w:r>
      <w:r>
        <w:t>4</w:t>
      </w:r>
      <w:r>
        <w:rPr>
          <w:rFonts w:hint="eastAsia"/>
        </w:rPr>
        <w:t>章练习题</w:t>
      </w:r>
    </w:p>
    <w:p>
      <w:pPr>
        <w:ind w:firstLine="2800" w:firstLineChars="1000"/>
      </w:pPr>
      <w:r>
        <w:rPr>
          <w:rFonts w:hint="eastAsia"/>
        </w:rPr>
        <w:t>姓名：</w:t>
      </w:r>
      <w:r>
        <w:rPr>
          <w:rFonts w:hint="eastAsia"/>
          <w:u w:val="single"/>
        </w:rPr>
        <w:t xml:space="preserve"> </w:t>
      </w:r>
      <w:r>
        <w:rPr>
          <w:u w:val="single"/>
        </w:rPr>
        <w:t xml:space="preserve">          </w:t>
      </w:r>
      <w:r>
        <w:t xml:space="preserve">  </w:t>
      </w:r>
      <w:r>
        <w:rPr>
          <w:rFonts w:hint="eastAsia"/>
        </w:rPr>
        <w:t>学号：</w:t>
      </w:r>
      <w:r>
        <w:rPr>
          <w:rFonts w:hint="eastAsia"/>
          <w:u w:val="single"/>
        </w:rPr>
        <w:t xml:space="preserve"> </w:t>
      </w:r>
      <w:r>
        <w:rPr>
          <w:u w:val="single"/>
        </w:rPr>
        <w:t xml:space="preserve">            </w:t>
      </w:r>
    </w:p>
    <w:p>
      <w:pPr>
        <w:pStyle w:val="3"/>
      </w:pPr>
      <w:r>
        <w:rPr>
          <w:rFonts w:hint="eastAsia"/>
        </w:rPr>
        <w:t>一、单项选择题</w:t>
      </w:r>
    </w:p>
    <w:p>
      <w:pPr>
        <w:pStyle w:val="11"/>
        <w:numPr>
          <w:ilvl w:val="0"/>
          <w:numId w:val="1"/>
        </w:numPr>
        <w:ind w:firstLineChars="0"/>
      </w:pPr>
      <w:r>
        <w:rPr>
          <w:rFonts w:hint="eastAsia"/>
        </w:rPr>
        <w:t>将物理信道的总频带宽分割成若干子信道，每个子信道传输一路信号，这种信道复用技</w:t>
      </w:r>
    </w:p>
    <w:p>
      <w:pPr>
        <w:pStyle w:val="11"/>
        <w:ind w:left="420" w:firstLine="0" w:firstLineChars="0"/>
      </w:pPr>
      <w:r>
        <w:rPr>
          <w:rFonts w:hint="eastAsia"/>
        </w:rPr>
        <w:t>术是（</w:t>
      </w:r>
      <w:r>
        <w:rPr>
          <w:rFonts w:hint="eastAsia"/>
          <w:color w:val="FF0000"/>
        </w:rPr>
        <w:t>B</w:t>
      </w:r>
      <w:r>
        <w:rPr>
          <w:rFonts w:hint="eastAsia"/>
        </w:rPr>
        <w:t>）。</w:t>
      </w:r>
    </w:p>
    <w:p>
      <w:pPr>
        <w:pStyle w:val="11"/>
        <w:ind w:left="420" w:firstLine="0" w:firstLineChars="0"/>
      </w:pPr>
      <w:r>
        <w:rPr>
          <w:rFonts w:hint="eastAsia"/>
        </w:rPr>
        <w:t xml:space="preserve">A、码分复用 </w:t>
      </w:r>
      <w:r>
        <w:t xml:space="preserve"> </w:t>
      </w:r>
      <w:r>
        <w:rPr>
          <w:rFonts w:hint="eastAsia"/>
        </w:rPr>
        <w:t xml:space="preserve">B、频分复用 </w:t>
      </w:r>
      <w:r>
        <w:t xml:space="preserve"> </w:t>
      </w:r>
      <w:r>
        <w:rPr>
          <w:rFonts w:hint="eastAsia"/>
        </w:rPr>
        <w:t xml:space="preserve">C、时分复用 </w:t>
      </w:r>
      <w:r>
        <w:t xml:space="preserve"> </w:t>
      </w:r>
      <w:r>
        <w:rPr>
          <w:rFonts w:hint="eastAsia"/>
        </w:rPr>
        <w:t>D、空分复用</w:t>
      </w:r>
    </w:p>
    <w:p/>
    <w:p>
      <w:pPr>
        <w:pStyle w:val="11"/>
        <w:numPr>
          <w:ilvl w:val="0"/>
          <w:numId w:val="2"/>
        </w:numPr>
        <w:snapToGrid/>
        <w:spacing w:line="240" w:lineRule="auto"/>
        <w:ind w:firstLineChars="0"/>
        <w:textAlignment w:val="center"/>
      </w:pPr>
      <w:r>
        <w:rPr>
          <w:rFonts w:hint="eastAsia"/>
        </w:rPr>
        <w:t>下列介质访问控制方法中，可能发生冲突的是（</w:t>
      </w:r>
      <w:r>
        <w:rPr>
          <w:rFonts w:hint="eastAsia"/>
          <w:color w:val="FF0000"/>
        </w:rPr>
        <w:t>B</w:t>
      </w:r>
      <w:r>
        <w:rPr>
          <w:rFonts w:hint="eastAsia"/>
        </w:rPr>
        <w:t>）。</w:t>
      </w:r>
    </w:p>
    <w:p>
      <w:pPr>
        <w:ind w:firstLine="420"/>
      </w:pPr>
      <w:r>
        <w:t>A</w:t>
      </w:r>
      <w:r>
        <w:rPr>
          <w:rFonts w:hint="eastAsia"/>
        </w:rPr>
        <w:t>、</w:t>
      </w:r>
      <w:r>
        <w:t>CDMA</w:t>
      </w:r>
      <w:r>
        <w:tab/>
      </w:r>
      <w:r>
        <w:t>B</w:t>
      </w:r>
      <w:r>
        <w:rPr>
          <w:rFonts w:hint="eastAsia"/>
        </w:rPr>
        <w:t>、</w:t>
      </w:r>
      <w:r>
        <w:t>CSMA</w:t>
      </w:r>
      <w:r>
        <w:tab/>
      </w:r>
      <w:r>
        <w:t>C</w:t>
      </w:r>
      <w:r>
        <w:rPr>
          <w:rFonts w:hint="eastAsia"/>
        </w:rPr>
        <w:t>、</w:t>
      </w:r>
      <w:r>
        <w:t>TDMA</w:t>
      </w:r>
      <w:r>
        <w:tab/>
      </w:r>
      <w:r>
        <w:t>D</w:t>
      </w:r>
      <w:r>
        <w:rPr>
          <w:rFonts w:hint="eastAsia"/>
        </w:rPr>
        <w:t>、</w:t>
      </w:r>
      <w:r>
        <w:t>FDMA</w:t>
      </w:r>
    </w:p>
    <w:p>
      <w:pPr>
        <w:ind w:firstLine="420"/>
      </w:pPr>
    </w:p>
    <w:p>
      <w:pPr>
        <w:pStyle w:val="11"/>
        <w:numPr>
          <w:ilvl w:val="0"/>
          <w:numId w:val="3"/>
        </w:numPr>
        <w:ind w:firstLineChars="0"/>
      </w:pPr>
      <w:r>
        <w:rPr>
          <w:rFonts w:hint="eastAsia"/>
        </w:rPr>
        <w:t>在CSMA/CD协议的定义中，“争议期”指的是（</w:t>
      </w:r>
      <w:r>
        <w:rPr>
          <w:rFonts w:hint="eastAsia"/>
          <w:color w:val="FF0000"/>
        </w:rPr>
        <w:t>A</w:t>
      </w:r>
      <w:r>
        <w:rPr>
          <w:rFonts w:hint="eastAsia"/>
        </w:rPr>
        <w:t>）。</w:t>
      </w:r>
    </w:p>
    <w:p>
      <w:pPr>
        <w:pStyle w:val="11"/>
        <w:ind w:left="420" w:firstLine="0" w:firstLineChars="0"/>
      </w:pPr>
      <w:r>
        <w:rPr>
          <w:rFonts w:hint="eastAsia"/>
        </w:rPr>
        <w:t>A、信号在最远两个端点之间往返传输的时间</w:t>
      </w:r>
    </w:p>
    <w:p>
      <w:pPr>
        <w:pStyle w:val="11"/>
        <w:ind w:left="420" w:firstLine="0" w:firstLineChars="0"/>
      </w:pPr>
      <w:r>
        <w:rPr>
          <w:rFonts w:hint="eastAsia"/>
        </w:rPr>
        <w:t>B、信号从线路-端传输到另一端的时间</w:t>
      </w:r>
    </w:p>
    <w:p>
      <w:pPr>
        <w:pStyle w:val="11"/>
        <w:ind w:left="420" w:firstLine="0" w:firstLineChars="0"/>
      </w:pPr>
      <w:r>
        <w:rPr>
          <w:rFonts w:hint="eastAsia"/>
        </w:rPr>
        <w:t>C、从发送开始到收到应答的时间</w:t>
      </w:r>
    </w:p>
    <w:p>
      <w:pPr>
        <w:pStyle w:val="11"/>
        <w:ind w:left="420" w:firstLine="0" w:firstLineChars="0"/>
      </w:pPr>
      <w:r>
        <w:rPr>
          <w:rFonts w:hint="eastAsia"/>
        </w:rPr>
        <w:t>D、从发送完毕到收到应答的时间</w:t>
      </w:r>
    </w:p>
    <w:p>
      <w:pPr>
        <w:rPr>
          <w:u w:val="single"/>
        </w:rPr>
      </w:pPr>
    </w:p>
    <w:p>
      <w:pPr>
        <w:pStyle w:val="11"/>
        <w:numPr>
          <w:ilvl w:val="0"/>
          <w:numId w:val="3"/>
        </w:numPr>
        <w:ind w:firstLineChars="0"/>
        <w:rPr>
          <w:u w:val="single"/>
        </w:rPr>
      </w:pPr>
      <w:r>
        <w:rPr>
          <w:rFonts w:hint="eastAsia"/>
        </w:rPr>
        <w:t>下列关于以太网地址的描述，错误的是（</w:t>
      </w:r>
      <w:r>
        <w:rPr>
          <w:rFonts w:hint="eastAsia"/>
          <w:color w:val="FF0000"/>
        </w:rPr>
        <w:t>C</w:t>
      </w:r>
      <w:r>
        <w:rPr>
          <w:rFonts w:hint="eastAsia"/>
        </w:rPr>
        <w:t>）。</w:t>
      </w:r>
    </w:p>
    <w:p>
      <w:pPr>
        <w:ind w:firstLine="444"/>
      </w:pPr>
      <w:r>
        <w:t>A</w:t>
      </w:r>
      <w:r>
        <w:rPr>
          <w:rFonts w:hint="eastAsia"/>
        </w:rPr>
        <w:t>、以太网地址就是通常所说的MAC地址</w:t>
      </w:r>
    </w:p>
    <w:p>
      <w:pPr>
        <w:ind w:firstLine="444"/>
      </w:pPr>
      <w:r>
        <w:rPr>
          <w:rFonts w:hint="eastAsia"/>
        </w:rPr>
        <w:t>B、MAC地址又称局域网硬件地址</w:t>
      </w:r>
    </w:p>
    <w:p>
      <w:pPr>
        <w:ind w:firstLine="444"/>
      </w:pPr>
      <w:r>
        <w:rPr>
          <w:rFonts w:hint="eastAsia"/>
        </w:rPr>
        <w:t>C、MAC地址是通过域名解析服务(</w:t>
      </w:r>
      <w:r>
        <w:t>DNS)</w:t>
      </w:r>
      <w:r>
        <w:rPr>
          <w:rFonts w:hint="eastAsia"/>
        </w:rPr>
        <w:t>获得的</w:t>
      </w:r>
    </w:p>
    <w:p>
      <w:pPr>
        <w:ind w:firstLine="444"/>
      </w:pPr>
      <w:r>
        <w:rPr>
          <w:rFonts w:hint="eastAsia"/>
        </w:rPr>
        <w:t>D、以太网地址通常存储在计算机的网卡中</w:t>
      </w:r>
    </w:p>
    <w:p/>
    <w:p>
      <w:pPr>
        <w:pStyle w:val="11"/>
        <w:numPr>
          <w:ilvl w:val="0"/>
          <w:numId w:val="4"/>
        </w:numPr>
        <w:ind w:firstLineChars="0"/>
      </w:pPr>
      <w:r>
        <w:rPr>
          <w:rFonts w:hint="eastAsia"/>
        </w:rPr>
        <w:t>IEEE 802局域网标准对应OSI参考模型的（</w:t>
      </w:r>
      <w:r>
        <w:rPr>
          <w:rFonts w:hint="eastAsia"/>
          <w:color w:val="FF0000"/>
        </w:rPr>
        <w:t>B</w:t>
      </w:r>
      <w:r>
        <w:rPr>
          <w:rFonts w:hint="eastAsia"/>
        </w:rPr>
        <w:t>）。</w:t>
      </w:r>
    </w:p>
    <w:p>
      <w:pPr>
        <w:pStyle w:val="11"/>
        <w:ind w:left="420" w:firstLine="0" w:firstLineChars="0"/>
      </w:pPr>
      <w:r>
        <w:rPr>
          <w:rFonts w:hint="eastAsia"/>
        </w:rPr>
        <w:t>A、数据链路层和网络层</w:t>
      </w:r>
      <w:r>
        <w:tab/>
      </w:r>
      <w:r>
        <w:rPr>
          <w:rFonts w:hint="eastAsia"/>
        </w:rPr>
        <w:t>B、物理层和数据链路层</w:t>
      </w:r>
    </w:p>
    <w:p>
      <w:pPr>
        <w:pStyle w:val="11"/>
        <w:ind w:left="420" w:firstLine="0" w:firstLineChars="0"/>
      </w:pPr>
      <w:r>
        <w:t>C</w:t>
      </w:r>
      <w:r>
        <w:rPr>
          <w:rFonts w:hint="eastAsia"/>
        </w:rPr>
        <w:t>、物理层</w:t>
      </w:r>
      <w:r>
        <w:tab/>
      </w:r>
      <w:r>
        <w:tab/>
      </w:r>
      <w:r>
        <w:tab/>
      </w:r>
      <w:r>
        <w:tab/>
      </w:r>
      <w:r>
        <w:tab/>
      </w:r>
      <w:r>
        <w:rPr>
          <w:rFonts w:hint="eastAsia"/>
        </w:rPr>
        <w:t>D、数据链路层</w:t>
      </w:r>
    </w:p>
    <w:p/>
    <w:p>
      <w:pPr>
        <w:pStyle w:val="11"/>
        <w:numPr>
          <w:ilvl w:val="0"/>
          <w:numId w:val="4"/>
        </w:numPr>
        <w:ind w:firstLineChars="0"/>
      </w:pPr>
      <w:r>
        <w:rPr>
          <w:rFonts w:hint="eastAsia"/>
        </w:rPr>
        <w:t>在CSMA的非坚持协议中，当媒体忙时，则（</w:t>
      </w:r>
      <w:r>
        <w:rPr>
          <w:rFonts w:hint="eastAsia"/>
          <w:color w:val="FF0000"/>
        </w:rPr>
        <w:t>C</w:t>
      </w:r>
      <w:r>
        <w:rPr>
          <w:rFonts w:hint="eastAsia"/>
        </w:rPr>
        <w:t>）直到媒体空闲。</w:t>
      </w:r>
    </w:p>
    <w:p>
      <w:pPr>
        <w:pStyle w:val="11"/>
        <w:ind w:left="420" w:firstLine="0" w:firstLineChars="0"/>
      </w:pPr>
      <w:r>
        <w:rPr>
          <w:rFonts w:hint="eastAsia"/>
        </w:rPr>
        <w:t xml:space="preserve">A、延迟一个固定的时间单位再侦听 </w:t>
      </w:r>
      <w:r>
        <w:t xml:space="preserve"> </w:t>
      </w:r>
      <w:r>
        <w:rPr>
          <w:rFonts w:hint="eastAsia"/>
        </w:rPr>
        <w:t>B、继续侦听</w:t>
      </w:r>
    </w:p>
    <w:p>
      <w:pPr>
        <w:ind w:firstLine="420"/>
      </w:pPr>
      <w:r>
        <w:rPr>
          <w:rFonts w:hint="eastAsia"/>
        </w:rPr>
        <w:t xml:space="preserve">C、延迟一个随机的时间单位再侦听 </w:t>
      </w:r>
      <w:r>
        <w:t xml:space="preserve"> D</w:t>
      </w:r>
      <w:r>
        <w:rPr>
          <w:rFonts w:hint="eastAsia"/>
        </w:rPr>
        <w:t>、放弃侦听</w:t>
      </w:r>
    </w:p>
    <w:p>
      <w:pPr>
        <w:pStyle w:val="3"/>
      </w:pPr>
      <w:r>
        <w:rPr>
          <w:rFonts w:hint="eastAsia"/>
        </w:rPr>
        <w:t>二、简答题</w:t>
      </w:r>
    </w:p>
    <w:p>
      <w:pPr>
        <w:pStyle w:val="11"/>
        <w:numPr>
          <w:ilvl w:val="0"/>
          <w:numId w:val="5"/>
        </w:numPr>
        <w:snapToGrid/>
        <w:spacing w:line="240" w:lineRule="auto"/>
        <w:ind w:firstLineChars="0"/>
        <w:textAlignment w:val="center"/>
      </w:pPr>
      <w:r>
        <w:rPr>
          <w:rFonts w:hint="eastAsia"/>
        </w:rPr>
        <w:t>CSMA/</w:t>
      </w:r>
      <w:r>
        <w:t>CD</w:t>
      </w:r>
      <w:r>
        <w:rPr>
          <w:rFonts w:hint="eastAsia"/>
        </w:rPr>
        <w:t>协议是经典以太网的MAC协议，为什么在无线局域网中却不使用CSMA/CD（D是Detection）协议而使用CSMA/CA（A是Avoidance）协议？</w:t>
      </w:r>
    </w:p>
    <w:p>
      <w:pPr>
        <w:pStyle w:val="11"/>
        <w:numPr>
          <w:ilvl w:val="0"/>
          <w:numId w:val="6"/>
        </w:numPr>
        <w:snapToGrid/>
        <w:spacing w:line="240" w:lineRule="auto"/>
        <w:ind w:firstLineChars="0"/>
        <w:textAlignment w:val="center"/>
        <w:rPr>
          <w:color w:val="FF0000"/>
        </w:rPr>
      </w:pPr>
      <w:r>
        <w:rPr>
          <w:rFonts w:hint="eastAsia"/>
          <w:color w:val="FF0000"/>
        </w:rPr>
        <w:t>无线信道由于介质特点，信号强度动态范围很大，发送站难以根据信号强度准确判断是否出现碰撞，且无线局域网设备实现CSMA/</w:t>
      </w:r>
      <w:r>
        <w:rPr>
          <w:color w:val="FF0000"/>
        </w:rPr>
        <w:t>CD</w:t>
      </w:r>
      <w:r>
        <w:rPr>
          <w:rFonts w:hint="eastAsia"/>
          <w:color w:val="FF0000"/>
        </w:rPr>
        <w:t>协议中“碰撞检测”功能的开销太大。</w:t>
      </w:r>
    </w:p>
    <w:p>
      <w:pPr>
        <w:pStyle w:val="11"/>
        <w:numPr>
          <w:ilvl w:val="0"/>
          <w:numId w:val="6"/>
        </w:numPr>
        <w:snapToGrid/>
        <w:spacing w:line="240" w:lineRule="auto"/>
        <w:ind w:firstLineChars="0"/>
        <w:textAlignment w:val="center"/>
        <w:rPr>
          <w:color w:val="FF0000"/>
        </w:rPr>
      </w:pPr>
      <w:r>
        <w:rPr>
          <w:rFonts w:hint="eastAsia"/>
          <w:color w:val="FF0000"/>
        </w:rPr>
        <w:t>即便能够实现碰撞检测功能，当数据发送时没有检测到碰撞，由于隐藏终端的问题，仍然会出现碰撞。</w:t>
      </w:r>
    </w:p>
    <w:p>
      <w:pPr>
        <w:pStyle w:val="11"/>
        <w:ind w:left="420" w:firstLine="0" w:firstLineChars="0"/>
      </w:pPr>
    </w:p>
    <w:p>
      <w:pPr>
        <w:pStyle w:val="11"/>
        <w:numPr>
          <w:ilvl w:val="0"/>
          <w:numId w:val="7"/>
        </w:numPr>
        <w:ind w:firstLineChars="0"/>
      </w:pPr>
      <w:r>
        <w:rPr>
          <w:rFonts w:hint="eastAsia"/>
        </w:rPr>
        <w:t>集线器、网桥和以太网交换机这三种互联设备分别工作在OSI七层参考模型的哪层？其中哪种设备能够隔离冲突域？</w:t>
      </w:r>
    </w:p>
    <w:p>
      <w:pPr>
        <w:pStyle w:val="11"/>
        <w:ind w:left="420" w:firstLine="0" w:firstLineChars="0"/>
        <w:rPr>
          <w:color w:val="FF0000"/>
        </w:rPr>
      </w:pPr>
      <w:r>
        <w:rPr>
          <w:rFonts w:hint="eastAsia"/>
          <w:color w:val="FF0000"/>
        </w:rPr>
        <w:t>集线器：物理层；网桥：数据链路层；以太网交换机：数据链路层；</w:t>
      </w:r>
    </w:p>
    <w:p>
      <w:pPr>
        <w:pStyle w:val="11"/>
        <w:ind w:left="420" w:firstLine="0" w:firstLineChars="0"/>
        <w:rPr>
          <w:color w:val="FF0000"/>
        </w:rPr>
      </w:pPr>
      <w:r>
        <w:rPr>
          <w:rFonts w:hint="eastAsia"/>
          <w:color w:val="FF0000"/>
        </w:rPr>
        <w:t>以太网交换机可以隔离冲突域。</w:t>
      </w:r>
    </w:p>
    <w:p>
      <w:pPr>
        <w:jc w:val="center"/>
        <w:rPr>
          <w:color w:val="FF0000"/>
        </w:rPr>
      </w:pPr>
      <w:r>
        <w:drawing>
          <wp:inline distT="0" distB="0" distL="0" distR="0">
            <wp:extent cx="5161915" cy="1703070"/>
            <wp:effectExtent l="19050" t="19050" r="1968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172808" cy="1706616"/>
                    </a:xfrm>
                    <a:prstGeom prst="rect">
                      <a:avLst/>
                    </a:prstGeom>
                    <a:ln>
                      <a:solidFill>
                        <a:schemeClr val="tx1"/>
                      </a:solidFill>
                    </a:ln>
                  </pic:spPr>
                </pic:pic>
              </a:graphicData>
            </a:graphic>
          </wp:inline>
        </w:drawing>
      </w:r>
    </w:p>
    <w:p/>
    <w:p>
      <w:pPr>
        <w:pStyle w:val="11"/>
        <w:numPr>
          <w:ilvl w:val="0"/>
          <w:numId w:val="8"/>
        </w:numPr>
        <w:ind w:firstLineChars="0"/>
      </w:pPr>
      <w:r>
        <w:rPr>
          <w:rFonts w:hint="eastAsia"/>
        </w:rPr>
        <w:t>网络适配器的作用是什么？网络适配器工作在哪一层？</w:t>
      </w:r>
    </w:p>
    <w:p>
      <w:pPr>
        <w:ind w:firstLine="420"/>
        <w:rPr>
          <w:color w:val="FF0000"/>
        </w:rPr>
      </w:pPr>
      <w:r>
        <w:rPr>
          <w:rFonts w:hint="eastAsia"/>
          <w:color w:val="FF0000"/>
        </w:rPr>
        <w:t>适配器又称为网络接口卡(</w:t>
      </w:r>
      <w:r>
        <w:rPr>
          <w:color w:val="FF0000"/>
        </w:rPr>
        <w:t>Network Interface Card, NIC)</w:t>
      </w:r>
      <w:r>
        <w:rPr>
          <w:rFonts w:hint="eastAsia"/>
          <w:color w:val="FF0000"/>
        </w:rPr>
        <w:t>或简称为“网卡”。在适配器上面装有</w:t>
      </w:r>
      <w:r>
        <w:rPr>
          <w:rFonts w:hint="eastAsia"/>
          <w:color w:val="FF0000"/>
          <w:highlight w:val="yellow"/>
        </w:rPr>
        <w:t>处理器和存储器</w:t>
      </w:r>
      <w:r>
        <w:rPr>
          <w:rFonts w:hint="eastAsia"/>
          <w:color w:val="FF0000"/>
        </w:rPr>
        <w:t>（包括RAM和ROM）。</w:t>
      </w:r>
    </w:p>
    <w:p>
      <w:pPr>
        <w:ind w:firstLine="420"/>
        <w:rPr>
          <w:color w:val="FF0000"/>
        </w:rPr>
      </w:pPr>
      <w:r>
        <w:rPr>
          <w:rFonts w:hint="eastAsia"/>
          <w:color w:val="FF0000"/>
        </w:rPr>
        <w:t>适配器和局域网之间的通信是通过电缆或双绞线以串行传输方式进行的，而适配器和计算机之间的通信则是通过计算机主板上的I/O总线以并行传输方式进行的。因此，适配器的一个重要功能就是要进行数据</w:t>
      </w:r>
      <w:r>
        <w:rPr>
          <w:rFonts w:hint="eastAsia"/>
          <w:color w:val="FF0000"/>
          <w:highlight w:val="yellow"/>
        </w:rPr>
        <w:t>串行传输和并行传输</w:t>
      </w:r>
      <w:r>
        <w:rPr>
          <w:rFonts w:hint="eastAsia"/>
          <w:color w:val="FF0000"/>
        </w:rPr>
        <w:t>的转换。由于网络上的数据率和计算机总线上的数据率并不相同，因此在适配器中必须装有对数据进行</w:t>
      </w:r>
      <w:r>
        <w:rPr>
          <w:rFonts w:hint="eastAsia"/>
          <w:color w:val="FF0000"/>
          <w:highlight w:val="yellow"/>
        </w:rPr>
        <w:t>缓存</w:t>
      </w:r>
      <w:r>
        <w:rPr>
          <w:rFonts w:hint="eastAsia"/>
          <w:color w:val="FF0000"/>
        </w:rPr>
        <w:t>的存储芯片。</w:t>
      </w:r>
    </w:p>
    <w:p>
      <w:pPr>
        <w:ind w:firstLine="420"/>
        <w:rPr>
          <w:color w:val="FF0000"/>
        </w:rPr>
      </w:pPr>
      <w:r>
        <w:rPr>
          <w:rFonts w:hint="eastAsia"/>
          <w:color w:val="FF0000"/>
        </w:rPr>
        <w:t>若在主板上插入适配器时，还必须把管理该适配器的设备驱动程序安装在计算机的操作系统中。这个驱动程序以后就会告诉适配器，应当从存储器的什么位置上把多长的数据块发送到局域网，或者应当在存储器的什么位置上把局域网传送过来的数据块存储下来。适配器还要能够</w:t>
      </w:r>
      <w:r>
        <w:rPr>
          <w:rFonts w:hint="eastAsia"/>
          <w:color w:val="FF0000"/>
          <w:highlight w:val="yellow"/>
        </w:rPr>
        <w:t>实现以太网协议</w:t>
      </w:r>
      <w:r>
        <w:rPr>
          <w:rFonts w:hint="eastAsia"/>
          <w:color w:val="FF0000"/>
        </w:rPr>
        <w:t>。</w:t>
      </w:r>
    </w:p>
    <w:p>
      <w:pPr>
        <w:ind w:firstLine="420"/>
        <w:rPr>
          <w:color w:val="FF0000"/>
        </w:rPr>
      </w:pPr>
      <w:r>
        <w:rPr>
          <w:rFonts w:hint="eastAsia"/>
          <w:color w:val="FF0000"/>
          <w:highlight w:val="yellow"/>
        </w:rPr>
        <w:t>适配器接收和发送各种帧时不使用计算机的CPU</w:t>
      </w:r>
      <w:r>
        <w:rPr>
          <w:rFonts w:hint="eastAsia"/>
          <w:color w:val="FF0000"/>
        </w:rPr>
        <w:t>。这时CPU可以处理其他任务。当适配器收到有差错的帧时，就把这个帧丢弃而不必通知计算机。当适配器收到正确的帧时，它就使用中断来通知该计算机并交付协议栈中的网络层。当计算机要发送IP数据报时，就由协议栈把IP数据报向下交给适配器，组装成帧后发送到局域网。</w:t>
      </w:r>
    </w:p>
    <w:p>
      <w:pPr>
        <w:pStyle w:val="3"/>
      </w:pPr>
      <w:r>
        <w:rPr>
          <w:rFonts w:hint="eastAsia"/>
        </w:rPr>
        <w:t>三、计算题</w:t>
      </w:r>
    </w:p>
    <w:p>
      <w:pPr>
        <w:pStyle w:val="11"/>
        <w:numPr>
          <w:ilvl w:val="0"/>
          <w:numId w:val="9"/>
        </w:numPr>
        <w:snapToGrid/>
        <w:spacing w:line="240" w:lineRule="auto"/>
        <w:ind w:firstLineChars="0"/>
        <w:textAlignment w:val="center"/>
      </w:pPr>
      <w:r>
        <w:rPr>
          <w:rFonts w:hint="eastAsia"/>
        </w:rPr>
        <w:t>通过IEEE</w:t>
      </w:r>
      <w:r>
        <w:t xml:space="preserve"> 802.3 </w:t>
      </w:r>
      <w:r>
        <w:rPr>
          <w:rFonts w:hint="eastAsia"/>
        </w:rPr>
        <w:t>以太网直接传送ASCII码信息“Good</w:t>
      </w:r>
      <w:r>
        <w:t xml:space="preserve"> </w:t>
      </w:r>
      <w:r>
        <w:rPr>
          <w:rFonts w:hint="eastAsia"/>
        </w:rPr>
        <w:t>morning!"。若封装成1个以太网帧，问:</w:t>
      </w:r>
    </w:p>
    <w:p>
      <w:pPr>
        <w:pStyle w:val="11"/>
        <w:numPr>
          <w:ilvl w:val="0"/>
          <w:numId w:val="10"/>
        </w:numPr>
        <w:snapToGrid/>
        <w:spacing w:line="240" w:lineRule="auto"/>
        <w:ind w:firstLineChars="0"/>
        <w:textAlignment w:val="center"/>
      </w:pPr>
      <w:r>
        <w:rPr>
          <w:rFonts w:hint="eastAsia"/>
        </w:rPr>
        <w:t xml:space="preserve">该帧数据字段的有效字节数是多少？ </w:t>
      </w:r>
    </w:p>
    <w:p>
      <w:pPr>
        <w:pStyle w:val="11"/>
        <w:numPr>
          <w:ilvl w:val="0"/>
          <w:numId w:val="10"/>
        </w:numPr>
        <w:snapToGrid/>
        <w:spacing w:line="240" w:lineRule="auto"/>
        <w:ind w:firstLineChars="0"/>
        <w:textAlignment w:val="center"/>
      </w:pPr>
      <w:r>
        <w:rPr>
          <w:rFonts w:hint="eastAsia"/>
        </w:rPr>
        <w:t>发送该帧是否需要进行填充？若需要填充，填充多少字节？</w:t>
      </w:r>
    </w:p>
    <w:p>
      <w:pPr>
        <w:ind w:left="420"/>
      </w:pPr>
      <w:r>
        <w:rPr>
          <w:rFonts w:hint="eastAsia"/>
          <w:b/>
          <w:bCs/>
        </w:rPr>
        <w:t>提示</w:t>
      </w:r>
      <w:r>
        <w:rPr>
          <w:rFonts w:hint="eastAsia"/>
        </w:rPr>
        <w:t>：</w:t>
      </w:r>
      <w:r>
        <w:t>1</w:t>
      </w:r>
      <w:r>
        <w:rPr>
          <w:rFonts w:hint="eastAsia"/>
        </w:rPr>
        <w:t>)</w:t>
      </w:r>
      <w:r>
        <w:t xml:space="preserve"> </w:t>
      </w:r>
      <w:r>
        <w:rPr>
          <w:rFonts w:hint="eastAsia"/>
        </w:rPr>
        <w:t>ASCII码中1个英文字母或标点占1个字节；2)</w:t>
      </w:r>
      <w:r>
        <w:t xml:space="preserve"> </w:t>
      </w:r>
      <w:r>
        <w:rPr>
          <w:rFonts w:hint="eastAsia"/>
        </w:rPr>
        <w:t>以太网的最短帧长为</w:t>
      </w:r>
      <w:r>
        <w:t>64</w:t>
      </w:r>
      <w:r>
        <w:rPr>
          <w:rFonts w:hint="eastAsia"/>
        </w:rPr>
        <w:t>字节，以太网帧头部字段为1</w:t>
      </w:r>
      <w:r>
        <w:t>8</w:t>
      </w:r>
      <w:r>
        <w:rPr>
          <w:rFonts w:hint="eastAsia"/>
        </w:rPr>
        <w:t>字节。</w:t>
      </w:r>
    </w:p>
    <w:p>
      <w:pPr>
        <w:rPr>
          <w:color w:val="FF0000"/>
        </w:rPr>
      </w:pPr>
    </w:p>
    <w:p>
      <w:pPr>
        <w:ind w:firstLine="420"/>
        <w:rPr>
          <w:color w:val="FF0000"/>
        </w:rPr>
      </w:pPr>
      <w:r>
        <w:rPr>
          <w:rFonts w:hint="eastAsia"/>
          <w:color w:val="FF0000"/>
        </w:rPr>
        <w:t>因为MAC帧最小数据长度为64字节，MAC 帧头占18个字节，故数据长度必须大于46个字节，如不够则进行填充。</w:t>
      </w:r>
    </w:p>
    <w:p>
      <w:pPr>
        <w:pStyle w:val="11"/>
        <w:numPr>
          <w:ilvl w:val="0"/>
          <w:numId w:val="11"/>
        </w:numPr>
        <w:snapToGrid/>
        <w:spacing w:line="240" w:lineRule="auto"/>
        <w:ind w:firstLineChars="0"/>
        <w:textAlignment w:val="center"/>
        <w:rPr>
          <w:color w:val="FF0000"/>
        </w:rPr>
      </w:pPr>
      <w:r>
        <w:rPr>
          <w:rFonts w:hint="eastAsia"/>
          <w:color w:val="FF0000"/>
        </w:rPr>
        <w:t>数据帧的数据字段有效字节：13</w:t>
      </w:r>
    </w:p>
    <w:p>
      <w:pPr>
        <w:pStyle w:val="11"/>
        <w:numPr>
          <w:ilvl w:val="0"/>
          <w:numId w:val="11"/>
        </w:numPr>
        <w:snapToGrid/>
        <w:spacing w:line="240" w:lineRule="auto"/>
        <w:ind w:firstLineChars="0"/>
        <w:textAlignment w:val="center"/>
        <w:rPr>
          <w:color w:val="FF0000"/>
        </w:rPr>
      </w:pPr>
      <w:r>
        <w:rPr>
          <w:rFonts w:hint="eastAsia"/>
          <w:color w:val="FF0000"/>
        </w:rPr>
        <w:t>需要填充的字节数：46</w:t>
      </w:r>
      <w:r>
        <w:rPr>
          <w:color w:val="FF0000"/>
        </w:rPr>
        <w:t xml:space="preserve"> – </w:t>
      </w:r>
      <w:r>
        <w:rPr>
          <w:rFonts w:hint="eastAsia"/>
          <w:color w:val="FF0000"/>
        </w:rPr>
        <w:t>13</w:t>
      </w:r>
      <w:r>
        <w:rPr>
          <w:color w:val="FF0000"/>
        </w:rPr>
        <w:t xml:space="preserve"> </w:t>
      </w:r>
      <w:r>
        <w:rPr>
          <w:rFonts w:hint="eastAsia"/>
          <w:color w:val="FF0000"/>
        </w:rPr>
        <w:t>=</w:t>
      </w:r>
      <w:r>
        <w:rPr>
          <w:color w:val="FF0000"/>
        </w:rPr>
        <w:t xml:space="preserve"> </w:t>
      </w:r>
      <w:r>
        <w:rPr>
          <w:rFonts w:hint="eastAsia"/>
          <w:color w:val="FF0000"/>
        </w:rPr>
        <w:t>33</w:t>
      </w:r>
    </w:p>
    <w:p/>
    <w:p>
      <w:pPr>
        <w:pStyle w:val="11"/>
        <w:numPr>
          <w:ilvl w:val="0"/>
          <w:numId w:val="9"/>
        </w:numPr>
        <w:snapToGrid/>
        <w:spacing w:line="240" w:lineRule="auto"/>
        <w:ind w:firstLineChars="0"/>
        <w:textAlignment w:val="center"/>
      </w:pPr>
      <w:r>
        <w:rPr>
          <w:rFonts w:hint="eastAsia"/>
        </w:rPr>
        <w:t>在以太网中的某一时隙，有两个站点同时开始发送，计算3次竞争内(包括第3次)能够将数据帧帧成功发送的概率（或者说3次竞争总可以解决冲突的概率）。</w:t>
      </w:r>
    </w:p>
    <w:p>
      <w:pPr>
        <w:pStyle w:val="11"/>
        <w:ind w:left="420" w:firstLine="0" w:firstLineChars="0"/>
      </w:pPr>
      <w:r>
        <w:rPr>
          <w:rFonts w:hint="eastAsia"/>
          <w:b/>
          <w:bCs/>
        </w:rPr>
        <w:t>提示：</w:t>
      </w:r>
      <w:r>
        <w:rPr>
          <w:rFonts w:hint="eastAsia"/>
        </w:rPr>
        <w:t>冲突发生后，时间被分成离散的等长时隙。站点第</w:t>
      </w:r>
      <m:oMath>
        <m:r>
          <m:rPr/>
          <w:rPr>
            <w:rFonts w:ascii="Cambria Math" w:hAnsi="Cambria Math"/>
          </w:rPr>
          <m:t>i</m:t>
        </m:r>
      </m:oMath>
      <w:r>
        <w:rPr>
          <w:rFonts w:hint="eastAsia"/>
        </w:rPr>
        <w:t>次冲突后，发送站点等待的时隙数将从</w:t>
      </w:r>
      <m:oMath>
        <m:r>
          <m:rPr/>
          <w:rPr>
            <w:rFonts w:ascii="Cambria Math" w:hAnsi="Cambria Math"/>
          </w:rPr>
          <m:t>0,1,…,</m:t>
        </m:r>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i</m:t>
            </m:r>
            <m:ctrlPr>
              <w:rPr>
                <w:rFonts w:ascii="Cambria Math" w:hAnsi="Cambria Math"/>
                <w:i/>
              </w:rPr>
            </m:ctrlPr>
          </m:sup>
        </m:sSup>
        <m:r>
          <m:rPr/>
          <w:rPr>
            <w:rFonts w:ascii="Cambria Math" w:hAnsi="Cambria Math"/>
          </w:rPr>
          <m:t>−1</m:t>
        </m:r>
      </m:oMath>
      <w:r>
        <w:rPr>
          <w:rFonts w:hint="eastAsia"/>
        </w:rPr>
        <w:t>中随机选择。</w:t>
      </w:r>
    </w:p>
    <w:p>
      <w:pPr>
        <w:pStyle w:val="11"/>
        <w:ind w:left="420" w:firstLine="0" w:firstLineChars="0"/>
      </w:pPr>
    </w:p>
    <w:p>
      <w:pPr>
        <w:pStyle w:val="11"/>
        <w:ind w:left="420" w:firstLineChars="0"/>
        <w:rPr>
          <w:color w:val="FF0000"/>
        </w:rPr>
      </w:pPr>
      <w:r>
        <w:rPr>
          <w:rFonts w:hint="eastAsia"/>
          <w:color w:val="FF0000"/>
        </w:rPr>
        <w:t>第1次竞争发生冲突的概率为1。</w:t>
      </w:r>
    </w:p>
    <w:p>
      <w:pPr>
        <w:pStyle w:val="11"/>
        <w:ind w:left="420" w:firstLineChars="0"/>
        <w:rPr>
          <w:color w:val="FF0000"/>
        </w:rPr>
      </w:pPr>
      <w:r>
        <w:rPr>
          <w:rFonts w:hint="eastAsia"/>
          <w:color w:val="FF0000"/>
        </w:rPr>
        <w:t>第</w:t>
      </w:r>
      <w:r>
        <w:rPr>
          <w:color w:val="FF0000"/>
        </w:rPr>
        <w:t>2</w:t>
      </w:r>
      <w:r>
        <w:rPr>
          <w:rFonts w:hint="eastAsia"/>
          <w:color w:val="FF0000"/>
        </w:rPr>
        <w:t>次竞争发生冲突的概率为</w:t>
      </w:r>
      <m:oMath>
        <m:f>
          <m:fPr>
            <m:ctrlPr>
              <w:rPr>
                <w:rFonts w:ascii="Cambria Math" w:hAnsi="Cambria Math"/>
                <w:i/>
                <w:color w:val="FF0000"/>
              </w:rPr>
            </m:ctrlPr>
          </m:fPr>
          <m:num>
            <m:r>
              <m:rPr/>
              <w:rPr>
                <w:rFonts w:ascii="Cambria Math" w:hAnsi="Cambria Math"/>
                <w:color w:val="FF0000"/>
              </w:rPr>
              <m:t>2</m:t>
            </m:r>
            <m:ctrlPr>
              <w:rPr>
                <w:rFonts w:ascii="Cambria Math" w:hAnsi="Cambria Math"/>
                <w:i/>
                <w:color w:val="FF0000"/>
              </w:rPr>
            </m:ctrlPr>
          </m:num>
          <m:den>
            <m:sSup>
              <m:sSupPr>
                <m:ctrlPr>
                  <w:rPr>
                    <w:rFonts w:ascii="Cambria Math" w:hAnsi="Cambria Math"/>
                    <w:i/>
                    <w:color w:val="FF0000"/>
                  </w:rPr>
                </m:ctrlPr>
              </m:sSupPr>
              <m:e>
                <m:r>
                  <m:rPr/>
                  <w:rPr>
                    <w:rFonts w:ascii="Cambria Math" w:hAnsi="Cambria Math"/>
                    <w:color w:val="FF0000"/>
                  </w:rPr>
                  <m:t>2</m:t>
                </m:r>
                <m:ctrlPr>
                  <w:rPr>
                    <w:rFonts w:ascii="Cambria Math" w:hAnsi="Cambria Math"/>
                    <w:i/>
                    <w:color w:val="FF0000"/>
                  </w:rPr>
                </m:ctrlPr>
              </m:e>
              <m:sup>
                <m:r>
                  <m:rPr/>
                  <w:rPr>
                    <w:rFonts w:ascii="Cambria Math" w:hAnsi="Cambria Math"/>
                    <w:color w:val="FF0000"/>
                  </w:rPr>
                  <m:t>2</m:t>
                </m:r>
                <m:ctrlPr>
                  <w:rPr>
                    <w:rFonts w:ascii="Cambria Math" w:hAnsi="Cambria Math"/>
                    <w:i/>
                    <w:color w:val="FF0000"/>
                  </w:rPr>
                </m:ctrlPr>
              </m:sup>
            </m:sSup>
            <m:ctrlPr>
              <w:rPr>
                <w:rFonts w:ascii="Cambria Math" w:hAnsi="Cambria Math"/>
                <w:i/>
                <w:color w:val="FF0000"/>
              </w:rPr>
            </m:ctrlPr>
          </m:den>
        </m:f>
        <m:r>
          <m:rPr/>
          <w:rPr>
            <w:rFonts w:hint="eastAsia" w:ascii="Cambria Math" w:hAnsi="Cambria Math"/>
            <w:color w:val="FF0000"/>
          </w:rPr>
          <m:t>=</m:t>
        </m:r>
        <m:f>
          <m:fPr>
            <m:ctrlPr>
              <w:rPr>
                <w:rFonts w:ascii="Cambria Math" w:hAnsi="Cambria Math"/>
                <w:i/>
                <w:color w:val="FF0000"/>
              </w:rPr>
            </m:ctrlPr>
          </m:fPr>
          <m:num>
            <m:r>
              <m:rPr/>
              <w:rPr>
                <w:rFonts w:ascii="Cambria Math" w:hAnsi="Cambria Math"/>
                <w:color w:val="FF0000"/>
              </w:rPr>
              <m:t>1</m:t>
            </m:r>
            <m:ctrlPr>
              <w:rPr>
                <w:rFonts w:ascii="Cambria Math" w:hAnsi="Cambria Math"/>
                <w:i/>
                <w:color w:val="FF0000"/>
              </w:rPr>
            </m:ctrlPr>
          </m:num>
          <m:den>
            <m:r>
              <m:rPr/>
              <w:rPr>
                <w:rFonts w:ascii="Cambria Math" w:hAnsi="Cambria Math"/>
                <w:color w:val="FF0000"/>
              </w:rPr>
              <m:t>2</m:t>
            </m:r>
            <m:ctrlPr>
              <w:rPr>
                <w:rFonts w:ascii="Cambria Math" w:hAnsi="Cambria Math"/>
                <w:i/>
                <w:color w:val="FF0000"/>
              </w:rPr>
            </m:ctrlPr>
          </m:den>
        </m:f>
      </m:oMath>
    </w:p>
    <w:p>
      <w:pPr>
        <w:pStyle w:val="11"/>
        <w:ind w:left="420" w:firstLineChars="0"/>
        <w:rPr>
          <w:color w:val="FF0000"/>
        </w:rPr>
      </w:pPr>
      <w:r>
        <w:rPr>
          <w:rFonts w:hint="eastAsia"/>
          <w:color w:val="FF0000"/>
        </w:rPr>
        <w:t>第</w:t>
      </w:r>
      <w:r>
        <w:rPr>
          <w:color w:val="FF0000"/>
        </w:rPr>
        <w:t>3</w:t>
      </w:r>
      <w:r>
        <w:rPr>
          <w:rFonts w:hint="eastAsia"/>
          <w:color w:val="FF0000"/>
        </w:rPr>
        <w:t>次竞争发生冲突的概率为</w:t>
      </w:r>
      <m:oMath>
        <m:f>
          <m:fPr>
            <m:ctrlPr>
              <w:rPr>
                <w:rFonts w:ascii="Cambria Math" w:hAnsi="Cambria Math"/>
                <w:i/>
                <w:color w:val="FF0000"/>
              </w:rPr>
            </m:ctrlPr>
          </m:fPr>
          <m:num>
            <m:r>
              <m:rPr/>
              <w:rPr>
                <w:rFonts w:ascii="Cambria Math" w:hAnsi="Cambria Math"/>
                <w:color w:val="FF0000"/>
              </w:rPr>
              <m:t>4</m:t>
            </m:r>
            <m:ctrlPr>
              <w:rPr>
                <w:rFonts w:ascii="Cambria Math" w:hAnsi="Cambria Math"/>
                <w:i/>
                <w:color w:val="FF0000"/>
              </w:rPr>
            </m:ctrlPr>
          </m:num>
          <m:den>
            <m:sSup>
              <m:sSupPr>
                <m:ctrlPr>
                  <w:rPr>
                    <w:rFonts w:ascii="Cambria Math" w:hAnsi="Cambria Math"/>
                    <w:i/>
                    <w:color w:val="FF0000"/>
                  </w:rPr>
                </m:ctrlPr>
              </m:sSupPr>
              <m:e>
                <m:r>
                  <m:rPr/>
                  <w:rPr>
                    <w:rFonts w:ascii="Cambria Math" w:hAnsi="Cambria Math"/>
                    <w:color w:val="FF0000"/>
                  </w:rPr>
                  <m:t>4</m:t>
                </m:r>
                <m:ctrlPr>
                  <w:rPr>
                    <w:rFonts w:ascii="Cambria Math" w:hAnsi="Cambria Math"/>
                    <w:i/>
                    <w:color w:val="FF0000"/>
                  </w:rPr>
                </m:ctrlPr>
              </m:e>
              <m:sup>
                <m:r>
                  <m:rPr/>
                  <w:rPr>
                    <w:rFonts w:ascii="Cambria Math" w:hAnsi="Cambria Math"/>
                    <w:color w:val="FF0000"/>
                  </w:rPr>
                  <m:t>2</m:t>
                </m:r>
                <m:ctrlPr>
                  <w:rPr>
                    <w:rFonts w:ascii="Cambria Math" w:hAnsi="Cambria Math"/>
                    <w:i/>
                    <w:color w:val="FF0000"/>
                  </w:rPr>
                </m:ctrlPr>
              </m:sup>
            </m:sSup>
            <m:ctrlPr>
              <w:rPr>
                <w:rFonts w:ascii="Cambria Math" w:hAnsi="Cambria Math"/>
                <w:i/>
                <w:color w:val="FF0000"/>
              </w:rPr>
            </m:ctrlPr>
          </m:den>
        </m:f>
        <m:r>
          <m:rPr/>
          <w:rPr>
            <w:rFonts w:hint="eastAsia" w:ascii="Cambria Math" w:hAnsi="Cambria Math"/>
            <w:color w:val="FF0000"/>
          </w:rPr>
          <m:t>=</m:t>
        </m:r>
        <m:f>
          <m:fPr>
            <m:ctrlPr>
              <w:rPr>
                <w:rFonts w:ascii="Cambria Math" w:hAnsi="Cambria Math"/>
                <w:i/>
                <w:color w:val="FF0000"/>
              </w:rPr>
            </m:ctrlPr>
          </m:fPr>
          <m:num>
            <m:r>
              <m:rPr/>
              <w:rPr>
                <w:rFonts w:ascii="Cambria Math" w:hAnsi="Cambria Math"/>
                <w:color w:val="FF0000"/>
              </w:rPr>
              <m:t>1</m:t>
            </m:r>
            <m:ctrlPr>
              <w:rPr>
                <w:rFonts w:ascii="Cambria Math" w:hAnsi="Cambria Math"/>
                <w:i/>
                <w:color w:val="FF0000"/>
              </w:rPr>
            </m:ctrlPr>
          </m:num>
          <m:den>
            <m:r>
              <m:rPr/>
              <w:rPr>
                <w:rFonts w:ascii="Cambria Math" w:hAnsi="Cambria Math"/>
                <w:color w:val="FF0000"/>
              </w:rPr>
              <m:t>4</m:t>
            </m:r>
            <m:ctrlPr>
              <w:rPr>
                <w:rFonts w:ascii="Cambria Math" w:hAnsi="Cambria Math"/>
                <w:i/>
                <w:color w:val="FF0000"/>
              </w:rPr>
            </m:ctrlPr>
          </m:den>
        </m:f>
      </m:oMath>
    </w:p>
    <w:p>
      <w:pPr>
        <w:pStyle w:val="11"/>
        <w:ind w:left="420" w:firstLineChars="0"/>
        <w:rPr>
          <w:color w:val="FF0000"/>
        </w:rPr>
      </w:pPr>
      <w:r>
        <w:rPr>
          <w:rFonts w:hint="eastAsia"/>
          <w:color w:val="FF0000"/>
        </w:rPr>
        <w:t>所以，前3次竞争都发生冲突的概率为</w:t>
      </w:r>
      <m:oMath>
        <m:r>
          <m:rPr/>
          <w:rPr>
            <w:rFonts w:ascii="Cambria Math" w:hAnsi="Cambria Math"/>
            <w:color w:val="FF0000"/>
          </w:rPr>
          <m:t>1×</m:t>
        </m:r>
        <m:f>
          <m:fPr>
            <m:ctrlPr>
              <w:rPr>
                <w:rFonts w:ascii="Cambria Math" w:hAnsi="Cambria Math"/>
                <w:i/>
                <w:color w:val="FF0000"/>
              </w:rPr>
            </m:ctrlPr>
          </m:fPr>
          <m:num>
            <m:r>
              <m:rPr/>
              <w:rPr>
                <w:rFonts w:ascii="Cambria Math" w:hAnsi="Cambria Math"/>
                <w:color w:val="FF0000"/>
              </w:rPr>
              <m:t>1</m:t>
            </m:r>
            <m:ctrlPr>
              <w:rPr>
                <w:rFonts w:ascii="Cambria Math" w:hAnsi="Cambria Math"/>
                <w:i/>
                <w:color w:val="FF0000"/>
              </w:rPr>
            </m:ctrlPr>
          </m:num>
          <m:den>
            <m:r>
              <m:rPr/>
              <w:rPr>
                <w:rFonts w:ascii="Cambria Math" w:hAnsi="Cambria Math"/>
                <w:color w:val="FF0000"/>
              </w:rPr>
              <m:t>2</m:t>
            </m:r>
            <m:ctrlPr>
              <w:rPr>
                <w:rFonts w:ascii="Cambria Math" w:hAnsi="Cambria Math"/>
                <w:i/>
                <w:color w:val="FF0000"/>
              </w:rPr>
            </m:ctrlPr>
          </m:den>
        </m:f>
        <m:r>
          <m:rPr/>
          <w:rPr>
            <w:rFonts w:ascii="Cambria Math" w:hAnsi="Cambria Math"/>
            <w:color w:val="FF0000"/>
          </w:rPr>
          <m:t>×</m:t>
        </m:r>
        <m:f>
          <m:fPr>
            <m:ctrlPr>
              <w:rPr>
                <w:rFonts w:ascii="Cambria Math" w:hAnsi="Cambria Math"/>
                <w:i/>
                <w:color w:val="FF0000"/>
              </w:rPr>
            </m:ctrlPr>
          </m:fPr>
          <m:num>
            <m:r>
              <m:rPr/>
              <w:rPr>
                <w:rFonts w:ascii="Cambria Math" w:hAnsi="Cambria Math"/>
                <w:color w:val="FF0000"/>
              </w:rPr>
              <m:t>1</m:t>
            </m:r>
            <m:ctrlPr>
              <w:rPr>
                <w:rFonts w:ascii="Cambria Math" w:hAnsi="Cambria Math"/>
                <w:i/>
                <w:color w:val="FF0000"/>
              </w:rPr>
            </m:ctrlPr>
          </m:num>
          <m:den>
            <m:r>
              <m:rPr/>
              <w:rPr>
                <w:rFonts w:ascii="Cambria Math" w:hAnsi="Cambria Math"/>
                <w:color w:val="FF0000"/>
              </w:rPr>
              <m:t>4</m:t>
            </m:r>
            <m:ctrlPr>
              <w:rPr>
                <w:rFonts w:ascii="Cambria Math" w:hAnsi="Cambria Math"/>
                <w:i/>
                <w:color w:val="FF0000"/>
              </w:rPr>
            </m:ctrlPr>
          </m:den>
        </m:f>
        <m:r>
          <m:rPr/>
          <w:rPr>
            <w:rFonts w:hint="eastAsia" w:ascii="Cambria Math" w:hAnsi="Cambria Math"/>
            <w:color w:val="FF0000"/>
          </w:rPr>
          <m:t>=</m:t>
        </m:r>
        <m:r>
          <m:rPr/>
          <w:rPr>
            <w:rFonts w:ascii="Cambria Math" w:hAnsi="Cambria Math"/>
            <w:color w:val="FF0000"/>
          </w:rPr>
          <m:t>0.125</m:t>
        </m:r>
      </m:oMath>
      <w:r>
        <w:rPr>
          <w:rFonts w:hint="eastAsia"/>
          <w:color w:val="FF0000"/>
        </w:rPr>
        <w:t>，3次竞争可以解决冲突的概率为</w:t>
      </w:r>
      <m:oMath>
        <m:r>
          <m:rPr/>
          <w:rPr>
            <w:rFonts w:ascii="Cambria Math" w:hAnsi="Cambria Math"/>
            <w:color w:val="FF0000"/>
          </w:rPr>
          <m:t>1−0.125=0.875</m:t>
        </m:r>
      </m:oMath>
      <w:r>
        <w:rPr>
          <w:rFonts w:hint="eastAsia"/>
          <w:color w:val="FF0000"/>
        </w:rPr>
        <w:t>。</w:t>
      </w:r>
    </w:p>
    <w:p>
      <w:pPr>
        <w:rPr>
          <w:rFonts w:hint="eastAsia"/>
          <w:color w:val="FF0000"/>
        </w:rPr>
      </w:pPr>
    </w:p>
    <w:p>
      <w:pPr>
        <w:jc w:val="center"/>
      </w:pPr>
      <w:r>
        <w:drawing>
          <wp:inline distT="0" distB="0" distL="0" distR="0">
            <wp:extent cx="5540375" cy="277876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562133" cy="2790037"/>
                    </a:xfrm>
                    <a:prstGeom prst="rect">
                      <a:avLst/>
                    </a:prstGeom>
                  </pic:spPr>
                </pic:pic>
              </a:graphicData>
            </a:graphic>
          </wp:inline>
        </w:drawing>
      </w:r>
    </w:p>
    <w:p>
      <w:pPr>
        <w:pStyle w:val="11"/>
        <w:numPr>
          <w:ilvl w:val="0"/>
          <w:numId w:val="12"/>
        </w:numPr>
        <w:snapToGrid/>
        <w:spacing w:line="240" w:lineRule="auto"/>
        <w:ind w:firstLineChars="0"/>
        <w:textAlignment w:val="center"/>
      </w:pPr>
      <w:r>
        <w:rPr>
          <w:rFonts w:hint="eastAsia"/>
        </w:rPr>
        <w:t>长度为1</w:t>
      </w:r>
      <w:r>
        <w:t>0</w:t>
      </w:r>
      <w:r>
        <w:rPr>
          <w:rFonts w:hint="eastAsia"/>
        </w:rPr>
        <w:t>km，数据发送速率为</w:t>
      </w:r>
      <m:oMath>
        <m:r>
          <m:rPr/>
          <w:rPr>
            <w:rFonts w:ascii="Cambria Math" w:hAnsi="Cambria Math"/>
          </w:rPr>
          <m:t>1×</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7</m:t>
            </m:r>
            <m:ctrlPr>
              <w:rPr>
                <w:rFonts w:ascii="Cambria Math" w:hAnsi="Cambria Math"/>
                <w:i/>
              </w:rPr>
            </m:ctrlPr>
          </m:sup>
        </m:sSup>
        <m:r>
          <m:rPr/>
          <w:rPr>
            <w:rFonts w:ascii="Cambria Math" w:hAnsi="Cambria Math"/>
          </w:rPr>
          <m:t>bps</m:t>
        </m:r>
      </m:oMath>
      <w:r>
        <w:rPr>
          <w:rFonts w:hint="eastAsia"/>
        </w:rPr>
        <w:t xml:space="preserve"> 的CSMA/CD以太网，信号在介质上的传播速度为2</w:t>
      </w:r>
      <w:r>
        <w:t>00</w:t>
      </w:r>
      <m:oMath>
        <m:r>
          <m:rPr/>
          <w:rPr>
            <w:rFonts w:ascii="Cambria Math" w:hAnsi="Cambria Math"/>
          </w:rPr>
          <m:t>m/μs</m:t>
        </m:r>
      </m:oMath>
      <w:r>
        <w:rPr>
          <w:rFonts w:hint="eastAsia"/>
        </w:rPr>
        <w:t>。试计算该网络的最小帧长。</w:t>
      </w:r>
    </w:p>
    <w:p>
      <w:pPr>
        <w:pStyle w:val="11"/>
        <w:ind w:left="420" w:firstLine="0" w:firstLineChars="0"/>
      </w:pPr>
      <w:r>
        <w:rPr>
          <w:rFonts w:hint="eastAsia"/>
          <w:b/>
          <w:bCs/>
        </w:rPr>
        <w:t>提示：</w:t>
      </w:r>
      <w:r>
        <w:rPr>
          <w:rFonts w:hint="eastAsia"/>
        </w:rPr>
        <w:t>CSMA</w:t>
      </w:r>
      <w:r>
        <w:t>/</w:t>
      </w:r>
      <w:r>
        <w:rPr>
          <w:rFonts w:hint="eastAsia"/>
        </w:rPr>
        <w:t>CD协议要求数据帧的发送时间大于等于信号往返时间（RTT）。</w:t>
      </w:r>
    </w:p>
    <w:p>
      <w:pPr>
        <w:rPr>
          <w:color w:val="FF0000"/>
        </w:rPr>
      </w:pPr>
      <w:r>
        <w:rPr>
          <w:color w:val="FF0000"/>
        </w:rPr>
        <w:tab/>
      </w:r>
      <m:oMath>
        <m:r>
          <m:rPr/>
          <w:rPr>
            <w:rFonts w:ascii="Cambria Math" w:hAnsi="Cambria Math"/>
            <w:color w:val="FF0000"/>
          </w:rPr>
          <m:t>RTT=10000×</m:t>
        </m:r>
        <m:f>
          <m:fPr>
            <m:ctrlPr>
              <w:rPr>
                <w:rFonts w:ascii="Cambria Math" w:hAnsi="Cambria Math"/>
                <w:i/>
                <w:color w:val="FF0000"/>
              </w:rPr>
            </m:ctrlPr>
          </m:fPr>
          <m:num>
            <m:r>
              <m:rPr/>
              <w:rPr>
                <w:rFonts w:ascii="Cambria Math" w:hAnsi="Cambria Math"/>
                <w:color w:val="FF0000"/>
              </w:rPr>
              <m:t>2</m:t>
            </m:r>
            <m:ctrlPr>
              <w:rPr>
                <w:rFonts w:ascii="Cambria Math" w:hAnsi="Cambria Math"/>
                <w:i/>
                <w:color w:val="FF0000"/>
              </w:rPr>
            </m:ctrlPr>
          </m:num>
          <m:den>
            <m:r>
              <m:rPr/>
              <w:rPr>
                <w:rFonts w:ascii="Cambria Math" w:hAnsi="Cambria Math"/>
                <w:color w:val="FF0000"/>
              </w:rPr>
              <m:t>200×</m:t>
            </m:r>
            <m:sSup>
              <m:sSupPr>
                <m:ctrlPr>
                  <w:rPr>
                    <w:rFonts w:ascii="Cambria Math" w:hAnsi="Cambria Math"/>
                    <w:i/>
                    <w:color w:val="FF0000"/>
                  </w:rPr>
                </m:ctrlPr>
              </m:sSupPr>
              <m:e>
                <m:r>
                  <m:rPr/>
                  <w:rPr>
                    <w:rFonts w:ascii="Cambria Math" w:hAnsi="Cambria Math"/>
                    <w:color w:val="FF0000"/>
                  </w:rPr>
                  <m:t>10</m:t>
                </m:r>
                <m:ctrlPr>
                  <w:rPr>
                    <w:rFonts w:ascii="Cambria Math" w:hAnsi="Cambria Math"/>
                    <w:i/>
                    <w:color w:val="FF0000"/>
                  </w:rPr>
                </m:ctrlPr>
              </m:e>
              <m:sup>
                <m:r>
                  <m:rPr/>
                  <w:rPr>
                    <w:rFonts w:ascii="Cambria Math" w:hAnsi="Cambria Math"/>
                    <w:color w:val="FF0000"/>
                  </w:rPr>
                  <m:t>6</m:t>
                </m:r>
                <m:ctrlPr>
                  <w:rPr>
                    <w:rFonts w:ascii="Cambria Math" w:hAnsi="Cambria Math"/>
                    <w:i/>
                    <w:color w:val="FF0000"/>
                  </w:rPr>
                </m:ctrlPr>
              </m:sup>
            </m:sSup>
            <m:ctrlPr>
              <w:rPr>
                <w:rFonts w:ascii="Cambria Math" w:hAnsi="Cambria Math"/>
                <w:i/>
                <w:color w:val="FF0000"/>
              </w:rPr>
            </m:ctrlPr>
          </m:den>
        </m:f>
        <m:r>
          <m:rPr/>
          <w:rPr>
            <w:rFonts w:ascii="Cambria Math" w:hAnsi="Cambria Math"/>
            <w:color w:val="FF0000"/>
          </w:rPr>
          <m:t>=</m:t>
        </m:r>
        <m:sSup>
          <m:sSupPr>
            <m:ctrlPr>
              <w:rPr>
                <w:rFonts w:ascii="Cambria Math" w:hAnsi="Cambria Math"/>
                <w:i/>
                <w:color w:val="FF0000"/>
              </w:rPr>
            </m:ctrlPr>
          </m:sSupPr>
          <m:e>
            <m:r>
              <m:rPr/>
              <w:rPr>
                <w:rFonts w:ascii="Cambria Math" w:hAnsi="Cambria Math"/>
                <w:color w:val="FF0000"/>
              </w:rPr>
              <m:t>10</m:t>
            </m:r>
            <m:ctrlPr>
              <w:rPr>
                <w:rFonts w:ascii="Cambria Math" w:hAnsi="Cambria Math"/>
                <w:i/>
                <w:color w:val="FF0000"/>
              </w:rPr>
            </m:ctrlPr>
          </m:e>
          <m:sup>
            <m:r>
              <m:rPr/>
              <w:rPr>
                <w:rFonts w:ascii="Cambria Math" w:hAnsi="Cambria Math"/>
                <w:color w:val="FF0000"/>
              </w:rPr>
              <m:t>−4</m:t>
            </m:r>
            <m:ctrlPr>
              <w:rPr>
                <w:rFonts w:ascii="Cambria Math" w:hAnsi="Cambria Math"/>
                <w:i/>
                <w:color w:val="FF0000"/>
              </w:rPr>
            </m:ctrlPr>
          </m:sup>
        </m:sSup>
        <m:r>
          <m:rPr/>
          <w:rPr>
            <w:rFonts w:ascii="Cambria Math" w:hAnsi="Cambria Math"/>
            <w:color w:val="FF0000"/>
          </w:rPr>
          <m:t>s</m:t>
        </m:r>
      </m:oMath>
      <w:r>
        <w:rPr>
          <w:rFonts w:hint="eastAsia"/>
          <w:color w:val="FF0000"/>
        </w:rPr>
        <w:t>，所以最小帧长为</w:t>
      </w:r>
      <m:oMath>
        <m:sSup>
          <m:sSupPr>
            <m:ctrlPr>
              <w:rPr>
                <w:rFonts w:ascii="Cambria Math" w:hAnsi="Cambria Math"/>
                <w:i/>
                <w:color w:val="FF0000"/>
              </w:rPr>
            </m:ctrlPr>
          </m:sSupPr>
          <m:e>
            <m:r>
              <m:rPr/>
              <w:rPr>
                <w:rFonts w:ascii="Cambria Math" w:hAnsi="Cambria Math"/>
                <w:color w:val="FF0000"/>
              </w:rPr>
              <m:t>10</m:t>
            </m:r>
            <m:ctrlPr>
              <w:rPr>
                <w:rFonts w:ascii="Cambria Math" w:hAnsi="Cambria Math"/>
                <w:i/>
                <w:color w:val="FF0000"/>
              </w:rPr>
            </m:ctrlPr>
          </m:e>
          <m:sup>
            <m:r>
              <m:rPr/>
              <w:rPr>
                <w:rFonts w:ascii="Cambria Math" w:hAnsi="Cambria Math"/>
                <w:color w:val="FF0000"/>
              </w:rPr>
              <m:t>−4</m:t>
            </m:r>
            <m:ctrlPr>
              <w:rPr>
                <w:rFonts w:ascii="Cambria Math" w:hAnsi="Cambria Math"/>
                <w:i/>
                <w:color w:val="FF0000"/>
              </w:rPr>
            </m:ctrlPr>
          </m:sup>
        </m:sSup>
        <m:r>
          <m:rPr/>
          <w:rPr>
            <w:rFonts w:ascii="Cambria Math" w:hAnsi="Cambria Math"/>
            <w:color w:val="FF0000"/>
          </w:rPr>
          <m:t>×</m:t>
        </m:r>
        <m:sSup>
          <m:sSupPr>
            <m:ctrlPr>
              <w:rPr>
                <w:rFonts w:ascii="Cambria Math" w:hAnsi="Cambria Math"/>
                <w:i/>
                <w:color w:val="FF0000"/>
              </w:rPr>
            </m:ctrlPr>
          </m:sSupPr>
          <m:e>
            <m:r>
              <m:rPr/>
              <w:rPr>
                <w:rFonts w:ascii="Cambria Math" w:hAnsi="Cambria Math"/>
                <w:color w:val="FF0000"/>
              </w:rPr>
              <m:t>10</m:t>
            </m:r>
            <m:ctrlPr>
              <w:rPr>
                <w:rFonts w:ascii="Cambria Math" w:hAnsi="Cambria Math"/>
                <w:i/>
                <w:color w:val="FF0000"/>
              </w:rPr>
            </m:ctrlPr>
          </m:e>
          <m:sup>
            <m:r>
              <m:rPr/>
              <w:rPr>
                <w:rFonts w:ascii="Cambria Math" w:hAnsi="Cambria Math"/>
                <w:color w:val="FF0000"/>
              </w:rPr>
              <m:t>7</m:t>
            </m:r>
            <m:ctrlPr>
              <w:rPr>
                <w:rFonts w:ascii="Cambria Math" w:hAnsi="Cambria Math"/>
                <w:i/>
                <w:color w:val="FF0000"/>
              </w:rPr>
            </m:ctrlPr>
          </m:sup>
        </m:sSup>
        <m:r>
          <m:rPr/>
          <w:rPr>
            <w:rFonts w:ascii="Cambria Math" w:hAnsi="Cambria Math"/>
            <w:color w:val="FF0000"/>
          </w:rPr>
          <m:t>=1000 bit</m:t>
        </m:r>
      </m:oMath>
    </w:p>
    <w:p>
      <w:pPr>
        <w:jc w:val="center"/>
        <w:rPr>
          <w:color w:val="FF0000"/>
        </w:rPr>
      </w:pPr>
      <w:r>
        <w:drawing>
          <wp:inline distT="0" distB="0" distL="0" distR="0">
            <wp:extent cx="4766310" cy="22028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89947" cy="2214084"/>
                    </a:xfrm>
                    <a:prstGeom prst="rect">
                      <a:avLst/>
                    </a:prstGeom>
                  </pic:spPr>
                </pic:pic>
              </a:graphicData>
            </a:graphic>
          </wp:inline>
        </w:drawing>
      </w:r>
    </w:p>
    <w:p>
      <w:pPr>
        <w:jc w:val="center"/>
      </w:pPr>
      <w:r>
        <w:drawing>
          <wp:inline distT="0" distB="0" distL="0" distR="0">
            <wp:extent cx="6666230" cy="401955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673153" cy="4023811"/>
                    </a:xfrm>
                    <a:prstGeom prst="rect">
                      <a:avLst/>
                    </a:prstGeom>
                  </pic:spPr>
                </pic:pic>
              </a:graphicData>
            </a:graphic>
          </wp:inline>
        </w:drawing>
      </w:r>
    </w:p>
    <w:p/>
    <w:p>
      <w:pPr>
        <w:pStyle w:val="11"/>
        <w:numPr>
          <w:ilvl w:val="0"/>
          <w:numId w:val="13"/>
        </w:numPr>
        <w:ind w:firstLineChars="0"/>
      </w:pPr>
      <w:r>
        <w:rPr>
          <w:rFonts w:hint="eastAsia"/>
        </w:rPr>
        <w:t>有10个站连接到以太网上。试计算以下三种情况下每一个站所能得到的带宽。</w:t>
      </w:r>
    </w:p>
    <w:p>
      <w:pPr>
        <w:pStyle w:val="11"/>
        <w:numPr>
          <w:ilvl w:val="0"/>
          <w:numId w:val="14"/>
        </w:numPr>
        <w:ind w:firstLineChars="0"/>
      </w:pPr>
      <w:r>
        <w:rPr>
          <w:rFonts w:hint="eastAsia"/>
        </w:rPr>
        <w:t>10个站都连接到一个10 Mbits以太网集线器。</w:t>
      </w:r>
    </w:p>
    <w:p>
      <w:pPr>
        <w:pStyle w:val="11"/>
        <w:numPr>
          <w:ilvl w:val="0"/>
          <w:numId w:val="14"/>
        </w:numPr>
        <w:ind w:firstLineChars="0"/>
      </w:pPr>
      <w:r>
        <w:rPr>
          <w:rFonts w:hint="eastAsia"/>
        </w:rPr>
        <w:t>10个站都连接到一个100 Mbit/s以太网集线器。</w:t>
      </w:r>
    </w:p>
    <w:p>
      <w:pPr>
        <w:pStyle w:val="11"/>
        <w:numPr>
          <w:ilvl w:val="0"/>
          <w:numId w:val="14"/>
        </w:numPr>
        <w:ind w:firstLineChars="0"/>
      </w:pPr>
      <w:r>
        <w:rPr>
          <w:rFonts w:hint="eastAsia"/>
        </w:rPr>
        <w:t>10个站都连接到一个10 Mbit/s以太网交换机。</w:t>
      </w:r>
    </w:p>
    <w:p>
      <w:pPr>
        <w:ind w:firstLine="420"/>
        <w:rPr>
          <w:color w:val="FF0000"/>
        </w:rPr>
      </w:pPr>
      <w:r>
        <w:rPr>
          <w:rFonts w:hint="eastAsia"/>
          <w:color w:val="FF0000"/>
        </w:rPr>
        <w:t>假定以太网的利用率基本上达到100%，那么10个站共享10 Mbitls, 即平均每一个站可得到1 Mbit/s的带宽。</w:t>
      </w:r>
    </w:p>
    <w:p>
      <w:pPr>
        <w:ind w:firstLine="420"/>
        <w:rPr>
          <w:color w:val="FF0000"/>
        </w:rPr>
      </w:pPr>
      <w:r>
        <w:rPr>
          <w:rFonts w:hint="eastAsia"/>
          <w:color w:val="FF0000"/>
        </w:rPr>
        <w:t>假定以太网的利用率基本上达到100%，那么10个站共享100 Mbit/s，即平均每一个站可得到10Mbit/s的带宽。</w:t>
      </w:r>
    </w:p>
    <w:p>
      <w:pPr>
        <w:ind w:firstLine="420"/>
        <w:rPr>
          <w:color w:val="FF0000"/>
        </w:rPr>
      </w:pPr>
      <w:r>
        <w:rPr>
          <w:rFonts w:hint="eastAsia"/>
          <w:color w:val="FF0000"/>
        </w:rPr>
        <w:t>每一个站独占交换机的一个接口的带宽10 Mbit/s。 这里我们假定这个交换机的总带宽不小于100 Mbit/s.</w:t>
      </w:r>
    </w:p>
    <w:sectPr>
      <w:pgSz w:w="11906" w:h="16838"/>
      <w:pgMar w:top="567" w:right="284" w:bottom="284" w:left="567"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191"/>
    <w:multiLevelType w:val="multilevel"/>
    <w:tmpl w:val="021F0191"/>
    <w:lvl w:ilvl="0" w:tentative="0">
      <w:start w:val="2"/>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B5C74DD"/>
    <w:multiLevelType w:val="multilevel"/>
    <w:tmpl w:val="0B5C74DD"/>
    <w:lvl w:ilvl="0" w:tentative="0">
      <w:start w:val="4"/>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D8A2B2B"/>
    <w:multiLevelType w:val="multilevel"/>
    <w:tmpl w:val="0D8A2B2B"/>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1C42579"/>
    <w:multiLevelType w:val="multilevel"/>
    <w:tmpl w:val="21C42579"/>
    <w:lvl w:ilvl="0" w:tentative="0">
      <w:start w:val="3"/>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1286B6B"/>
    <w:multiLevelType w:val="multilevel"/>
    <w:tmpl w:val="41286B6B"/>
    <w:lvl w:ilvl="0" w:tentative="0">
      <w:start w:val="5"/>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1E4192F"/>
    <w:multiLevelType w:val="multilevel"/>
    <w:tmpl w:val="41E4192F"/>
    <w:lvl w:ilvl="0" w:tentative="0">
      <w:start w:val="3"/>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4664715"/>
    <w:multiLevelType w:val="multilevel"/>
    <w:tmpl w:val="44664715"/>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48356E5F"/>
    <w:multiLevelType w:val="multilevel"/>
    <w:tmpl w:val="48356E5F"/>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8">
    <w:nsid w:val="53CC12AC"/>
    <w:multiLevelType w:val="multilevel"/>
    <w:tmpl w:val="53CC12AC"/>
    <w:lvl w:ilvl="0" w:tentative="0">
      <w:start w:val="3"/>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B1A08B8"/>
    <w:multiLevelType w:val="multilevel"/>
    <w:tmpl w:val="6B1A08B8"/>
    <w:lvl w:ilvl="0" w:tentative="0">
      <w:start w:val="2"/>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F1539F3"/>
    <w:multiLevelType w:val="multilevel"/>
    <w:tmpl w:val="6F1539F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5174990"/>
    <w:multiLevelType w:val="multilevel"/>
    <w:tmpl w:val="75174990"/>
    <w:lvl w:ilvl="0" w:tentative="0">
      <w:start w:val="1"/>
      <w:numFmt w:val="decimal"/>
      <w:lvlText w:val="%1."/>
      <w:lvlJc w:val="left"/>
      <w:pPr>
        <w:ind w:left="420" w:hanging="420"/>
      </w:pPr>
      <w:rPr>
        <w:rFonts w:hint="eastAsia"/>
      </w:rPr>
    </w:lvl>
    <w:lvl w:ilvl="1" w:tentative="0">
      <w:start w:val="1"/>
      <w:numFmt w:val="decimal"/>
      <w:lvlText w:val="(%2)"/>
      <w:lvlJc w:val="left"/>
      <w:pPr>
        <w:ind w:left="1140" w:hanging="7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A392A59"/>
    <w:multiLevelType w:val="multilevel"/>
    <w:tmpl w:val="7A392A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AD47213"/>
    <w:multiLevelType w:val="multilevel"/>
    <w:tmpl w:val="7AD4721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3"/>
  </w:num>
  <w:num w:numId="2">
    <w:abstractNumId w:val="9"/>
  </w:num>
  <w:num w:numId="3">
    <w:abstractNumId w:val="3"/>
  </w:num>
  <w:num w:numId="4">
    <w:abstractNumId w:val="4"/>
  </w:num>
  <w:num w:numId="5">
    <w:abstractNumId w:val="10"/>
  </w:num>
  <w:num w:numId="6">
    <w:abstractNumId w:val="12"/>
  </w:num>
  <w:num w:numId="7">
    <w:abstractNumId w:val="0"/>
  </w:num>
  <w:num w:numId="8">
    <w:abstractNumId w:val="8"/>
  </w:num>
  <w:num w:numId="9">
    <w:abstractNumId w:val="11"/>
  </w:num>
  <w:num w:numId="10">
    <w:abstractNumId w:val="6"/>
  </w:num>
  <w:num w:numId="11">
    <w:abstractNumId w:val="2"/>
  </w:num>
  <w:num w:numId="12">
    <w:abstractNumId w:val="5"/>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0MWM1NzIzNmZkMDI5MGMwODlmZThlM2NjZmFiZDkifQ=="/>
  </w:docVars>
  <w:rsids>
    <w:rsidRoot w:val="00985F1A"/>
    <w:rsid w:val="000078A7"/>
    <w:rsid w:val="00053351"/>
    <w:rsid w:val="000F2900"/>
    <w:rsid w:val="00112AB4"/>
    <w:rsid w:val="00114C23"/>
    <w:rsid w:val="00157669"/>
    <w:rsid w:val="00157C6D"/>
    <w:rsid w:val="001606C8"/>
    <w:rsid w:val="00191FC0"/>
    <w:rsid w:val="001A7F9C"/>
    <w:rsid w:val="001C37B2"/>
    <w:rsid w:val="001D71A3"/>
    <w:rsid w:val="002126E6"/>
    <w:rsid w:val="002663C9"/>
    <w:rsid w:val="002D6651"/>
    <w:rsid w:val="002F1488"/>
    <w:rsid w:val="00342BF3"/>
    <w:rsid w:val="003813FF"/>
    <w:rsid w:val="003857D2"/>
    <w:rsid w:val="00397372"/>
    <w:rsid w:val="0039784C"/>
    <w:rsid w:val="003A01C5"/>
    <w:rsid w:val="00403BE0"/>
    <w:rsid w:val="00424508"/>
    <w:rsid w:val="004622A6"/>
    <w:rsid w:val="00480BA2"/>
    <w:rsid w:val="004871E4"/>
    <w:rsid w:val="004B59A0"/>
    <w:rsid w:val="004E26E4"/>
    <w:rsid w:val="005008D7"/>
    <w:rsid w:val="0054156B"/>
    <w:rsid w:val="00545C7B"/>
    <w:rsid w:val="00551691"/>
    <w:rsid w:val="00551EBD"/>
    <w:rsid w:val="00561E37"/>
    <w:rsid w:val="005A3450"/>
    <w:rsid w:val="005D12AD"/>
    <w:rsid w:val="006164E6"/>
    <w:rsid w:val="00646E3D"/>
    <w:rsid w:val="00653AB2"/>
    <w:rsid w:val="00670ED0"/>
    <w:rsid w:val="006A05FB"/>
    <w:rsid w:val="006A53B1"/>
    <w:rsid w:val="006C5C06"/>
    <w:rsid w:val="007047A4"/>
    <w:rsid w:val="00704BEA"/>
    <w:rsid w:val="00711694"/>
    <w:rsid w:val="00720A69"/>
    <w:rsid w:val="00722353"/>
    <w:rsid w:val="00745061"/>
    <w:rsid w:val="0075536B"/>
    <w:rsid w:val="00761F95"/>
    <w:rsid w:val="0076438E"/>
    <w:rsid w:val="00766B8A"/>
    <w:rsid w:val="00797655"/>
    <w:rsid w:val="0086439A"/>
    <w:rsid w:val="008A6547"/>
    <w:rsid w:val="008A78B1"/>
    <w:rsid w:val="008F33A8"/>
    <w:rsid w:val="00926673"/>
    <w:rsid w:val="00985F1A"/>
    <w:rsid w:val="00990126"/>
    <w:rsid w:val="00A43210"/>
    <w:rsid w:val="00A513C6"/>
    <w:rsid w:val="00A56180"/>
    <w:rsid w:val="00AA402D"/>
    <w:rsid w:val="00B40AC4"/>
    <w:rsid w:val="00C21D58"/>
    <w:rsid w:val="00C40A89"/>
    <w:rsid w:val="00C42E0F"/>
    <w:rsid w:val="00CB4EC1"/>
    <w:rsid w:val="00CC0F24"/>
    <w:rsid w:val="00D96F98"/>
    <w:rsid w:val="00DB7EA7"/>
    <w:rsid w:val="00DD4D05"/>
    <w:rsid w:val="00E03AD5"/>
    <w:rsid w:val="00E43B76"/>
    <w:rsid w:val="00EA1FF9"/>
    <w:rsid w:val="00EA3B24"/>
    <w:rsid w:val="00EC151A"/>
    <w:rsid w:val="00ED1868"/>
    <w:rsid w:val="00F135BD"/>
    <w:rsid w:val="00F90837"/>
    <w:rsid w:val="00FE264E"/>
    <w:rsid w:val="27AE7C52"/>
    <w:rsid w:val="585F092F"/>
    <w:rsid w:val="6B0E2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napToGrid w:val="0"/>
      <w:spacing w:line="360" w:lineRule="auto"/>
      <w:jc w:val="both"/>
    </w:pPr>
    <w:rPr>
      <w:rFonts w:ascii="Times New Roman" w:hAnsi="Times New Roman" w:eastAsia="新宋体" w:cstheme="minorBidi"/>
      <w:kern w:val="2"/>
      <w:sz w:val="28"/>
      <w:szCs w:val="22"/>
      <w:lang w:val="en-US" w:eastAsia="zh-CN" w:bidi="ar-SA"/>
    </w:rPr>
  </w:style>
  <w:style w:type="paragraph" w:styleId="2">
    <w:name w:val="heading 1"/>
    <w:basedOn w:val="1"/>
    <w:next w:val="1"/>
    <w:link w:val="9"/>
    <w:autoRedefine/>
    <w:qFormat/>
    <w:uiPriority w:val="9"/>
    <w:pPr>
      <w:spacing w:before="340" w:after="330"/>
      <w:jc w:val="center"/>
      <w:outlineLvl w:val="0"/>
    </w:pPr>
    <w:rPr>
      <w:b/>
      <w:bCs/>
      <w:kern w:val="44"/>
      <w:sz w:val="44"/>
      <w:szCs w:val="44"/>
    </w:rPr>
  </w:style>
  <w:style w:type="paragraph" w:styleId="3">
    <w:name w:val="heading 2"/>
    <w:basedOn w:val="1"/>
    <w:next w:val="1"/>
    <w:link w:val="10"/>
    <w:autoRedefine/>
    <w:unhideWhenUsed/>
    <w:qFormat/>
    <w:uiPriority w:val="9"/>
    <w:pPr>
      <w:spacing w:before="260" w:after="260"/>
      <w:jc w:val="left"/>
      <w:outlineLvl w:val="1"/>
    </w:pPr>
    <w:rPr>
      <w:rFonts w:eastAsia="黑体" w:asciiTheme="majorHAnsi" w:hAnsiTheme="majorHAnsi" w:cstheme="majorBidi"/>
      <w:b/>
      <w:bCs/>
      <w:sz w:val="32"/>
      <w:szCs w:val="32"/>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4"/>
    <w:autoRedefine/>
    <w:unhideWhenUsed/>
    <w:qFormat/>
    <w:uiPriority w:val="99"/>
    <w:pPr>
      <w:tabs>
        <w:tab w:val="center" w:pos="4153"/>
        <w:tab w:val="right" w:pos="8306"/>
      </w:tabs>
      <w:spacing w:line="240" w:lineRule="auto"/>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pacing w:line="240" w:lineRule="auto"/>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字符"/>
    <w:basedOn w:val="8"/>
    <w:link w:val="2"/>
    <w:autoRedefine/>
    <w:qFormat/>
    <w:uiPriority w:val="9"/>
    <w:rPr>
      <w:rFonts w:ascii="Times New Roman" w:hAnsi="Times New Roman" w:eastAsia="新宋体"/>
      <w:b/>
      <w:bCs/>
      <w:kern w:val="44"/>
      <w:sz w:val="44"/>
      <w:szCs w:val="44"/>
    </w:rPr>
  </w:style>
  <w:style w:type="character" w:customStyle="1" w:styleId="10">
    <w:name w:val="标题 2 字符"/>
    <w:basedOn w:val="8"/>
    <w:link w:val="3"/>
    <w:autoRedefine/>
    <w:qFormat/>
    <w:uiPriority w:val="9"/>
    <w:rPr>
      <w:rFonts w:eastAsia="黑体" w:asciiTheme="majorHAnsi" w:hAnsiTheme="majorHAnsi" w:cstheme="majorBidi"/>
      <w:b/>
      <w:bCs/>
      <w:sz w:val="32"/>
      <w:szCs w:val="32"/>
    </w:rPr>
  </w:style>
  <w:style w:type="paragraph" w:styleId="11">
    <w:name w:val="List Paragraph"/>
    <w:basedOn w:val="1"/>
    <w:autoRedefine/>
    <w:qFormat/>
    <w:uiPriority w:val="34"/>
    <w:pPr>
      <w:ind w:firstLine="420" w:firstLineChars="200"/>
    </w:pPr>
  </w:style>
  <w:style w:type="character" w:styleId="12">
    <w:name w:val="Placeholder Text"/>
    <w:basedOn w:val="8"/>
    <w:autoRedefine/>
    <w:semiHidden/>
    <w:qFormat/>
    <w:uiPriority w:val="99"/>
    <w:rPr>
      <w:color w:val="808080"/>
    </w:rPr>
  </w:style>
  <w:style w:type="character" w:customStyle="1" w:styleId="13">
    <w:name w:val="页眉 字符"/>
    <w:basedOn w:val="8"/>
    <w:link w:val="5"/>
    <w:autoRedefine/>
    <w:qFormat/>
    <w:uiPriority w:val="99"/>
    <w:rPr>
      <w:rFonts w:ascii="Times New Roman" w:hAnsi="Times New Roman" w:eastAsia="新宋体"/>
      <w:sz w:val="18"/>
      <w:szCs w:val="18"/>
    </w:rPr>
  </w:style>
  <w:style w:type="character" w:customStyle="1" w:styleId="14">
    <w:name w:val="页脚 字符"/>
    <w:basedOn w:val="8"/>
    <w:link w:val="4"/>
    <w:autoRedefine/>
    <w:qFormat/>
    <w:uiPriority w:val="99"/>
    <w:rPr>
      <w:rFonts w:ascii="Times New Roman" w:hAnsi="Times New Roman" w:eastAsia="新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398</Words>
  <Characters>2269</Characters>
  <Lines>18</Lines>
  <Paragraphs>5</Paragraphs>
  <TotalTime>403</TotalTime>
  <ScaleCrop>false</ScaleCrop>
  <LinksUpToDate>false</LinksUpToDate>
  <CharactersWithSpaces>2662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2022-02-20T07:31:00Z</dcterms:created>
  <dc:creator>HNan</dc:creator>
  <cp:lastModifiedBy>齐嘉浩</cp:lastModifiedBy>
  <dcterms:modified xsi:type="dcterms:W3CDTF">2024-05-10T12:59:34Z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F45F674D86E3476EB0D88F5F66FC75B8_13</vt:lpwstr>
  </property>
</Properties>
</file>