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IS203 Software Engineering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G7-T5 (SEvivor)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7920"/>
        <w:tblGridChange w:id="0">
          <w:tblGrid>
            <w:gridCol w:w="1425"/>
            <w:gridCol w:w="79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August 2016, Thursday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7.00 pm - 9.00 pm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 CR 3-1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Scriber: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Nilofar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Kong Yu Jian, Jackson Kwa, Marc Xu, Teh Ming Yi, M Has Nilofar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Work on understanding all the technologies and terms that are involved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Work on planning out features and when to implement them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Expectations for the next meeting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5205"/>
        <w:gridCol w:w="2070"/>
        <w:gridCol w:w="1515"/>
        <w:tblGridChange w:id="0">
          <w:tblGrid>
            <w:gridCol w:w="510"/>
            <w:gridCol w:w="5205"/>
            <w:gridCol w:w="2070"/>
            <w:gridCol w:w="1515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understanding all the technologies that are involved. Everyone fully understood the following: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Understanding Openshift, and it’s role in this SE project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GIT and what it does. (Have yet to learn how to use)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Understanding what are RESTFUL Web services &amp; REST API with JSON data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Simple introduction to Markdown, and comparing it to markup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Javadocs, and why it is needed, and how to generate it in Netbeans.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Learnt where JSP and Tomcat server is, within the entire execution environment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HTML -&gt; JSP -&gt; JS gets rendered and execution order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Understanding the entire execution environment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Learnt basic HTML and JavaScript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the often used HTML tags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60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learning functions, variables, arguments, and mapping it to our knowledge of Java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Taught by Yu Jian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25/08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planning out features, and when to implement them. We’ve composed them to form the following main functionalities.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46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Functionalities needed: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ind w:left="88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Portal</w:t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ind w:left="130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ind w:left="130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Bidding for section</w:t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ind w:left="130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Dropping Bid</w:t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ind w:left="130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Dropping section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88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 Portal</w:t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ind w:left="130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ind w:left="130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Bootstrap BIOS with data (Drop excel file in, and generate DB)</w:t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ind w:left="130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Clearing round done by 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25/08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Homework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46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 read to understand JSP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465" w:hanging="360"/>
              <w:contextualSpacing w:val="1"/>
              <w:rPr>
                <w:rFonts w:ascii="Calibri" w:cs="Calibri" w:eastAsia="Calibri" w:hAnsi="Calibri"/>
              </w:rPr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https://www3.ntu.edu.sg/home/ehchua/programming/java/JSPByExample.html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46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 meeting: learn Twitter bootstrapping, discuss ER model and group code login and homepages for student and admin portal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29/08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meeting was adjourned at 9.00 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Prepared by,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Nilofar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and edited by,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Jackson Kwa and Kong Yu Jian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3.ntu.edu.sg/home/ehchua/programming/java/JSPByExample.html" TargetMode="External"/><Relationship Id="rId6" Type="http://schemas.openxmlformats.org/officeDocument/2006/relationships/hyperlink" Target="https://www3.ntu.edu.sg/home/ehchua/programming/java/JSPByExample.html" TargetMode="External"/></Relationships>
</file>