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D3291A">
      <w:r>
        <w:t>There are</w:t>
      </w:r>
      <w:r w:rsidR="009250F9">
        <w:t xml:space="preserve"> </w:t>
      </w:r>
      <w:r w:rsidR="00F8552B">
        <w:t>three</w:t>
      </w:r>
      <w:r w:rsidR="009250F9">
        <w:t xml:space="preserve"> </w:t>
      </w:r>
      <w:r>
        <w:t>ways we could colorize the interface of ScrY.</w:t>
      </w:r>
    </w:p>
    <w:p w:rsidR="00D3291A" w:rsidRPr="00D3291A" w:rsidRDefault="00D3291A" w:rsidP="00D3291A">
      <w:pPr>
        <w:pStyle w:val="ListParagraph"/>
        <w:numPr>
          <w:ilvl w:val="0"/>
          <w:numId w:val="1"/>
        </w:numPr>
      </w:pPr>
      <w:r>
        <w:rPr>
          <w:rFonts w:cstheme="minorHAnsi"/>
        </w:rPr>
        <w:t>Δ</w:t>
      </w:r>
      <w:r>
        <w:t>E</w:t>
      </w:r>
      <w:r>
        <w:rPr>
          <w:vertAlign w:val="subscript"/>
        </w:rPr>
        <w:t>z</w:t>
      </w:r>
    </w:p>
    <w:p w:rsidR="00D3291A" w:rsidRPr="00D3291A" w:rsidRDefault="00D3291A" w:rsidP="00D3291A">
      <w:pPr>
        <w:pStyle w:val="ListParagraph"/>
        <w:numPr>
          <w:ilvl w:val="0"/>
          <w:numId w:val="1"/>
        </w:numPr>
      </w:pPr>
      <w:r>
        <w:rPr>
          <w:rFonts w:cstheme="minorHAnsi"/>
        </w:rPr>
        <w:t>Normalized ΔE</w:t>
      </w:r>
      <w:r>
        <w:rPr>
          <w:rFonts w:cstheme="minorHAnsi"/>
          <w:vertAlign w:val="subscript"/>
        </w:rPr>
        <w:t>z</w:t>
      </w:r>
    </w:p>
    <w:p w:rsidR="00D3291A" w:rsidRPr="00D3291A" w:rsidRDefault="00D3291A" w:rsidP="00D3291A">
      <w:pPr>
        <w:pStyle w:val="ListParagraph"/>
        <w:numPr>
          <w:ilvl w:val="0"/>
          <w:numId w:val="1"/>
        </w:numPr>
      </w:pPr>
      <w:r>
        <w:rPr>
          <w:rFonts w:cstheme="minorHAnsi"/>
        </w:rPr>
        <w:t>Log propensity</w:t>
      </w:r>
    </w:p>
    <w:p w:rsidR="00D3291A" w:rsidRDefault="00D3291A" w:rsidP="00D3291A">
      <w:r>
        <w:t>Log propensity seems to make the most sense. Vik agrees. We went through a couple thought experiments. He's a great visual thinker, like Daniel. But I seem to trust him more to pick the right things to visualize, though I should trust Daniel too. But after Vik describes a visualization it's very clarifying.</w:t>
      </w:r>
    </w:p>
    <w:p w:rsidR="000861D8" w:rsidRPr="00532927" w:rsidRDefault="00D3291A" w:rsidP="00D3291A">
      <w:r>
        <w:t xml:space="preserve">Consider a colorization by </w:t>
      </w:r>
      <w:r>
        <w:rPr>
          <w:rFonts w:cstheme="minorHAnsi"/>
        </w:rPr>
        <w:t>Δ</w:t>
      </w:r>
      <w:r>
        <w:t>E</w:t>
      </w:r>
      <w:r>
        <w:rPr>
          <w:vertAlign w:val="subscript"/>
        </w:rPr>
        <w:t>z</w:t>
      </w:r>
      <w:r>
        <w:t>.</w:t>
      </w:r>
      <w:r>
        <w:br/>
        <w:t>Consider a polar residue in the loops.</w:t>
      </w:r>
      <w:r>
        <w:br/>
        <w:t xml:space="preserve">Infinitely far away from the protein, </w:t>
      </w:r>
      <w:r>
        <w:rPr>
          <w:rFonts w:cstheme="minorHAnsi"/>
        </w:rPr>
        <w:t>Δ</w:t>
      </w:r>
      <w:r>
        <w:t>E</w:t>
      </w:r>
      <w:r>
        <w:rPr>
          <w:vertAlign w:val="subscript"/>
        </w:rPr>
        <w:t>z</w:t>
      </w:r>
      <w:r>
        <w:t xml:space="preserve"> is zero.</w:t>
      </w:r>
      <w:r>
        <w:rPr>
          <w:rFonts w:cstheme="minorHAnsi"/>
        </w:rPr>
        <w:t xml:space="preserve"> Moving it to the loops it gets a little positive, moving it farther towards the membrane center it gets more positive.</w:t>
      </w:r>
      <w:r>
        <w:rPr>
          <w:rFonts w:cstheme="minorHAnsi"/>
        </w:rPr>
        <w:br/>
        <w:t>Consider a hydrophobic residue in the loops.</w:t>
      </w:r>
      <w:r>
        <w:rPr>
          <w:rFonts w:cstheme="minorHAnsi"/>
        </w:rPr>
        <w:br/>
        <w:t>Inifinitely far away from the protein, Δ</w:t>
      </w:r>
      <w:r>
        <w:t>E</w:t>
      </w:r>
      <w:r>
        <w:rPr>
          <w:vertAlign w:val="subscript"/>
        </w:rPr>
        <w:t>z</w:t>
      </w:r>
      <w:r>
        <w:t xml:space="preserve"> is zero. Moving it to the loops it gets a little negative, moving it farther towards the membrane center it gets more negative.</w:t>
      </w:r>
      <w:r w:rsidR="00A52A21">
        <w:br/>
        <w:t>So, polar residues are always positive, and hydrophobic residues always negative.</w:t>
      </w:r>
      <w:r>
        <w:br/>
      </w:r>
      <w:r w:rsidR="00B57795">
        <w:t>Suppose you colored by ΔE</w:t>
      </w:r>
      <w:r w:rsidR="00B57795">
        <w:rPr>
          <w:vertAlign w:val="subscript"/>
        </w:rPr>
        <w:t>z</w:t>
      </w:r>
      <w:r w:rsidR="00B57795">
        <w:t xml:space="preserve"> so that positive was red, zero was white, and negative was blue.</w:t>
      </w:r>
      <w:r w:rsidR="003E23C0">
        <w:br/>
        <w:t xml:space="preserve">If you saw an arginine next to a leucine in the loops, they would both be white. </w:t>
      </w:r>
      <w:r w:rsidR="001E653A">
        <w:t>But inside the membrane, the arginine would be red, and the leucine blue.</w:t>
      </w:r>
      <w:r w:rsidR="00CF2566">
        <w:t xml:space="preserve"> There would be a gradient of color, with the most color in the middel of the membrane.</w:t>
      </w:r>
      <w:r w:rsidR="002511CE">
        <w:br/>
      </w:r>
      <w:r w:rsidR="00532927">
        <w:rPr>
          <w:noProof/>
        </w:rPr>
        <w:drawing>
          <wp:inline distT="0" distB="0" distL="0" distR="0">
            <wp:extent cx="6096000" cy="4572000"/>
            <wp:effectExtent l="0" t="0" r="0" b="0"/>
            <wp:docPr id="1" name="Picture 1" descr="C:\Users\Nanda Lab\Desktop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a Lab\Desktop\te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927">
        <w:t xml:space="preserve">(1KMO </w:t>
      </w:r>
      <w:r w:rsidR="00DA54E5">
        <w:t xml:space="preserve">exposed positions </w:t>
      </w:r>
      <w:bookmarkStart w:id="0" w:name="_GoBack"/>
      <w:bookmarkEnd w:id="0"/>
      <w:r w:rsidR="00532927">
        <w:t xml:space="preserve">colored by asymmetric </w:t>
      </w:r>
      <w:r w:rsidR="00532927">
        <w:rPr>
          <w:rFonts w:cstheme="minorHAnsi"/>
        </w:rPr>
        <w:t>Δ</w:t>
      </w:r>
      <w:r w:rsidR="00532927">
        <w:t>E</w:t>
      </w:r>
      <w:r w:rsidR="00532927">
        <w:rPr>
          <w:vertAlign w:val="subscript"/>
        </w:rPr>
        <w:t>z</w:t>
      </w:r>
      <w:r w:rsidR="00532927">
        <w:t>)</w:t>
      </w:r>
    </w:p>
    <w:p w:rsidR="00EA6624" w:rsidRPr="00EA6624" w:rsidRDefault="00EA6624" w:rsidP="00D3291A">
      <w:r>
        <w:t xml:space="preserve">So this I understood in two ways. One was, I made my mind act like it. I simulated </w:t>
      </w:r>
      <w:r>
        <w:rPr>
          <w:rFonts w:cstheme="minorHAnsi"/>
        </w:rPr>
        <w:t>Δ</w:t>
      </w:r>
      <w:r>
        <w:t>E</w:t>
      </w:r>
      <w:r>
        <w:rPr>
          <w:vertAlign w:val="subscript"/>
        </w:rPr>
        <w:t>z</w:t>
      </w:r>
      <w:r>
        <w:t xml:space="preserve">. Then, I saw what it meant: not an energy, but a change in energy. But it was from the simulation that I saw why it must be positive for some and negative for others. So I saw something inn a sumulation and I came to understand, after seeing it, that the referent of the </w:t>
      </w:r>
      <w:r>
        <w:rPr>
          <w:rFonts w:cstheme="minorHAnsi"/>
        </w:rPr>
        <w:t>Δ</w:t>
      </w:r>
      <w:r>
        <w:t xml:space="preserve"> was why it was always positive or always negative.</w:t>
      </w:r>
    </w:p>
    <w:p w:rsidR="00CE6CE0" w:rsidRDefault="000A1274" w:rsidP="00D3291A">
      <w:r>
        <w:t>So there's that. T</w:t>
      </w:r>
      <w:r w:rsidR="000861D8">
        <w:t>his could not possibly be what was used in the colorization of the figure from the E</w:t>
      </w:r>
      <w:r w:rsidR="000861D8">
        <w:rPr>
          <w:vertAlign w:val="subscript"/>
        </w:rPr>
        <w:t>z</w:t>
      </w:r>
      <w:r w:rsidR="000861D8">
        <w:t>β paper in Protein Science.</w:t>
      </w:r>
    </w:p>
    <w:p w:rsidR="0031196B" w:rsidRDefault="00CE6CE0" w:rsidP="00D3291A">
      <w:pPr>
        <w:rPr>
          <w:rFonts w:eastAsiaTheme="minorEastAsia"/>
        </w:rPr>
      </w:pPr>
      <w:r>
        <w:t xml:space="preserve">Daniel says that what we did was (2), normalized </w:t>
      </w:r>
      <w:r>
        <w:rPr>
          <w:rFonts w:cstheme="minorHAnsi"/>
        </w:rPr>
        <w:t>Δ</w:t>
      </w:r>
      <w:r>
        <w:t>E</w:t>
      </w:r>
      <w:r>
        <w:rPr>
          <w:vertAlign w:val="subscript"/>
        </w:rPr>
        <w:t>z</w:t>
      </w:r>
      <w:r>
        <w:t>.</w:t>
      </w:r>
      <w:r w:rsidR="0031196B">
        <w:br/>
        <w:t>Basically, you divide by the amplitude.</w:t>
      </w:r>
      <m:oMath>
        <m:r>
          <w:rPr>
            <w:rFonts w:ascii="Cambria Math" w:hAnsi="Cambria Math"/>
          </w:rPr>
          <m:t xml:space="preserve"> 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31196B">
        <w:rPr>
          <w:rFonts w:eastAsiaTheme="minorEastAsia"/>
        </w:rPr>
        <w:t xml:space="preserve"> becomes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31196B">
        <w:rPr>
          <w:rFonts w:eastAsiaTheme="minorEastAsia"/>
        </w:rPr>
        <w:t xml:space="preserve">,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mid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31196B">
        <w:rPr>
          <w:rFonts w:eastAsiaTheme="minorEastAsia"/>
        </w:rPr>
        <w:t xml:space="preserve"> becomes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mid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31196B">
        <w:rPr>
          <w:rFonts w:eastAsiaTheme="minorEastAsia"/>
        </w:rPr>
        <w:t>.</w:t>
      </w:r>
      <w:r w:rsidR="0031196B">
        <w:rPr>
          <w:rFonts w:eastAsiaTheme="minorEastAsia"/>
        </w:rPr>
        <w:br/>
        <w:t>Wait...</w:t>
      </w:r>
    </w:p>
    <w:p w:rsidR="00B6054A" w:rsidRDefault="0031196B" w:rsidP="00D3291A">
      <w:pPr>
        <w:rPr>
          <w:rFonts w:eastAsiaTheme="minorEastAsia"/>
        </w:rPr>
      </w:pPr>
      <w:r>
        <w:rPr>
          <w:rFonts w:eastAsiaTheme="minorEastAsia"/>
        </w:rPr>
        <w:t>ΔE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?</w:t>
      </w:r>
      <w:r w:rsidR="009A5035">
        <w:rPr>
          <w:rFonts w:eastAsiaTheme="minorEastAsia"/>
        </w:rPr>
        <w:t xml:space="preserve"> What's that mean?</w:t>
      </w:r>
      <w:r w:rsidR="00EF48B7">
        <w:rPr>
          <w:rFonts w:eastAsiaTheme="minorEastAsia"/>
        </w:rPr>
        <w:br/>
        <w:t>Oh. Energy of transfer from infinite distance to the center of the bilayer.</w:t>
      </w:r>
    </w:p>
    <w:p w:rsidR="007A6E27" w:rsidRDefault="00DB057B" w:rsidP="003735AE">
      <w:pPr>
        <w:rPr>
          <w:rFonts w:eastAsiaTheme="minorEastAsia"/>
        </w:rPr>
      </w:pPr>
      <w:r>
        <w:rPr>
          <w:rFonts w:eastAsiaTheme="minorEastAsia"/>
        </w:rPr>
        <w:t>So, that normalizes to [0, 1]. But it also erases the information about hydrophobic/polar, so som</w:t>
      </w:r>
      <w:r w:rsidR="00790E13">
        <w:rPr>
          <w:rFonts w:eastAsiaTheme="minorEastAsia"/>
        </w:rPr>
        <w:t>e get flipped upside down, that is, you put them through the function 1-x.</w:t>
      </w:r>
      <w:r w:rsidR="00242C13">
        <w:rPr>
          <w:rFonts w:eastAsiaTheme="minorEastAsia"/>
        </w:rPr>
        <w:br/>
        <w:t>Basically, it's the answer to, "what percentage of its maximum energy does it have in this position?"</w:t>
      </w:r>
      <w:r w:rsidR="00BD7DFB">
        <w:rPr>
          <w:rFonts w:eastAsiaTheme="minorEastAsia"/>
        </w:rPr>
        <w:br/>
        <w:t>(Threonine would end up with as sharp a transition as everything else, even though since its distribution is basically flat, the z value of this transition would be arbitrary)</w:t>
      </w:r>
      <w:r w:rsidR="00131680">
        <w:rPr>
          <w:rFonts w:eastAsiaTheme="minorEastAsia"/>
        </w:rPr>
        <w:br/>
        <w:t xml:space="preserve">There's some information loss here. Some residues might just me less stable than others. </w:t>
      </w:r>
      <w:r w:rsidR="002316C3">
        <w:rPr>
          <w:rFonts w:eastAsiaTheme="minorEastAsia"/>
        </w:rPr>
        <w:br/>
        <w:t>But that's not reflected in a propensity either... doesn't propensity normalize to absolute frequency?</w:t>
      </w:r>
      <w:r w:rsidR="00270736">
        <w:rPr>
          <w:rFonts w:eastAsiaTheme="minorEastAsia"/>
        </w:rPr>
        <w:t xml:space="preserve"> I think it's connected with what Vik was telling me once about a reference state... whatever that was and whatever that was for... something to do with the math of the boltzmann distribution.</w:t>
      </w:r>
      <w:r w:rsidR="00E5538C">
        <w:rPr>
          <w:rFonts w:eastAsiaTheme="minorEastAsia"/>
        </w:rPr>
        <w:t xml:space="preserve"> You divide the frequency of one state by the frequency of another...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3642"/>
        <w:gridCol w:w="3052"/>
      </w:tblGrid>
      <w:tr w:rsidR="007A6E27" w:rsidTr="007A6E27">
        <w:trPr>
          <w:trHeight w:val="526"/>
        </w:trPr>
        <w:tc>
          <w:tcPr>
            <w:tcW w:w="9355" w:type="dxa"/>
          </w:tcPr>
          <w:p w:rsidR="007A6E27" w:rsidRDefault="007A6E27" w:rsidP="003735AE">
            <w:pPr>
              <w:rPr>
                <w:rFonts w:eastAsiaTheme="minorEastAsia"/>
              </w:rPr>
            </w:pPr>
          </w:p>
        </w:tc>
        <w:tc>
          <w:tcPr>
            <w:tcW w:w="9355" w:type="dxa"/>
          </w:tcPr>
          <w:p w:rsidR="007A6E27" w:rsidRDefault="00DA54E5" w:rsidP="003735A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9355" w:type="dxa"/>
          </w:tcPr>
          <w:p w:rsidR="007A6E27" w:rsidRDefault="007A6E27" w:rsidP="007A6E2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</w:tbl>
    <w:p w:rsidR="007A6E27" w:rsidRPr="007A6E27" w:rsidRDefault="007A6E27" w:rsidP="007A6E27">
      <w:pPr>
        <w:rPr>
          <w:rFonts w:eastAsiaTheme="minorEastAsia"/>
        </w:rPr>
      </w:pPr>
    </w:p>
    <w:tbl>
      <w:tblPr>
        <w:tblStyle w:val="TableGrid"/>
        <w:tblW w:w="28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9355"/>
        <w:gridCol w:w="9355"/>
      </w:tblGrid>
      <w:tr w:rsidR="007A6E27" w:rsidTr="007A6E27">
        <w:trPr>
          <w:trHeight w:val="424"/>
        </w:trPr>
        <w:tc>
          <w:tcPr>
            <w:tcW w:w="9355" w:type="dxa"/>
          </w:tcPr>
          <w:p w:rsidR="007A6E27" w:rsidRDefault="007A6E27" w:rsidP="00BA3D40">
            <w:pPr>
              <w:spacing w:before="240"/>
              <w:jc w:val="both"/>
              <w:rPr>
                <w:rFonts w:eastAsiaTheme="minorEastAsia"/>
              </w:rPr>
            </w:pPr>
          </w:p>
        </w:tc>
        <w:tc>
          <w:tcPr>
            <w:tcW w:w="9355" w:type="dxa"/>
          </w:tcPr>
          <w:p w:rsidR="007A6E27" w:rsidRDefault="00DA54E5" w:rsidP="00BA3D40">
            <w:pPr>
              <w:spacing w:before="240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=-RTlog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=(-RTlog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)-(-RTlog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9355" w:type="dxa"/>
          </w:tcPr>
          <w:p w:rsidR="007A6E27" w:rsidRDefault="007A6E27" w:rsidP="007A6E27">
            <w:pPr>
              <w:spacing w:before="24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</w:tbl>
    <w:p w:rsidR="0070772B" w:rsidRPr="007A6E27" w:rsidRDefault="0070772B" w:rsidP="00BA3D40">
      <w:pPr>
        <w:spacing w:before="240"/>
        <w:jc w:val="both"/>
        <w:rPr>
          <w:rFonts w:eastAsiaTheme="minorEastAsia"/>
        </w:rPr>
      </w:pPr>
    </w:p>
    <w:p w:rsidR="00E8502A" w:rsidRPr="004252E5" w:rsidRDefault="00E8502A" w:rsidP="00BA3D4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Alright. So, the paper discusses </w:t>
      </w:r>
      <w:r>
        <w:rPr>
          <w:rFonts w:eastAsiaTheme="minorEastAsia" w:cstheme="minorHAnsi"/>
        </w:rPr>
        <w:t>Δ</w:t>
      </w:r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z</w:t>
      </w:r>
      <w:r>
        <w:rPr>
          <w:rFonts w:eastAsiaTheme="minorEastAsia"/>
        </w:rPr>
        <w:t>, which, for a single residue, is the difference in energy between the residue at z and the residue in the aqeous solution.</w:t>
      </w:r>
      <w:r w:rsidR="004252E5">
        <w:rPr>
          <w:rFonts w:eastAsiaTheme="minorEastAsia"/>
        </w:rPr>
        <w:t xml:space="preserve"> But, what's missing when you color by </w:t>
      </w:r>
      <w:r w:rsidR="004252E5">
        <w:rPr>
          <w:rFonts w:eastAsiaTheme="minorEastAsia" w:cstheme="minorHAnsi"/>
        </w:rPr>
        <w:t>Δ</w:t>
      </w:r>
      <w:r w:rsidR="004252E5">
        <w:rPr>
          <w:rFonts w:eastAsiaTheme="minorEastAsia"/>
        </w:rPr>
        <w:t>E</w:t>
      </w:r>
      <w:r w:rsidR="004252E5">
        <w:rPr>
          <w:rFonts w:eastAsiaTheme="minorEastAsia"/>
          <w:vertAlign w:val="subscript"/>
        </w:rPr>
        <w:t>z</w:t>
      </w:r>
      <w:r w:rsidR="004252E5">
        <w:rPr>
          <w:rFonts w:eastAsiaTheme="minorEastAsia"/>
        </w:rPr>
        <w:t xml:space="preserve"> is the energy difference between two residues of different types that are both in the aqeuous solution.</w:t>
      </w:r>
    </w:p>
    <w:p w:rsidR="00762C67" w:rsidRPr="00E414D0" w:rsidRDefault="00E414D0" w:rsidP="00BA3D4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So, if you conside</w:t>
      </w:r>
      <w:r w:rsidR="00762C67">
        <w:rPr>
          <w:rFonts w:eastAsiaTheme="minorEastAsia"/>
        </w:rPr>
        <w:t>r two residues in the same bin,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3935"/>
        <w:gridCol w:w="2907"/>
      </w:tblGrid>
      <w:tr w:rsidR="00762C67" w:rsidTr="00762C67">
        <w:trPr>
          <w:trHeight w:val="819"/>
        </w:trPr>
        <w:tc>
          <w:tcPr>
            <w:tcW w:w="9350" w:type="dxa"/>
          </w:tcPr>
          <w:p w:rsidR="00762C67" w:rsidRDefault="00762C67" w:rsidP="00BA3D40">
            <w:pPr>
              <w:spacing w:before="240"/>
              <w:jc w:val="both"/>
              <w:rPr>
                <w:rFonts w:eastAsiaTheme="minorEastAsia"/>
              </w:rPr>
            </w:pPr>
          </w:p>
        </w:tc>
        <w:tc>
          <w:tcPr>
            <w:tcW w:w="9350" w:type="dxa"/>
          </w:tcPr>
          <w:p w:rsidR="00762C67" w:rsidRDefault="00DA54E5" w:rsidP="00BA3D40">
            <w:pPr>
              <w:spacing w:before="240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-RTlog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L,bin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-(-RTlog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9350" w:type="dxa"/>
          </w:tcPr>
          <w:p w:rsidR="00762C67" w:rsidRDefault="00762C67" w:rsidP="00762C67">
            <w:pPr>
              <w:spacing w:before="24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</w:tr>
    </w:tbl>
    <w:p w:rsidR="00C62A2E" w:rsidRDefault="00BB10B1" w:rsidP="00BA3D4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Let's see how this relates to the propensity.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8"/>
        <w:gridCol w:w="3749"/>
        <w:gridCol w:w="2999"/>
      </w:tblGrid>
      <w:tr w:rsidR="00C62A2E" w:rsidTr="00C62A2E">
        <w:trPr>
          <w:trHeight w:val="964"/>
        </w:trPr>
        <w:tc>
          <w:tcPr>
            <w:tcW w:w="9370" w:type="dxa"/>
          </w:tcPr>
          <w:p w:rsidR="00C62A2E" w:rsidRDefault="00C62A2E" w:rsidP="00BA3D40">
            <w:pPr>
              <w:spacing w:before="240"/>
              <w:jc w:val="both"/>
              <w:rPr>
                <w:rFonts w:eastAsiaTheme="minorEastAsia"/>
              </w:rPr>
            </w:pPr>
          </w:p>
        </w:tc>
        <w:tc>
          <w:tcPr>
            <w:tcW w:w="9370" w:type="dxa"/>
          </w:tcPr>
          <w:p w:rsidR="00C62A2E" w:rsidRDefault="00DA54E5" w:rsidP="00BA3D40">
            <w:pPr>
              <w:spacing w:before="240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res,bin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res,bin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res,bin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370" w:type="dxa"/>
          </w:tcPr>
          <w:p w:rsidR="00C62A2E" w:rsidRDefault="00C62A2E" w:rsidP="00C62A2E">
            <w:pPr>
              <w:spacing w:before="24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</w:tbl>
    <w:p w:rsidR="00BB10B1" w:rsidRDefault="00BB10B1" w:rsidP="00BA3D40">
      <w:pPr>
        <w:spacing w:before="240"/>
        <w:jc w:val="both"/>
        <w:rPr>
          <w:rFonts w:eastAsiaTheme="minorEastAsia"/>
        </w:rPr>
      </w:pPr>
    </w:p>
    <w:p w:rsidR="00E414D0" w:rsidRDefault="00E414D0" w:rsidP="00BA3D4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Adding </w:t>
      </w:r>
      <m:oMath>
        <m:r>
          <w:rPr>
            <w:rFonts w:ascii="Cambria Math" w:eastAsiaTheme="minorEastAsia" w:hAnsi="Cambria Math"/>
          </w:rPr>
          <m:t>0=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-RTlog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bin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-RTlog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bin</m:t>
                </m:r>
              </m:sub>
            </m:sSub>
          </m:e>
        </m:d>
      </m:oMath>
      <w:r>
        <w:rPr>
          <w:rFonts w:eastAsiaTheme="minorEastAsia"/>
        </w:rPr>
        <w:t xml:space="preserve"> to </w:t>
      </w:r>
      <w:r w:rsidR="009C1AF9">
        <w:rPr>
          <w:rFonts w:eastAsiaTheme="minorEastAsia"/>
        </w:rPr>
        <w:t>(3)</w:t>
      </w:r>
      <w:r>
        <w:rPr>
          <w:rFonts w:eastAsiaTheme="minorEastAsia"/>
        </w:rPr>
        <w:t>,</w:t>
      </w:r>
    </w:p>
    <w:tbl>
      <w:tblPr>
        <w:tblStyle w:val="TableGrid"/>
        <w:tblW w:w="28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  <w:gridCol w:w="9360"/>
        <w:gridCol w:w="9360"/>
      </w:tblGrid>
      <w:tr w:rsidR="00CE4139" w:rsidTr="009250F9">
        <w:trPr>
          <w:trHeight w:val="584"/>
        </w:trPr>
        <w:tc>
          <w:tcPr>
            <w:tcW w:w="9360" w:type="dxa"/>
          </w:tcPr>
          <w:p w:rsidR="00CE4139" w:rsidRDefault="00CE4139" w:rsidP="00BA3D40">
            <w:pPr>
              <w:spacing w:before="240"/>
              <w:jc w:val="both"/>
              <w:rPr>
                <w:rFonts w:eastAsiaTheme="minorEastAsia"/>
              </w:rPr>
            </w:pPr>
          </w:p>
        </w:tc>
        <w:tc>
          <w:tcPr>
            <w:tcW w:w="9360" w:type="dxa"/>
          </w:tcPr>
          <w:p w:rsidR="00CE4139" w:rsidRDefault="00DA54E5" w:rsidP="005766E2">
            <w:pPr>
              <w:spacing w:before="240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-RTlog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L,bin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bin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-(-RTlog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R,bin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9360" w:type="dxa"/>
          </w:tcPr>
          <w:p w:rsidR="00CE4139" w:rsidRDefault="00CE4139" w:rsidP="00CE4139">
            <w:pPr>
              <w:spacing w:before="24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</w:tr>
    </w:tbl>
    <w:p w:rsidR="00CE4139" w:rsidRDefault="00371BA0" w:rsidP="00BA3D4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Adding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-RTlog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-(-RTlog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to both sides gets us the propensities on the right:</w:t>
      </w:r>
    </w:p>
    <w:tbl>
      <w:tblPr>
        <w:tblStyle w:val="TableGrid"/>
        <w:tblW w:w="28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  <w:gridCol w:w="9378"/>
        <w:gridCol w:w="9378"/>
      </w:tblGrid>
      <w:tr w:rsidR="00371BA0" w:rsidTr="00E548C3">
        <w:trPr>
          <w:trHeight w:val="872"/>
        </w:trPr>
        <w:tc>
          <w:tcPr>
            <w:tcW w:w="9378" w:type="dxa"/>
          </w:tcPr>
          <w:p w:rsidR="00371BA0" w:rsidRDefault="00371BA0" w:rsidP="00BA3D40">
            <w:pPr>
              <w:spacing w:before="240"/>
              <w:jc w:val="both"/>
              <w:rPr>
                <w:rFonts w:eastAsiaTheme="minorEastAsia"/>
              </w:rPr>
            </w:pPr>
          </w:p>
        </w:tc>
        <w:tc>
          <w:tcPr>
            <w:tcW w:w="9378" w:type="dxa"/>
          </w:tcPr>
          <w:p w:rsidR="00371BA0" w:rsidRDefault="00DA54E5" w:rsidP="00371BA0">
            <w:pPr>
              <w:spacing w:before="240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-RTlog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-(-RTlog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)=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-RTlog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L,bin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-(-RTlog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R,bin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9378" w:type="dxa"/>
          </w:tcPr>
          <w:p w:rsidR="00371BA0" w:rsidRDefault="00371BA0" w:rsidP="00371BA0">
            <w:pPr>
              <w:spacing w:before="24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</w:tr>
    </w:tbl>
    <w:p w:rsidR="00371BA0" w:rsidRDefault="00A51EA6" w:rsidP="00BA3D4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Subbing (4) into (6):</w:t>
      </w:r>
    </w:p>
    <w:tbl>
      <w:tblPr>
        <w:tblStyle w:val="TableGrid"/>
        <w:tblW w:w="28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  <w:gridCol w:w="9378"/>
        <w:gridCol w:w="9378"/>
      </w:tblGrid>
      <w:tr w:rsidR="00E548C3" w:rsidTr="00DD349F">
        <w:trPr>
          <w:trHeight w:val="872"/>
        </w:trPr>
        <w:tc>
          <w:tcPr>
            <w:tcW w:w="9378" w:type="dxa"/>
          </w:tcPr>
          <w:p w:rsidR="00E548C3" w:rsidRDefault="00E548C3" w:rsidP="00A15554">
            <w:pPr>
              <w:spacing w:before="240"/>
              <w:jc w:val="both"/>
              <w:rPr>
                <w:rFonts w:eastAsiaTheme="minorEastAsia"/>
              </w:rPr>
            </w:pPr>
          </w:p>
        </w:tc>
        <w:tc>
          <w:tcPr>
            <w:tcW w:w="9378" w:type="dxa"/>
          </w:tcPr>
          <w:p w:rsidR="00E548C3" w:rsidRDefault="00DA54E5" w:rsidP="00E548C3">
            <w:pPr>
              <w:spacing w:before="240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-RTlog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-(-RTlog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)=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-RTlog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L,bin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-(-RTlog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9378" w:type="dxa"/>
          </w:tcPr>
          <w:p w:rsidR="00E548C3" w:rsidRDefault="00DA3DAB" w:rsidP="00A15554">
            <w:pPr>
              <w:spacing w:before="24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(7</w:t>
            </w:r>
            <w:r w:rsidR="00E548C3">
              <w:rPr>
                <w:rFonts w:eastAsiaTheme="minorEastAsia"/>
              </w:rPr>
              <w:t>)</w:t>
            </w:r>
          </w:p>
        </w:tc>
      </w:tr>
    </w:tbl>
    <w:p w:rsidR="00E414D0" w:rsidRPr="00560B97" w:rsidRDefault="00DA3DAB" w:rsidP="00BA3D4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So the left looks like an energy difference added to another energy difference. What exactly is going on there?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9"/>
        <w:gridCol w:w="3826"/>
        <w:gridCol w:w="2961"/>
      </w:tblGrid>
      <w:tr w:rsidR="00560B97" w:rsidTr="00DA03AE">
        <w:trPr>
          <w:trHeight w:val="872"/>
        </w:trPr>
        <w:tc>
          <w:tcPr>
            <w:tcW w:w="9385" w:type="dxa"/>
          </w:tcPr>
          <w:p w:rsidR="00560B97" w:rsidRDefault="00560B97" w:rsidP="00BA3D40">
            <w:pPr>
              <w:spacing w:before="240"/>
              <w:jc w:val="both"/>
              <w:rPr>
                <w:rFonts w:eastAsiaTheme="minorEastAsia"/>
              </w:rPr>
            </w:pPr>
          </w:p>
        </w:tc>
        <w:tc>
          <w:tcPr>
            <w:tcW w:w="9385" w:type="dxa"/>
          </w:tcPr>
          <w:p w:rsidR="00560B97" w:rsidRPr="00C257AC" w:rsidRDefault="00DA54E5" w:rsidP="00BA3D40">
            <w:pPr>
              <w:spacing w:before="240"/>
              <w:jc w:val="both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-RTlog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-RTlog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=-RTlog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9385" w:type="dxa"/>
          </w:tcPr>
          <w:p w:rsidR="00560B97" w:rsidRDefault="00560B97" w:rsidP="00560B97">
            <w:pPr>
              <w:spacing w:before="24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(8)</w:t>
            </w:r>
          </w:p>
        </w:tc>
      </w:tr>
    </w:tbl>
    <w:p w:rsidR="00560B97" w:rsidRDefault="00766C4E" w:rsidP="00BA3D4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Subbing (8) into (7):</w:t>
      </w:r>
    </w:p>
    <w:tbl>
      <w:tblPr>
        <w:tblStyle w:val="TableGrid"/>
        <w:tblW w:w="28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  <w:gridCol w:w="9378"/>
        <w:gridCol w:w="9378"/>
      </w:tblGrid>
      <w:tr w:rsidR="00DD349F" w:rsidTr="00A15554">
        <w:trPr>
          <w:trHeight w:val="872"/>
        </w:trPr>
        <w:tc>
          <w:tcPr>
            <w:tcW w:w="9378" w:type="dxa"/>
          </w:tcPr>
          <w:p w:rsidR="00DD349F" w:rsidRDefault="00DD349F" w:rsidP="00A15554">
            <w:pPr>
              <w:spacing w:before="240"/>
              <w:jc w:val="both"/>
              <w:rPr>
                <w:rFonts w:eastAsiaTheme="minorEastAsia"/>
              </w:rPr>
            </w:pPr>
          </w:p>
        </w:tc>
        <w:tc>
          <w:tcPr>
            <w:tcW w:w="9378" w:type="dxa"/>
          </w:tcPr>
          <w:p w:rsidR="00DD349F" w:rsidRDefault="00DA54E5" w:rsidP="00442EAE">
            <w:pPr>
              <w:spacing w:before="240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-RTlog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L,bin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-(-RTlog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R,bin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9378" w:type="dxa"/>
          </w:tcPr>
          <w:p w:rsidR="00DD349F" w:rsidRDefault="004A0793" w:rsidP="00A15554">
            <w:pPr>
              <w:spacing w:before="24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(9</w:t>
            </w:r>
            <w:r w:rsidR="00DD349F">
              <w:rPr>
                <w:rFonts w:eastAsiaTheme="minorEastAsia"/>
              </w:rPr>
              <w:t>)</w:t>
            </w:r>
          </w:p>
        </w:tc>
      </w:tr>
    </w:tbl>
    <w:p w:rsidR="00766C4E" w:rsidRDefault="00AA1EF6" w:rsidP="00BA3D4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So when you talk about a log propensity difference instead of an energy difference, basically what you're doing is acting as if there's no difference in energy between those two residues in general.</w:t>
      </w:r>
      <w:r w:rsidR="00202FF8">
        <w:rPr>
          <w:rFonts w:eastAsiaTheme="minorEastAsia"/>
        </w:rPr>
        <w:t xml:space="preserve"> It's like... you're using the Boltzmann principle to assign energies, which comes from some assumption of equilibeium, that these residues can(independently?) move up and down. </w:t>
      </w:r>
      <w:r w:rsidR="006D233C">
        <w:rPr>
          <w:rFonts w:eastAsiaTheme="minorEastAsia"/>
        </w:rPr>
        <w:t xml:space="preserve">And that's where you get your </w:t>
      </w:r>
      <w:r w:rsidR="006D233C">
        <w:rPr>
          <w:rFonts w:eastAsiaTheme="minorEastAsia" w:cstheme="minorHAnsi"/>
        </w:rPr>
        <w:t>Δ</w:t>
      </w:r>
      <w:r w:rsidR="006D233C">
        <w:rPr>
          <w:rFonts w:eastAsiaTheme="minorEastAsia"/>
        </w:rPr>
        <w:t>E</w:t>
      </w:r>
      <w:r w:rsidR="006D233C">
        <w:rPr>
          <w:rFonts w:eastAsiaTheme="minorEastAsia"/>
          <w:vertAlign w:val="subscript"/>
        </w:rPr>
        <w:t>z</w:t>
      </w:r>
      <w:r w:rsidR="006D233C">
        <w:rPr>
          <w:rFonts w:eastAsiaTheme="minorEastAsia"/>
        </w:rPr>
        <w:t>'s.</w:t>
      </w:r>
      <w:r w:rsidR="00333EF8">
        <w:rPr>
          <w:rFonts w:eastAsiaTheme="minorEastAsia"/>
        </w:rPr>
        <w:t xml:space="preserve"> But there's no energy difference between residues of different kind at z=infinity, which seems strange and wrong. So I'm comparing based on something besides depth, I'mc omparing bsed upon amino acid identity, as if... what's the equilibrium here? Like, </w:t>
      </w:r>
      <w:r w:rsidR="004E5F56">
        <w:rPr>
          <w:rFonts w:eastAsiaTheme="minorEastAsia"/>
        </w:rPr>
        <w:t xml:space="preserve">within one bin, residues can interconvert types? But then I talk about log propensities, and I'm ignoring differences in energy between types </w:t>
      </w:r>
      <w:r w:rsidR="004E5F56">
        <w:rPr>
          <w:rFonts w:eastAsiaTheme="minorEastAsia"/>
          <w:i/>
        </w:rPr>
        <w:t>in general</w:t>
      </w:r>
      <w:r w:rsidR="004E5F56">
        <w:rPr>
          <w:rFonts w:eastAsiaTheme="minorEastAsia"/>
        </w:rPr>
        <w:t>... so what am I saying&gt; Types can interconvert within a bin but the total frequencies are not in equilibrium, that must stay the same... ? Or something?</w:t>
      </w:r>
    </w:p>
    <w:p w:rsidR="00EE7665" w:rsidRDefault="00EE7665" w:rsidP="00BA3D4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I am very confused... does DeGrado explain this? Sippl? Vik said, you need a reference, there's some energy just of being an Alanine, or whatever. </w:t>
      </w:r>
      <w:r w:rsidR="00F87E72">
        <w:rPr>
          <w:rFonts w:eastAsiaTheme="minorEastAsia"/>
        </w:rPr>
        <w:t>But we're using different reference energies for different amino acids...</w:t>
      </w:r>
      <w:r w:rsidR="006472B8">
        <w:rPr>
          <w:rFonts w:eastAsiaTheme="minorEastAsia"/>
        </w:rPr>
        <w:t xml:space="preserve"> I think.</w:t>
      </w:r>
    </w:p>
    <w:p w:rsidR="004731CE" w:rsidRDefault="004731CE" w:rsidP="00BA3D4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Would it help at all to describe normalized </w:t>
      </w:r>
      <w:r>
        <w:rPr>
          <w:rFonts w:eastAsiaTheme="minorEastAsia" w:cstheme="minorHAnsi"/>
        </w:rPr>
        <w:t>Δ</w:t>
      </w:r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z</w:t>
      </w:r>
      <w:r>
        <w:rPr>
          <w:rFonts w:eastAsiaTheme="minorEastAsia"/>
        </w:rPr>
        <w:t xml:space="preserve"> in these terms?</w:t>
      </w:r>
    </w:p>
    <w:p w:rsidR="00476939" w:rsidRDefault="00476939" w:rsidP="00BA3D40">
      <w:pPr>
        <w:spacing w:before="240"/>
        <w:jc w:val="both"/>
        <w:rPr>
          <w:rFonts w:eastAsiaTheme="minorEastAsia"/>
        </w:rPr>
      </w:pPr>
    </w:p>
    <w:p w:rsidR="00476939" w:rsidRDefault="00476939" w:rsidP="00BA3D40">
      <w:pPr>
        <w:spacing w:before="240"/>
        <w:jc w:val="both"/>
        <w:rPr>
          <w:rFonts w:eastAsiaTheme="minorEastAsia"/>
        </w:rPr>
      </w:pPr>
    </w:p>
    <w:p w:rsidR="00476939" w:rsidRDefault="00476939" w:rsidP="00BA3D40">
      <w:pPr>
        <w:spacing w:before="240"/>
        <w:jc w:val="both"/>
        <w:rPr>
          <w:rFonts w:eastAsiaTheme="minorEastAsia"/>
        </w:rPr>
      </w:pPr>
    </w:p>
    <w:p w:rsidR="00476939" w:rsidRDefault="00476939" w:rsidP="00BA3D4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Alright. So it depends on what you want to do with these values. </w:t>
      </w:r>
    </w:p>
    <w:p w:rsidR="002278EC" w:rsidRPr="002278EC" w:rsidRDefault="00476939" w:rsidP="00E66832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Suppose you want to find, for a structure, optimum height and orientation of insertion. </w:t>
      </w:r>
      <w:r w:rsidR="00E808CB">
        <w:rPr>
          <w:rFonts w:eastAsiaTheme="minorEastAsia"/>
        </w:rPr>
        <w:t xml:space="preserve">That is, the only thing that's </w:t>
      </w:r>
      <w:r w:rsidR="00E808CB">
        <w:rPr>
          <w:rFonts w:eastAsiaTheme="minorEastAsia"/>
          <w:i/>
        </w:rPr>
        <w:t>variable</w:t>
      </w:r>
      <w:r w:rsidR="00E808CB">
        <w:rPr>
          <w:rFonts w:eastAsiaTheme="minorEastAsia"/>
        </w:rPr>
        <w:t xml:space="preserve"> is </w:t>
      </w:r>
      <w:r w:rsidR="007010F3">
        <w:rPr>
          <w:rFonts w:eastAsiaTheme="minorEastAsia"/>
        </w:rPr>
        <w:t>z; you're searching over a space of constrained assignments of z to each residue.</w:t>
      </w:r>
      <w:r w:rsidR="002278EC">
        <w:rPr>
          <w:rFonts w:eastAsiaTheme="minorEastAsia"/>
        </w:rPr>
        <w:t xml:space="preserve"> Then, </w:t>
      </w:r>
      <w:r w:rsidR="002278EC">
        <w:rPr>
          <w:rFonts w:eastAsiaTheme="minorEastAsia" w:cstheme="minorHAnsi"/>
        </w:rPr>
        <w:t>Δ</w:t>
      </w:r>
      <w:r w:rsidR="002278EC">
        <w:rPr>
          <w:rFonts w:eastAsiaTheme="minorEastAsia"/>
        </w:rPr>
        <w:t>E</w:t>
      </w:r>
      <w:r w:rsidR="002278EC">
        <w:rPr>
          <w:rFonts w:eastAsiaTheme="minorEastAsia"/>
          <w:vertAlign w:val="subscript"/>
        </w:rPr>
        <w:t>z</w:t>
      </w:r>
      <w:r w:rsidR="002278EC">
        <w:rPr>
          <w:rFonts w:eastAsiaTheme="minorEastAsia"/>
        </w:rPr>
        <w:t xml:space="preserve"> makes perfect sense.</w:t>
      </w:r>
      <w:r w:rsidR="00E66832">
        <w:rPr>
          <w:rFonts w:eastAsiaTheme="minorEastAsia"/>
        </w:rPr>
        <w:br/>
        <w:t>However. If you're searching over a sequence space, then you need to know the eenrgy of a mutation, not just the energy of a change in position.</w:t>
      </w:r>
    </w:p>
    <w:sectPr w:rsidR="002278EC" w:rsidRPr="0022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C127D"/>
    <w:multiLevelType w:val="hybridMultilevel"/>
    <w:tmpl w:val="DCFE9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91A"/>
    <w:rsid w:val="000836C0"/>
    <w:rsid w:val="000861D8"/>
    <w:rsid w:val="000A1274"/>
    <w:rsid w:val="00131680"/>
    <w:rsid w:val="001E653A"/>
    <w:rsid w:val="002020AC"/>
    <w:rsid w:val="00202FF8"/>
    <w:rsid w:val="002278EC"/>
    <w:rsid w:val="002316C3"/>
    <w:rsid w:val="00242C13"/>
    <w:rsid w:val="002511CE"/>
    <w:rsid w:val="00270736"/>
    <w:rsid w:val="002B19CA"/>
    <w:rsid w:val="0031196B"/>
    <w:rsid w:val="00333EF8"/>
    <w:rsid w:val="003714F1"/>
    <w:rsid w:val="00371BA0"/>
    <w:rsid w:val="003735AE"/>
    <w:rsid w:val="003E23C0"/>
    <w:rsid w:val="004252E5"/>
    <w:rsid w:val="00442EAE"/>
    <w:rsid w:val="004731CE"/>
    <w:rsid w:val="00476939"/>
    <w:rsid w:val="004A0793"/>
    <w:rsid w:val="004E0C59"/>
    <w:rsid w:val="004E5F56"/>
    <w:rsid w:val="00532927"/>
    <w:rsid w:val="00560B97"/>
    <w:rsid w:val="005766E2"/>
    <w:rsid w:val="006472B8"/>
    <w:rsid w:val="006D233C"/>
    <w:rsid w:val="007010F3"/>
    <w:rsid w:val="0070772B"/>
    <w:rsid w:val="00762C67"/>
    <w:rsid w:val="00766C4E"/>
    <w:rsid w:val="00790E13"/>
    <w:rsid w:val="007A6E27"/>
    <w:rsid w:val="009250F9"/>
    <w:rsid w:val="009A5035"/>
    <w:rsid w:val="009B254C"/>
    <w:rsid w:val="009C1AF9"/>
    <w:rsid w:val="00A51EA6"/>
    <w:rsid w:val="00A52A21"/>
    <w:rsid w:val="00AA1EF6"/>
    <w:rsid w:val="00B57795"/>
    <w:rsid w:val="00B6054A"/>
    <w:rsid w:val="00BA3D40"/>
    <w:rsid w:val="00BB10B1"/>
    <w:rsid w:val="00BD7DFB"/>
    <w:rsid w:val="00C257AC"/>
    <w:rsid w:val="00C62A2E"/>
    <w:rsid w:val="00C93646"/>
    <w:rsid w:val="00CE4139"/>
    <w:rsid w:val="00CE6CE0"/>
    <w:rsid w:val="00CF2566"/>
    <w:rsid w:val="00D3291A"/>
    <w:rsid w:val="00DA03AE"/>
    <w:rsid w:val="00DA3DAB"/>
    <w:rsid w:val="00DA54E5"/>
    <w:rsid w:val="00DB057B"/>
    <w:rsid w:val="00DD349F"/>
    <w:rsid w:val="00E01AD7"/>
    <w:rsid w:val="00E414D0"/>
    <w:rsid w:val="00E548C3"/>
    <w:rsid w:val="00E5538C"/>
    <w:rsid w:val="00E66832"/>
    <w:rsid w:val="00E808CB"/>
    <w:rsid w:val="00E8502A"/>
    <w:rsid w:val="00EA6624"/>
    <w:rsid w:val="00EC1351"/>
    <w:rsid w:val="00EE7665"/>
    <w:rsid w:val="00EF48B7"/>
    <w:rsid w:val="00F8552B"/>
    <w:rsid w:val="00F8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9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14F1"/>
    <w:rPr>
      <w:color w:val="808080"/>
    </w:rPr>
  </w:style>
  <w:style w:type="table" w:styleId="TableGrid">
    <w:name w:val="Table Grid"/>
    <w:basedOn w:val="TableNormal"/>
    <w:uiPriority w:val="59"/>
    <w:rsid w:val="007A6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9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14F1"/>
    <w:rPr>
      <w:color w:val="808080"/>
    </w:rPr>
  </w:style>
  <w:style w:type="table" w:styleId="TableGrid">
    <w:name w:val="Table Grid"/>
    <w:basedOn w:val="TableNormal"/>
    <w:uiPriority w:val="59"/>
    <w:rsid w:val="007A6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72</cp:revision>
  <dcterms:created xsi:type="dcterms:W3CDTF">2012-07-10T20:29:00Z</dcterms:created>
  <dcterms:modified xsi:type="dcterms:W3CDTF">2012-07-12T18:09:00Z</dcterms:modified>
</cp:coreProperties>
</file>