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443" w:rsidRPr="005C1443" w:rsidRDefault="005C1443" w:rsidP="005C1443">
      <w:pPr>
        <w:shd w:val="clear" w:color="auto" w:fill="FFFFFF"/>
        <w:spacing w:after="0" w:line="240" w:lineRule="auto"/>
        <w:textAlignment w:val="baseline"/>
        <w:outlineLvl w:val="0"/>
        <w:rPr>
          <w:rFonts w:ascii="Georgia" w:eastAsia="Times New Roman" w:hAnsi="Georgia" w:cs="Times New Roman"/>
          <w:b/>
          <w:bCs/>
          <w:color w:val="403838"/>
          <w:kern w:val="36"/>
          <w:sz w:val="20"/>
          <w:szCs w:val="20"/>
        </w:rPr>
      </w:pPr>
      <w:r w:rsidRPr="005C1443">
        <w:rPr>
          <w:rFonts w:ascii="Georgia" w:eastAsia="Times New Roman" w:hAnsi="Georgia" w:cs="Times New Roman"/>
          <w:b/>
          <w:bCs/>
          <w:color w:val="403838"/>
          <w:kern w:val="36"/>
          <w:sz w:val="20"/>
          <w:szCs w:val="20"/>
        </w:rPr>
        <w:t>Purification and Characterization of Monomeric </w:t>
      </w:r>
      <w:r w:rsidRPr="005C1443">
        <w:rPr>
          <w:rFonts w:ascii="inherit" w:eastAsia="Times New Roman" w:hAnsi="inherit" w:cs="Times New Roman"/>
          <w:b/>
          <w:bCs/>
          <w:i/>
          <w:iCs/>
          <w:color w:val="403838"/>
          <w:kern w:val="36"/>
          <w:sz w:val="20"/>
          <w:szCs w:val="20"/>
          <w:bdr w:val="none" w:sz="0" w:space="0" w:color="auto" w:frame="1"/>
        </w:rPr>
        <w:t>Escherichia coli</w:t>
      </w:r>
      <w:r w:rsidRPr="005C1443">
        <w:rPr>
          <w:rFonts w:ascii="Georgia" w:eastAsia="Times New Roman" w:hAnsi="Georgia" w:cs="Times New Roman"/>
          <w:b/>
          <w:bCs/>
          <w:color w:val="403838"/>
          <w:kern w:val="36"/>
          <w:sz w:val="20"/>
          <w:szCs w:val="20"/>
        </w:rPr>
        <w:t> Vitamin B</w:t>
      </w:r>
      <w:r w:rsidRPr="005C1443">
        <w:rPr>
          <w:rFonts w:ascii="inherit" w:eastAsia="Times New Roman" w:hAnsi="inherit" w:cs="Times New Roman"/>
          <w:b/>
          <w:bCs/>
          <w:color w:val="403838"/>
          <w:kern w:val="36"/>
          <w:sz w:val="20"/>
          <w:szCs w:val="20"/>
          <w:bdr w:val="none" w:sz="0" w:space="0" w:color="auto" w:frame="1"/>
          <w:vertAlign w:val="subscript"/>
        </w:rPr>
        <w:t>12</w:t>
      </w:r>
      <w:r w:rsidRPr="005C1443">
        <w:rPr>
          <w:rFonts w:ascii="Georgia" w:eastAsia="Times New Roman" w:hAnsi="Georgia" w:cs="Times New Roman"/>
          <w:b/>
          <w:bCs/>
          <w:color w:val="403838"/>
          <w:kern w:val="36"/>
          <w:sz w:val="20"/>
          <w:szCs w:val="20"/>
        </w:rPr>
        <w:t>Receptor with High Affinity for Colicin E</w:t>
      </w:r>
    </w:p>
    <w:p w:rsidR="005C1443" w:rsidRPr="005C1443" w:rsidRDefault="005C1443" w:rsidP="005C1443">
      <w:pPr>
        <w:rPr>
          <w:sz w:val="20"/>
          <w:szCs w:val="20"/>
        </w:rPr>
      </w:pPr>
      <w:r w:rsidRPr="005C1443">
        <w:rPr>
          <w:sz w:val="20"/>
          <w:szCs w:val="20"/>
        </w:rPr>
        <w:t>Ross Taylor‡, John W. Burgner‡§, James Clifton¶ and William A. Cramer‡‖</w:t>
      </w:r>
      <w:bookmarkStart w:id="0" w:name="_GoBack"/>
      <w:bookmarkEnd w:id="0"/>
    </w:p>
    <w:p w:rsidR="005C1443" w:rsidRDefault="005C1443" w:rsidP="005C1443"/>
    <w:p w:rsidR="005C1443" w:rsidRPr="005C1443" w:rsidRDefault="005C1443" w:rsidP="005C1443">
      <w:pPr>
        <w:rPr>
          <w:sz w:val="32"/>
          <w:szCs w:val="32"/>
        </w:rPr>
      </w:pPr>
      <w:r w:rsidRPr="005C1443">
        <w:rPr>
          <w:sz w:val="32"/>
          <w:szCs w:val="32"/>
        </w:rPr>
        <w:t>Oligomeric State of Purified BtuB</w:t>
      </w:r>
    </w:p>
    <w:p w:rsidR="004E0C59" w:rsidRPr="005C1443" w:rsidRDefault="005C1443" w:rsidP="005C1443">
      <w:pPr>
        <w:rPr>
          <w:sz w:val="32"/>
          <w:szCs w:val="32"/>
        </w:rPr>
      </w:pPr>
      <w:r w:rsidRPr="005C1443">
        <w:rPr>
          <w:sz w:val="32"/>
          <w:szCs w:val="32"/>
        </w:rPr>
        <w:t>In contrast to the situation with a variety of bacterial porins that associate to form highly stable trimers, the literature concerning the oligomeric state of the TonB-dependent receptors FhuA, FepA, and BtuB is less clear. The characterization of detergent-solubilized FhuA by sedimentation equilibrium and sedimentation velocity indicated that it was purified as a monomer (13, 36), although further analysis of the ligand binding properties and the ability to cross-link a certain fraction protein into dimers and trimers led to the proposal of transient oligomerization in solution (36). For the TonB-dependent receptor FepA, Western blot analysis of outer membrane fractions after solubilization with lithium dodecyl sulfate and LDS-PAGE raised the possibility that it was extracted as a mixed population of monomers and trimers (15), although such experiments cannot rule out the possibility of stable hetero-oligomer formation. For BtuB, the possibility of quaternary structure or hetero-oligomer formation within the context of native outer membranes remains to be explored. However, the centrifugation analysis carried out in the present study clearly indicate that the receptor was purified as a monomer. A combination of BtuB and OmpF serving as the optimal colicin A receptor (45) suggests at least a transient association between these two species during the colicin translocation process.</w:t>
      </w:r>
    </w:p>
    <w:p w:rsidR="005C1443" w:rsidRDefault="005C1443" w:rsidP="005C1443"/>
    <w:p w:rsidR="005C1443" w:rsidRPr="005C1443" w:rsidRDefault="005C1443" w:rsidP="005C1443">
      <w:pPr>
        <w:rPr>
          <w:sz w:val="20"/>
          <w:szCs w:val="20"/>
        </w:rPr>
      </w:pPr>
      <w:r w:rsidRPr="005C1443">
        <w:rPr>
          <w:sz w:val="20"/>
          <w:szCs w:val="20"/>
        </w:rPr>
        <w:t>13. Boulanger P., le Maire M., Bonhivers M., Dubois S., Desmadril M., Letellier L. (1996) Biochemistry 35:14216–14224.</w:t>
      </w:r>
      <w:r w:rsidRPr="005C1443">
        <w:rPr>
          <w:sz w:val="20"/>
          <w:szCs w:val="20"/>
        </w:rPr>
        <w:br/>
        <w:t>" Purification and structural and functional characterization of FhuA, a transporter of the Escherichia coli outer membrane"</w:t>
      </w:r>
    </w:p>
    <w:p w:rsidR="005C1443" w:rsidRPr="005C1443" w:rsidRDefault="005C1443" w:rsidP="005C1443">
      <w:pPr>
        <w:rPr>
          <w:sz w:val="20"/>
          <w:szCs w:val="20"/>
        </w:rPr>
      </w:pPr>
      <w:r w:rsidRPr="005C1443">
        <w:rPr>
          <w:sz w:val="20"/>
          <w:szCs w:val="20"/>
        </w:rPr>
        <w:t>36. Locher K. P., Rosenbusch J. P. (1997) Eur. J. Biochem. 247:770–775.</w:t>
      </w:r>
      <w:r w:rsidRPr="005C1443">
        <w:rPr>
          <w:sz w:val="20"/>
          <w:szCs w:val="20"/>
        </w:rPr>
        <w:br/>
        <w:t>" Oligomeric states and siderophore binding of the ligand‐gated FhuA protein that forms channels across Escherichia coli outer membranes"</w:t>
      </w:r>
    </w:p>
    <w:p w:rsidR="005C1443" w:rsidRPr="005C1443" w:rsidRDefault="005C1443" w:rsidP="005C1443">
      <w:pPr>
        <w:rPr>
          <w:sz w:val="20"/>
          <w:szCs w:val="20"/>
        </w:rPr>
      </w:pPr>
      <w:r w:rsidRPr="005C1443">
        <w:rPr>
          <w:sz w:val="20"/>
          <w:szCs w:val="20"/>
        </w:rPr>
        <w:t>15. Liu J., Rutz J. M., Feix J. B., Klebba P. E. (1993) Proc. Natl. Acad. Sci. U. S. A. 90:10653–10657.</w:t>
      </w:r>
      <w:r w:rsidRPr="005C1443">
        <w:rPr>
          <w:sz w:val="20"/>
          <w:szCs w:val="20"/>
        </w:rPr>
        <w:br/>
        <w:t>" Permeability properties of a large gated channel within the ferric enterobactin receptor, FepA"</w:t>
      </w:r>
    </w:p>
    <w:p w:rsidR="005C1443" w:rsidRPr="005C1443" w:rsidRDefault="005C1443" w:rsidP="005C1443">
      <w:pPr>
        <w:rPr>
          <w:sz w:val="20"/>
          <w:szCs w:val="20"/>
        </w:rPr>
      </w:pPr>
      <w:r w:rsidRPr="005C1443">
        <w:rPr>
          <w:sz w:val="20"/>
          <w:szCs w:val="20"/>
        </w:rPr>
        <w:t>45. Cavard D., Lazdunski C. (1981) FEMS Microbiol. Lett. 12:311–316.</w:t>
      </w:r>
      <w:r w:rsidRPr="005C1443">
        <w:rPr>
          <w:sz w:val="20"/>
          <w:szCs w:val="20"/>
        </w:rPr>
        <w:br/>
        <w:t>" Involvement of BtuB and OmpF proteins in binding and uptake of colicin A"</w:t>
      </w:r>
    </w:p>
    <w:sectPr w:rsidR="005C1443" w:rsidRPr="005C1443" w:rsidSect="005C14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43"/>
    <w:rsid w:val="002020AC"/>
    <w:rsid w:val="004E0C59"/>
    <w:rsid w:val="005C1443"/>
    <w:rsid w:val="00C9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584641">
      <w:bodyDiv w:val="1"/>
      <w:marLeft w:val="0"/>
      <w:marRight w:val="0"/>
      <w:marTop w:val="0"/>
      <w:marBottom w:val="0"/>
      <w:divBdr>
        <w:top w:val="none" w:sz="0" w:space="0" w:color="auto"/>
        <w:left w:val="none" w:sz="0" w:space="0" w:color="auto"/>
        <w:bottom w:val="none" w:sz="0" w:space="0" w:color="auto"/>
        <w:right w:val="none" w:sz="0" w:space="0" w:color="auto"/>
      </w:divBdr>
    </w:div>
    <w:div w:id="336270954">
      <w:bodyDiv w:val="1"/>
      <w:marLeft w:val="0"/>
      <w:marRight w:val="0"/>
      <w:marTop w:val="0"/>
      <w:marBottom w:val="0"/>
      <w:divBdr>
        <w:top w:val="none" w:sz="0" w:space="0" w:color="auto"/>
        <w:left w:val="none" w:sz="0" w:space="0" w:color="auto"/>
        <w:bottom w:val="none" w:sz="0" w:space="0" w:color="auto"/>
        <w:right w:val="none" w:sz="0" w:space="0" w:color="auto"/>
      </w:divBdr>
    </w:div>
    <w:div w:id="342317556">
      <w:bodyDiv w:val="1"/>
      <w:marLeft w:val="0"/>
      <w:marRight w:val="0"/>
      <w:marTop w:val="0"/>
      <w:marBottom w:val="0"/>
      <w:divBdr>
        <w:top w:val="none" w:sz="0" w:space="0" w:color="auto"/>
        <w:left w:val="none" w:sz="0" w:space="0" w:color="auto"/>
        <w:bottom w:val="none" w:sz="0" w:space="0" w:color="auto"/>
        <w:right w:val="none" w:sz="0" w:space="0" w:color="auto"/>
      </w:divBdr>
    </w:div>
    <w:div w:id="1010521337">
      <w:bodyDiv w:val="1"/>
      <w:marLeft w:val="0"/>
      <w:marRight w:val="0"/>
      <w:marTop w:val="0"/>
      <w:marBottom w:val="0"/>
      <w:divBdr>
        <w:top w:val="none" w:sz="0" w:space="0" w:color="auto"/>
        <w:left w:val="none" w:sz="0" w:space="0" w:color="auto"/>
        <w:bottom w:val="none" w:sz="0" w:space="0" w:color="auto"/>
        <w:right w:val="none" w:sz="0" w:space="0" w:color="auto"/>
      </w:divBdr>
    </w:div>
    <w:div w:id="1674917394">
      <w:bodyDiv w:val="1"/>
      <w:marLeft w:val="0"/>
      <w:marRight w:val="0"/>
      <w:marTop w:val="0"/>
      <w:marBottom w:val="0"/>
      <w:divBdr>
        <w:top w:val="none" w:sz="0" w:space="0" w:color="auto"/>
        <w:left w:val="none" w:sz="0" w:space="0" w:color="auto"/>
        <w:bottom w:val="none" w:sz="0" w:space="0" w:color="auto"/>
        <w:right w:val="none" w:sz="0" w:space="0" w:color="auto"/>
      </w:divBdr>
    </w:div>
    <w:div w:id="1709135807">
      <w:bodyDiv w:val="1"/>
      <w:marLeft w:val="0"/>
      <w:marRight w:val="0"/>
      <w:marTop w:val="0"/>
      <w:marBottom w:val="0"/>
      <w:divBdr>
        <w:top w:val="none" w:sz="0" w:space="0" w:color="auto"/>
        <w:left w:val="none" w:sz="0" w:space="0" w:color="auto"/>
        <w:bottom w:val="none" w:sz="0" w:space="0" w:color="auto"/>
        <w:right w:val="none" w:sz="0" w:space="0" w:color="auto"/>
      </w:divBdr>
    </w:div>
    <w:div w:id="1779908214">
      <w:bodyDiv w:val="1"/>
      <w:marLeft w:val="0"/>
      <w:marRight w:val="0"/>
      <w:marTop w:val="0"/>
      <w:marBottom w:val="0"/>
      <w:divBdr>
        <w:top w:val="none" w:sz="0" w:space="0" w:color="auto"/>
        <w:left w:val="none" w:sz="0" w:space="0" w:color="auto"/>
        <w:bottom w:val="none" w:sz="0" w:space="0" w:color="auto"/>
        <w:right w:val="none" w:sz="0" w:space="0" w:color="auto"/>
      </w:divBdr>
    </w:div>
    <w:div w:id="1921060069">
      <w:bodyDiv w:val="1"/>
      <w:marLeft w:val="0"/>
      <w:marRight w:val="0"/>
      <w:marTop w:val="0"/>
      <w:marBottom w:val="0"/>
      <w:divBdr>
        <w:top w:val="none" w:sz="0" w:space="0" w:color="auto"/>
        <w:left w:val="none" w:sz="0" w:space="0" w:color="auto"/>
        <w:bottom w:val="none" w:sz="0" w:space="0" w:color="auto"/>
        <w:right w:val="none" w:sz="0" w:space="0" w:color="auto"/>
      </w:divBdr>
    </w:div>
    <w:div w:id="2032876866">
      <w:bodyDiv w:val="1"/>
      <w:marLeft w:val="0"/>
      <w:marRight w:val="0"/>
      <w:marTop w:val="0"/>
      <w:marBottom w:val="0"/>
      <w:divBdr>
        <w:top w:val="none" w:sz="0" w:space="0" w:color="auto"/>
        <w:left w:val="none" w:sz="0" w:space="0" w:color="auto"/>
        <w:bottom w:val="none" w:sz="0" w:space="0" w:color="auto"/>
        <w:right w:val="none" w:sz="0" w:space="0" w:color="auto"/>
      </w:divBdr>
    </w:div>
    <w:div w:id="2056468657">
      <w:bodyDiv w:val="1"/>
      <w:marLeft w:val="0"/>
      <w:marRight w:val="0"/>
      <w:marTop w:val="0"/>
      <w:marBottom w:val="0"/>
      <w:divBdr>
        <w:top w:val="none" w:sz="0" w:space="0" w:color="auto"/>
        <w:left w:val="none" w:sz="0" w:space="0" w:color="auto"/>
        <w:bottom w:val="none" w:sz="0" w:space="0" w:color="auto"/>
        <w:right w:val="none" w:sz="0" w:space="0" w:color="auto"/>
      </w:divBdr>
    </w:div>
    <w:div w:id="21404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cp:revision>
  <cp:lastPrinted>2012-06-27T20:36:00Z</cp:lastPrinted>
  <dcterms:created xsi:type="dcterms:W3CDTF">2012-06-27T20:30:00Z</dcterms:created>
  <dcterms:modified xsi:type="dcterms:W3CDTF">2012-06-27T20:37:00Z</dcterms:modified>
</cp:coreProperties>
</file>