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3="urn:schemas-microsoft-com:vml" xmlns:ns4="urn:schemas-microsoft-com:office:office"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6B7B01CA" ns2:textId="18211E66" w:rsidR="00A47993" w:rsidRPr="00E67C43" w:rsidRDefault="001F0784">
      <w:pPr>
        <w:pStyle w:val="ad"/>
        <w:ind w:firstLineChars="0" w:firstLine="0"/>
        <w:rPr>
          <w:rFonts w:ascii="Times New Roman" w:eastAsia="黑体" w:hAnsi="Times New Roman"/>
          <w:sz w:val="30"/>
          <w:szCs w:val="30"/>
        </w:rPr>
      </w:pPr>
      <w:r w:rsidRPr="001F0784">
        <w:rPr>
          <w:rFonts w:ascii="Times New Roman" w:eastAsia="黑体" w:hAnsi="Times New Roman" w:hint="eastAsia"/>
          <w:sz w:val="30"/>
          <w:szCs w:val="30"/>
        </w:rPr>
        <w:t>一种基于配电网运行数据的储能系统容量搜索空间自适应确定方法</w:t>
      </w:r>
    </w:p>
    <w:p ns2:paraId="69008476" ns2:textId="77777777" w:rsidR="00A47993" w:rsidRPr="00E67C43" w:rsidRDefault="00A47993">
      <w:pPr>
        <w:ind w:firstLineChars="83" w:firstLine="199"/>
      </w:pPr>
    </w:p>
    <w:p ns2:paraId="53E69A3A" ns2:textId="77777777" w:rsidR="00A47993" w:rsidRPr="00E67C43" w:rsidRDefault="00D0658C">
      <w:pPr>
        <w:ind w:firstLineChars="0" w:firstLine="0"/>
        <w:rPr>
          <w:sz w:val="21"/>
          <w:szCs w:val="21"/>
        </w:rPr>
      </w:pPr>
      <w:r w:rsidRPr="00E67C43">
        <w:rPr>
          <w:rFonts w:ascii="宋体" w:hAnsi="宋体" w:hint="eastAsia"/>
          <w:bCs/>
          <w:szCs w:val="21"/>
        </w:rPr>
        <w:t>发明人：</w:t>
      </w:r>
    </w:p>
    <w:p ns2:paraId="50B78A78"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申请（专利权）人：</w:t>
      </w:r>
    </w:p>
    <w:p ns2:paraId="2C4810E9" ns2:textId="77777777" w:rsidR="00A47993" w:rsidRPr="00E67C43" w:rsidRDefault="00D0658C">
      <w:pPr>
        <w:ind w:firstLineChars="0" w:firstLine="0"/>
        <w:rPr>
          <w:rFonts w:ascii="宋体" w:hAnsi="宋体" w:hint="eastAsia"/>
          <w:bCs/>
          <w:szCs w:val="21"/>
        </w:rPr>
      </w:pPr>
      <w:r w:rsidRPr="00E67C43">
        <w:rPr>
          <w:rFonts w:ascii="宋体" w:hAnsi="宋体" w:hint="eastAsia"/>
          <w:bCs/>
          <w:szCs w:val="21"/>
        </w:rPr>
        <w:t>地址：</w:t>
      </w:r>
    </w:p>
    <w:p ns2:paraId="63BD8306" ns2:textId="77777777" w:rsidR="00A47993" w:rsidRPr="00E67C43" w:rsidRDefault="00A47993">
      <w:pPr>
        <w:ind w:firstLineChars="83" w:firstLine="199"/>
      </w:pPr>
    </w:p>
    <w:p ns2:paraId="785868D9" ns2:textId="43D57D57" w:rsidR="00A47993" w:rsidRPr="00E67C43" w:rsidRDefault="001A5FE3">
      <w:pPr>
        <w:ind w:firstLine="360"/>
        <w:rPr>
          <w:rFonts w:ascii="Arial" w:hAnsi="Arial" w:cs="Arial"/>
          <w:sz w:val="18"/>
          <w:szCs w:val="18"/>
        </w:rPr>
      </w:pPr>
      <w:r>
        <w:rPr>
          <w:rFonts w:ascii="Arial" w:hAnsi="Arial" w:cs="Arial"/>
          <w:sz w:val="18"/>
          <w:szCs w:val="18"/>
        </w:rPr>
        <w:pict ns2:anchorId="3FBDBAF8">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18.5pt;height:13.85pt">
            <ns3:imagedata r:id="rId9" ns4:title=""/>
          </ns3:shape>
        </w:pict>
      </w:r>
      <w:r w:rsidR="00D0658C" w:rsidRPr="00E67C43">
        <w:rPr>
          <w:rFonts w:ascii="Arial" w:hAnsi="Arial" w:cs="Arial" w:hint="eastAsia"/>
          <w:sz w:val="18"/>
          <w:szCs w:val="18"/>
        </w:rPr>
        <w:t>本专利的应用领域（即本专利直接所属或直接应用的具体技术领域）：</w:t>
      </w:r>
    </w:p>
    <w:p ns2:paraId="4C552E93" ns2:textId="3AA0B9AB" w:rsidR="00096910" w:rsidRDefault="001A5FE3" w:rsidP="001A5FE3">
      <w:pPr>
        <w:ind w:firstLine="480"/>
      </w:pPr>
      <w:r>
        <w:rPr>
          <w:rFonts w:hint="eastAsia"/>
        </w:rPr>
        <w:t>本发明属于电力系统储能规划技术领域，具体涉及一种基于配电网运行数据的储能系统容量搜索空间自适应确定方法，适用于配电网侧储能系统的容量优化配置、储能选址定容规划以及分布式储能资源的智能化配置决策。</w:t>
      </w:r>
    </w:p>
    <w:p ns2:paraId="16A102C8" ns2:textId="355E7403" w:rsidR="00A47993" w:rsidRPr="00E67C43" w:rsidRDefault="001A5FE3" w:rsidP="00806C6A">
      <w:pPr>
        <w:ind w:firstLineChars="250" w:firstLine="450"/>
        <w:rPr>
          <w:rFonts w:ascii="Arial" w:hAnsi="Arial" w:cs="Arial"/>
        </w:rPr>
      </w:pPr>
      <w:r>
        <w:rPr>
          <w:rFonts w:ascii="Arial" w:hAnsi="Arial" w:cs="Arial"/>
          <w:sz w:val="18"/>
          <w:szCs w:val="18"/>
        </w:rPr>
        <w:pict ns2:anchorId="6CBA89CB">
          <ns3:shape id="_x0000_i1026" type="#_x0000_t75" style="width:18.5pt;height:13.85pt">
            <ns3:imagedata r:id="rId9" ns4:title=""/>
          </ns3:shape>
        </w:pict>
      </w:r>
      <w:r w:rsidR="00D0658C" w:rsidRPr="00E67C43">
        <w:rPr>
          <w:rFonts w:ascii="Arial" w:hAnsi="Arial" w:cs="Arial" w:hint="eastAsia"/>
          <w:sz w:val="18"/>
          <w:szCs w:val="18"/>
        </w:rPr>
        <w:t>本专利的任务是什么，或要解决的技术问题是什么？</w:t>
      </w:r>
    </w:p>
    <w:p ns2:paraId="023396AB" ns2:textId="77777777" w:rsidR="00033A4A" w:rsidRDefault="00033A4A" w:rsidP="00033A4A">
      <w:pPr>
        <w:ind w:firstLine="480"/>
        <w:rPr>
          <w:rFonts w:hint="eastAsia"/>
        </w:rPr>
      </w:pPr>
      <w:r>
        <w:rPr>
          <w:rFonts w:hint="eastAsia"/>
        </w:rPr>
        <w:t>配电网侧储能系统在削峰填谷、缓解设备重过载、改善电压质量和提升新能源消纳能力等方面具有重要作用。在储能优化配置过程中，容量搜索空间的确定直接影响后续选址定容、运行仿真和经济型评估结果。若搜索范围过宽，会增加无效计算量；若搜索范围过窄，则可能遗漏该配电网场景下较优的配置方案。</w:t>
      </w:r>
    </w:p>
    <w:p ns2:paraId="2D258E0B" ns2:textId="6E15DC64" w:rsidR="00033A4A" w:rsidRDefault="00033A4A" w:rsidP="00033A4A">
      <w:pPr>
        <w:ind w:firstLine="480"/>
        <w:rPr>
          <w:rFonts w:hint="eastAsia"/>
        </w:rPr>
      </w:pPr>
      <w:r>
        <w:rPr>
          <w:rFonts w:hint="eastAsia"/>
        </w:rPr>
        <w:t>现有方法主要包括人工经验设定、固定比例估算和多轮优化缩减等方式，普遍存在依赖人工经验、容量边界与负荷特性和设备约束耦合不足、计算量较大等问题</w:t>
      </w:r>
      <w:r>
        <w:rPr>
          <w:rFonts w:hint="eastAsia"/>
        </w:rPr>
        <w:t>，通常在优化阶段才通过惩罚函数处理变压器容量、电网限制等约束，导致较多不可行方案仍进入仿真迭代，降低求解效率。因此，有必要提出一种基于配电网运行数据的储能系统容量搜索空间自适应确定方法，将负荷特征、变压器及电网等约束前置，实现容量搜索空间的自动生成，提高储能优化配置的计算效率与方案的工程应用价值。</w:t>
      </w:r>
    </w:p>
    <w:p ns2:paraId="70217678" ns2:textId="577F3039" w:rsidR="00A47993" w:rsidRPr="00E67C43" w:rsidRDefault="001A5FE3">
      <w:pPr>
        <w:ind w:firstLine="360"/>
        <w:rPr>
          <w:rFonts w:ascii="Arial" w:hAnsi="Arial" w:cs="Arial"/>
          <w:sz w:val="18"/>
          <w:szCs w:val="18"/>
        </w:rPr>
      </w:pPr>
      <w:r>
        <w:rPr>
          <w:rFonts w:ascii="Arial" w:hAnsi="Arial" w:cs="Arial"/>
          <w:sz w:val="18"/>
          <w:szCs w:val="18"/>
        </w:rPr>
        <w:pict ns2:anchorId="4B451872">
          <ns3:shape id="_x0000_i1033" type="#_x0000_t75" style="width:18.1pt;height:14.65pt">
            <ns3:imagedata r:id="rId9" ns4:title=""/>
          </ns3:shape>
        </w:pict>
      </w:r>
      <w:bookmarkStart w:id="0" w:name="OLE_LINK6"/>
      <w:r w:rsidR="00D0658C" w:rsidRPr="00E67C43">
        <w:rPr>
          <w:rStyle w:val="af0"/>
          <w:rFonts w:ascii="Arial" w:hAnsi="Arial" w:cs="Arial" w:hint="eastAsia"/>
          <w:sz w:val="18"/>
          <w:szCs w:val="18"/>
        </w:rPr>
        <w:t>已有技术</w:t>
      </w:r>
      <w:r w:rsidR="00D0658C" w:rsidRPr="00E67C43">
        <w:rPr>
          <w:rStyle w:val="af0"/>
          <w:rFonts w:ascii="Arial" w:hAnsi="Arial" w:cs="Arial" w:hint="eastAsia"/>
          <w:sz w:val="18"/>
          <w:szCs w:val="18"/>
        </w:rPr>
        <w:t>/</w:t>
      </w:r>
      <w:r w:rsidR="00D0658C" w:rsidRPr="00E67C43">
        <w:rPr>
          <w:rStyle w:val="af0"/>
          <w:rFonts w:ascii="Arial" w:hAnsi="Arial" w:cs="Arial" w:hint="eastAsia"/>
          <w:sz w:val="18"/>
          <w:szCs w:val="18"/>
        </w:rPr>
        <w:t>产品的不足：</w:t>
      </w:r>
      <w:bookmarkEnd w:id="0"/>
      <w:r w:rsidR="00D0658C" w:rsidRPr="00E67C43">
        <w:rPr>
          <w:rFonts w:ascii="Arial" w:hAnsi="Arial" w:cs="Arial" w:hint="eastAsia"/>
          <w:sz w:val="18"/>
          <w:szCs w:val="18"/>
        </w:rPr>
        <w:t>即说明与本专利的内容最相似的技术</w:t>
      </w:r>
      <w:r w:rsidR="00D0658C" w:rsidRPr="00E67C43">
        <w:rPr>
          <w:rFonts w:ascii="Arial" w:hAnsi="Arial" w:cs="Arial" w:hint="eastAsia"/>
          <w:sz w:val="18"/>
          <w:szCs w:val="18"/>
        </w:rPr>
        <w:t>/</w:t>
      </w:r>
      <w:r w:rsidR="00D0658C" w:rsidRPr="00E67C43">
        <w:rPr>
          <w:rFonts w:ascii="Arial" w:hAnsi="Arial" w:cs="Arial" w:hint="eastAsia"/>
          <w:sz w:val="18"/>
          <w:szCs w:val="18"/>
        </w:rPr>
        <w:t>产品，需要说明已有技术</w:t>
      </w:r>
      <w:r w:rsidR="00D0658C" w:rsidRPr="00E67C43">
        <w:rPr>
          <w:rFonts w:ascii="Arial" w:hAnsi="Arial" w:cs="Arial" w:hint="eastAsia"/>
          <w:sz w:val="18"/>
          <w:szCs w:val="18"/>
        </w:rPr>
        <w:t>/</w:t>
      </w:r>
      <w:r w:rsidR="00D0658C" w:rsidRPr="00E67C43">
        <w:rPr>
          <w:rFonts w:ascii="Arial" w:hAnsi="Arial" w:cs="Arial" w:hint="eastAsia"/>
          <w:sz w:val="18"/>
          <w:szCs w:val="18"/>
        </w:rPr>
        <w:t>产品的主要结构、原理、实用效果，尤其指出与本专利相比，原有技术</w:t>
      </w:r>
      <w:r w:rsidR="00D0658C" w:rsidRPr="00E67C43">
        <w:rPr>
          <w:rFonts w:ascii="Arial" w:hAnsi="Arial" w:cs="Arial" w:hint="eastAsia"/>
          <w:sz w:val="18"/>
          <w:szCs w:val="18"/>
        </w:rPr>
        <w:t>/</w:t>
      </w:r>
      <w:r w:rsidR="00D0658C" w:rsidRPr="00E67C43">
        <w:rPr>
          <w:rFonts w:ascii="Arial" w:hAnsi="Arial" w:cs="Arial" w:hint="eastAsia"/>
          <w:sz w:val="18"/>
          <w:szCs w:val="18"/>
        </w:rPr>
        <w:t>产品存在的缺点或不足之处。如有引用文献，需要说明出处；如有参考产品，指出其型号、厂家。对原有技术的介绍尽可能详细，可附结构原理图。</w:t>
      </w:r>
    </w:p>
    <w:p ns2:paraId="79904253" ns2:textId="1A054203" w:rsidR="00B36597" w:rsidRDefault="00B36597" w:rsidP="00575624">
      <w:pPr>
        <w:ind w:firstLine="480"/>
        <w:rPr>
          <w:rFonts w:cs="Times New Roman" w:hint="eastAsia"/>
        </w:rPr>
      </w:pPr>
      <w:r>
        <w:rPr>
          <w:rFonts w:cs="Times New Roman" w:hint="eastAsia"/>
        </w:rPr>
        <w:t>现有储能容量优化配置技术在工程上具有一定的实用效果，能够完成一般的容量配置与评价工作，但在复杂配电网场景下仍存在明显不足：首先，容量搜索空间的确定高度依赖人工经验，缺少由配电网运行数据直接定量推到边界的标准化方法，难以自适应调整搜索空间，容易导致范围过宽而增加无效计算，或过窄而遗漏较优方案；</w:t>
      </w:r>
      <w:r w:rsidR="00177F22">
        <w:rPr>
          <w:rFonts w:cs="Times New Roman" w:hint="eastAsia"/>
        </w:rPr>
        <w:t>其次，现有方法大多将变压器容量、电网接入等约束滞后到迭代优化阶段，通过惩罚函数等方式进行处理，导致较多不可行候选解仍参与潮流计算、迭代求解等过程，较大地浪费了计算资源。综上所述，现有技术普遍缺少将基本物理可行的约束前置处理，从而自适应生成搜索空间的方法，导致优化过程效率较低</w:t>
      </w:r>
      <w:r w:rsidR="006B1710">
        <w:rPr>
          <w:rFonts w:cs="Times New Roman" w:hint="eastAsia"/>
        </w:rPr>
        <w:t>。</w:t>
      </w:r>
    </w:p>
    <w:p ns2:paraId="6D8C6827" ns2:textId="236675FD" w:rsidR="00C04D9C" w:rsidRPr="001F0784" w:rsidRDefault="00000000" w:rsidP="001F0784">
      <w:pPr>
        <w:ind w:firstLine="360"/>
        <w:rPr>
          <w:rFonts w:ascii="Arial" w:hAnsi="Arial" w:cs="Arial"/>
          <w:sz w:val="18"/>
          <w:szCs w:val="18"/>
        </w:rPr>
      </w:pPr>
      <w:r>
        <w:rPr>
          <w:rFonts w:ascii="Arial" w:hAnsi="Arial" w:cs="Arial"/>
          <w:sz w:val="18"/>
          <w:szCs w:val="18"/>
        </w:rPr>
        <w:pict ns2:anchorId="34C7B63D">
          <ns3:shape id="_x0000_i1028" type="#_x0000_t75" style="width:18.1pt;height:13.85pt">
            <ns3:imagedata r:id="rId9" ns4:title=""/>
          </ns3:shape>
        </w:pict>
      </w:r>
      <w:r w:rsidR="00D0658C" w:rsidRPr="00E67C43">
        <w:rPr>
          <w:rStyle w:val="af0"/>
          <w:rFonts w:ascii="Arial" w:hAnsi="Arial" w:cs="Arial" w:hint="eastAsia"/>
          <w:sz w:val="18"/>
          <w:szCs w:val="18"/>
        </w:rPr>
        <w:t>本专利的内容：</w:t>
      </w:r>
      <w:r w:rsidR="00D0658C" w:rsidRPr="00E67C43">
        <w:rPr>
          <w:rFonts w:ascii="Arial" w:hAnsi="Arial" w:cs="Arial" w:hint="eastAsia"/>
          <w:sz w:val="18"/>
          <w:szCs w:val="18"/>
        </w:rPr>
        <w:t>应说明本专利达到目的或解决问题的技术手段。包括产品的组成、结构，尤其说明各组成部分之间的相互关系，例如连接关系、被作用的工作电流或信号的走向。写明本专利的工作原理，</w:t>
      </w:r>
      <w:r w:rsidR="00D0658C" w:rsidRPr="00E67C43">
        <w:rPr>
          <w:rFonts w:ascii="Arial" w:hAnsi="Arial" w:cs="Arial" w:hint="eastAsia"/>
          <w:sz w:val="18"/>
          <w:szCs w:val="18"/>
        </w:rPr>
        <w:lastRenderedPageBreak/>
        <w:t>本专利与现有技术的区别点。</w:t>
      </w:r>
    </w:p>
    <w:p>
      <w:pPr>
        <w:spacing w:after="120" w:line="360" w:lineRule="auto"/>
      </w:pPr>
      <w:r>
        <w:rPr>
          <w:rFonts w:ascii="宋体" w:hAnsi="宋体" w:eastAsia="宋体"/>
          <w:b/>
          <w:sz w:val="24"/>
          <w:szCs w:val="24"/>
        </w:rPr>
        <w:t>一、技术内容</w:t>
      </w:r>
    </w:p>
    <w:p>
      <w:pPr>
        <w:spacing w:after="120" w:line="360" w:lineRule="auto"/>
        <w:ind w:firstLineChars="200"/>
      </w:pPr>
      <w:r>
        <w:rPr>
          <w:rFonts w:ascii="宋体" w:hAnsi="宋体" w:eastAsia="宋体"/>
        </w:rPr>
        <w:t>本专利提供的方法由配电网运行数据统计模块、约束提取模块、容量边界自适应推断模块、设备库离散映射模块、候选方案校核模块和可解释输出模块组成。其数据流向为：历史运行数据和拓扑参数进入统计与约束提取模块，形成负荷统计量、配变可用容量和并网限制；容量边界自适应推断模块根据上述数据生成储能功率、时长和容量边界；设备库离散映射模块将连续边界转换为标准设备候选集；候选方案校核模块调用运行策略约束和 OpenDSS 潮流校核，最终输出可直接供遗传算法、帕累托筛选或工程比选使用的离散搜索空间。</w:t>
      </w:r>
    </w:p>
    <w:p>
      <w:pPr>
        <w:spacing w:after="120" w:line="360" w:lineRule="auto"/>
        <w:jc w:val="center"/>
      </w:pPr>
      <w:r>
        <w:rPr>
          <w:rFonts w:ascii="宋体" w:hAnsi="宋体" w:eastAsia="宋体"/>
          <w:b/>
          <w:sz w:val="20"/>
          <w:szCs w:val="20"/>
        </w:rPr>
        <w:t>图1  容量搜索空间自适应确定流程图</w:t>
      </w:r>
    </w:p>
    <w:p>
      <w:pPr>
        <w:jc w:val="center"/>
      </w:pPr>
      <w:r>
        <w:drawing>
          <wp:inline>
            <wp:extent cx="5669280" cy="3250387"/>
            <wp:effectExtent l="0" t="0" r="0" b="0"/>
            <wp:docPr id="1" name="图1_容量搜索空间自适应确定流程图"/>
            <wp:cNvGraphicFramePr>
              <a:graphicFrameLocks noChangeAspect="1"/>
            </wp:cNvGraphicFramePr>
            <a:graphic>
              <a:graphicData uri="http://schemas.openxmlformats.org/drawingml/2006/picture">
                <pic:pic>
                  <pic:nvPicPr>
                    <pic:cNvPr id="0" name="图1_容量搜索空间自适应确定流程图.png"/>
                    <pic:cNvPicPr/>
                  </pic:nvPicPr>
                  <pic:blipFill>
                    <a:blip r:embed="rId18"/>
                    <a:stretch>
                      <a:fillRect/>
                    </a:stretch>
                  </pic:blipFill>
                  <pic:spPr>
                    <a:xfrm>
                      <a:off x="0" y="0"/>
                      <a:ext cx="5669280" cy="3250387"/>
                    </a:xfrm>
                    <a:prstGeom prst="rect">
                      <a:avLst/>
                    </a:prstGeom>
                  </pic:spPr>
                </pic:pic>
              </a:graphicData>
            </a:graphic>
          </wp:inline>
        </w:drawing>
      </w:r>
    </w:p>
    <w:p>
      <w:pPr>
        <w:spacing w:after="120" w:line="360" w:lineRule="auto"/>
      </w:pPr>
      <w:r>
        <w:rPr>
          <w:rFonts w:ascii="宋体" w:hAnsi="宋体" w:eastAsia="宋体"/>
          <w:b/>
          <w:sz w:val="24"/>
          <w:szCs w:val="24"/>
        </w:rPr>
        <w:t>1. 运行数据统计与变量定义</w:t>
      </w:r>
    </w:p>
    <w:p>
      <w:pPr>
        <w:spacing w:after="120" w:line="360" w:lineRule="auto"/>
        <w:ind w:firstLineChars="200"/>
      </w:pPr>
      <w:r>
        <w:rPr>
          <w:rFonts w:ascii="宋体" w:hAnsi="宋体" w:eastAsia="宋体"/>
        </w:rPr>
        <w:t>设目标配储负荷或目标台区的净有功负荷序列为 P_t，t∈T，T 为采样时刻集合；若采用年运行数据，则 |T|=8760，采样间隔为 Δt。系统首先从运行数据中提取峰值、谷值、均值、日均电量、最大日用电量和光伏反向功率等特征量，作为容量边界推断的输入。</w:t>
      </w:r>
    </w:p>
    <w:p>
      <w:pPr>
        <w:spacing w:after="120" w:line="360" w:lineRule="auto"/>
        <w:jc w:val="center"/>
      </w:pPr>
      <w:r>
        <w:rPr>
          <w:rFonts w:ascii="宋体" w:hAnsi="宋体" w:eastAsia="宋体"/>
        </w:rPr>
        <w:t>式（1）  P_peak = max_{t∈T} max(P_t, 0)</w:t>
      </w:r>
    </w:p>
    <w:p>
      <w:pPr>
        <w:spacing w:after="120" w:line="360" w:lineRule="auto"/>
        <w:jc w:val="center"/>
      </w:pPr>
      <w:r>
        <w:rPr>
          <w:rFonts w:ascii="宋体" w:hAnsi="宋体" w:eastAsia="宋体"/>
        </w:rPr>
        <w:t>式（2）  P_valley = min_{t∈T} max(P_t, 0)</w:t>
      </w:r>
    </w:p>
    <w:p>
      <w:pPr>
        <w:spacing w:after="120" w:line="360" w:lineRule="auto"/>
        <w:jc w:val="center"/>
      </w:pPr>
      <w:r>
        <w:rPr>
          <w:rFonts w:ascii="宋体" w:hAnsi="宋体" w:eastAsia="宋体"/>
        </w:rPr>
        <w:t>式（3）  P_mean = (1/|T|) · Σ_{t∈T} max(P_t, 0)</w:t>
      </w:r>
    </w:p>
    <w:p>
      <w:pPr>
        <w:spacing w:after="120" w:line="360" w:lineRule="auto"/>
        <w:jc w:val="center"/>
      </w:pPr>
      <w:r>
        <w:rPr>
          <w:rFonts w:ascii="宋体" w:hAnsi="宋体" w:eastAsia="宋体"/>
        </w:rPr>
        <w:t>式（4）  E_day = (1/D) · Σ_{d=1}^{D} Σ_{h=1}^{H} max(P_{d,h}, 0) · Δt</w:t>
      </w:r>
    </w:p>
    <w:p>
      <w:pPr>
        <w:spacing w:after="120" w:line="360" w:lineRule="auto"/>
        <w:jc w:val="center"/>
      </w:pPr>
      <w:r>
        <w:rPr>
          <w:rFonts w:ascii="宋体" w:hAnsi="宋体" w:eastAsia="宋体"/>
        </w:rPr>
        <w:t>式（5）  E_day,max = max_{d=1,...,D} Σ_{h=1}^{H} max(P_{d,h}, 0) · Δt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符号</w:t>
            </w:r>
          </w:p>
        </w:tc>
        <w:tc>
          <w:tcPr>
            <w:shd w:fill="D9EAF7"/>
          </w:tcPr>
          <w:p>
            <w:pPr>
              <w:spacing w:after="120" w:line="360" w:lineRule="auto"/>
            </w:pPr>
            <w:r>
              <w:rPr>
                <w:rFonts w:ascii="宋体" w:hAnsi="宋体" w:eastAsia="宋体"/>
                <w:b/>
                <w:sz w:val="18"/>
                <w:szCs w:val="18"/>
              </w:rPr>
              <w:t>含义</w:t>
            </w:r>
          </w:p>
        </w:tc>
        <w:tc>
          <w:tcPr>
            <w:shd w:fill="D9EAF7"/>
          </w:tcPr>
          <w:p>
            <w:pPr>
              <w:spacing w:after="120" w:line="360" w:lineRule="auto"/>
            </w:pPr>
            <w:r>
              <w:rPr>
                <w:rFonts w:ascii="宋体" w:hAnsi="宋体" w:eastAsia="宋体"/>
                <w:b/>
                <w:sz w:val="18"/>
                <w:szCs w:val="18"/>
              </w:rPr>
              <w:t>工程数据来源</w:t>
            </w:r>
          </w:p>
        </w:tc>
      </w:tr>
      <w:tr>
        <w:tc>
          <w:tcPr>
            <w:shd w:fill="FFFFFF"/>
          </w:tcPr>
          <w:p>
            <w:pPr>
              <w:spacing w:after="120" w:line="360" w:lineRule="auto"/>
            </w:pPr>
            <w:r>
              <w:rPr>
                <w:rFonts w:ascii="宋体" w:hAnsi="宋体" w:eastAsia="宋体"/>
                <w:sz w:val="18"/>
                <w:szCs w:val="18"/>
              </w:rPr>
              <w:t>P_peak</w:t>
            </w:r>
          </w:p>
        </w:tc>
        <w:tc>
          <w:tcPr>
            <w:shd w:fill="FFFFFF"/>
          </w:tcPr>
          <w:p>
            <w:pPr>
              <w:spacing w:after="120" w:line="360" w:lineRule="auto"/>
            </w:pPr>
            <w:r>
              <w:rPr>
                <w:rFonts w:ascii="宋体" w:hAnsi="宋体" w:eastAsia="宋体"/>
                <w:sz w:val="18"/>
                <w:szCs w:val="18"/>
              </w:rPr>
              <w:t>目标负荷或台区年最大净用电功率</w:t>
            </w:r>
          </w:p>
        </w:tc>
        <w:tc>
          <w:tcPr>
            <w:shd w:fill="FFFFFF"/>
          </w:tcPr>
          <w:p>
            <w:pPr>
              <w:spacing w:after="120" w:line="360" w:lineRule="auto"/>
            </w:pPr>
            <w:r>
              <w:rPr>
                <w:rFonts w:ascii="宋体" w:hAnsi="宋体" w:eastAsia="宋体"/>
                <w:sz w:val="18"/>
                <w:szCs w:val="18"/>
              </w:rPr>
              <w:t>智能电表、SCADA、OpenDSS运行曲线</w:t>
            </w:r>
          </w:p>
        </w:tc>
      </w:tr>
      <w:tr>
        <w:tc>
          <w:tcPr>
            <w:shd w:fill="FFFFFF"/>
          </w:tcPr>
          <w:p>
            <w:pPr>
              <w:spacing w:after="120" w:line="360" w:lineRule="auto"/>
            </w:pPr>
            <w:r>
              <w:rPr>
                <w:rFonts w:ascii="宋体" w:hAnsi="宋体" w:eastAsia="宋体"/>
                <w:sz w:val="18"/>
                <w:szCs w:val="18"/>
              </w:rPr>
              <w:t>P_valley</w:t>
            </w:r>
          </w:p>
        </w:tc>
        <w:tc>
          <w:tcPr>
            <w:shd w:fill="FFFFFF"/>
          </w:tcPr>
          <w:p>
            <w:pPr>
              <w:spacing w:after="120" w:line="360" w:lineRule="auto"/>
            </w:pPr>
            <w:r>
              <w:rPr>
                <w:rFonts w:ascii="宋体" w:hAnsi="宋体" w:eastAsia="宋体"/>
                <w:sz w:val="18"/>
                <w:szCs w:val="18"/>
              </w:rPr>
              <w:t>目标负荷或台区年最小净用电功率</w:t>
            </w:r>
          </w:p>
        </w:tc>
        <w:tc>
          <w:tcPr>
            <w:shd w:fill="FFFFFF"/>
          </w:tcPr>
          <w:p>
            <w:pPr>
              <w:spacing w:after="120" w:line="360" w:lineRule="auto"/>
            </w:pPr>
            <w:r>
              <w:rPr>
                <w:rFonts w:ascii="宋体" w:hAnsi="宋体" w:eastAsia="宋体"/>
                <w:sz w:val="18"/>
                <w:szCs w:val="18"/>
              </w:rPr>
              <w:t>运行曲线统计</w:t>
            </w:r>
          </w:p>
        </w:tc>
      </w:tr>
      <w:tr>
        <w:tc>
          <w:tcPr>
            <w:shd w:fill="FFFFFF"/>
          </w:tcPr>
          <w:p>
            <w:pPr>
              <w:spacing w:after="120" w:line="360" w:lineRule="auto"/>
            </w:pPr>
            <w:r>
              <w:rPr>
                <w:rFonts w:ascii="宋体" w:hAnsi="宋体" w:eastAsia="宋体"/>
                <w:sz w:val="18"/>
                <w:szCs w:val="18"/>
              </w:rPr>
              <w:t>P_mean</w:t>
            </w:r>
          </w:p>
        </w:tc>
        <w:tc>
          <w:tcPr>
            <w:shd w:fill="FFFFFF"/>
          </w:tcPr>
          <w:p>
            <w:pPr>
              <w:spacing w:after="120" w:line="360" w:lineRule="auto"/>
            </w:pPr>
            <w:r>
              <w:rPr>
                <w:rFonts w:ascii="宋体" w:hAnsi="宋体" w:eastAsia="宋体"/>
                <w:sz w:val="18"/>
                <w:szCs w:val="18"/>
              </w:rPr>
              <w:t>目标负荷或台区年平均用电功率</w:t>
            </w:r>
          </w:p>
        </w:tc>
        <w:tc>
          <w:tcPr>
            <w:shd w:fill="FFFFFF"/>
          </w:tcPr>
          <w:p>
            <w:pPr>
              <w:spacing w:after="120" w:line="360" w:lineRule="auto"/>
            </w:pPr>
            <w:r>
              <w:rPr>
                <w:rFonts w:ascii="宋体" w:hAnsi="宋体" w:eastAsia="宋体"/>
                <w:sz w:val="18"/>
                <w:szCs w:val="18"/>
              </w:rPr>
              <w:t>运行曲线统计</w:t>
            </w:r>
          </w:p>
        </w:tc>
      </w:tr>
      <w:tr>
        <w:tc>
          <w:tcPr>
            <w:shd w:fill="FFFFFF"/>
          </w:tcPr>
          <w:p>
            <w:pPr>
              <w:spacing w:after="120" w:line="360" w:lineRule="auto"/>
            </w:pPr>
            <w:r>
              <w:rPr>
                <w:rFonts w:ascii="宋体" w:hAnsi="宋体" w:eastAsia="宋体"/>
                <w:sz w:val="18"/>
                <w:szCs w:val="18"/>
              </w:rPr>
              <w:t>E_day</w:t>
            </w:r>
          </w:p>
        </w:tc>
        <w:tc>
          <w:tcPr>
            <w:shd w:fill="FFFFFF"/>
          </w:tcPr>
          <w:p>
            <w:pPr>
              <w:spacing w:after="120" w:line="360" w:lineRule="auto"/>
            </w:pPr>
            <w:r>
              <w:rPr>
                <w:rFonts w:ascii="宋体" w:hAnsi="宋体" w:eastAsia="宋体"/>
                <w:sz w:val="18"/>
                <w:szCs w:val="18"/>
              </w:rPr>
              <w:t>日均用电量</w:t>
            </w:r>
          </w:p>
        </w:tc>
        <w:tc>
          <w:tcPr>
            <w:shd w:fill="FFFFFF"/>
          </w:tcPr>
          <w:p>
            <w:pPr>
              <w:spacing w:after="120" w:line="360" w:lineRule="auto"/>
            </w:pPr>
            <w:r>
              <w:rPr>
                <w:rFonts w:ascii="宋体" w:hAnsi="宋体" w:eastAsia="宋体"/>
                <w:sz w:val="18"/>
                <w:szCs w:val="18"/>
              </w:rPr>
              <w:t>8760小时数据按日汇总</w:t>
            </w:r>
          </w:p>
        </w:tc>
      </w:tr>
      <w:tr>
        <w:tc>
          <w:tcPr>
            <w:shd w:fill="FFFFFF"/>
          </w:tcPr>
          <w:p>
            <w:pPr>
              <w:spacing w:after="120" w:line="360" w:lineRule="auto"/>
            </w:pPr>
            <w:r>
              <w:rPr>
                <w:rFonts w:ascii="宋体" w:hAnsi="宋体" w:eastAsia="宋体"/>
                <w:sz w:val="18"/>
                <w:szCs w:val="18"/>
              </w:rPr>
              <w:t>E_day,max</w:t>
            </w:r>
          </w:p>
        </w:tc>
        <w:tc>
          <w:tcPr>
            <w:shd w:fill="FFFFFF"/>
          </w:tcPr>
          <w:p>
            <w:pPr>
              <w:spacing w:after="120" w:line="360" w:lineRule="auto"/>
            </w:pPr>
            <w:r>
              <w:rPr>
                <w:rFonts w:ascii="宋体" w:hAnsi="宋体" w:eastAsia="宋体"/>
                <w:sz w:val="18"/>
                <w:szCs w:val="18"/>
              </w:rPr>
              <w:t>最大日用电量</w:t>
            </w:r>
          </w:p>
        </w:tc>
        <w:tc>
          <w:tcPr>
            <w:shd w:fill="FFFFFF"/>
          </w:tcPr>
          <w:p>
            <w:pPr>
              <w:spacing w:after="120" w:line="360" w:lineRule="auto"/>
            </w:pPr>
            <w:r>
              <w:rPr>
                <w:rFonts w:ascii="宋体" w:hAnsi="宋体" w:eastAsia="宋体"/>
                <w:sz w:val="18"/>
                <w:szCs w:val="18"/>
              </w:rPr>
              <w:t>用于禁止反送电场景容量收紧</w:t>
            </w:r>
          </w:p>
        </w:tc>
      </w:tr>
      <w:tr>
        <w:tc>
          <w:tcPr>
            <w:shd w:fill="FFFFFF"/>
          </w:tcPr>
          <w:p>
            <w:pPr>
              <w:spacing w:after="120" w:line="360" w:lineRule="auto"/>
            </w:pPr>
            <w:r>
              <w:rPr>
                <w:rFonts w:ascii="宋体" w:hAnsi="宋体" w:eastAsia="宋体"/>
                <w:sz w:val="18"/>
                <w:szCs w:val="18"/>
              </w:rPr>
              <w:t>P_grid</w:t>
            </w:r>
          </w:p>
        </w:tc>
        <w:tc>
          <w:tcPr>
            <w:shd w:fill="FFFFFF"/>
          </w:tcPr>
          <w:p>
            <w:pPr>
              <w:spacing w:after="120" w:line="360" w:lineRule="auto"/>
            </w:pPr>
            <w:r>
              <w:rPr>
                <w:rFonts w:ascii="宋体" w:hAnsi="宋体" w:eastAsia="宋体"/>
                <w:sz w:val="18"/>
                <w:szCs w:val="18"/>
              </w:rPr>
              <w:t>并网或互联功率限制</w:t>
            </w:r>
          </w:p>
        </w:tc>
        <w:tc>
          <w:tcPr>
            <w:shd w:fill="FFFFFF"/>
          </w:tcPr>
          <w:p>
            <w:pPr>
              <w:spacing w:after="120" w:line="360" w:lineRule="auto"/>
            </w:pPr>
            <w:r>
              <w:rPr>
                <w:rFonts w:ascii="宋体" w:hAnsi="宋体" w:eastAsia="宋体"/>
                <w:sz w:val="18"/>
                <w:szCs w:val="18"/>
              </w:rPr>
              <w:t>接入批复、用户输入或拓扑参数</w:t>
            </w:r>
          </w:p>
        </w:tc>
      </w:tr>
      <w:tr>
        <w:tc>
          <w:tcPr>
            <w:shd w:fill="FFFFFF"/>
          </w:tcPr>
          <w:p>
            <w:pPr>
              <w:spacing w:after="120" w:line="360" w:lineRule="auto"/>
            </w:pPr>
            <w:r>
              <w:rPr>
                <w:rFonts w:ascii="宋体" w:hAnsi="宋体" w:eastAsia="宋体"/>
                <w:sz w:val="18"/>
                <w:szCs w:val="18"/>
              </w:rPr>
              <w:t>S_tx、cosφ、ρ</w:t>
            </w:r>
          </w:p>
        </w:tc>
        <w:tc>
          <w:tcPr>
            <w:shd w:fill="FFFFFF"/>
          </w:tcPr>
          <w:p>
            <w:pPr>
              <w:spacing w:after="120" w:line="360" w:lineRule="auto"/>
            </w:pPr>
            <w:r>
              <w:rPr>
                <w:rFonts w:ascii="宋体" w:hAnsi="宋体" w:eastAsia="宋体"/>
                <w:sz w:val="18"/>
                <w:szCs w:val="18"/>
              </w:rPr>
              <w:t>配变额定容量、功率因数和备用容量比例</w:t>
            </w:r>
          </w:p>
        </w:tc>
        <w:tc>
          <w:tcPr>
            <w:shd w:fill="FFFFFF"/>
          </w:tcPr>
          <w:p>
            <w:pPr>
              <w:spacing w:after="120" w:line="360" w:lineRule="auto"/>
            </w:pPr>
            <w:r>
              <w:rPr>
                <w:rFonts w:ascii="宋体" w:hAnsi="宋体" w:eastAsia="宋体"/>
                <w:sz w:val="18"/>
                <w:szCs w:val="18"/>
              </w:rPr>
              <w:t>配电网拓扑及设备台账</w:t>
            </w:r>
          </w:p>
        </w:tc>
      </w:tr>
    </w:tbl>
    <w:p>
      <w:pPr>
        <w:spacing w:after="120" w:line="360" w:lineRule="auto"/>
      </w:pPr>
      <w:r>
        <w:rPr>
          <w:rFonts w:ascii="宋体" w:hAnsi="宋体" w:eastAsia="宋体"/>
          <w:b/>
          <w:sz w:val="24"/>
          <w:szCs w:val="24"/>
        </w:rPr>
        <w:t>2. 配变和并网约束前置提取</w:t>
      </w:r>
    </w:p>
    <w:p>
      <w:pPr>
        <w:spacing w:after="120" w:line="360" w:lineRule="auto"/>
        <w:ind w:firstLineChars="200"/>
      </w:pPr>
      <w:r>
        <w:rPr>
          <w:rFonts w:ascii="宋体" w:hAnsi="宋体" w:eastAsia="宋体"/>
        </w:rPr>
        <w:t>对于目标负荷所连接的配电变压器，系统将额定容量换算为可用有功功率上限，并预留运行备用容量。该约束在搜索空间生成阶段即被采用，从而避免功率明显超过电气设备承载能力的候选方案进入后续优化迭代。</w:t>
      </w:r>
    </w:p>
    <w:p>
      <w:pPr>
        <w:spacing w:after="120" w:line="360" w:lineRule="auto"/>
        <w:jc w:val="center"/>
      </w:pPr>
      <w:r>
        <w:rPr>
          <w:rFonts w:ascii="宋体" w:hAnsi="宋体" w:eastAsia="宋体"/>
        </w:rPr>
        <w:t>式（6）  P_tx = S_tx · cosφ · (1 - ρ)</w:t>
      </w:r>
    </w:p>
    <w:p>
      <w:pPr>
        <w:spacing w:after="120" w:line="360" w:lineRule="auto"/>
        <w:ind w:firstLineChars="200"/>
      </w:pPr>
      <w:r>
        <w:rPr>
          <w:rFonts w:ascii="宋体" w:hAnsi="宋体" w:eastAsia="宋体"/>
        </w:rPr>
        <w:t>其中，P_tx 为配变可用有功功率上限，S_tx 为配变额定容量，cosφ 为功率因数约束，ρ 为备用容量比例。若需要校核储能充电时的配变裕度，还可由逐时负荷得到最大充电裕度：</w:t>
      </w:r>
    </w:p>
    <w:p>
      <w:pPr>
        <w:spacing w:after="120" w:line="360" w:lineRule="auto"/>
        <w:jc w:val="center"/>
      </w:pPr>
      <w:r>
        <w:rPr>
          <w:rFonts w:ascii="宋体" w:hAnsi="宋体" w:eastAsia="宋体"/>
        </w:rPr>
        <w:t>式（7）  H_tx = max_{t∈T} [P_tx - max(P_t,0)]_+</w:t>
      </w:r>
    </w:p>
    <w:p>
      <w:pPr>
        <w:spacing w:after="120" w:line="360" w:lineRule="auto"/>
      </w:pPr>
      <w:r>
        <w:rPr>
          <w:rFonts w:ascii="宋体" w:hAnsi="宋体" w:eastAsia="宋体"/>
          <w:b/>
          <w:sz w:val="24"/>
          <w:szCs w:val="24"/>
        </w:rPr>
        <w:t>3. 功率边界自适应推断</w:t>
      </w:r>
    </w:p>
    <w:p>
      <w:pPr>
        <w:spacing w:after="120" w:line="360" w:lineRule="auto"/>
        <w:ind w:firstLineChars="200"/>
      </w:pPr>
      <w:r>
        <w:rPr>
          <w:rFonts w:ascii="宋体" w:hAnsi="宋体" w:eastAsia="宋体"/>
        </w:rPr>
        <w:t>本专利不要求规划人员手工输入储能功率上下界，而是将运行峰值、配变可用容量和并网限制统一放入功率上界候选集合。工程实现中，搜索空间推断服务对每个候选约束保留来源标签和计算说明，并将起决定作用的约束输出给前端或报告。</w:t>
      </w:r>
    </w:p>
    <w:p>
      <w:pPr>
        <w:spacing w:after="120" w:line="360" w:lineRule="auto"/>
        <w:jc w:val="center"/>
      </w:pPr>
      <w:r>
        <w:rPr>
          <w:rFonts w:ascii="宋体" w:hAnsi="宋体" w:eastAsia="宋体"/>
        </w:rPr>
        <w:t>式（8）  C_P = {P_peak, P_tx, P_grid} ∩ R_+</w:t>
      </w:r>
    </w:p>
    <w:p>
      <w:pPr>
        <w:spacing w:after="120" w:line="360" w:lineRule="auto"/>
        <w:jc w:val="center"/>
      </w:pPr>
      <w:r>
        <w:rPr>
          <w:rFonts w:ascii="宋体" w:hAnsi="宋体" w:eastAsia="宋体"/>
        </w:rPr>
        <w:t>式（9）  P_max = min(C_P)，当 C_P 为空时 P_max = P_def</w:t>
      </w:r>
    </w:p>
    <w:p>
      <w:pPr>
        <w:spacing w:after="120" w:line="360" w:lineRule="auto"/>
        <w:ind w:firstLineChars="200"/>
      </w:pPr>
      <w:r>
        <w:rPr>
          <w:rFonts w:ascii="宋体" w:hAnsi="宋体" w:eastAsia="宋体"/>
        </w:rPr>
        <w:t>功率下界用于避免储能功率过小导致搜索效率低和设备利用率不足。若存在负荷峰值，则以下式计算；若峰值缺失但存在年平均负荷，则以年平均负荷比例替代峰值比例；若运行统计量均缺失，则按功率上界比例兜底。</w:t>
      </w:r>
    </w:p>
    <w:p>
      <w:pPr>
        <w:spacing w:after="120" w:line="360" w:lineRule="auto"/>
        <w:jc w:val="center"/>
      </w:pPr>
      <w:r>
        <w:rPr>
          <w:rFonts w:ascii="宋体" w:hAnsi="宋体" w:eastAsia="宋体"/>
        </w:rPr>
        <w:t>式（10）  P_min = max(P_floor, min(β_u · P_max, β_p · P_peak))</w:t>
      </w:r>
    </w:p>
    <w:p>
      <w:pPr>
        <w:spacing w:after="120" w:line="360" w:lineRule="auto"/>
        <w:jc w:val="center"/>
      </w:pPr>
      <w:r>
        <w:rPr>
          <w:rFonts w:ascii="宋体" w:hAnsi="宋体" w:eastAsia="宋体"/>
        </w:rPr>
        <w:t>式（11）  P_min = max(P_floor, min(β_u · P_max, β_m · P_mean))</w:t>
      </w:r>
    </w:p>
    <w:p>
      <w:pPr>
        <w:spacing w:after="120" w:line="360" w:lineRule="auto"/>
        <w:ind w:firstLineChars="200"/>
      </w:pPr>
      <w:r>
        <w:rPr>
          <w:rFonts w:ascii="宋体" w:hAnsi="宋体" w:eastAsia="宋体"/>
        </w:rPr>
        <w:t>在本工程实施例中，P_floor 取30kW，β_u 取0.15，β_p 取0.05，β_m 取0.12。上述参数可以作为默认保护值固化在系统中，也可以根据不同电压等级、设备库最小规格或运维规程进行调整。</w:t>
      </w:r>
    </w:p>
    <w:p>
      <w:pPr>
        <w:spacing w:after="120" w:line="360" w:lineRule="auto"/>
      </w:pPr>
      <w:r>
        <w:rPr>
          <w:rFonts w:ascii="宋体" w:hAnsi="宋体" w:eastAsia="宋体"/>
          <w:b/>
          <w:sz w:val="24"/>
          <w:szCs w:val="24"/>
        </w:rPr>
        <w:t>4. 时长与容量边界耦合推断</w:t>
      </w:r>
    </w:p>
    <w:p>
      <w:pPr>
        <w:spacing w:after="120" w:line="360" w:lineRule="auto"/>
        <w:ind w:firstLineChars="200"/>
      </w:pPr>
      <w:r>
        <w:rPr>
          <w:rFonts w:ascii="宋体" w:hAnsi="宋体" w:eastAsia="宋体"/>
        </w:rPr>
        <w:t>储能容量 E 与功率 P 不独立设置，而是通过时长 T=E/P 与运行数据、设备库和运行策略耦合确定。系统读取设备库中启用型号的额定功率 P_i、额定容量 E_i 或标称时长 T_i，形成设备时长集合。</w:t>
      </w:r>
    </w:p>
    <w:p>
      <w:pPr>
        <w:spacing w:after="120" w:line="360" w:lineRule="auto"/>
        <w:jc w:val="center"/>
      </w:pPr>
      <w:r>
        <w:rPr>
          <w:rFonts w:ascii="宋体" w:hAnsi="宋体" w:eastAsia="宋体"/>
        </w:rPr>
        <w:t>式（12）  T_i = E_i / P_i</w:t>
      </w:r>
    </w:p>
    <w:p>
      <w:pPr>
        <w:spacing w:after="120" w:line="360" w:lineRule="auto"/>
        <w:jc w:val="center"/>
      </w:pPr>
      <w:r>
        <w:rPr>
          <w:rFonts w:ascii="宋体" w:hAnsi="宋体" w:eastAsia="宋体"/>
        </w:rPr>
        <w:t>式（13）  T_min = max(T_floor, min_i T_i)</w:t>
      </w:r>
    </w:p>
    <w:p>
      <w:pPr>
        <w:spacing w:after="120" w:line="360" w:lineRule="auto"/>
        <w:ind w:firstLineChars="200"/>
      </w:pPr>
      <w:r>
        <w:rPr>
          <w:rFonts w:ascii="宋体" w:hAnsi="宋体" w:eastAsia="宋体"/>
        </w:rPr>
        <w:t>时长上界由设备库最大时长和负荷能量锚点共同决定。负荷能量锚点用于反映该负荷日内可被削峰填谷的持续时间尺度，避免仅按设备库最大规格导致容量上界过窄。</w:t>
      </w:r>
    </w:p>
    <w:p>
      <w:pPr>
        <w:spacing w:after="120" w:line="360" w:lineRule="auto"/>
        <w:jc w:val="center"/>
      </w:pPr>
      <w:r>
        <w:rPr>
          <w:rFonts w:ascii="宋体" w:hAnsi="宋体" w:eastAsia="宋体"/>
        </w:rPr>
        <w:t>式（14）  T_anchor = clip(η · E_day / P_peak, T_a,min, T_a,max)</w:t>
      </w:r>
    </w:p>
    <w:p>
      <w:pPr>
        <w:spacing w:after="120" w:line="360" w:lineRule="auto"/>
        <w:jc w:val="center"/>
      </w:pPr>
      <w:r>
        <w:rPr>
          <w:rFonts w:ascii="宋体" w:hAnsi="宋体" w:eastAsia="宋体"/>
        </w:rPr>
        <w:t>式（15）  T_max = max(max_i T_i, T_anchor, T_min)</w:t>
      </w:r>
    </w:p>
    <w:p>
      <w:pPr>
        <w:spacing w:after="120" w:line="360" w:lineRule="auto"/>
        <w:ind w:firstLineChars="200"/>
      </w:pPr>
      <w:r>
        <w:rPr>
          <w:rFonts w:ascii="宋体" w:hAnsi="宋体" w:eastAsia="宋体"/>
        </w:rPr>
        <w:t>据此得到初始容量边界：</w:t>
      </w:r>
    </w:p>
    <w:p>
      <w:pPr>
        <w:spacing w:after="120" w:line="360" w:lineRule="auto"/>
        <w:jc w:val="center"/>
      </w:pPr>
      <w:r>
        <w:rPr>
          <w:rFonts w:ascii="宋体" w:hAnsi="宋体" w:eastAsia="宋体"/>
        </w:rPr>
        <w:t>式（16）  E_min = P_min · T_min</w:t>
      </w:r>
    </w:p>
    <w:p>
      <w:pPr>
        <w:spacing w:after="120" w:line="360" w:lineRule="auto"/>
        <w:jc w:val="center"/>
      </w:pPr>
      <w:r>
        <w:rPr>
          <w:rFonts w:ascii="宋体" w:hAnsi="宋体" w:eastAsia="宋体"/>
        </w:rPr>
        <w:t>式（17）  E_max,0 = P_max · T_max</w:t>
      </w:r>
    </w:p>
    <w:p>
      <w:pPr>
        <w:spacing w:after="120" w:line="360" w:lineRule="auto"/>
        <w:ind w:firstLineChars="200"/>
      </w:pPr>
      <w:r>
        <w:rPr>
          <w:rFonts w:ascii="宋体" w:hAnsi="宋体" w:eastAsia="宋体"/>
        </w:rPr>
        <w:t>对于不允许向上级电网反送电的场景，若储能可用SOC窗口为 ΔSOC = SOC_max - SOC_min，则容量上界还应受最大日用电量约束，以防容量过大后调度需要反送电才能释放能量。</w:t>
      </w:r>
    </w:p>
    <w:p>
      <w:pPr>
        <w:spacing w:after="120" w:line="360" w:lineRule="auto"/>
        <w:jc w:val="center"/>
      </w:pPr>
      <w:r>
        <w:rPr>
          <w:rFonts w:ascii="宋体" w:hAnsi="宋体" w:eastAsia="宋体"/>
        </w:rPr>
        <w:t>式（18）  E_abs = E_day,max / ΔSOC</w:t>
      </w:r>
    </w:p>
    <w:p>
      <w:pPr>
        <w:spacing w:after="120" w:line="360" w:lineRule="auto"/>
        <w:jc w:val="center"/>
      </w:pPr>
      <w:r>
        <w:rPr>
          <w:rFonts w:ascii="宋体" w:hAnsi="宋体" w:eastAsia="宋体"/>
        </w:rPr>
        <w:t>式（19）  E_max = min(E_max,0, E_abs)；允许反送电时 E_abs 可取 +∞</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边界项</w:t>
            </w:r>
          </w:p>
        </w:tc>
        <w:tc>
          <w:tcPr>
            <w:shd w:fill="D9EAF7"/>
          </w:tcPr>
          <w:p>
            <w:pPr>
              <w:spacing w:after="120" w:line="360" w:lineRule="auto"/>
            </w:pPr>
            <w:r>
              <w:rPr>
                <w:rFonts w:ascii="宋体" w:hAnsi="宋体" w:eastAsia="宋体"/>
                <w:b/>
                <w:sz w:val="18"/>
                <w:szCs w:val="18"/>
              </w:rPr>
              <w:t>候选约束或公式</w:t>
            </w:r>
          </w:p>
        </w:tc>
        <w:tc>
          <w:tcPr>
            <w:shd w:fill="D9EAF7"/>
          </w:tcPr>
          <w:p>
            <w:pPr>
              <w:spacing w:after="120" w:line="360" w:lineRule="auto"/>
            </w:pPr>
            <w:r>
              <w:rPr>
                <w:rFonts w:ascii="宋体" w:hAnsi="宋体" w:eastAsia="宋体"/>
                <w:b/>
                <w:sz w:val="18"/>
                <w:szCs w:val="18"/>
              </w:rPr>
              <w:t>取值规则</w:t>
            </w:r>
          </w:p>
        </w:tc>
        <w:tc>
          <w:tcPr>
            <w:shd w:fill="D9EAF7"/>
          </w:tcPr>
          <w:p>
            <w:pPr>
              <w:spacing w:after="120" w:line="360" w:lineRule="auto"/>
            </w:pPr>
            <w:r>
              <w:rPr>
                <w:rFonts w:ascii="宋体" w:hAnsi="宋体" w:eastAsia="宋体"/>
                <w:b/>
                <w:sz w:val="18"/>
                <w:szCs w:val="18"/>
              </w:rPr>
              <w:t>作用</w:t>
            </w:r>
          </w:p>
        </w:tc>
      </w:tr>
      <w:tr>
        <w:tc>
          <w:tcPr>
            <w:shd w:fill="FFFFFF"/>
          </w:tcPr>
          <w:p>
            <w:pPr>
              <w:spacing w:after="120" w:line="360" w:lineRule="auto"/>
            </w:pPr>
            <w:r>
              <w:rPr>
                <w:rFonts w:ascii="宋体" w:hAnsi="宋体" w:eastAsia="宋体"/>
                <w:sz w:val="18"/>
                <w:szCs w:val="18"/>
              </w:rPr>
              <w:t>功率上界 P_max</w:t>
            </w:r>
          </w:p>
        </w:tc>
        <w:tc>
          <w:tcPr>
            <w:shd w:fill="FFFFFF"/>
          </w:tcPr>
          <w:p>
            <w:pPr>
              <w:spacing w:after="120" w:line="360" w:lineRule="auto"/>
            </w:pPr>
            <w:r>
              <w:rPr>
                <w:rFonts w:ascii="宋体" w:hAnsi="宋体" w:eastAsia="宋体"/>
                <w:sz w:val="18"/>
                <w:szCs w:val="18"/>
              </w:rPr>
              <w:t>P_peak、P_tx、P_grid</w:t>
            </w:r>
          </w:p>
        </w:tc>
        <w:tc>
          <w:tcPr>
            <w:shd w:fill="FFFFFF"/>
          </w:tcPr>
          <w:p>
            <w:pPr>
              <w:spacing w:after="120" w:line="360" w:lineRule="auto"/>
            </w:pPr>
            <w:r>
              <w:rPr>
                <w:rFonts w:ascii="宋体" w:hAnsi="宋体" w:eastAsia="宋体"/>
                <w:sz w:val="18"/>
                <w:szCs w:val="18"/>
              </w:rPr>
              <w:t>取正候选最小值</w:t>
            </w:r>
          </w:p>
        </w:tc>
        <w:tc>
          <w:tcPr>
            <w:shd w:fill="FFFFFF"/>
          </w:tcPr>
          <w:p>
            <w:pPr>
              <w:spacing w:after="120" w:line="360" w:lineRule="auto"/>
            </w:pPr>
            <w:r>
              <w:rPr>
                <w:rFonts w:ascii="宋体" w:hAnsi="宋体" w:eastAsia="宋体"/>
                <w:sz w:val="18"/>
                <w:szCs w:val="18"/>
              </w:rPr>
              <w:t>将负荷吸纳能力、配变容量和并网限制前置</w:t>
            </w:r>
          </w:p>
        </w:tc>
      </w:tr>
      <w:tr>
        <w:tc>
          <w:tcPr>
            <w:shd w:fill="FFFFFF"/>
          </w:tcPr>
          <w:p>
            <w:pPr>
              <w:spacing w:after="120" w:line="360" w:lineRule="auto"/>
            </w:pPr>
            <w:r>
              <w:rPr>
                <w:rFonts w:ascii="宋体" w:hAnsi="宋体" w:eastAsia="宋体"/>
                <w:sz w:val="18"/>
                <w:szCs w:val="18"/>
              </w:rPr>
              <w:t>功率下界 P_min</w:t>
            </w:r>
          </w:p>
        </w:tc>
        <w:tc>
          <w:tcPr>
            <w:shd w:fill="FFFFFF"/>
          </w:tcPr>
          <w:p>
            <w:pPr>
              <w:spacing w:after="120" w:line="360" w:lineRule="auto"/>
            </w:pPr>
            <w:r>
              <w:rPr>
                <w:rFonts w:ascii="宋体" w:hAnsi="宋体" w:eastAsia="宋体"/>
                <w:sz w:val="18"/>
                <w:szCs w:val="18"/>
              </w:rPr>
              <w:t>P_floor、β_uP_max、β_pP_peak或β_mP_mean</w:t>
            </w:r>
          </w:p>
        </w:tc>
        <w:tc>
          <w:tcPr>
            <w:shd w:fill="FFFFFF"/>
          </w:tcPr>
          <w:p>
            <w:pPr>
              <w:spacing w:after="120" w:line="360" w:lineRule="auto"/>
            </w:pPr>
            <w:r>
              <w:rPr>
                <w:rFonts w:ascii="宋体" w:hAnsi="宋体" w:eastAsia="宋体"/>
                <w:sz w:val="18"/>
                <w:szCs w:val="18"/>
              </w:rPr>
              <w:t>取保护下限与负荷比例的组合</w:t>
            </w:r>
          </w:p>
        </w:tc>
        <w:tc>
          <w:tcPr>
            <w:shd w:fill="FFFFFF"/>
          </w:tcPr>
          <w:p>
            <w:pPr>
              <w:spacing w:after="120" w:line="360" w:lineRule="auto"/>
            </w:pPr>
            <w:r>
              <w:rPr>
                <w:rFonts w:ascii="宋体" w:hAnsi="宋体" w:eastAsia="宋体"/>
                <w:sz w:val="18"/>
                <w:szCs w:val="18"/>
              </w:rPr>
              <w:t>避免过小设备进入搜索</w:t>
            </w:r>
          </w:p>
        </w:tc>
      </w:tr>
      <w:tr>
        <w:tc>
          <w:tcPr>
            <w:shd w:fill="FFFFFF"/>
          </w:tcPr>
          <w:p>
            <w:pPr>
              <w:spacing w:after="120" w:line="360" w:lineRule="auto"/>
            </w:pPr>
            <w:r>
              <w:rPr>
                <w:rFonts w:ascii="宋体" w:hAnsi="宋体" w:eastAsia="宋体"/>
                <w:sz w:val="18"/>
                <w:szCs w:val="18"/>
              </w:rPr>
              <w:t>时长下界 T_min</w:t>
            </w:r>
          </w:p>
        </w:tc>
        <w:tc>
          <w:tcPr>
            <w:shd w:fill="FFFFFF"/>
          </w:tcPr>
          <w:p>
            <w:pPr>
              <w:spacing w:after="120" w:line="360" w:lineRule="auto"/>
            </w:pPr>
            <w:r>
              <w:rPr>
                <w:rFonts w:ascii="宋体" w:hAnsi="宋体" w:eastAsia="宋体"/>
                <w:sz w:val="18"/>
                <w:szCs w:val="18"/>
              </w:rPr>
              <w:t>T_floor、设备库最小时长</w:t>
            </w:r>
          </w:p>
        </w:tc>
        <w:tc>
          <w:tcPr>
            <w:shd w:fill="FFFFFF"/>
          </w:tcPr>
          <w:p>
            <w:pPr>
              <w:spacing w:after="120" w:line="360" w:lineRule="auto"/>
            </w:pPr>
            <w:r>
              <w:rPr>
                <w:rFonts w:ascii="宋体" w:hAnsi="宋体" w:eastAsia="宋体"/>
                <w:sz w:val="18"/>
                <w:szCs w:val="18"/>
              </w:rPr>
              <w:t>取最大值</w:t>
            </w:r>
          </w:p>
        </w:tc>
        <w:tc>
          <w:tcPr>
            <w:shd w:fill="FFFFFF"/>
          </w:tcPr>
          <w:p>
            <w:pPr>
              <w:spacing w:after="120" w:line="360" w:lineRule="auto"/>
            </w:pPr>
            <w:r>
              <w:rPr>
                <w:rFonts w:ascii="宋体" w:hAnsi="宋体" w:eastAsia="宋体"/>
                <w:sz w:val="18"/>
                <w:szCs w:val="18"/>
              </w:rPr>
              <w:t>保证设备倍率与策略可行</w:t>
            </w:r>
          </w:p>
        </w:tc>
      </w:tr>
      <w:tr>
        <w:tc>
          <w:tcPr>
            <w:shd w:fill="FFFFFF"/>
          </w:tcPr>
          <w:p>
            <w:pPr>
              <w:spacing w:after="120" w:line="360" w:lineRule="auto"/>
            </w:pPr>
            <w:r>
              <w:rPr>
                <w:rFonts w:ascii="宋体" w:hAnsi="宋体" w:eastAsia="宋体"/>
                <w:sz w:val="18"/>
                <w:szCs w:val="18"/>
              </w:rPr>
              <w:t>时长上界 T_max</w:t>
            </w:r>
          </w:p>
        </w:tc>
        <w:tc>
          <w:tcPr>
            <w:shd w:fill="FFFFFF"/>
          </w:tcPr>
          <w:p>
            <w:pPr>
              <w:spacing w:after="120" w:line="360" w:lineRule="auto"/>
            </w:pPr>
            <w:r>
              <w:rPr>
                <w:rFonts w:ascii="宋体" w:hAnsi="宋体" w:eastAsia="宋体"/>
                <w:sz w:val="18"/>
                <w:szCs w:val="18"/>
              </w:rPr>
              <w:t>设备库最大时长、ηE_day/P_peak</w:t>
            </w:r>
          </w:p>
        </w:tc>
        <w:tc>
          <w:tcPr>
            <w:shd w:fill="FFFFFF"/>
          </w:tcPr>
          <w:p>
            <w:pPr>
              <w:spacing w:after="120" w:line="360" w:lineRule="auto"/>
            </w:pPr>
            <w:r>
              <w:rPr>
                <w:rFonts w:ascii="宋体" w:hAnsi="宋体" w:eastAsia="宋体"/>
                <w:sz w:val="18"/>
                <w:szCs w:val="18"/>
              </w:rPr>
              <w:t>取最大值并不低于T_min</w:t>
            </w:r>
          </w:p>
        </w:tc>
        <w:tc>
          <w:tcPr>
            <w:shd w:fill="FFFFFF"/>
          </w:tcPr>
          <w:p>
            <w:pPr>
              <w:spacing w:after="120" w:line="360" w:lineRule="auto"/>
            </w:pPr>
            <w:r>
              <w:rPr>
                <w:rFonts w:ascii="宋体" w:hAnsi="宋体" w:eastAsia="宋体"/>
                <w:sz w:val="18"/>
                <w:szCs w:val="18"/>
              </w:rPr>
              <w:t>体现日内能量需求</w:t>
            </w:r>
          </w:p>
        </w:tc>
      </w:tr>
      <w:tr>
        <w:tc>
          <w:tcPr>
            <w:shd w:fill="FFFFFF"/>
          </w:tcPr>
          <w:p>
            <w:pPr>
              <w:spacing w:after="120" w:line="360" w:lineRule="auto"/>
            </w:pPr>
            <w:r>
              <w:rPr>
                <w:rFonts w:ascii="宋体" w:hAnsi="宋体" w:eastAsia="宋体"/>
                <w:sz w:val="18"/>
                <w:szCs w:val="18"/>
              </w:rPr>
              <w:t>容量上界 E_max</w:t>
            </w:r>
          </w:p>
        </w:tc>
        <w:tc>
          <w:tcPr>
            <w:shd w:fill="FFFFFF"/>
          </w:tcPr>
          <w:p>
            <w:pPr>
              <w:spacing w:after="120" w:line="360" w:lineRule="auto"/>
            </w:pPr>
            <w:r>
              <w:rPr>
                <w:rFonts w:ascii="宋体" w:hAnsi="宋体" w:eastAsia="宋体"/>
                <w:sz w:val="18"/>
                <w:szCs w:val="18"/>
              </w:rPr>
              <w:t>P_maxT_max、E_day,max/ΔSOC</w:t>
            </w:r>
          </w:p>
        </w:tc>
        <w:tc>
          <w:tcPr>
            <w:shd w:fill="FFFFFF"/>
          </w:tcPr>
          <w:p>
            <w:pPr>
              <w:spacing w:after="120" w:line="360" w:lineRule="auto"/>
            </w:pPr>
            <w:r>
              <w:rPr>
                <w:rFonts w:ascii="宋体" w:hAnsi="宋体" w:eastAsia="宋体"/>
                <w:sz w:val="18"/>
                <w:szCs w:val="18"/>
              </w:rPr>
              <w:t>按场景取最小值</w:t>
            </w:r>
          </w:p>
        </w:tc>
        <w:tc>
          <w:tcPr>
            <w:shd w:fill="FFFFFF"/>
          </w:tcPr>
          <w:p>
            <w:pPr>
              <w:spacing w:after="120" w:line="360" w:lineRule="auto"/>
            </w:pPr>
            <w:r>
              <w:rPr>
                <w:rFonts w:ascii="宋体" w:hAnsi="宋体" w:eastAsia="宋体"/>
                <w:sz w:val="18"/>
                <w:szCs w:val="18"/>
              </w:rPr>
              <w:t>避免容量过大导致反送电或低利用率</w:t>
            </w:r>
          </w:p>
        </w:tc>
      </w:tr>
    </w:tbl>
    <w:p>
      <w:pPr>
        <w:spacing w:after="120" w:line="360" w:lineRule="auto"/>
      </w:pPr>
      <w:r>
        <w:rPr>
          <w:rFonts w:ascii="宋体" w:hAnsi="宋体" w:eastAsia="宋体"/>
          <w:b/>
          <w:sz w:val="24"/>
          <w:szCs w:val="24"/>
        </w:rPr>
        <w:t>5. 标准设备库离散映射</w:t>
      </w:r>
    </w:p>
    <w:p>
      <w:pPr>
        <w:spacing w:after="120" w:line="360" w:lineRule="auto"/>
        <w:ind w:firstLineChars="200"/>
      </w:pPr>
      <w:r>
        <w:rPr>
          <w:rFonts w:ascii="宋体" w:hAnsi="宋体" w:eastAsia="宋体"/>
        </w:rPr>
        <w:t>实际工程中的储能设备通常为标准规格。本专利将连续搜索边界映射为设备库中的离散候选集，避免优化结果为不可直接采购的非标容量。设设备库中启用型号集合为 Ω，每个型号包含额定功率 P_i、额定容量 E_i、标称时长 T_i、允许策略和是否启用等字段，则进入优化器的候选集 D 为：</w:t>
      </w:r>
    </w:p>
    <w:p>
      <w:pPr>
        <w:spacing w:after="120" w:line="360" w:lineRule="auto"/>
        <w:jc w:val="center"/>
      </w:pPr>
      <w:r>
        <w:rPr>
          <w:rFonts w:ascii="宋体" w:hAnsi="宋体" w:eastAsia="宋体"/>
        </w:rPr>
        <w:t>式（20）  D = {(P_i,E_i) | i∈Ω, P_min≤P_i≤P_max, E_min≤E_i≤E_max, T_s,min≤E_i/P_i≤T_s,max}</w:t>
      </w:r>
    </w:p>
    <w:p>
      <w:pPr>
        <w:spacing w:after="120" w:line="360" w:lineRule="auto"/>
        <w:ind w:firstLineChars="200"/>
      </w:pPr>
      <w:r>
        <w:rPr>
          <w:rFonts w:ascii="宋体" w:hAnsi="宋体" w:eastAsia="宋体"/>
        </w:rPr>
        <w:t>其中，T_s,min 和 T_s,max 为运行策略要求的最小和最大持续时长。若设备库候选数量过少，可按预设比例对边界作一次保护性扩展，并重新筛选；扩展过程仍保留约束来源说明，不改变配变和并网等硬约束。</w:t>
      </w:r>
    </w:p>
    <w:p>
      <w:pPr>
        <w:spacing w:after="120" w:line="360" w:lineRule="auto"/>
        <w:jc w:val="center"/>
      </w:pPr>
      <w:r>
        <w:rPr>
          <w:rFonts w:ascii="宋体" w:hAnsi="宋体" w:eastAsia="宋体"/>
          <w:b/>
          <w:sz w:val="20"/>
          <w:szCs w:val="20"/>
        </w:rPr>
        <w:t>图2  P-E搜索空间压缩与设备库映射示意图</w:t>
      </w:r>
    </w:p>
    <w:p>
      <w:pPr>
        <w:jc w:val="center"/>
      </w:pPr>
      <w:r>
        <w:drawing>
          <wp:inline>
            <wp:extent cx="5669280" cy="3401568"/>
            <wp:effectExtent l="0" t="0" r="0" b="0"/>
            <wp:docPr id="1" name="图2_PE搜索空间压缩与设备库映射示意图"/>
            <wp:cNvGraphicFramePr>
              <a:graphicFrameLocks noChangeAspect="1"/>
            </wp:cNvGraphicFramePr>
            <a:graphic>
              <a:graphicData uri="http://schemas.openxmlformats.org/drawingml/2006/picture">
                <pic:pic>
                  <pic:nvPicPr>
                    <pic:cNvPr id="0" name="图2_PE搜索空间压缩与设备库映射示意图.png"/>
                    <pic:cNvPicPr/>
                  </pic:nvPicPr>
                  <pic:blipFill>
                    <a:blip r:embed="rId19"/>
                    <a:stretch>
                      <a:fillRect/>
                    </a:stretch>
                  </pic:blipFill>
                  <pic:spPr>
                    <a:xfrm>
                      <a:off x="0" y="0"/>
                      <a:ext cx="5669280" cy="3401568"/>
                    </a:xfrm>
                    <a:prstGeom prst="rect">
                      <a:avLst/>
                    </a:prstGeom>
                  </pic:spPr>
                </pic:pic>
              </a:graphicData>
            </a:graphic>
          </wp:inline>
        </w:drawing>
      </w:r>
    </w:p>
    <w:p>
      <w:pPr>
        <w:spacing w:after="120" w:line="360" w:lineRule="auto"/>
      </w:pPr>
      <w:r>
        <w:rPr>
          <w:rFonts w:ascii="宋体" w:hAnsi="宋体" w:eastAsia="宋体"/>
          <w:b/>
          <w:sz w:val="24"/>
          <w:szCs w:val="24"/>
        </w:rPr>
        <w:t>6. 候选方案校核与可解释输出</w:t>
      </w:r>
    </w:p>
    <w:p>
      <w:pPr>
        <w:spacing w:after="120" w:line="360" w:lineRule="auto"/>
        <w:ind w:firstLineChars="200"/>
      </w:pPr>
      <w:r>
        <w:rPr>
          <w:rFonts w:ascii="宋体" w:hAnsi="宋体" w:eastAsia="宋体"/>
        </w:rPr>
        <w:t>候选方案进入优化器前，系统先进行快速筛选，判断功率、容量、时长、策略允许性、峰值负荷比例、日均能量比例等条件。对于通过筛选的候选方案，后续调度和年度仿真调用 OpenDSS 逐时潮流校核，检查电压、线路载流、配变负载率和SOC等约束。</w:t>
      </w:r>
    </w:p>
    <w:p>
      <w:pPr>
        <w:spacing w:after="120" w:line="360" w:lineRule="auto"/>
        <w:jc w:val="center"/>
      </w:pPr>
      <w:r>
        <w:rPr>
          <w:rFonts w:ascii="宋体" w:hAnsi="宋体" w:eastAsia="宋体"/>
        </w:rPr>
        <w:t>式（21）  V_min ≤ V_{b,t} ≤ V_max，∀b,t</w:t>
      </w:r>
    </w:p>
    <w:p>
      <w:pPr>
        <w:spacing w:after="120" w:line="360" w:lineRule="auto"/>
        <w:jc w:val="center"/>
      </w:pPr>
      <w:r>
        <w:rPr>
          <w:rFonts w:ascii="宋体" w:hAnsi="宋体" w:eastAsia="宋体"/>
        </w:rPr>
        <w:t>式（22）  I_{l,t} ≤ I_l^rate，S_{tx,t} ≤ S_tx^limit，∀l,t</w:t>
      </w:r>
    </w:p>
    <w:p>
      <w:pPr>
        <w:spacing w:after="120" w:line="360" w:lineRule="auto"/>
        <w:jc w:val="center"/>
      </w:pPr>
      <w:r>
        <w:rPr>
          <w:rFonts w:ascii="宋体" w:hAnsi="宋体" w:eastAsia="宋体"/>
        </w:rPr>
        <w:t>式（23）  SOC_min ≤ SOC_t ≤ SOC_max，E_t = E_{t-1} + η_chP_ch,tΔt - P_dis,tΔt/η_dis</w:t>
      </w:r>
    </w:p>
    <w:p>
      <w:pPr>
        <w:spacing w:after="120" w:line="360" w:lineRule="auto"/>
        <w:ind w:firstLineChars="200"/>
      </w:pPr>
      <w:r>
        <w:rPr>
          <w:rFonts w:ascii="宋体" w:hAnsi="宋体" w:eastAsia="宋体"/>
        </w:rPr>
        <w:t>系统对每个边界输出 explain 记录，包括边界名称、最终值、候选约束、决定性约束、单位和文字说明。例如功率上界可能同时包含“负荷峰值”“配变可用容量”“并网功率限制”三项候选，最终取最小者并标记为决定性约束。该机制使容量搜索空间不仅能够自动生成，而且能够被规划人员审计和复核。</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步骤</w:t>
            </w:r>
          </w:p>
        </w:tc>
        <w:tc>
          <w:tcPr>
            <w:shd w:fill="D9EAF7"/>
          </w:tcPr>
          <w:p>
            <w:pPr>
              <w:spacing w:after="120" w:line="360" w:lineRule="auto"/>
            </w:pPr>
            <w:r>
              <w:rPr>
                <w:rFonts w:ascii="宋体" w:hAnsi="宋体" w:eastAsia="宋体"/>
                <w:b/>
                <w:sz w:val="18"/>
                <w:szCs w:val="18"/>
              </w:rPr>
              <w:t>工程实现对应模块</w:t>
            </w:r>
          </w:p>
        </w:tc>
        <w:tc>
          <w:tcPr>
            <w:shd w:fill="D9EAF7"/>
          </w:tcPr>
          <w:p>
            <w:pPr>
              <w:spacing w:after="120" w:line="360" w:lineRule="auto"/>
            </w:pPr>
            <w:r>
              <w:rPr>
                <w:rFonts w:ascii="宋体" w:hAnsi="宋体" w:eastAsia="宋体"/>
                <w:b/>
                <w:sz w:val="18"/>
                <w:szCs w:val="18"/>
              </w:rPr>
              <w:t>输入</w:t>
            </w:r>
          </w:p>
        </w:tc>
        <w:tc>
          <w:tcPr>
            <w:shd w:fill="D9EAF7"/>
          </w:tcPr>
          <w:p>
            <w:pPr>
              <w:spacing w:after="120" w:line="360" w:lineRule="auto"/>
            </w:pPr>
            <w:r>
              <w:rPr>
                <w:rFonts w:ascii="宋体" w:hAnsi="宋体" w:eastAsia="宋体"/>
                <w:b/>
                <w:sz w:val="18"/>
                <w:szCs w:val="18"/>
              </w:rPr>
              <w:t>输出</w:t>
            </w:r>
          </w:p>
        </w:tc>
      </w:tr>
      <w:tr>
        <w:tc>
          <w:tcPr>
            <w:shd w:fill="FFFFFF"/>
          </w:tcPr>
          <w:p>
            <w:pPr>
              <w:spacing w:after="120" w:line="360" w:lineRule="auto"/>
            </w:pPr>
            <w:r>
              <w:rPr>
                <w:rFonts w:ascii="宋体" w:hAnsi="宋体" w:eastAsia="宋体"/>
                <w:sz w:val="18"/>
                <w:szCs w:val="18"/>
              </w:rPr>
              <w:t>S1</w:t>
            </w:r>
          </w:p>
        </w:tc>
        <w:tc>
          <w:tcPr>
            <w:shd w:fill="FFFFFF"/>
          </w:tcPr>
          <w:p>
            <w:pPr>
              <w:spacing w:after="120" w:line="360" w:lineRule="auto"/>
            </w:pPr>
            <w:r>
              <w:rPr>
                <w:rFonts w:ascii="宋体" w:hAnsi="宋体" w:eastAsia="宋体"/>
                <w:sz w:val="18"/>
                <w:szCs w:val="18"/>
              </w:rPr>
              <w:t>运行数据统计</w:t>
            </w:r>
          </w:p>
        </w:tc>
        <w:tc>
          <w:tcPr>
            <w:shd w:fill="FFFFFF"/>
          </w:tcPr>
          <w:p>
            <w:pPr>
              <w:spacing w:after="120" w:line="360" w:lineRule="auto"/>
            </w:pPr>
            <w:r>
              <w:rPr>
                <w:rFonts w:ascii="宋体" w:hAnsi="宋体" w:eastAsia="宋体"/>
                <w:sz w:val="18"/>
                <w:szCs w:val="18"/>
              </w:rPr>
              <w:t>8760h负荷、PV、价格或OpenDSS曲线</w:t>
            </w:r>
          </w:p>
        </w:tc>
        <w:tc>
          <w:tcPr>
            <w:shd w:fill="FFFFFF"/>
          </w:tcPr>
          <w:p>
            <w:pPr>
              <w:spacing w:after="120" w:line="360" w:lineRule="auto"/>
            </w:pPr>
            <w:r>
              <w:rPr>
                <w:rFonts w:ascii="宋体" w:hAnsi="宋体" w:eastAsia="宋体"/>
                <w:sz w:val="18"/>
                <w:szCs w:val="18"/>
              </w:rPr>
              <w:t>P_peak、P_mean、E_day等统计量</w:t>
            </w:r>
          </w:p>
        </w:tc>
      </w:tr>
      <w:tr>
        <w:tc>
          <w:tcPr>
            <w:shd w:fill="FFFFFF"/>
          </w:tcPr>
          <w:p>
            <w:pPr>
              <w:spacing w:after="120" w:line="360" w:lineRule="auto"/>
            </w:pPr>
            <w:r>
              <w:rPr>
                <w:rFonts w:ascii="宋体" w:hAnsi="宋体" w:eastAsia="宋体"/>
                <w:sz w:val="18"/>
                <w:szCs w:val="18"/>
              </w:rPr>
              <w:t>S2</w:t>
            </w:r>
          </w:p>
        </w:tc>
        <w:tc>
          <w:tcPr>
            <w:shd w:fill="FFFFFF"/>
          </w:tcPr>
          <w:p>
            <w:pPr>
              <w:spacing w:after="120" w:line="360" w:lineRule="auto"/>
            </w:pPr>
            <w:r>
              <w:rPr>
                <w:rFonts w:ascii="宋体" w:hAnsi="宋体" w:eastAsia="宋体"/>
                <w:sz w:val="18"/>
                <w:szCs w:val="18"/>
              </w:rPr>
              <w:t>约束提取</w:t>
            </w:r>
          </w:p>
        </w:tc>
        <w:tc>
          <w:tcPr>
            <w:shd w:fill="FFFFFF"/>
          </w:tcPr>
          <w:p>
            <w:pPr>
              <w:spacing w:after="120" w:line="360" w:lineRule="auto"/>
            </w:pPr>
            <w:r>
              <w:rPr>
                <w:rFonts w:ascii="宋体" w:hAnsi="宋体" w:eastAsia="宋体"/>
                <w:sz w:val="18"/>
                <w:szCs w:val="18"/>
              </w:rPr>
              <w:t>配变容量、功率因数、备用率、并网限制</w:t>
            </w:r>
          </w:p>
        </w:tc>
        <w:tc>
          <w:tcPr>
            <w:shd w:fill="FFFFFF"/>
          </w:tcPr>
          <w:p>
            <w:pPr>
              <w:spacing w:after="120" w:line="360" w:lineRule="auto"/>
            </w:pPr>
            <w:r>
              <w:rPr>
                <w:rFonts w:ascii="宋体" w:hAnsi="宋体" w:eastAsia="宋体"/>
                <w:sz w:val="18"/>
                <w:szCs w:val="18"/>
              </w:rPr>
              <w:t>P_tx、P_grid、反送电标志</w:t>
            </w:r>
          </w:p>
        </w:tc>
      </w:tr>
      <w:tr>
        <w:tc>
          <w:tcPr>
            <w:shd w:fill="FFFFFF"/>
          </w:tcPr>
          <w:p>
            <w:pPr>
              <w:spacing w:after="120" w:line="360" w:lineRule="auto"/>
            </w:pPr>
            <w:r>
              <w:rPr>
                <w:rFonts w:ascii="宋体" w:hAnsi="宋体" w:eastAsia="宋体"/>
                <w:sz w:val="18"/>
                <w:szCs w:val="18"/>
              </w:rPr>
              <w:t>S3</w:t>
            </w:r>
          </w:p>
        </w:tc>
        <w:tc>
          <w:tcPr>
            <w:shd w:fill="FFFFFF"/>
          </w:tcPr>
          <w:p>
            <w:pPr>
              <w:spacing w:after="120" w:line="360" w:lineRule="auto"/>
            </w:pPr>
            <w:r>
              <w:rPr>
                <w:rFonts w:ascii="宋体" w:hAnsi="宋体" w:eastAsia="宋体"/>
                <w:sz w:val="18"/>
                <w:szCs w:val="18"/>
              </w:rPr>
              <w:t>边界推断</w:t>
            </w:r>
          </w:p>
        </w:tc>
        <w:tc>
          <w:tcPr>
            <w:shd w:fill="FFFFFF"/>
          </w:tcPr>
          <w:p>
            <w:pPr>
              <w:spacing w:after="120" w:line="360" w:lineRule="auto"/>
            </w:pPr>
            <w:r>
              <w:rPr>
                <w:rFonts w:ascii="宋体" w:hAnsi="宋体" w:eastAsia="宋体"/>
                <w:sz w:val="18"/>
                <w:szCs w:val="18"/>
              </w:rPr>
              <w:t>统计量和约束集合</w:t>
            </w:r>
          </w:p>
        </w:tc>
        <w:tc>
          <w:tcPr>
            <w:shd w:fill="FFFFFF"/>
          </w:tcPr>
          <w:p>
            <w:pPr>
              <w:spacing w:after="120" w:line="360" w:lineRule="auto"/>
            </w:pPr>
            <w:r>
              <w:rPr>
                <w:rFonts w:ascii="宋体" w:hAnsi="宋体" w:eastAsia="宋体"/>
                <w:sz w:val="18"/>
                <w:szCs w:val="18"/>
              </w:rPr>
              <w:t>P_min、P_max、T_min、T_max、E_min、E_max</w:t>
            </w:r>
          </w:p>
        </w:tc>
      </w:tr>
      <w:tr>
        <w:tc>
          <w:tcPr>
            <w:shd w:fill="FFFFFF"/>
          </w:tcPr>
          <w:p>
            <w:pPr>
              <w:spacing w:after="120" w:line="360" w:lineRule="auto"/>
            </w:pPr>
            <w:r>
              <w:rPr>
                <w:rFonts w:ascii="宋体" w:hAnsi="宋体" w:eastAsia="宋体"/>
                <w:sz w:val="18"/>
                <w:szCs w:val="18"/>
              </w:rPr>
              <w:t>S4</w:t>
            </w:r>
          </w:p>
        </w:tc>
        <w:tc>
          <w:tcPr>
            <w:shd w:fill="FFFFFF"/>
          </w:tcPr>
          <w:p>
            <w:pPr>
              <w:spacing w:after="120" w:line="360" w:lineRule="auto"/>
            </w:pPr>
            <w:r>
              <w:rPr>
                <w:rFonts w:ascii="宋体" w:hAnsi="宋体" w:eastAsia="宋体"/>
                <w:sz w:val="18"/>
                <w:szCs w:val="18"/>
              </w:rPr>
              <w:t>设备库映射</w:t>
            </w:r>
          </w:p>
        </w:tc>
        <w:tc>
          <w:tcPr>
            <w:shd w:fill="FFFFFF"/>
          </w:tcPr>
          <w:p>
            <w:pPr>
              <w:spacing w:after="120" w:line="360" w:lineRule="auto"/>
            </w:pPr>
            <w:r>
              <w:rPr>
                <w:rFonts w:ascii="宋体" w:hAnsi="宋体" w:eastAsia="宋体"/>
                <w:sz w:val="18"/>
                <w:szCs w:val="18"/>
              </w:rPr>
              <w:t>启用设备型号及额定参数</w:t>
            </w:r>
          </w:p>
        </w:tc>
        <w:tc>
          <w:tcPr>
            <w:shd w:fill="FFFFFF"/>
          </w:tcPr>
          <w:p>
            <w:pPr>
              <w:spacing w:after="120" w:line="360" w:lineRule="auto"/>
            </w:pPr>
            <w:r>
              <w:rPr>
                <w:rFonts w:ascii="宋体" w:hAnsi="宋体" w:eastAsia="宋体"/>
                <w:sz w:val="18"/>
                <w:szCs w:val="18"/>
              </w:rPr>
              <w:t>离散候选集D</w:t>
            </w:r>
          </w:p>
        </w:tc>
      </w:tr>
      <w:tr>
        <w:tc>
          <w:tcPr>
            <w:shd w:fill="FFFFFF"/>
          </w:tcPr>
          <w:p>
            <w:pPr>
              <w:spacing w:after="120" w:line="360" w:lineRule="auto"/>
            </w:pPr>
            <w:r>
              <w:rPr>
                <w:rFonts w:ascii="宋体" w:hAnsi="宋体" w:eastAsia="宋体"/>
                <w:sz w:val="18"/>
                <w:szCs w:val="18"/>
              </w:rPr>
              <w:t>S5</w:t>
            </w:r>
          </w:p>
        </w:tc>
        <w:tc>
          <w:tcPr>
            <w:shd w:fill="FFFFFF"/>
          </w:tcPr>
          <w:p>
            <w:pPr>
              <w:spacing w:after="120" w:line="360" w:lineRule="auto"/>
            </w:pPr>
            <w:r>
              <w:rPr>
                <w:rFonts w:ascii="宋体" w:hAnsi="宋体" w:eastAsia="宋体"/>
                <w:sz w:val="18"/>
                <w:szCs w:val="18"/>
              </w:rPr>
              <w:t>调度与潮流校核</w:t>
            </w:r>
          </w:p>
        </w:tc>
        <w:tc>
          <w:tcPr>
            <w:shd w:fill="FFFFFF"/>
          </w:tcPr>
          <w:p>
            <w:pPr>
              <w:spacing w:after="120" w:line="360" w:lineRule="auto"/>
            </w:pPr>
            <w:r>
              <w:rPr>
                <w:rFonts w:ascii="宋体" w:hAnsi="宋体" w:eastAsia="宋体"/>
                <w:sz w:val="18"/>
                <w:szCs w:val="18"/>
              </w:rPr>
              <w:t>候选集D和运行策略</w:t>
            </w:r>
          </w:p>
        </w:tc>
        <w:tc>
          <w:tcPr>
            <w:shd w:fill="FFFFFF"/>
          </w:tcPr>
          <w:p>
            <w:pPr>
              <w:spacing w:after="120" w:line="360" w:lineRule="auto"/>
            </w:pPr>
            <w:r>
              <w:rPr>
                <w:rFonts w:ascii="宋体" w:hAnsi="宋体" w:eastAsia="宋体"/>
                <w:sz w:val="18"/>
                <w:szCs w:val="18"/>
              </w:rPr>
              <w:t>可行方案、越限报告、经济性指标</w:t>
            </w:r>
          </w:p>
        </w:tc>
      </w:tr>
      <w:tr>
        <w:tc>
          <w:tcPr>
            <w:shd w:fill="FFFFFF"/>
          </w:tcPr>
          <w:p>
            <w:pPr>
              <w:spacing w:after="120" w:line="360" w:lineRule="auto"/>
            </w:pPr>
            <w:r>
              <w:rPr>
                <w:rFonts w:ascii="宋体" w:hAnsi="宋体" w:eastAsia="宋体"/>
                <w:sz w:val="18"/>
                <w:szCs w:val="18"/>
              </w:rPr>
              <w:t>S6</w:t>
            </w:r>
          </w:p>
        </w:tc>
        <w:tc>
          <w:tcPr>
            <w:shd w:fill="FFFFFF"/>
          </w:tcPr>
          <w:p>
            <w:pPr>
              <w:spacing w:after="120" w:line="360" w:lineRule="auto"/>
            </w:pPr>
            <w:r>
              <w:rPr>
                <w:rFonts w:ascii="宋体" w:hAnsi="宋体" w:eastAsia="宋体"/>
                <w:sz w:val="18"/>
                <w:szCs w:val="18"/>
              </w:rPr>
              <w:t>解释输出</w:t>
            </w:r>
          </w:p>
        </w:tc>
        <w:tc>
          <w:tcPr>
            <w:shd w:fill="FFFFFF"/>
          </w:tcPr>
          <w:p>
            <w:pPr>
              <w:spacing w:after="120" w:line="360" w:lineRule="auto"/>
            </w:pPr>
            <w:r>
              <w:rPr>
                <w:rFonts w:ascii="宋体" w:hAnsi="宋体" w:eastAsia="宋体"/>
                <w:sz w:val="18"/>
                <w:szCs w:val="18"/>
              </w:rPr>
              <w:t>各候选约束及最终边界</w:t>
            </w:r>
          </w:p>
        </w:tc>
        <w:tc>
          <w:tcPr>
            <w:shd w:fill="FFFFFF"/>
          </w:tcPr>
          <w:p>
            <w:pPr>
              <w:spacing w:after="120" w:line="360" w:lineRule="auto"/>
            </w:pPr>
            <w:r>
              <w:rPr>
                <w:rFonts w:ascii="宋体" w:hAnsi="宋体" w:eastAsia="宋体"/>
                <w:sz w:val="18"/>
                <w:szCs w:val="18"/>
              </w:rPr>
              <w:t>可审计的边界依据和报告文本</w:t>
            </w:r>
          </w:p>
        </w:tc>
      </w:tr>
    </w:tbl>
    <w:p>
      <w:pPr>
        <w:spacing w:after="120" w:line="360" w:lineRule="auto"/>
      </w:pPr>
      <w:r>
        <w:rPr>
          <w:rFonts w:ascii="宋体" w:hAnsi="宋体" w:eastAsia="宋体"/>
          <w:b/>
          <w:sz w:val="24"/>
          <w:szCs w:val="24"/>
        </w:rPr>
        <w:t>7. 实施例</w:t>
      </w:r>
    </w:p>
    <w:p>
      <w:pPr>
        <w:spacing w:after="120" w:line="360" w:lineRule="auto"/>
        <w:ind w:firstLineChars="200"/>
      </w:pPr>
      <w:r>
        <w:rPr>
          <w:rFonts w:ascii="宋体" w:hAnsi="宋体" w:eastAsia="宋体"/>
        </w:rPr>
        <w:t>以本工程中的工商业用户配储流程为例，某目标负荷年峰值 P_peak=700kW，年平均负荷 P_mean=300kW，日均电量 E_day=6000kWh；上级配变 S_tx=1000kVA，cosφ=0.95，备用率ρ=0.10，并网限制 P_grid=900kW；设备库包含2h和4h标准设备。</w:t>
      </w:r>
    </w:p>
    <w:p>
      <w:pPr>
        <w:spacing w:after="120" w:line="360" w:lineRule="auto"/>
        <w:jc w:val="center"/>
      </w:pPr>
      <w:r>
        <w:rPr>
          <w:rFonts w:ascii="宋体" w:hAnsi="宋体" w:eastAsia="宋体"/>
        </w:rPr>
        <w:t>P_tx = 1000×0.95×(1-0.10)=855kW</w:t>
      </w:r>
    </w:p>
    <w:p>
      <w:pPr>
        <w:spacing w:after="120" w:line="360" w:lineRule="auto"/>
        <w:jc w:val="center"/>
      </w:pPr>
      <w:r>
        <w:rPr>
          <w:rFonts w:ascii="宋体" w:hAnsi="宋体" w:eastAsia="宋体"/>
        </w:rPr>
        <w:t>P_max = min(700,855,900)=700kW</w:t>
      </w:r>
    </w:p>
    <w:p>
      <w:pPr>
        <w:spacing w:after="120" w:line="360" w:lineRule="auto"/>
        <w:jc w:val="center"/>
      </w:pPr>
      <w:r>
        <w:rPr>
          <w:rFonts w:ascii="宋体" w:hAnsi="宋体" w:eastAsia="宋体"/>
        </w:rPr>
        <w:t>P_min = max(30,min(0.15×700,0.05×700))=35kW</w:t>
      </w:r>
    </w:p>
    <w:p>
      <w:pPr>
        <w:spacing w:after="120" w:line="360" w:lineRule="auto"/>
        <w:jc w:val="center"/>
      </w:pPr>
      <w:r>
        <w:rPr>
          <w:rFonts w:ascii="宋体" w:hAnsi="宋体" w:eastAsia="宋体"/>
        </w:rPr>
        <w:t>T_anchor = clip(0.8×6000/700,2,8)=6.86h，T_max=max(4,6.86)=6.86h</w:t>
      </w:r>
    </w:p>
    <w:p>
      <w:pPr>
        <w:spacing w:after="120" w:line="360" w:lineRule="auto"/>
        <w:jc w:val="center"/>
      </w:pPr>
      <w:r>
        <w:rPr>
          <w:rFonts w:ascii="宋体" w:hAnsi="宋体" w:eastAsia="宋体"/>
        </w:rPr>
        <w:t>E_min=35×2=70kWh，E_max,0=700×6.86≈4800kWh</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设备型号</w:t>
            </w:r>
          </w:p>
        </w:tc>
        <w:tc>
          <w:tcPr>
            <w:shd w:fill="D9EAF7"/>
          </w:tcPr>
          <w:p>
            <w:pPr>
              <w:spacing w:after="120" w:line="360" w:lineRule="auto"/>
            </w:pPr>
            <w:r>
              <w:rPr>
                <w:rFonts w:ascii="宋体" w:hAnsi="宋体" w:eastAsia="宋体"/>
                <w:b/>
                <w:sz w:val="18"/>
                <w:szCs w:val="18"/>
              </w:rPr>
              <w:t>额定功率/kW</w:t>
            </w:r>
          </w:p>
        </w:tc>
        <w:tc>
          <w:tcPr>
            <w:shd w:fill="D9EAF7"/>
          </w:tcPr>
          <w:p>
            <w:pPr>
              <w:spacing w:after="120" w:line="360" w:lineRule="auto"/>
            </w:pPr>
            <w:r>
              <w:rPr>
                <w:rFonts w:ascii="宋体" w:hAnsi="宋体" w:eastAsia="宋体"/>
                <w:b/>
                <w:sz w:val="18"/>
                <w:szCs w:val="18"/>
              </w:rPr>
              <w:t>额定容量/kWh</w:t>
            </w:r>
          </w:p>
        </w:tc>
        <w:tc>
          <w:tcPr>
            <w:shd w:fill="D9EAF7"/>
          </w:tcPr>
          <w:p>
            <w:pPr>
              <w:spacing w:after="120" w:line="360" w:lineRule="auto"/>
            </w:pPr>
            <w:r>
              <w:rPr>
                <w:rFonts w:ascii="宋体" w:hAnsi="宋体" w:eastAsia="宋体"/>
                <w:b/>
                <w:sz w:val="18"/>
                <w:szCs w:val="18"/>
              </w:rPr>
              <w:t>时长/h</w:t>
            </w:r>
          </w:p>
        </w:tc>
        <w:tc>
          <w:tcPr>
            <w:shd w:fill="D9EAF7"/>
          </w:tcPr>
          <w:p>
            <w:pPr>
              <w:spacing w:after="120" w:line="360" w:lineRule="auto"/>
            </w:pPr>
            <w:r>
              <w:rPr>
                <w:rFonts w:ascii="宋体" w:hAnsi="宋体" w:eastAsia="宋体"/>
                <w:b/>
                <w:sz w:val="18"/>
                <w:szCs w:val="18"/>
              </w:rPr>
              <w:t>筛选结果</w:t>
            </w:r>
          </w:p>
        </w:tc>
      </w:tr>
      <w:tr>
        <w:tc>
          <w:tcPr>
            <w:shd w:fill="FFFFFF"/>
          </w:tcPr>
          <w:p>
            <w:pPr>
              <w:spacing w:after="120" w:line="360" w:lineRule="auto"/>
            </w:pPr>
            <w:r>
              <w:rPr>
                <w:rFonts w:ascii="宋体" w:hAnsi="宋体" w:eastAsia="宋体"/>
                <w:sz w:val="18"/>
                <w:szCs w:val="18"/>
              </w:rPr>
              <w:t>ES-100-200</w:t>
            </w:r>
          </w:p>
        </w:tc>
        <w:tc>
          <w:tcPr>
            <w:shd w:fill="FFFFFF"/>
          </w:tcPr>
          <w:p>
            <w:pPr>
              <w:spacing w:after="120" w:line="360" w:lineRule="auto"/>
            </w:pPr>
            <w:r>
              <w:rPr>
                <w:rFonts w:ascii="宋体" w:hAnsi="宋体" w:eastAsia="宋体"/>
                <w:sz w:val="18"/>
                <w:szCs w:val="18"/>
              </w:rPr>
              <w:t>100</w:t>
            </w:r>
          </w:p>
        </w:tc>
        <w:tc>
          <w:tcPr>
            <w:shd w:fill="FFFFFF"/>
          </w:tcPr>
          <w:p>
            <w:pPr>
              <w:spacing w:after="120" w:line="360" w:lineRule="auto"/>
            </w:pPr>
            <w:r>
              <w:rPr>
                <w:rFonts w:ascii="宋体" w:hAnsi="宋体" w:eastAsia="宋体"/>
                <w:sz w:val="18"/>
                <w:szCs w:val="18"/>
              </w:rPr>
              <w:t>200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ES-250-500</w:t>
            </w:r>
          </w:p>
        </w:tc>
        <w:tc>
          <w:tcPr>
            <w:shd w:fill="FFFFFF"/>
          </w:tcPr>
          <w:p>
            <w:pPr>
              <w:spacing w:after="120" w:line="360" w:lineRule="auto"/>
            </w:pPr>
            <w:r>
              <w:rPr>
                <w:rFonts w:ascii="宋体" w:hAnsi="宋体" w:eastAsia="宋体"/>
                <w:sz w:val="18"/>
                <w:szCs w:val="18"/>
              </w:rPr>
              <w:t>250</w:t>
            </w:r>
          </w:p>
        </w:tc>
        <w:tc>
          <w:tcPr>
            <w:shd w:fill="FFFFFF"/>
          </w:tcPr>
          <w:p>
            <w:pPr>
              <w:spacing w:after="120" w:line="360" w:lineRule="auto"/>
            </w:pPr>
            <w:r>
              <w:rPr>
                <w:rFonts w:ascii="宋体" w:hAnsi="宋体" w:eastAsia="宋体"/>
                <w:sz w:val="18"/>
                <w:szCs w:val="18"/>
              </w:rPr>
              <w:t>500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ES-500-1000</w:t>
            </w:r>
          </w:p>
        </w:tc>
        <w:tc>
          <w:tcPr>
            <w:shd w:fill="FFFFFF"/>
          </w:tcPr>
          <w:p>
            <w:pPr>
              <w:spacing w:after="120" w:line="360" w:lineRule="auto"/>
            </w:pPr>
            <w:r>
              <w:rPr>
                <w:rFonts w:ascii="宋体" w:hAnsi="宋体" w:eastAsia="宋体"/>
                <w:sz w:val="18"/>
                <w:szCs w:val="18"/>
              </w:rPr>
              <w:t>500</w:t>
            </w:r>
          </w:p>
        </w:tc>
        <w:tc>
          <w:tcPr>
            <w:shd w:fill="FFFFFF"/>
          </w:tcPr>
          <w:p>
            <w:pPr>
              <w:spacing w:after="120" w:line="360" w:lineRule="auto"/>
            </w:pPr>
            <w:r>
              <w:rPr>
                <w:rFonts w:ascii="宋体" w:hAnsi="宋体" w:eastAsia="宋体"/>
                <w:sz w:val="18"/>
                <w:szCs w:val="18"/>
              </w:rPr>
              <w:t>1000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ES-500-2000</w:t>
            </w:r>
          </w:p>
        </w:tc>
        <w:tc>
          <w:tcPr>
            <w:shd w:fill="FFFFFF"/>
          </w:tcPr>
          <w:p>
            <w:pPr>
              <w:spacing w:after="120" w:line="360" w:lineRule="auto"/>
            </w:pPr>
            <w:r>
              <w:rPr>
                <w:rFonts w:ascii="宋体" w:hAnsi="宋体" w:eastAsia="宋体"/>
                <w:sz w:val="18"/>
                <w:szCs w:val="18"/>
              </w:rPr>
              <w:t>500</w:t>
            </w:r>
          </w:p>
        </w:tc>
        <w:tc>
          <w:tcPr>
            <w:shd w:fill="FFFFFF"/>
          </w:tcPr>
          <w:p>
            <w:pPr>
              <w:spacing w:after="120" w:line="360" w:lineRule="auto"/>
            </w:pPr>
            <w:r>
              <w:rPr>
                <w:rFonts w:ascii="宋体" w:hAnsi="宋体" w:eastAsia="宋体"/>
                <w:sz w:val="18"/>
                <w:szCs w:val="18"/>
              </w:rPr>
              <w:t>2000</w:t>
            </w:r>
          </w:p>
        </w:tc>
        <w:tc>
          <w:tcPr>
            <w:shd w:fill="FFFFFF"/>
          </w:tcPr>
          <w:p>
            <w:pPr>
              <w:spacing w:after="120" w:line="360" w:lineRule="auto"/>
            </w:pPr>
            <w:r>
              <w:rPr>
                <w:rFonts w:ascii="宋体" w:hAnsi="宋体" w:eastAsia="宋体"/>
                <w:sz w:val="18"/>
                <w:szCs w:val="18"/>
              </w:rPr>
              <w:t>4.0</w:t>
            </w:r>
          </w:p>
        </w:tc>
        <w:tc>
          <w:tcPr>
            <w:shd w:fill="FFFFFF"/>
          </w:tcPr>
          <w:p>
            <w:pPr>
              <w:spacing w:after="120" w:line="360" w:lineRule="auto"/>
            </w:pPr>
            <w:r>
              <w:rPr>
                <w:rFonts w:ascii="宋体" w:hAnsi="宋体" w:eastAsia="宋体"/>
                <w:sz w:val="18"/>
                <w:szCs w:val="18"/>
              </w:rPr>
              <w:t>进入候选集</w:t>
            </w:r>
          </w:p>
        </w:tc>
      </w:tr>
      <w:tr>
        <w:tc>
          <w:tcPr>
            <w:shd w:fill="FFFFFF"/>
          </w:tcPr>
          <w:p>
            <w:pPr>
              <w:spacing w:after="120" w:line="360" w:lineRule="auto"/>
            </w:pPr>
            <w:r>
              <w:rPr>
                <w:rFonts w:ascii="宋体" w:hAnsi="宋体" w:eastAsia="宋体"/>
                <w:sz w:val="18"/>
                <w:szCs w:val="18"/>
              </w:rPr>
              <w:t>ES-1000-2000</w:t>
            </w:r>
          </w:p>
        </w:tc>
        <w:tc>
          <w:tcPr>
            <w:shd w:fill="FFFFFF"/>
          </w:tcPr>
          <w:p>
            <w:pPr>
              <w:spacing w:after="120" w:line="360" w:lineRule="auto"/>
            </w:pPr>
            <w:r>
              <w:rPr>
                <w:rFonts w:ascii="宋体" w:hAnsi="宋体" w:eastAsia="宋体"/>
                <w:sz w:val="18"/>
                <w:szCs w:val="18"/>
              </w:rPr>
              <w:t>1000</w:t>
            </w:r>
          </w:p>
        </w:tc>
        <w:tc>
          <w:tcPr>
            <w:shd w:fill="FFFFFF"/>
          </w:tcPr>
          <w:p>
            <w:pPr>
              <w:spacing w:after="120" w:line="360" w:lineRule="auto"/>
            </w:pPr>
            <w:r>
              <w:rPr>
                <w:rFonts w:ascii="宋体" w:hAnsi="宋体" w:eastAsia="宋体"/>
                <w:sz w:val="18"/>
                <w:szCs w:val="18"/>
              </w:rPr>
              <w:t>2000</w:t>
            </w:r>
          </w:p>
        </w:tc>
        <w:tc>
          <w:tcPr>
            <w:shd w:fill="FFFFFF"/>
          </w:tcPr>
          <w:p>
            <w:pPr>
              <w:spacing w:after="120" w:line="360" w:lineRule="auto"/>
            </w:pPr>
            <w:r>
              <w:rPr>
                <w:rFonts w:ascii="宋体" w:hAnsi="宋体" w:eastAsia="宋体"/>
                <w:sz w:val="18"/>
                <w:szCs w:val="18"/>
              </w:rPr>
              <w:t>2.0</w:t>
            </w:r>
          </w:p>
        </w:tc>
        <w:tc>
          <w:tcPr>
            <w:shd w:fill="FFFFFF"/>
          </w:tcPr>
          <w:p>
            <w:pPr>
              <w:spacing w:after="120" w:line="360" w:lineRule="auto"/>
            </w:pPr>
            <w:r>
              <w:rPr>
                <w:rFonts w:ascii="宋体" w:hAnsi="宋体" w:eastAsia="宋体"/>
                <w:sz w:val="18"/>
                <w:szCs w:val="18"/>
              </w:rPr>
              <w:t>功率超过P_max，剔除</w:t>
            </w:r>
          </w:p>
        </w:tc>
      </w:tr>
      <w:tr>
        <w:tc>
          <w:tcPr>
            <w:shd w:fill="FFFFFF"/>
          </w:tcPr>
          <w:p>
            <w:pPr>
              <w:spacing w:after="120" w:line="360" w:lineRule="auto"/>
            </w:pPr>
            <w:r>
              <w:rPr>
                <w:rFonts w:ascii="宋体" w:hAnsi="宋体" w:eastAsia="宋体"/>
                <w:sz w:val="18"/>
                <w:szCs w:val="18"/>
              </w:rPr>
              <w:t>ES-1000-4000</w:t>
            </w:r>
          </w:p>
        </w:tc>
        <w:tc>
          <w:tcPr>
            <w:shd w:fill="FFFFFF"/>
          </w:tcPr>
          <w:p>
            <w:pPr>
              <w:spacing w:after="120" w:line="360" w:lineRule="auto"/>
            </w:pPr>
            <w:r>
              <w:rPr>
                <w:rFonts w:ascii="宋体" w:hAnsi="宋体" w:eastAsia="宋体"/>
                <w:sz w:val="18"/>
                <w:szCs w:val="18"/>
              </w:rPr>
              <w:t>1000</w:t>
            </w:r>
          </w:p>
        </w:tc>
        <w:tc>
          <w:tcPr>
            <w:shd w:fill="FFFFFF"/>
          </w:tcPr>
          <w:p>
            <w:pPr>
              <w:spacing w:after="120" w:line="360" w:lineRule="auto"/>
            </w:pPr>
            <w:r>
              <w:rPr>
                <w:rFonts w:ascii="宋体" w:hAnsi="宋体" w:eastAsia="宋体"/>
                <w:sz w:val="18"/>
                <w:szCs w:val="18"/>
              </w:rPr>
              <w:t>4000</w:t>
            </w:r>
          </w:p>
        </w:tc>
        <w:tc>
          <w:tcPr>
            <w:shd w:fill="FFFFFF"/>
          </w:tcPr>
          <w:p>
            <w:pPr>
              <w:spacing w:after="120" w:line="360" w:lineRule="auto"/>
            </w:pPr>
            <w:r>
              <w:rPr>
                <w:rFonts w:ascii="宋体" w:hAnsi="宋体" w:eastAsia="宋体"/>
                <w:sz w:val="18"/>
                <w:szCs w:val="18"/>
              </w:rPr>
              <w:t>4.0</w:t>
            </w:r>
          </w:p>
        </w:tc>
        <w:tc>
          <w:tcPr>
            <w:shd w:fill="FFFFFF"/>
          </w:tcPr>
          <w:p>
            <w:pPr>
              <w:spacing w:after="120" w:line="360" w:lineRule="auto"/>
            </w:pPr>
            <w:r>
              <w:rPr>
                <w:rFonts w:ascii="宋体" w:hAnsi="宋体" w:eastAsia="宋体"/>
                <w:sz w:val="18"/>
                <w:szCs w:val="18"/>
              </w:rPr>
              <w:t>功率超过P_max，剔除</w:t>
            </w:r>
          </w:p>
        </w:tc>
      </w:tr>
    </w:tbl>
    <w:p>
      <w:pPr>
        <w:spacing w:after="120" w:line="360" w:lineRule="auto"/>
        <w:ind w:firstLineChars="200"/>
      </w:pPr>
      <w:r>
        <w:rPr>
          <w:rFonts w:ascii="宋体" w:hAnsi="宋体" w:eastAsia="宋体"/>
        </w:rPr>
        <w:t>上述实施例表明，本方法能够把连续的P-E搜索范围压缩为若干个标准设备候选，同时保留“负荷峰值为决定性功率上界”的解释信息。与人工经验设定相比，该候选集直接满足设备采购规格和基本电网约束，可进入后续年度调度、经济性计算和OpenDSS潮流校核。</w:t>
      </w:r>
    </w:p>
    <w:p ns2:paraId="00754AE7" ns2:textId="77777777" w:rsidR="00D84E4C" w:rsidRPr="00E67C43" w:rsidRDefault="00D84E4C" w:rsidP="00666078">
      <w:pPr>
        <w:ind w:firstLineChars="0" w:firstLine="0"/>
      </w:pPr>
    </w:p>
    <w:p ns2:paraId="0F73BA72" ns2:textId="037EC9E6" w:rsidR="00A47993" w:rsidRPr="00E67C43" w:rsidRDefault="00000000">
      <w:pPr>
        <w:ind w:firstLine="360"/>
        <w:rPr>
          <w:szCs w:val="21"/>
        </w:rPr>
      </w:pPr>
      <w:r>
        <w:rPr>
          <w:rFonts w:ascii="Arial" w:hAnsi="Arial" w:cs="Arial"/>
          <w:sz w:val="18"/>
          <w:szCs w:val="18"/>
        </w:rPr>
        <w:pict ns2:anchorId="2FDDA613">
          <ns3:shape id="_x0000_i1029" type="#_x0000_t75" style="width:18.1pt;height:13.85pt">
            <ns3:imagedata r:id="rId9" ns4:title=""/>
          </ns3:shape>
        </w:pict>
      </w:r>
      <w:r w:rsidR="00D0658C" w:rsidRPr="00E67C43">
        <w:rPr>
          <w:rStyle w:val="af0"/>
          <w:rFonts w:ascii="Arial" w:hAnsi="Arial" w:cs="Arial" w:hint="eastAsia"/>
          <w:sz w:val="18"/>
          <w:szCs w:val="18"/>
        </w:rPr>
        <w:t>本专利的效果：</w:t>
      </w:r>
      <w:r w:rsidR="00D0658C" w:rsidRPr="00E67C43">
        <w:rPr>
          <w:rFonts w:ascii="Arial" w:hAnsi="Arial" w:cs="Arial" w:hint="eastAsia"/>
          <w:sz w:val="18"/>
          <w:szCs w:val="18"/>
        </w:rPr>
        <w:t>有益效果可以由工作性能的提高，制作成本、能量损耗的减少，稳定性的增加，操作、控制、使用的简便，以及其他有用性能的出现等方面反映出来。</w:t>
      </w:r>
    </w:p>
    <w:p>
      <w:pPr>
        <w:spacing w:after="120" w:line="360" w:lineRule="auto"/>
      </w:pPr>
      <w:r>
        <w:rPr>
          <w:rFonts w:ascii="宋体" w:hAnsi="宋体" w:eastAsia="宋体"/>
          <w:b/>
          <w:sz w:val="24"/>
          <w:szCs w:val="24"/>
        </w:rPr>
        <w:t>二、有益效果</w:t>
      </w:r>
    </w:p>
    <w:p>
      <w:pPr>
        <w:spacing w:after="120" w:line="360" w:lineRule="auto"/>
        <w:ind w:firstLineChars="200"/>
      </w:pPr>
      <w:r>
        <w:rPr>
          <w:rFonts w:ascii="宋体" w:hAnsi="宋体" w:eastAsia="宋体"/>
        </w:rPr>
        <w:t>与人工设定范围、固定比例估算和先宽泛优化再缩减搜索空间的方法相比，本专利至少具有以下效果。</w:t>
      </w:r>
    </w:p>
    <w:p>
      <w:pPr>
        <w:spacing w:after="120" w:line="360" w:lineRule="auto"/>
      </w:pPr>
      <w:r>
        <w:rPr>
          <w:rFonts w:ascii="宋体" w:hAnsi="宋体" w:eastAsia="宋体"/>
          <w:b/>
          <w:sz w:val="24"/>
          <w:szCs w:val="24"/>
        </w:rPr>
        <w:t>1. 搜索空间由人工经验转为数据驱动</w:t>
      </w:r>
    </w:p>
    <w:p>
      <w:pPr>
        <w:spacing w:after="120" w:line="360" w:lineRule="auto"/>
        <w:ind w:firstLineChars="200"/>
      </w:pPr>
      <w:r>
        <w:rPr>
          <w:rFonts w:ascii="宋体" w:hAnsi="宋体" w:eastAsia="宋体"/>
        </w:rPr>
        <w:t>本方法直接从运行曲线、配变台账、并网限制和设备库推导容量边界，取消由规划人员手工填写功率上限、功率下限、容量上限和容量下限的步骤。对于同一项目，系统只需维护负荷数据、拓扑参数和设备库，即可自动生成搜索空间，减少因人工估算不同而导致的结果波动。</w:t>
      </w:r>
    </w:p>
    <w:p>
      <w:pPr>
        <w:spacing w:after="120" w:line="360" w:lineRule="auto"/>
      </w:pPr>
      <w:r>
        <w:rPr>
          <w:rFonts w:ascii="宋体" w:hAnsi="宋体" w:eastAsia="宋体"/>
          <w:b/>
          <w:sz w:val="24"/>
          <w:szCs w:val="24"/>
        </w:rPr>
        <w:t>2. 计算效率提高</w:t>
      </w:r>
    </w:p>
    <w:p>
      <w:pPr>
        <w:spacing w:after="120" w:line="360" w:lineRule="auto"/>
        <w:ind w:firstLineChars="200"/>
      </w:pPr>
      <w:r>
        <w:rPr>
          <w:rFonts w:ascii="宋体" w:hAnsi="宋体" w:eastAsia="宋体"/>
        </w:rPr>
        <w:t>传统网格搜索的候选数量可表示为：</w:t>
      </w:r>
    </w:p>
    <w:p>
      <w:pPr>
        <w:spacing w:after="120" w:line="360" w:lineRule="auto"/>
        <w:jc w:val="center"/>
      </w:pPr>
      <w:r>
        <w:rPr>
          <w:rFonts w:ascii="宋体" w:hAnsi="宋体" w:eastAsia="宋体"/>
        </w:rPr>
        <w:t>式（24）  N_grid = ceil((P_u-P_l)/ΔP) · ceil((E_u-E_l)/ΔE)</w:t>
      </w:r>
    </w:p>
    <w:p>
      <w:pPr>
        <w:spacing w:after="120" w:line="360" w:lineRule="auto"/>
        <w:ind w:firstLineChars="200"/>
      </w:pPr>
      <w:r>
        <w:rPr>
          <w:rFonts w:ascii="宋体" w:hAnsi="宋体" w:eastAsia="宋体"/>
        </w:rPr>
        <w:t>本方法采用设备库离散映射后，候选数量为：</w:t>
      </w:r>
    </w:p>
    <w:p>
      <w:pPr>
        <w:spacing w:after="120" w:line="360" w:lineRule="auto"/>
        <w:jc w:val="center"/>
      </w:pPr>
      <w:r>
        <w:rPr>
          <w:rFonts w:ascii="宋体" w:hAnsi="宋体" w:eastAsia="宋体"/>
        </w:rPr>
        <w:t>式（25）  N_D = |D|</w:t>
      </w:r>
    </w:p>
    <w:p>
      <w:pPr>
        <w:spacing w:after="120" w:line="360" w:lineRule="auto"/>
        <w:ind w:firstLineChars="200"/>
      </w:pPr>
      <w:r>
        <w:rPr>
          <w:rFonts w:ascii="宋体" w:hAnsi="宋体" w:eastAsia="宋体"/>
        </w:rPr>
        <w:t>搜索空间压缩率可表示为：</w:t>
      </w:r>
    </w:p>
    <w:p>
      <w:pPr>
        <w:spacing w:after="120" w:line="360" w:lineRule="auto"/>
        <w:jc w:val="center"/>
      </w:pPr>
      <w:r>
        <w:rPr>
          <w:rFonts w:ascii="宋体" w:hAnsi="宋体" w:eastAsia="宋体"/>
        </w:rPr>
        <w:t>式（26）  R = 1 - N_D/N_grid</w:t>
      </w:r>
    </w:p>
    <w:p>
      <w:pPr>
        <w:spacing w:after="120" w:line="360" w:lineRule="auto"/>
        <w:ind w:firstLineChars="200"/>
      </w:pPr>
      <w:r>
        <w:rPr>
          <w:rFonts w:ascii="宋体" w:hAnsi="宋体" w:eastAsia="宋体"/>
        </w:rPr>
        <w:t>例如，若人工设定 P∈[50,2000]kW、E∈[100,8000]kWh，步长分别为50kW和100kWh，则 N_grid=40×80=3200；若经本方法筛选得到16个标准候选型号，则 R=1-16/3200=99.5%。候选数量降低后，遗传算法适应度评估、年度调度和OpenDSS潮流校核次数同步减少，从而显著缩短优化计算时间。</w:t>
      </w:r>
    </w:p>
    <w:p>
      <w:pPr>
        <w:spacing w:after="120" w:line="360" w:lineRule="auto"/>
      </w:pPr>
      <w:r>
        <w:rPr>
          <w:rFonts w:ascii="宋体" w:hAnsi="宋体" w:eastAsia="宋体"/>
          <w:b/>
          <w:sz w:val="24"/>
          <w:szCs w:val="24"/>
        </w:rPr>
        <w:t>3. 物理不可行方案前置剔除</w:t>
      </w:r>
    </w:p>
    <w:p>
      <w:pPr>
        <w:spacing w:after="120" w:line="360" w:lineRule="auto"/>
        <w:ind w:firstLineChars="200"/>
      </w:pPr>
      <w:r>
        <w:rPr>
          <w:rFonts w:ascii="宋体" w:hAnsi="宋体" w:eastAsia="宋体"/>
        </w:rPr>
        <w:t>本方法在生成搜索空间时即引入 P_tx、P_grid、反送电约束、SOC窗口和设备时长约束，能够在候选进入优化器前剔除明显不满足配变容量、并网容量或设备规格的方案。由此减少惩罚函数在后续迭代中反复淘汰不可行解的情况，提高每次潮流计算和经济性评估的有效性。</w:t>
      </w:r>
    </w:p>
    <w:p>
      <w:pPr>
        <w:spacing w:after="120" w:line="360" w:lineRule="auto"/>
      </w:pPr>
      <w:r>
        <w:rPr>
          <w:rFonts w:ascii="宋体" w:hAnsi="宋体" w:eastAsia="宋体"/>
          <w:b/>
          <w:sz w:val="24"/>
          <w:szCs w:val="24"/>
        </w:rPr>
        <w:t>4. 输出结果具备工程可采购性</w:t>
      </w:r>
    </w:p>
    <w:p>
      <w:pPr>
        <w:spacing w:after="120" w:line="360" w:lineRule="auto"/>
        <w:ind w:firstLineChars="200"/>
      </w:pPr>
      <w:r>
        <w:rPr>
          <w:rFonts w:ascii="宋体" w:hAnsi="宋体" w:eastAsia="宋体"/>
        </w:rPr>
        <w:t>由于搜索空间直接由设备库中的标准功率、容量和时长构成，优化结果天然对应可采购、可报价、可施工的设备型号，避免连续优化得到非标容量后再人工四舍五入或二次调整造成的次优问题。</w:t>
      </w:r>
    </w:p>
    <w:p>
      <w:pPr>
        <w:spacing w:after="120" w:line="360" w:lineRule="auto"/>
      </w:pPr>
      <w:r>
        <w:rPr>
          <w:rFonts w:ascii="宋体" w:hAnsi="宋体" w:eastAsia="宋体"/>
          <w:b/>
          <w:sz w:val="24"/>
          <w:szCs w:val="24"/>
        </w:rPr>
        <w:t>5. 可解释性和可审计性增强</w:t>
      </w:r>
    </w:p>
    <w:p>
      <w:pPr>
        <w:spacing w:after="120" w:line="360" w:lineRule="auto"/>
        <w:ind w:firstLineChars="200"/>
      </w:pPr>
      <w:r>
        <w:rPr>
          <w:rFonts w:ascii="宋体" w:hAnsi="宋体" w:eastAsia="宋体"/>
        </w:rPr>
        <w:t>本方法不仅输出数值边界，还输出每个边界的候选约束、决定性约束、计算来源和文字说明。规划人员能够明确知道某一上界是由负荷峰值、配变容量还是并网限制决定，便于在项目评审、设计复核和专利实施中说明容量范围的来源。</w:t>
      </w:r>
    </w:p>
    <w:p>
      <w:pPr>
        <w:spacing w:after="120" w:line="360" w:lineRule="auto"/>
      </w:pPr>
      <w:r>
        <w:rPr>
          <w:rFonts w:ascii="宋体" w:hAnsi="宋体" w:eastAsia="宋体"/>
          <w:b/>
          <w:sz w:val="24"/>
          <w:szCs w:val="24"/>
        </w:rPr>
        <w:t>6. 与配电网仿真平台协同</w:t>
      </w:r>
    </w:p>
    <w:p>
      <w:pPr>
        <w:spacing w:after="120" w:line="360" w:lineRule="auto"/>
        <w:ind w:firstLineChars="200"/>
      </w:pPr>
      <w:r>
        <w:rPr>
          <w:rFonts w:ascii="宋体" w:hAnsi="宋体" w:eastAsia="宋体"/>
        </w:rPr>
        <w:t>本方法可作为工商业储能优化平台的前置步骤，与年度调度、生命周期经济性评估和OpenDSS配电网潮流校核协同工作。其输出的候选集既减小了优化器的搜索负担，又保留了电压、线路、配变和SOC等后续约束校核入口，适合在配电网数字孪生、储能规划设计和用户侧储能经济性评估系统中部署。</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9EAF7"/>
          </w:tcPr>
          <w:p>
            <w:pPr>
              <w:spacing w:after="120" w:line="360" w:lineRule="auto"/>
            </w:pPr>
            <w:r>
              <w:rPr>
                <w:rFonts w:ascii="宋体" w:hAnsi="宋体" w:eastAsia="宋体"/>
                <w:b/>
                <w:sz w:val="18"/>
                <w:szCs w:val="18"/>
              </w:rPr>
              <w:t>比较项目</w:t>
            </w:r>
          </w:p>
        </w:tc>
        <w:tc>
          <w:tcPr>
            <w:shd w:fill="D9EAF7"/>
          </w:tcPr>
          <w:p>
            <w:pPr>
              <w:spacing w:after="120" w:line="360" w:lineRule="auto"/>
            </w:pPr>
            <w:r>
              <w:rPr>
                <w:rFonts w:ascii="宋体" w:hAnsi="宋体" w:eastAsia="宋体"/>
                <w:b/>
                <w:sz w:val="18"/>
                <w:szCs w:val="18"/>
              </w:rPr>
              <w:t>传统人工/固定范围方法</w:t>
            </w:r>
          </w:p>
        </w:tc>
        <w:tc>
          <w:tcPr>
            <w:shd w:fill="D9EAF7"/>
          </w:tcPr>
          <w:p>
            <w:pPr>
              <w:spacing w:after="120" w:line="360" w:lineRule="auto"/>
            </w:pPr>
            <w:r>
              <w:rPr>
                <w:rFonts w:ascii="宋体" w:hAnsi="宋体" w:eastAsia="宋体"/>
                <w:b/>
                <w:sz w:val="18"/>
                <w:szCs w:val="18"/>
              </w:rPr>
              <w:t>本专利方法</w:t>
            </w:r>
          </w:p>
        </w:tc>
        <w:tc>
          <w:tcPr>
            <w:shd w:fill="D9EAF7"/>
          </w:tcPr>
          <w:p>
            <w:pPr>
              <w:spacing w:after="120" w:line="360" w:lineRule="auto"/>
            </w:pPr>
            <w:r>
              <w:rPr>
                <w:rFonts w:ascii="宋体" w:hAnsi="宋体" w:eastAsia="宋体"/>
                <w:b/>
                <w:sz w:val="18"/>
                <w:szCs w:val="18"/>
              </w:rPr>
              <w:t>效果</w:t>
            </w:r>
          </w:p>
        </w:tc>
      </w:tr>
      <w:tr>
        <w:tc>
          <w:tcPr>
            <w:shd w:fill="FFFFFF"/>
          </w:tcPr>
          <w:p>
            <w:pPr>
              <w:spacing w:after="120" w:line="360" w:lineRule="auto"/>
            </w:pPr>
            <w:r>
              <w:rPr>
                <w:rFonts w:ascii="宋体" w:hAnsi="宋体" w:eastAsia="宋体"/>
                <w:sz w:val="18"/>
                <w:szCs w:val="18"/>
              </w:rPr>
              <w:t>边界来源</w:t>
            </w:r>
          </w:p>
        </w:tc>
        <w:tc>
          <w:tcPr>
            <w:shd w:fill="FFFFFF"/>
          </w:tcPr>
          <w:p>
            <w:pPr>
              <w:spacing w:after="120" w:line="360" w:lineRule="auto"/>
            </w:pPr>
            <w:r>
              <w:rPr>
                <w:rFonts w:ascii="宋体" w:hAnsi="宋体" w:eastAsia="宋体"/>
                <w:sz w:val="18"/>
                <w:szCs w:val="18"/>
              </w:rPr>
              <w:t>人工经验或固定比例</w:t>
            </w:r>
          </w:p>
        </w:tc>
        <w:tc>
          <w:tcPr>
            <w:shd w:fill="FFFFFF"/>
          </w:tcPr>
          <w:p>
            <w:pPr>
              <w:spacing w:after="120" w:line="360" w:lineRule="auto"/>
            </w:pPr>
            <w:r>
              <w:rPr>
                <w:rFonts w:ascii="宋体" w:hAnsi="宋体" w:eastAsia="宋体"/>
                <w:sz w:val="18"/>
                <w:szCs w:val="18"/>
              </w:rPr>
              <w:t>运行数据、配变约束、并网限制、设备库联合推断</w:t>
            </w:r>
          </w:p>
        </w:tc>
        <w:tc>
          <w:tcPr>
            <w:shd w:fill="FFFFFF"/>
          </w:tcPr>
          <w:p>
            <w:pPr>
              <w:spacing w:after="120" w:line="360" w:lineRule="auto"/>
            </w:pPr>
            <w:r>
              <w:rPr>
                <w:rFonts w:ascii="宋体" w:hAnsi="宋体" w:eastAsia="宋体"/>
                <w:sz w:val="18"/>
                <w:szCs w:val="18"/>
              </w:rPr>
              <w:t>减少人为差异</w:t>
            </w:r>
          </w:p>
        </w:tc>
      </w:tr>
      <w:tr>
        <w:tc>
          <w:tcPr>
            <w:shd w:fill="FFFFFF"/>
          </w:tcPr>
          <w:p>
            <w:pPr>
              <w:spacing w:after="120" w:line="360" w:lineRule="auto"/>
            </w:pPr>
            <w:r>
              <w:rPr>
                <w:rFonts w:ascii="宋体" w:hAnsi="宋体" w:eastAsia="宋体"/>
                <w:sz w:val="18"/>
                <w:szCs w:val="18"/>
              </w:rPr>
              <w:t>候选空间</w:t>
            </w:r>
          </w:p>
        </w:tc>
        <w:tc>
          <w:tcPr>
            <w:shd w:fill="FFFFFF"/>
          </w:tcPr>
          <w:p>
            <w:pPr>
              <w:spacing w:after="120" w:line="360" w:lineRule="auto"/>
            </w:pPr>
            <w:r>
              <w:rPr>
                <w:rFonts w:ascii="宋体" w:hAnsi="宋体" w:eastAsia="宋体"/>
                <w:sz w:val="18"/>
                <w:szCs w:val="18"/>
              </w:rPr>
              <w:t>连续网格或宽范围随机搜索</w:t>
            </w:r>
          </w:p>
        </w:tc>
        <w:tc>
          <w:tcPr>
            <w:shd w:fill="FFFFFF"/>
          </w:tcPr>
          <w:p>
            <w:pPr>
              <w:spacing w:after="120" w:line="360" w:lineRule="auto"/>
            </w:pPr>
            <w:r>
              <w:rPr>
                <w:rFonts w:ascii="宋体" w:hAnsi="宋体" w:eastAsia="宋体"/>
                <w:sz w:val="18"/>
                <w:szCs w:val="18"/>
              </w:rPr>
              <w:t>标准设备离散候选集</w:t>
            </w:r>
          </w:p>
        </w:tc>
        <w:tc>
          <w:tcPr>
            <w:shd w:fill="FFFFFF"/>
          </w:tcPr>
          <w:p>
            <w:pPr>
              <w:spacing w:after="120" w:line="360" w:lineRule="auto"/>
            </w:pPr>
            <w:r>
              <w:rPr>
                <w:rFonts w:ascii="宋体" w:hAnsi="宋体" w:eastAsia="宋体"/>
                <w:sz w:val="18"/>
                <w:szCs w:val="18"/>
              </w:rPr>
              <w:t>减少无效搜索</w:t>
            </w:r>
          </w:p>
        </w:tc>
      </w:tr>
      <w:tr>
        <w:tc>
          <w:tcPr>
            <w:shd w:fill="FFFFFF"/>
          </w:tcPr>
          <w:p>
            <w:pPr>
              <w:spacing w:after="120" w:line="360" w:lineRule="auto"/>
            </w:pPr>
            <w:r>
              <w:rPr>
                <w:rFonts w:ascii="宋体" w:hAnsi="宋体" w:eastAsia="宋体"/>
                <w:sz w:val="18"/>
                <w:szCs w:val="18"/>
              </w:rPr>
              <w:t>物理约束处理</w:t>
            </w:r>
          </w:p>
        </w:tc>
        <w:tc>
          <w:tcPr>
            <w:shd w:fill="FFFFFF"/>
          </w:tcPr>
          <w:p>
            <w:pPr>
              <w:spacing w:after="120" w:line="360" w:lineRule="auto"/>
            </w:pPr>
            <w:r>
              <w:rPr>
                <w:rFonts w:ascii="宋体" w:hAnsi="宋体" w:eastAsia="宋体"/>
                <w:sz w:val="18"/>
                <w:szCs w:val="18"/>
              </w:rPr>
              <w:t>多在优化阶段用惩罚函数处理</w:t>
            </w:r>
          </w:p>
        </w:tc>
        <w:tc>
          <w:tcPr>
            <w:shd w:fill="FFFFFF"/>
          </w:tcPr>
          <w:p>
            <w:pPr>
              <w:spacing w:after="120" w:line="360" w:lineRule="auto"/>
            </w:pPr>
            <w:r>
              <w:rPr>
                <w:rFonts w:ascii="宋体" w:hAnsi="宋体" w:eastAsia="宋体"/>
                <w:sz w:val="18"/>
                <w:szCs w:val="18"/>
              </w:rPr>
              <w:t>在搜索空间阶段前置处理，后续OpenDSS复核</w:t>
            </w:r>
          </w:p>
        </w:tc>
        <w:tc>
          <w:tcPr>
            <w:shd w:fill="FFFFFF"/>
          </w:tcPr>
          <w:p>
            <w:pPr>
              <w:spacing w:after="120" w:line="360" w:lineRule="auto"/>
            </w:pPr>
            <w:r>
              <w:rPr>
                <w:rFonts w:ascii="宋体" w:hAnsi="宋体" w:eastAsia="宋体"/>
                <w:sz w:val="18"/>
                <w:szCs w:val="18"/>
              </w:rPr>
              <w:t>提高可行解比例</w:t>
            </w:r>
          </w:p>
        </w:tc>
      </w:tr>
      <w:tr>
        <w:tc>
          <w:tcPr>
            <w:shd w:fill="FFFFFF"/>
          </w:tcPr>
          <w:p>
            <w:pPr>
              <w:spacing w:after="120" w:line="360" w:lineRule="auto"/>
            </w:pPr>
            <w:r>
              <w:rPr>
                <w:rFonts w:ascii="宋体" w:hAnsi="宋体" w:eastAsia="宋体"/>
                <w:sz w:val="18"/>
                <w:szCs w:val="18"/>
              </w:rPr>
              <w:t>工程落地</w:t>
            </w:r>
          </w:p>
        </w:tc>
        <w:tc>
          <w:tcPr>
            <w:shd w:fill="FFFFFF"/>
          </w:tcPr>
          <w:p>
            <w:pPr>
              <w:spacing w:after="120" w:line="360" w:lineRule="auto"/>
            </w:pPr>
            <w:r>
              <w:rPr>
                <w:rFonts w:ascii="宋体" w:hAnsi="宋体" w:eastAsia="宋体"/>
                <w:sz w:val="18"/>
                <w:szCs w:val="18"/>
              </w:rPr>
              <w:t>连续解需人工换算为采购规格</w:t>
            </w:r>
          </w:p>
        </w:tc>
        <w:tc>
          <w:tcPr>
            <w:shd w:fill="FFFFFF"/>
          </w:tcPr>
          <w:p>
            <w:pPr>
              <w:spacing w:after="120" w:line="360" w:lineRule="auto"/>
            </w:pPr>
            <w:r>
              <w:rPr>
                <w:rFonts w:ascii="宋体" w:hAnsi="宋体" w:eastAsia="宋体"/>
                <w:sz w:val="18"/>
                <w:szCs w:val="18"/>
              </w:rPr>
              <w:t>直接输出标准型号</w:t>
            </w:r>
          </w:p>
        </w:tc>
        <w:tc>
          <w:tcPr>
            <w:shd w:fill="FFFFFF"/>
          </w:tcPr>
          <w:p>
            <w:pPr>
              <w:spacing w:after="120" w:line="360" w:lineRule="auto"/>
            </w:pPr>
            <w:r>
              <w:rPr>
                <w:rFonts w:ascii="宋体" w:hAnsi="宋体" w:eastAsia="宋体"/>
                <w:sz w:val="18"/>
                <w:szCs w:val="18"/>
              </w:rPr>
              <w:t>降低二次调整成本</w:t>
            </w:r>
          </w:p>
        </w:tc>
      </w:tr>
      <w:tr>
        <w:tc>
          <w:tcPr>
            <w:shd w:fill="FFFFFF"/>
          </w:tcPr>
          <w:p>
            <w:pPr>
              <w:spacing w:after="120" w:line="360" w:lineRule="auto"/>
            </w:pPr>
            <w:r>
              <w:rPr>
                <w:rFonts w:ascii="宋体" w:hAnsi="宋体" w:eastAsia="宋体"/>
                <w:sz w:val="18"/>
                <w:szCs w:val="18"/>
              </w:rPr>
              <w:t>解释能力</w:t>
            </w:r>
          </w:p>
        </w:tc>
        <w:tc>
          <w:tcPr>
            <w:shd w:fill="FFFFFF"/>
          </w:tcPr>
          <w:p>
            <w:pPr>
              <w:spacing w:after="120" w:line="360" w:lineRule="auto"/>
            </w:pPr>
            <w:r>
              <w:rPr>
                <w:rFonts w:ascii="宋体" w:hAnsi="宋体" w:eastAsia="宋体"/>
                <w:sz w:val="18"/>
                <w:szCs w:val="18"/>
              </w:rPr>
              <w:t>难以说明边界依据</w:t>
            </w:r>
          </w:p>
        </w:tc>
        <w:tc>
          <w:tcPr>
            <w:shd w:fill="FFFFFF"/>
          </w:tcPr>
          <w:p>
            <w:pPr>
              <w:spacing w:after="120" w:line="360" w:lineRule="auto"/>
            </w:pPr>
            <w:r>
              <w:rPr>
                <w:rFonts w:ascii="宋体" w:hAnsi="宋体" w:eastAsia="宋体"/>
                <w:sz w:val="18"/>
                <w:szCs w:val="18"/>
              </w:rPr>
              <w:t>输出决定性约束和候选约束</w:t>
            </w:r>
          </w:p>
        </w:tc>
        <w:tc>
          <w:tcPr>
            <w:shd w:fill="FFFFFF"/>
          </w:tcPr>
          <w:p>
            <w:pPr>
              <w:spacing w:after="120" w:line="360" w:lineRule="auto"/>
            </w:pPr>
            <w:r>
              <w:rPr>
                <w:rFonts w:ascii="宋体" w:hAnsi="宋体" w:eastAsia="宋体"/>
                <w:sz w:val="18"/>
                <w:szCs w:val="18"/>
              </w:rPr>
              <w:t>便于审查和复核</w:t>
            </w:r>
          </w:p>
        </w:tc>
      </w:tr>
    </w:tbl>
    <w:p>
      <w:pPr>
        <w:spacing w:after="120" w:line="360" w:lineRule="auto"/>
        <w:ind w:firstLineChars="200"/>
      </w:pPr>
      <w:r>
        <w:rPr>
          <w:rFonts w:ascii="宋体" w:hAnsi="宋体" w:eastAsia="宋体"/>
        </w:rPr>
        <w:t>综上，本专利能够在保证配电网基本物理约束和设备规格约束的前提下，自适应确定储能系统容量搜索空间，提高储能优化配置的自动化程度、计算效率、方案可行性和工程应用价值。</w:t>
      </w:r>
    </w:p>
    <w:p ns2:paraId="54221CF1" ns2:textId="03E508D7" w:rsidR="001C4B32" w:rsidRPr="00E67C43" w:rsidRDefault="001C4B32" w:rsidP="00666078">
      <w:pPr>
        <w:ind w:firstLineChars="0" w:firstLine="0"/>
      </w:pPr>
      <w:bookmarkStart w:id="1" w:name="OLE_LINK1"/>
    </w:p>
    <w:bookmarkEnd w:id="1"/>
    <w:p ns2:paraId="75C91F2B" ns2:textId="54CE81E1" w:rsidR="00A47993" w:rsidRPr="0018534F" w:rsidRDefault="00A47993" w:rsidP="00666078">
      <w:pPr>
        <w:ind w:firstLineChars="0" w:firstLine="0"/>
      </w:pPr>
    </w:p>
    <w:sectPr w:rsidR="00A47993" w:rsidRPr="0018534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9FDA" w14:textId="77777777" w:rsidR="00DD6D8C" w:rsidRPr="00E67C43" w:rsidRDefault="00DD6D8C">
      <w:pPr>
        <w:spacing w:line="240" w:lineRule="auto"/>
        <w:ind w:firstLine="480"/>
      </w:pPr>
      <w:r w:rsidRPr="00E67C43">
        <w:separator/>
      </w:r>
    </w:p>
  </w:endnote>
  <w:endnote w:type="continuationSeparator" w:id="0">
    <w:p w14:paraId="4EDCB786" w14:textId="77777777" w:rsidR="00DD6D8C" w:rsidRPr="00E67C43" w:rsidRDefault="00DD6D8C">
      <w:pPr>
        <w:spacing w:line="240" w:lineRule="auto"/>
        <w:ind w:firstLine="480"/>
      </w:pPr>
      <w:r w:rsidRPr="00E67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_GBK">
    <w:altName w:val="宋体"/>
    <w:charset w:val="86"/>
    <w:family w:val="auto"/>
    <w:pitch w:val="default"/>
    <w:sig w:usb0="A00002BF" w:usb1="38CF7CFA" w:usb2="00082016" w:usb3="00000000" w:csb0="00040001" w:csb1="00000000"/>
  </w:font>
  <w:font w:name="仿宋_GB2312">
    <w:altName w:val="微软雅黑"/>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57CD" w14:textId="77777777" w:rsidR="00A47993" w:rsidRPr="00E67C43" w:rsidRDefault="00A4799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078C" w14:textId="77777777" w:rsidR="00A47993" w:rsidRPr="00E67C43" w:rsidRDefault="00D0658C">
    <w:pPr>
      <w:pStyle w:val="a8"/>
      <w:ind w:firstLine="360"/>
    </w:pPr>
    <w:r w:rsidRPr="00E67C43">
      <mc:AlternateContent>
        <mc:Choice Requires="wps">
          <w:drawing>
            <wp:anchor distT="0" distB="0" distL="114300" distR="114300" simplePos="0" relativeHeight="251659264" behindDoc="0" locked="0" layoutInCell="1" allowOverlap="1" wp14:anchorId="5C96F178" wp14:editId="25BA77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96F17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5D15" w14:textId="77777777" w:rsidR="00A47993" w:rsidRPr="00E67C43" w:rsidRDefault="00A4799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CF1EB" w14:textId="77777777" w:rsidR="00DD6D8C" w:rsidRPr="00E67C43" w:rsidRDefault="00DD6D8C">
      <w:pPr>
        <w:spacing w:line="240" w:lineRule="auto"/>
        <w:ind w:firstLine="480"/>
      </w:pPr>
      <w:r w:rsidRPr="00E67C43">
        <w:separator/>
      </w:r>
    </w:p>
  </w:footnote>
  <w:footnote w:type="continuationSeparator" w:id="0">
    <w:p w14:paraId="26D53CAB" w14:textId="77777777" w:rsidR="00DD6D8C" w:rsidRPr="00E67C43" w:rsidRDefault="00DD6D8C">
      <w:pPr>
        <w:spacing w:line="240" w:lineRule="auto"/>
        <w:ind w:firstLine="480"/>
      </w:pPr>
      <w:r w:rsidRPr="00E67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125" w14:textId="77777777" w:rsidR="00A47993" w:rsidRPr="00E67C43" w:rsidRDefault="00A4799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8F87" w14:textId="77777777" w:rsidR="00A47993" w:rsidRPr="00E67C43" w:rsidRDefault="00A4799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8C48" w14:textId="77777777" w:rsidR="00A47993" w:rsidRPr="00E67C43" w:rsidRDefault="00A4799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E30D4D"/>
    <w:multiLevelType w:val="multilevel"/>
    <w:tmpl w:val="9CE30D4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41DA2BD"/>
    <w:multiLevelType w:val="multilevel"/>
    <w:tmpl w:val="A41DA2B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B0B5CA62"/>
    <w:multiLevelType w:val="multilevel"/>
    <w:tmpl w:val="B0B5CA62"/>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B9DAEA21"/>
    <w:multiLevelType w:val="singleLevel"/>
    <w:tmpl w:val="7476438C"/>
    <w:lvl w:ilvl="0">
      <w:start w:val="1"/>
      <w:numFmt w:val="chineseCounting"/>
      <w:pStyle w:val="a"/>
      <w:suff w:val="nothing"/>
      <w:lvlText w:val="%1、"/>
      <w:lvlJc w:val="left"/>
      <w:rPr>
        <w:rFonts w:hint="eastAsia"/>
      </w:rPr>
    </w:lvl>
  </w:abstractNum>
  <w:abstractNum w:abstractNumId="4" w15:restartNumberingAfterBreak="0">
    <w:nsid w:val="29F00CFA"/>
    <w:multiLevelType w:val="multilevel"/>
    <w:tmpl w:val="FA366E2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85632"/>
    <w:multiLevelType w:val="multilevel"/>
    <w:tmpl w:val="207E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C376A"/>
    <w:multiLevelType w:val="multilevel"/>
    <w:tmpl w:val="364C376A"/>
    <w:lvl w:ilvl="0">
      <w:start w:val="1"/>
      <w:numFmt w:val="bullet"/>
      <w:pStyle w:val="31"/>
      <w:lvlText w:val=""/>
      <w:lvlJc w:val="left"/>
      <w:pPr>
        <w:tabs>
          <w:tab w:val="left" w:pos="420"/>
        </w:tabs>
        <w:ind w:left="420" w:hanging="420"/>
      </w:pPr>
      <w:rPr>
        <w:rFonts w:ascii="Wingdings" w:hAnsi="Wingdings" w:hint="default"/>
      </w:rPr>
    </w:lvl>
    <w:lvl w:ilvl="1">
      <w:start w:val="1"/>
      <w:numFmt w:val="bullet"/>
      <w:lvlText w:val=""/>
      <w:lvlJc w:val="left"/>
      <w:pPr>
        <w:ind w:left="1364" w:hanging="420"/>
      </w:pPr>
      <w:rPr>
        <w:rFonts w:ascii="Wingdings" w:hAnsi="Wingdings" w:hint="default"/>
      </w:rPr>
    </w:lvl>
    <w:lvl w:ilvl="2">
      <w:start w:val="1"/>
      <w:numFmt w:val="bullet"/>
      <w:lvlText w:val=""/>
      <w:lvlJc w:val="left"/>
      <w:pPr>
        <w:ind w:left="1784" w:hanging="420"/>
      </w:pPr>
      <w:rPr>
        <w:rFonts w:ascii="Wingdings" w:hAnsi="Wingdings" w:hint="default"/>
      </w:rPr>
    </w:lvl>
    <w:lvl w:ilvl="3">
      <w:start w:val="1"/>
      <w:numFmt w:val="bullet"/>
      <w:lvlText w:val=""/>
      <w:lvlJc w:val="left"/>
      <w:pPr>
        <w:ind w:left="2204" w:hanging="420"/>
      </w:pPr>
      <w:rPr>
        <w:rFonts w:ascii="Wingdings" w:hAnsi="Wingdings" w:hint="default"/>
      </w:rPr>
    </w:lvl>
    <w:lvl w:ilvl="4">
      <w:start w:val="1"/>
      <w:numFmt w:val="bullet"/>
      <w:lvlText w:val=""/>
      <w:lvlJc w:val="left"/>
      <w:pPr>
        <w:ind w:left="2624" w:hanging="420"/>
      </w:pPr>
      <w:rPr>
        <w:rFonts w:ascii="Wingdings" w:hAnsi="Wingdings" w:hint="default"/>
      </w:rPr>
    </w:lvl>
    <w:lvl w:ilvl="5">
      <w:start w:val="1"/>
      <w:numFmt w:val="bullet"/>
      <w:lvlText w:val=""/>
      <w:lvlJc w:val="left"/>
      <w:pPr>
        <w:ind w:left="3044" w:hanging="420"/>
      </w:pPr>
      <w:rPr>
        <w:rFonts w:ascii="Wingdings" w:hAnsi="Wingdings" w:hint="default"/>
      </w:rPr>
    </w:lvl>
    <w:lvl w:ilvl="6">
      <w:start w:val="1"/>
      <w:numFmt w:val="bullet"/>
      <w:lvlText w:val=""/>
      <w:lvlJc w:val="left"/>
      <w:pPr>
        <w:ind w:left="3464" w:hanging="420"/>
      </w:pPr>
      <w:rPr>
        <w:rFonts w:ascii="Wingdings" w:hAnsi="Wingdings" w:hint="default"/>
      </w:rPr>
    </w:lvl>
    <w:lvl w:ilvl="7">
      <w:start w:val="1"/>
      <w:numFmt w:val="bullet"/>
      <w:lvlText w:val=""/>
      <w:lvlJc w:val="left"/>
      <w:pPr>
        <w:ind w:left="3884" w:hanging="420"/>
      </w:pPr>
      <w:rPr>
        <w:rFonts w:ascii="Wingdings" w:hAnsi="Wingdings" w:hint="default"/>
      </w:rPr>
    </w:lvl>
    <w:lvl w:ilvl="8">
      <w:start w:val="1"/>
      <w:numFmt w:val="bullet"/>
      <w:lvlText w:val=""/>
      <w:lvlJc w:val="left"/>
      <w:pPr>
        <w:ind w:left="4304" w:hanging="420"/>
      </w:pPr>
      <w:rPr>
        <w:rFonts w:ascii="Wingdings" w:hAnsi="Wingdings" w:hint="default"/>
      </w:rPr>
    </w:lvl>
  </w:abstractNum>
  <w:abstractNum w:abstractNumId="7" w15:restartNumberingAfterBreak="0">
    <w:nsid w:val="3AE05020"/>
    <w:multiLevelType w:val="multilevel"/>
    <w:tmpl w:val="29D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86C2F"/>
    <w:multiLevelType w:val="singleLevel"/>
    <w:tmpl w:val="37A664D4"/>
    <w:lvl w:ilvl="0">
      <w:start w:val="1"/>
      <w:numFmt w:val="chineseCounting"/>
      <w:pStyle w:val="a0"/>
      <w:suff w:val="nothing"/>
      <w:lvlText w:val="（%1）"/>
      <w:lvlJc w:val="left"/>
      <w:pPr>
        <w:ind w:left="0" w:firstLine="420"/>
      </w:pPr>
      <w:rPr>
        <w:rFonts w:hint="eastAsia"/>
        <w:lang w:val="en-US"/>
      </w:rPr>
    </w:lvl>
  </w:abstractNum>
  <w:abstractNum w:abstractNumId="9" w15:restartNumberingAfterBreak="0">
    <w:nsid w:val="68FB3A12"/>
    <w:multiLevelType w:val="multilevel"/>
    <w:tmpl w:val="1C6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40B"/>
    <w:multiLevelType w:val="multilevel"/>
    <w:tmpl w:val="801A066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start w:val="3"/>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4E9EA"/>
    <w:multiLevelType w:val="multilevel"/>
    <w:tmpl w:val="7024E9EA"/>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6487D85"/>
    <w:multiLevelType w:val="multilevel"/>
    <w:tmpl w:val="76487D85"/>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E2D6B48"/>
    <w:multiLevelType w:val="multilevel"/>
    <w:tmpl w:val="01B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2595">
    <w:abstractNumId w:val="9"/>
  </w:num>
  <w:num w:numId="2" w16cid:durableId="110394194">
    <w:abstractNumId w:val="5"/>
  </w:num>
  <w:num w:numId="3" w16cid:durableId="1719283695">
    <w:abstractNumId w:val="10"/>
  </w:num>
  <w:num w:numId="4" w16cid:durableId="170141931">
    <w:abstractNumId w:val="4"/>
  </w:num>
  <w:num w:numId="5" w16cid:durableId="1753234848">
    <w:abstractNumId w:val="13"/>
  </w:num>
  <w:num w:numId="6" w16cid:durableId="1737849874">
    <w:abstractNumId w:val="3"/>
  </w:num>
  <w:num w:numId="7" w16cid:durableId="1960338668">
    <w:abstractNumId w:val="8"/>
  </w:num>
  <w:num w:numId="8" w16cid:durableId="562640875">
    <w:abstractNumId w:val="6"/>
  </w:num>
  <w:num w:numId="9" w16cid:durableId="1209805905">
    <w:abstractNumId w:val="12"/>
  </w:num>
  <w:num w:numId="10" w16cid:durableId="152650410">
    <w:abstractNumId w:val="2"/>
  </w:num>
  <w:num w:numId="11" w16cid:durableId="1995646990">
    <w:abstractNumId w:val="0"/>
  </w:num>
  <w:num w:numId="12" w16cid:durableId="2129229374">
    <w:abstractNumId w:val="1"/>
  </w:num>
  <w:num w:numId="13" w16cid:durableId="2005156350">
    <w:abstractNumId w:val="11"/>
  </w:num>
  <w:num w:numId="14" w16cid:durableId="1489979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NzIzMDEwtDAxNjFR0lEKTi0uzszPAykwNKgFALgQhFstAAAA"/>
    <w:docVar w:name="commondata" w:val="eyJoZGlkIjoiN2YzNjBkOTgyNWQ1YTMxYzM3MzMwNWFiODNmOWIzYWMifQ=="/>
  </w:docVars>
  <w:rsids>
    <w:rsidRoot w:val="00C37969"/>
    <w:rsid w:val="0000081B"/>
    <w:rsid w:val="00000BC7"/>
    <w:rsid w:val="000027A6"/>
    <w:rsid w:val="000034C8"/>
    <w:rsid w:val="00004647"/>
    <w:rsid w:val="00007023"/>
    <w:rsid w:val="00010BF9"/>
    <w:rsid w:val="00012E72"/>
    <w:rsid w:val="00014207"/>
    <w:rsid w:val="00016B76"/>
    <w:rsid w:val="00020429"/>
    <w:rsid w:val="00020828"/>
    <w:rsid w:val="00021831"/>
    <w:rsid w:val="0002581C"/>
    <w:rsid w:val="00033A4A"/>
    <w:rsid w:val="00033AC4"/>
    <w:rsid w:val="00034521"/>
    <w:rsid w:val="000359BC"/>
    <w:rsid w:val="00040F1F"/>
    <w:rsid w:val="0004192E"/>
    <w:rsid w:val="00041A73"/>
    <w:rsid w:val="00041FDF"/>
    <w:rsid w:val="000458BD"/>
    <w:rsid w:val="00052D8B"/>
    <w:rsid w:val="00055661"/>
    <w:rsid w:val="000605E6"/>
    <w:rsid w:val="00061242"/>
    <w:rsid w:val="00062457"/>
    <w:rsid w:val="00065A7A"/>
    <w:rsid w:val="00072631"/>
    <w:rsid w:val="00073510"/>
    <w:rsid w:val="000740A6"/>
    <w:rsid w:val="00076136"/>
    <w:rsid w:val="00080D8D"/>
    <w:rsid w:val="0008108F"/>
    <w:rsid w:val="00082AD0"/>
    <w:rsid w:val="00083447"/>
    <w:rsid w:val="000851A1"/>
    <w:rsid w:val="000859D3"/>
    <w:rsid w:val="00085A38"/>
    <w:rsid w:val="00091D6D"/>
    <w:rsid w:val="00093F1B"/>
    <w:rsid w:val="00095C85"/>
    <w:rsid w:val="00095C95"/>
    <w:rsid w:val="00095E01"/>
    <w:rsid w:val="00096910"/>
    <w:rsid w:val="000A558C"/>
    <w:rsid w:val="000A6E8B"/>
    <w:rsid w:val="000B0077"/>
    <w:rsid w:val="000B0BB7"/>
    <w:rsid w:val="000C00A0"/>
    <w:rsid w:val="000C30F0"/>
    <w:rsid w:val="000C4719"/>
    <w:rsid w:val="000C4B42"/>
    <w:rsid w:val="000C5D3A"/>
    <w:rsid w:val="000C7100"/>
    <w:rsid w:val="000D0BC8"/>
    <w:rsid w:val="000D0C7F"/>
    <w:rsid w:val="000D1A15"/>
    <w:rsid w:val="000D375F"/>
    <w:rsid w:val="000D3F5E"/>
    <w:rsid w:val="000D62AB"/>
    <w:rsid w:val="000E0463"/>
    <w:rsid w:val="000E2A84"/>
    <w:rsid w:val="000E5235"/>
    <w:rsid w:val="000F0A4F"/>
    <w:rsid w:val="000F34CA"/>
    <w:rsid w:val="000F34DB"/>
    <w:rsid w:val="00100521"/>
    <w:rsid w:val="00100EED"/>
    <w:rsid w:val="00105102"/>
    <w:rsid w:val="00105CA2"/>
    <w:rsid w:val="00120D2C"/>
    <w:rsid w:val="00121010"/>
    <w:rsid w:val="00121C12"/>
    <w:rsid w:val="0012256C"/>
    <w:rsid w:val="001229AD"/>
    <w:rsid w:val="00124CFF"/>
    <w:rsid w:val="00127AD2"/>
    <w:rsid w:val="00131F99"/>
    <w:rsid w:val="00133328"/>
    <w:rsid w:val="00134B15"/>
    <w:rsid w:val="00136A9A"/>
    <w:rsid w:val="00136D9C"/>
    <w:rsid w:val="00140FE3"/>
    <w:rsid w:val="0014615D"/>
    <w:rsid w:val="00147953"/>
    <w:rsid w:val="00150CC6"/>
    <w:rsid w:val="0015173E"/>
    <w:rsid w:val="00156165"/>
    <w:rsid w:val="00156CB5"/>
    <w:rsid w:val="00157707"/>
    <w:rsid w:val="00162E68"/>
    <w:rsid w:val="001643DC"/>
    <w:rsid w:val="00166276"/>
    <w:rsid w:val="001667A5"/>
    <w:rsid w:val="00167C53"/>
    <w:rsid w:val="00170D29"/>
    <w:rsid w:val="00172B69"/>
    <w:rsid w:val="00172D40"/>
    <w:rsid w:val="00177F22"/>
    <w:rsid w:val="001838AA"/>
    <w:rsid w:val="0018534F"/>
    <w:rsid w:val="0018704C"/>
    <w:rsid w:val="00191E71"/>
    <w:rsid w:val="001923DA"/>
    <w:rsid w:val="00192EDA"/>
    <w:rsid w:val="0019309A"/>
    <w:rsid w:val="00193220"/>
    <w:rsid w:val="00193DAE"/>
    <w:rsid w:val="00194D83"/>
    <w:rsid w:val="001965E2"/>
    <w:rsid w:val="001A318F"/>
    <w:rsid w:val="001A4B22"/>
    <w:rsid w:val="001A5FE3"/>
    <w:rsid w:val="001B6C36"/>
    <w:rsid w:val="001B7358"/>
    <w:rsid w:val="001C1C98"/>
    <w:rsid w:val="001C21E8"/>
    <w:rsid w:val="001C4B32"/>
    <w:rsid w:val="001C522D"/>
    <w:rsid w:val="001C59FE"/>
    <w:rsid w:val="001C5A2B"/>
    <w:rsid w:val="001C7A8B"/>
    <w:rsid w:val="001D225F"/>
    <w:rsid w:val="001D2F31"/>
    <w:rsid w:val="001D6694"/>
    <w:rsid w:val="001D73D9"/>
    <w:rsid w:val="001D7E90"/>
    <w:rsid w:val="001E4400"/>
    <w:rsid w:val="001E4BE5"/>
    <w:rsid w:val="001E598D"/>
    <w:rsid w:val="001E64CC"/>
    <w:rsid w:val="001F0784"/>
    <w:rsid w:val="001F2852"/>
    <w:rsid w:val="001F3467"/>
    <w:rsid w:val="0020268F"/>
    <w:rsid w:val="00204C25"/>
    <w:rsid w:val="00204D96"/>
    <w:rsid w:val="00210950"/>
    <w:rsid w:val="0021143C"/>
    <w:rsid w:val="00211499"/>
    <w:rsid w:val="00212CD7"/>
    <w:rsid w:val="00214EDA"/>
    <w:rsid w:val="0021664B"/>
    <w:rsid w:val="002167FF"/>
    <w:rsid w:val="00217D18"/>
    <w:rsid w:val="00221A7C"/>
    <w:rsid w:val="00222DDD"/>
    <w:rsid w:val="00222E2E"/>
    <w:rsid w:val="0022544F"/>
    <w:rsid w:val="002262C1"/>
    <w:rsid w:val="002319F8"/>
    <w:rsid w:val="00235CF1"/>
    <w:rsid w:val="002363E7"/>
    <w:rsid w:val="002407EC"/>
    <w:rsid w:val="00245FE2"/>
    <w:rsid w:val="00250CF4"/>
    <w:rsid w:val="00250F0E"/>
    <w:rsid w:val="00252BD3"/>
    <w:rsid w:val="00252EDA"/>
    <w:rsid w:val="00254888"/>
    <w:rsid w:val="002550D0"/>
    <w:rsid w:val="00261528"/>
    <w:rsid w:val="002641C1"/>
    <w:rsid w:val="002644DC"/>
    <w:rsid w:val="0026481C"/>
    <w:rsid w:val="00271DB2"/>
    <w:rsid w:val="00275AB2"/>
    <w:rsid w:val="00275EDB"/>
    <w:rsid w:val="00277FC2"/>
    <w:rsid w:val="0028052A"/>
    <w:rsid w:val="00282C96"/>
    <w:rsid w:val="0028577B"/>
    <w:rsid w:val="00290349"/>
    <w:rsid w:val="00290B86"/>
    <w:rsid w:val="00293F21"/>
    <w:rsid w:val="00297362"/>
    <w:rsid w:val="002A0ACD"/>
    <w:rsid w:val="002A4934"/>
    <w:rsid w:val="002A4EAE"/>
    <w:rsid w:val="002A53C1"/>
    <w:rsid w:val="002A573C"/>
    <w:rsid w:val="002A5A41"/>
    <w:rsid w:val="002A7C8C"/>
    <w:rsid w:val="002B15DB"/>
    <w:rsid w:val="002B57DB"/>
    <w:rsid w:val="002C1435"/>
    <w:rsid w:val="002C1CA4"/>
    <w:rsid w:val="002C1FDB"/>
    <w:rsid w:val="002C4D26"/>
    <w:rsid w:val="002C76C1"/>
    <w:rsid w:val="002C7702"/>
    <w:rsid w:val="002D2ED1"/>
    <w:rsid w:val="002D3603"/>
    <w:rsid w:val="002D4181"/>
    <w:rsid w:val="002D4495"/>
    <w:rsid w:val="002D51D2"/>
    <w:rsid w:val="002D71DE"/>
    <w:rsid w:val="002E0960"/>
    <w:rsid w:val="002E1977"/>
    <w:rsid w:val="002E1B5F"/>
    <w:rsid w:val="002E5176"/>
    <w:rsid w:val="002E5C36"/>
    <w:rsid w:val="002E5D51"/>
    <w:rsid w:val="002E764A"/>
    <w:rsid w:val="002F01F6"/>
    <w:rsid w:val="002F60D8"/>
    <w:rsid w:val="002F6D6D"/>
    <w:rsid w:val="00300A28"/>
    <w:rsid w:val="003023B2"/>
    <w:rsid w:val="00302BCC"/>
    <w:rsid w:val="003034EA"/>
    <w:rsid w:val="00303B22"/>
    <w:rsid w:val="00314B71"/>
    <w:rsid w:val="0031502E"/>
    <w:rsid w:val="00316627"/>
    <w:rsid w:val="0032151B"/>
    <w:rsid w:val="003218D0"/>
    <w:rsid w:val="00321E44"/>
    <w:rsid w:val="00325329"/>
    <w:rsid w:val="00327BD4"/>
    <w:rsid w:val="00333223"/>
    <w:rsid w:val="003350ED"/>
    <w:rsid w:val="00335B23"/>
    <w:rsid w:val="00337040"/>
    <w:rsid w:val="0034484B"/>
    <w:rsid w:val="00344F3B"/>
    <w:rsid w:val="00352027"/>
    <w:rsid w:val="0035260A"/>
    <w:rsid w:val="00356525"/>
    <w:rsid w:val="003609FE"/>
    <w:rsid w:val="00361828"/>
    <w:rsid w:val="00361B88"/>
    <w:rsid w:val="003625E7"/>
    <w:rsid w:val="00364B17"/>
    <w:rsid w:val="003713BF"/>
    <w:rsid w:val="0037624C"/>
    <w:rsid w:val="00377D72"/>
    <w:rsid w:val="00380BA3"/>
    <w:rsid w:val="003815A4"/>
    <w:rsid w:val="00382939"/>
    <w:rsid w:val="003844A0"/>
    <w:rsid w:val="00386A9E"/>
    <w:rsid w:val="00387A57"/>
    <w:rsid w:val="00387BBA"/>
    <w:rsid w:val="003929B3"/>
    <w:rsid w:val="00395EBF"/>
    <w:rsid w:val="003A2B84"/>
    <w:rsid w:val="003B006A"/>
    <w:rsid w:val="003B3155"/>
    <w:rsid w:val="003B3E8B"/>
    <w:rsid w:val="003B53A0"/>
    <w:rsid w:val="003B58A7"/>
    <w:rsid w:val="003C07C8"/>
    <w:rsid w:val="003C2A74"/>
    <w:rsid w:val="003C3596"/>
    <w:rsid w:val="003C3682"/>
    <w:rsid w:val="003C3764"/>
    <w:rsid w:val="003C5C92"/>
    <w:rsid w:val="003C7779"/>
    <w:rsid w:val="003C78CE"/>
    <w:rsid w:val="003D0CDE"/>
    <w:rsid w:val="003D1B93"/>
    <w:rsid w:val="003D36E5"/>
    <w:rsid w:val="003D4BCA"/>
    <w:rsid w:val="003D611D"/>
    <w:rsid w:val="003E0E09"/>
    <w:rsid w:val="003E1FCE"/>
    <w:rsid w:val="003E431A"/>
    <w:rsid w:val="003E5565"/>
    <w:rsid w:val="003E6F40"/>
    <w:rsid w:val="003E7DB2"/>
    <w:rsid w:val="003E7E89"/>
    <w:rsid w:val="003F3A63"/>
    <w:rsid w:val="003F5983"/>
    <w:rsid w:val="003F62FE"/>
    <w:rsid w:val="003F6E76"/>
    <w:rsid w:val="003F7898"/>
    <w:rsid w:val="00400B29"/>
    <w:rsid w:val="0040158A"/>
    <w:rsid w:val="004015D4"/>
    <w:rsid w:val="00401AD1"/>
    <w:rsid w:val="004024A1"/>
    <w:rsid w:val="00402D9B"/>
    <w:rsid w:val="00405696"/>
    <w:rsid w:val="00407936"/>
    <w:rsid w:val="00413920"/>
    <w:rsid w:val="00417D88"/>
    <w:rsid w:val="00417DCF"/>
    <w:rsid w:val="00421B0F"/>
    <w:rsid w:val="004228B0"/>
    <w:rsid w:val="00423C23"/>
    <w:rsid w:val="004241E8"/>
    <w:rsid w:val="0042528A"/>
    <w:rsid w:val="00425C99"/>
    <w:rsid w:val="004260F2"/>
    <w:rsid w:val="0043210F"/>
    <w:rsid w:val="00432F39"/>
    <w:rsid w:val="00434E65"/>
    <w:rsid w:val="004371FC"/>
    <w:rsid w:val="004405A5"/>
    <w:rsid w:val="0044092A"/>
    <w:rsid w:val="00442EE7"/>
    <w:rsid w:val="0044354C"/>
    <w:rsid w:val="00443C0A"/>
    <w:rsid w:val="00444AB8"/>
    <w:rsid w:val="0044668A"/>
    <w:rsid w:val="004519BC"/>
    <w:rsid w:val="00453528"/>
    <w:rsid w:val="004539F5"/>
    <w:rsid w:val="004614F3"/>
    <w:rsid w:val="00461D4B"/>
    <w:rsid w:val="00461D7B"/>
    <w:rsid w:val="004622E0"/>
    <w:rsid w:val="004626B0"/>
    <w:rsid w:val="0046374B"/>
    <w:rsid w:val="00463AEF"/>
    <w:rsid w:val="004647A5"/>
    <w:rsid w:val="004652B6"/>
    <w:rsid w:val="00466205"/>
    <w:rsid w:val="00476F2C"/>
    <w:rsid w:val="00483EB3"/>
    <w:rsid w:val="00483EBF"/>
    <w:rsid w:val="00487BED"/>
    <w:rsid w:val="00492027"/>
    <w:rsid w:val="00492952"/>
    <w:rsid w:val="00495B4B"/>
    <w:rsid w:val="004A6BBD"/>
    <w:rsid w:val="004B37A2"/>
    <w:rsid w:val="004B4F47"/>
    <w:rsid w:val="004B4F4E"/>
    <w:rsid w:val="004C443C"/>
    <w:rsid w:val="004C46BC"/>
    <w:rsid w:val="004C6421"/>
    <w:rsid w:val="004C7616"/>
    <w:rsid w:val="004D5483"/>
    <w:rsid w:val="004D5A3F"/>
    <w:rsid w:val="004D6F44"/>
    <w:rsid w:val="004E1B68"/>
    <w:rsid w:val="004E237D"/>
    <w:rsid w:val="004E675C"/>
    <w:rsid w:val="004F2635"/>
    <w:rsid w:val="004F47DB"/>
    <w:rsid w:val="004F4CB6"/>
    <w:rsid w:val="004F6755"/>
    <w:rsid w:val="004F6A47"/>
    <w:rsid w:val="004F6B4A"/>
    <w:rsid w:val="004F6F0A"/>
    <w:rsid w:val="004F784F"/>
    <w:rsid w:val="0050119C"/>
    <w:rsid w:val="0050187B"/>
    <w:rsid w:val="00502C8E"/>
    <w:rsid w:val="00507E6F"/>
    <w:rsid w:val="005135DA"/>
    <w:rsid w:val="0051576D"/>
    <w:rsid w:val="00515792"/>
    <w:rsid w:val="005171C8"/>
    <w:rsid w:val="005217D7"/>
    <w:rsid w:val="00524508"/>
    <w:rsid w:val="00526A11"/>
    <w:rsid w:val="00530C34"/>
    <w:rsid w:val="00531F88"/>
    <w:rsid w:val="005361B0"/>
    <w:rsid w:val="005402A9"/>
    <w:rsid w:val="00550421"/>
    <w:rsid w:val="00551844"/>
    <w:rsid w:val="00552216"/>
    <w:rsid w:val="005522EA"/>
    <w:rsid w:val="00552688"/>
    <w:rsid w:val="00553239"/>
    <w:rsid w:val="00560B14"/>
    <w:rsid w:val="00561878"/>
    <w:rsid w:val="00562C6D"/>
    <w:rsid w:val="005633B3"/>
    <w:rsid w:val="005669D9"/>
    <w:rsid w:val="00571811"/>
    <w:rsid w:val="00571A4E"/>
    <w:rsid w:val="00572474"/>
    <w:rsid w:val="00574266"/>
    <w:rsid w:val="0057432C"/>
    <w:rsid w:val="00575624"/>
    <w:rsid w:val="00575667"/>
    <w:rsid w:val="00580EEC"/>
    <w:rsid w:val="0058316E"/>
    <w:rsid w:val="00584336"/>
    <w:rsid w:val="00585E66"/>
    <w:rsid w:val="005867DA"/>
    <w:rsid w:val="0058769C"/>
    <w:rsid w:val="00591F23"/>
    <w:rsid w:val="005950EB"/>
    <w:rsid w:val="0059621D"/>
    <w:rsid w:val="00597613"/>
    <w:rsid w:val="005A6144"/>
    <w:rsid w:val="005B2A9A"/>
    <w:rsid w:val="005B32DF"/>
    <w:rsid w:val="005B391C"/>
    <w:rsid w:val="005C07FE"/>
    <w:rsid w:val="005C47BA"/>
    <w:rsid w:val="005C5145"/>
    <w:rsid w:val="005C5DCC"/>
    <w:rsid w:val="005C7934"/>
    <w:rsid w:val="005C7BDC"/>
    <w:rsid w:val="005D5FE1"/>
    <w:rsid w:val="005D7FCD"/>
    <w:rsid w:val="005E098C"/>
    <w:rsid w:val="005E589F"/>
    <w:rsid w:val="005E73CA"/>
    <w:rsid w:val="005F0746"/>
    <w:rsid w:val="005F143C"/>
    <w:rsid w:val="005F2AE7"/>
    <w:rsid w:val="005F3E84"/>
    <w:rsid w:val="005F4FC8"/>
    <w:rsid w:val="00601813"/>
    <w:rsid w:val="00606949"/>
    <w:rsid w:val="00614AC5"/>
    <w:rsid w:val="00616790"/>
    <w:rsid w:val="006209FF"/>
    <w:rsid w:val="006249E5"/>
    <w:rsid w:val="00627107"/>
    <w:rsid w:val="006304A9"/>
    <w:rsid w:val="00630DF0"/>
    <w:rsid w:val="00633FC3"/>
    <w:rsid w:val="0064141A"/>
    <w:rsid w:val="006431CE"/>
    <w:rsid w:val="006448EC"/>
    <w:rsid w:val="00645125"/>
    <w:rsid w:val="006470F5"/>
    <w:rsid w:val="00647539"/>
    <w:rsid w:val="00647D3E"/>
    <w:rsid w:val="0065042B"/>
    <w:rsid w:val="00651AE2"/>
    <w:rsid w:val="00653933"/>
    <w:rsid w:val="00656AB0"/>
    <w:rsid w:val="00656FDC"/>
    <w:rsid w:val="00661642"/>
    <w:rsid w:val="006638ED"/>
    <w:rsid w:val="006639D9"/>
    <w:rsid w:val="00665505"/>
    <w:rsid w:val="00666078"/>
    <w:rsid w:val="0066641B"/>
    <w:rsid w:val="0067003D"/>
    <w:rsid w:val="006734E5"/>
    <w:rsid w:val="00677A66"/>
    <w:rsid w:val="00681A51"/>
    <w:rsid w:val="00682947"/>
    <w:rsid w:val="00683B20"/>
    <w:rsid w:val="006849FD"/>
    <w:rsid w:val="00684B63"/>
    <w:rsid w:val="00685A05"/>
    <w:rsid w:val="006903C0"/>
    <w:rsid w:val="00691A34"/>
    <w:rsid w:val="006930EC"/>
    <w:rsid w:val="00696881"/>
    <w:rsid w:val="00696C9D"/>
    <w:rsid w:val="00697777"/>
    <w:rsid w:val="0069792D"/>
    <w:rsid w:val="006A005B"/>
    <w:rsid w:val="006A2216"/>
    <w:rsid w:val="006A245D"/>
    <w:rsid w:val="006A342A"/>
    <w:rsid w:val="006A3683"/>
    <w:rsid w:val="006A57F2"/>
    <w:rsid w:val="006A6AD5"/>
    <w:rsid w:val="006B1710"/>
    <w:rsid w:val="006B42CE"/>
    <w:rsid w:val="006B4B92"/>
    <w:rsid w:val="006C1FCA"/>
    <w:rsid w:val="006C2DC3"/>
    <w:rsid w:val="006C3018"/>
    <w:rsid w:val="006C3D36"/>
    <w:rsid w:val="006C4259"/>
    <w:rsid w:val="006C4CD5"/>
    <w:rsid w:val="006C54CB"/>
    <w:rsid w:val="006C57BB"/>
    <w:rsid w:val="006C7900"/>
    <w:rsid w:val="006D01D0"/>
    <w:rsid w:val="006D089C"/>
    <w:rsid w:val="006D418C"/>
    <w:rsid w:val="006D4D6D"/>
    <w:rsid w:val="006D614A"/>
    <w:rsid w:val="006D7C44"/>
    <w:rsid w:val="006E48BA"/>
    <w:rsid w:val="006E4906"/>
    <w:rsid w:val="006E5B5D"/>
    <w:rsid w:val="006E6D0B"/>
    <w:rsid w:val="006F17D8"/>
    <w:rsid w:val="006F22D1"/>
    <w:rsid w:val="006F39AD"/>
    <w:rsid w:val="00700766"/>
    <w:rsid w:val="00701F32"/>
    <w:rsid w:val="0070225D"/>
    <w:rsid w:val="007031EF"/>
    <w:rsid w:val="007047AB"/>
    <w:rsid w:val="00706608"/>
    <w:rsid w:val="0070795D"/>
    <w:rsid w:val="00714410"/>
    <w:rsid w:val="007149D0"/>
    <w:rsid w:val="007153F8"/>
    <w:rsid w:val="00720599"/>
    <w:rsid w:val="0072107F"/>
    <w:rsid w:val="007236A8"/>
    <w:rsid w:val="00724705"/>
    <w:rsid w:val="00732492"/>
    <w:rsid w:val="0073249C"/>
    <w:rsid w:val="0073256D"/>
    <w:rsid w:val="00732A5F"/>
    <w:rsid w:val="0073319A"/>
    <w:rsid w:val="0073698C"/>
    <w:rsid w:val="00736E8A"/>
    <w:rsid w:val="00737568"/>
    <w:rsid w:val="00741C5D"/>
    <w:rsid w:val="0074345B"/>
    <w:rsid w:val="007441C5"/>
    <w:rsid w:val="007466C9"/>
    <w:rsid w:val="00746D0E"/>
    <w:rsid w:val="00751046"/>
    <w:rsid w:val="00751847"/>
    <w:rsid w:val="00754D0C"/>
    <w:rsid w:val="0075529C"/>
    <w:rsid w:val="0077578D"/>
    <w:rsid w:val="00775B8C"/>
    <w:rsid w:val="0078083E"/>
    <w:rsid w:val="00780BD4"/>
    <w:rsid w:val="00783C73"/>
    <w:rsid w:val="00783E0E"/>
    <w:rsid w:val="00785A5C"/>
    <w:rsid w:val="00785C6E"/>
    <w:rsid w:val="00786AE1"/>
    <w:rsid w:val="00786DF2"/>
    <w:rsid w:val="0078719F"/>
    <w:rsid w:val="00790252"/>
    <w:rsid w:val="00792C8E"/>
    <w:rsid w:val="00795F5A"/>
    <w:rsid w:val="007A51ED"/>
    <w:rsid w:val="007A746A"/>
    <w:rsid w:val="007A7ECF"/>
    <w:rsid w:val="007B34FB"/>
    <w:rsid w:val="007B4411"/>
    <w:rsid w:val="007C24BC"/>
    <w:rsid w:val="007C3C63"/>
    <w:rsid w:val="007C3F6B"/>
    <w:rsid w:val="007C4529"/>
    <w:rsid w:val="007C4C6A"/>
    <w:rsid w:val="007C6517"/>
    <w:rsid w:val="007C680E"/>
    <w:rsid w:val="007D2AF4"/>
    <w:rsid w:val="007D3F23"/>
    <w:rsid w:val="007D4C6C"/>
    <w:rsid w:val="007E0D40"/>
    <w:rsid w:val="007E4E98"/>
    <w:rsid w:val="007F00CA"/>
    <w:rsid w:val="007F5464"/>
    <w:rsid w:val="007F5EB0"/>
    <w:rsid w:val="007F762E"/>
    <w:rsid w:val="007F7FB1"/>
    <w:rsid w:val="007F7FBD"/>
    <w:rsid w:val="00800815"/>
    <w:rsid w:val="00801C1A"/>
    <w:rsid w:val="0080263E"/>
    <w:rsid w:val="008038F8"/>
    <w:rsid w:val="00804233"/>
    <w:rsid w:val="008052D3"/>
    <w:rsid w:val="008053FC"/>
    <w:rsid w:val="00806C6A"/>
    <w:rsid w:val="00812980"/>
    <w:rsid w:val="0081309B"/>
    <w:rsid w:val="0081473C"/>
    <w:rsid w:val="00820428"/>
    <w:rsid w:val="00821FA4"/>
    <w:rsid w:val="008237F8"/>
    <w:rsid w:val="00831DFF"/>
    <w:rsid w:val="00832ABA"/>
    <w:rsid w:val="00835A89"/>
    <w:rsid w:val="008417C0"/>
    <w:rsid w:val="00844505"/>
    <w:rsid w:val="00845141"/>
    <w:rsid w:val="00846591"/>
    <w:rsid w:val="00846626"/>
    <w:rsid w:val="00851634"/>
    <w:rsid w:val="00852062"/>
    <w:rsid w:val="00853018"/>
    <w:rsid w:val="008553F0"/>
    <w:rsid w:val="00855511"/>
    <w:rsid w:val="00863350"/>
    <w:rsid w:val="008634D6"/>
    <w:rsid w:val="00866FFC"/>
    <w:rsid w:val="008677D4"/>
    <w:rsid w:val="008751DC"/>
    <w:rsid w:val="008764CF"/>
    <w:rsid w:val="008773EF"/>
    <w:rsid w:val="00880723"/>
    <w:rsid w:val="00881B35"/>
    <w:rsid w:val="00885EB3"/>
    <w:rsid w:val="00886589"/>
    <w:rsid w:val="008900A7"/>
    <w:rsid w:val="00893F32"/>
    <w:rsid w:val="00894386"/>
    <w:rsid w:val="00895DD5"/>
    <w:rsid w:val="008A0E74"/>
    <w:rsid w:val="008A36BB"/>
    <w:rsid w:val="008A4107"/>
    <w:rsid w:val="008A5318"/>
    <w:rsid w:val="008A633E"/>
    <w:rsid w:val="008A6B94"/>
    <w:rsid w:val="008B03A1"/>
    <w:rsid w:val="008B0EB5"/>
    <w:rsid w:val="008B2219"/>
    <w:rsid w:val="008B261C"/>
    <w:rsid w:val="008B46F0"/>
    <w:rsid w:val="008B75CC"/>
    <w:rsid w:val="008C014F"/>
    <w:rsid w:val="008C026C"/>
    <w:rsid w:val="008C1D77"/>
    <w:rsid w:val="008C2B70"/>
    <w:rsid w:val="008C7C7A"/>
    <w:rsid w:val="008D7098"/>
    <w:rsid w:val="008E37D3"/>
    <w:rsid w:val="008E3E07"/>
    <w:rsid w:val="008E4F48"/>
    <w:rsid w:val="008E7651"/>
    <w:rsid w:val="008F0064"/>
    <w:rsid w:val="008F3352"/>
    <w:rsid w:val="008F3890"/>
    <w:rsid w:val="008F61A2"/>
    <w:rsid w:val="008F67FC"/>
    <w:rsid w:val="0090003E"/>
    <w:rsid w:val="00902ED0"/>
    <w:rsid w:val="00904981"/>
    <w:rsid w:val="00905309"/>
    <w:rsid w:val="00905397"/>
    <w:rsid w:val="0091648D"/>
    <w:rsid w:val="00920343"/>
    <w:rsid w:val="0092087E"/>
    <w:rsid w:val="009215A4"/>
    <w:rsid w:val="00921804"/>
    <w:rsid w:val="009267B2"/>
    <w:rsid w:val="00934072"/>
    <w:rsid w:val="009347B6"/>
    <w:rsid w:val="00935002"/>
    <w:rsid w:val="00935236"/>
    <w:rsid w:val="00940754"/>
    <w:rsid w:val="00940FA0"/>
    <w:rsid w:val="009432F2"/>
    <w:rsid w:val="009470BB"/>
    <w:rsid w:val="009502C1"/>
    <w:rsid w:val="00953268"/>
    <w:rsid w:val="00953D38"/>
    <w:rsid w:val="0095434F"/>
    <w:rsid w:val="00954B28"/>
    <w:rsid w:val="00955075"/>
    <w:rsid w:val="00956DBA"/>
    <w:rsid w:val="00965891"/>
    <w:rsid w:val="00966663"/>
    <w:rsid w:val="009671D2"/>
    <w:rsid w:val="00973E89"/>
    <w:rsid w:val="00974E12"/>
    <w:rsid w:val="00980D44"/>
    <w:rsid w:val="00987E0A"/>
    <w:rsid w:val="0099213E"/>
    <w:rsid w:val="00992FFB"/>
    <w:rsid w:val="009949AE"/>
    <w:rsid w:val="00995D99"/>
    <w:rsid w:val="009A0405"/>
    <w:rsid w:val="009A2C93"/>
    <w:rsid w:val="009A2E0E"/>
    <w:rsid w:val="009A553E"/>
    <w:rsid w:val="009A6027"/>
    <w:rsid w:val="009B20E3"/>
    <w:rsid w:val="009B45F7"/>
    <w:rsid w:val="009B7481"/>
    <w:rsid w:val="009B768E"/>
    <w:rsid w:val="009C3BD6"/>
    <w:rsid w:val="009C44ED"/>
    <w:rsid w:val="009C490F"/>
    <w:rsid w:val="009D0854"/>
    <w:rsid w:val="009D42D7"/>
    <w:rsid w:val="009D442A"/>
    <w:rsid w:val="009E0716"/>
    <w:rsid w:val="009E1983"/>
    <w:rsid w:val="009E1AE2"/>
    <w:rsid w:val="009E3042"/>
    <w:rsid w:val="009E3CA5"/>
    <w:rsid w:val="009E60A0"/>
    <w:rsid w:val="009E780D"/>
    <w:rsid w:val="009F104F"/>
    <w:rsid w:val="009F3BFB"/>
    <w:rsid w:val="009F4C79"/>
    <w:rsid w:val="009F5DEF"/>
    <w:rsid w:val="009F76CA"/>
    <w:rsid w:val="009F78D6"/>
    <w:rsid w:val="009F79EE"/>
    <w:rsid w:val="00A02F23"/>
    <w:rsid w:val="00A0410B"/>
    <w:rsid w:val="00A0633F"/>
    <w:rsid w:val="00A06CE2"/>
    <w:rsid w:val="00A07E2A"/>
    <w:rsid w:val="00A100DB"/>
    <w:rsid w:val="00A103FC"/>
    <w:rsid w:val="00A11516"/>
    <w:rsid w:val="00A16C5E"/>
    <w:rsid w:val="00A17605"/>
    <w:rsid w:val="00A2161F"/>
    <w:rsid w:val="00A221AC"/>
    <w:rsid w:val="00A22AD9"/>
    <w:rsid w:val="00A32982"/>
    <w:rsid w:val="00A35990"/>
    <w:rsid w:val="00A37A6E"/>
    <w:rsid w:val="00A41079"/>
    <w:rsid w:val="00A421B5"/>
    <w:rsid w:val="00A42DD9"/>
    <w:rsid w:val="00A4480A"/>
    <w:rsid w:val="00A46F85"/>
    <w:rsid w:val="00A47993"/>
    <w:rsid w:val="00A516F6"/>
    <w:rsid w:val="00A532F0"/>
    <w:rsid w:val="00A53E96"/>
    <w:rsid w:val="00A54E25"/>
    <w:rsid w:val="00A55FB5"/>
    <w:rsid w:val="00A578C1"/>
    <w:rsid w:val="00A71220"/>
    <w:rsid w:val="00A7156F"/>
    <w:rsid w:val="00A71D56"/>
    <w:rsid w:val="00A72A9C"/>
    <w:rsid w:val="00A72E40"/>
    <w:rsid w:val="00A737BE"/>
    <w:rsid w:val="00A740C6"/>
    <w:rsid w:val="00A76F21"/>
    <w:rsid w:val="00A80EBC"/>
    <w:rsid w:val="00A81B30"/>
    <w:rsid w:val="00A82A9D"/>
    <w:rsid w:val="00A85DAB"/>
    <w:rsid w:val="00A86ECE"/>
    <w:rsid w:val="00A91D33"/>
    <w:rsid w:val="00A91EF6"/>
    <w:rsid w:val="00A92753"/>
    <w:rsid w:val="00A93434"/>
    <w:rsid w:val="00AA4C29"/>
    <w:rsid w:val="00AA5434"/>
    <w:rsid w:val="00AB3644"/>
    <w:rsid w:val="00AB5FC4"/>
    <w:rsid w:val="00AB625E"/>
    <w:rsid w:val="00AC3B9D"/>
    <w:rsid w:val="00AC3C42"/>
    <w:rsid w:val="00AC4BDF"/>
    <w:rsid w:val="00AC4EF1"/>
    <w:rsid w:val="00AC4FB1"/>
    <w:rsid w:val="00AC5B51"/>
    <w:rsid w:val="00AC63EF"/>
    <w:rsid w:val="00AC6419"/>
    <w:rsid w:val="00AC7947"/>
    <w:rsid w:val="00AD0DF7"/>
    <w:rsid w:val="00AD1814"/>
    <w:rsid w:val="00AD4982"/>
    <w:rsid w:val="00AD4CDE"/>
    <w:rsid w:val="00AD666E"/>
    <w:rsid w:val="00AD6ED2"/>
    <w:rsid w:val="00AE01DF"/>
    <w:rsid w:val="00AE355C"/>
    <w:rsid w:val="00AE7320"/>
    <w:rsid w:val="00AE79E4"/>
    <w:rsid w:val="00AE7E11"/>
    <w:rsid w:val="00AF1147"/>
    <w:rsid w:val="00AF117E"/>
    <w:rsid w:val="00AF11B2"/>
    <w:rsid w:val="00AF1609"/>
    <w:rsid w:val="00AF20B0"/>
    <w:rsid w:val="00AF22B5"/>
    <w:rsid w:val="00AF22D9"/>
    <w:rsid w:val="00AF3CF6"/>
    <w:rsid w:val="00AF3ED4"/>
    <w:rsid w:val="00B00427"/>
    <w:rsid w:val="00B01C99"/>
    <w:rsid w:val="00B01FB7"/>
    <w:rsid w:val="00B06D9E"/>
    <w:rsid w:val="00B110E4"/>
    <w:rsid w:val="00B13472"/>
    <w:rsid w:val="00B139F1"/>
    <w:rsid w:val="00B14A6D"/>
    <w:rsid w:val="00B16672"/>
    <w:rsid w:val="00B222DE"/>
    <w:rsid w:val="00B22B6E"/>
    <w:rsid w:val="00B25E9A"/>
    <w:rsid w:val="00B262F4"/>
    <w:rsid w:val="00B32378"/>
    <w:rsid w:val="00B32480"/>
    <w:rsid w:val="00B3251D"/>
    <w:rsid w:val="00B3378F"/>
    <w:rsid w:val="00B33D41"/>
    <w:rsid w:val="00B3632F"/>
    <w:rsid w:val="00B36597"/>
    <w:rsid w:val="00B3704E"/>
    <w:rsid w:val="00B54645"/>
    <w:rsid w:val="00B570FC"/>
    <w:rsid w:val="00B57C29"/>
    <w:rsid w:val="00B610EE"/>
    <w:rsid w:val="00B61453"/>
    <w:rsid w:val="00B618BC"/>
    <w:rsid w:val="00B620ED"/>
    <w:rsid w:val="00B644DF"/>
    <w:rsid w:val="00B65A8D"/>
    <w:rsid w:val="00B661BB"/>
    <w:rsid w:val="00B67DD1"/>
    <w:rsid w:val="00B71C25"/>
    <w:rsid w:val="00B725D6"/>
    <w:rsid w:val="00B72935"/>
    <w:rsid w:val="00B732E9"/>
    <w:rsid w:val="00B7361D"/>
    <w:rsid w:val="00B806FC"/>
    <w:rsid w:val="00B828E0"/>
    <w:rsid w:val="00B83D8D"/>
    <w:rsid w:val="00B84981"/>
    <w:rsid w:val="00B870B3"/>
    <w:rsid w:val="00B942B7"/>
    <w:rsid w:val="00B94F24"/>
    <w:rsid w:val="00B973C7"/>
    <w:rsid w:val="00BA0878"/>
    <w:rsid w:val="00BA2A2B"/>
    <w:rsid w:val="00BA3DFA"/>
    <w:rsid w:val="00BA590A"/>
    <w:rsid w:val="00BB1352"/>
    <w:rsid w:val="00BB3074"/>
    <w:rsid w:val="00BB3D14"/>
    <w:rsid w:val="00BB471D"/>
    <w:rsid w:val="00BB4816"/>
    <w:rsid w:val="00BB5004"/>
    <w:rsid w:val="00BC1015"/>
    <w:rsid w:val="00BC2C6C"/>
    <w:rsid w:val="00BC7679"/>
    <w:rsid w:val="00BD05FA"/>
    <w:rsid w:val="00BD08B3"/>
    <w:rsid w:val="00BD1DAF"/>
    <w:rsid w:val="00BD3401"/>
    <w:rsid w:val="00BD579A"/>
    <w:rsid w:val="00BD5A0D"/>
    <w:rsid w:val="00BD6173"/>
    <w:rsid w:val="00BD75B9"/>
    <w:rsid w:val="00BE0328"/>
    <w:rsid w:val="00BE05E5"/>
    <w:rsid w:val="00BE0A3C"/>
    <w:rsid w:val="00BE1E97"/>
    <w:rsid w:val="00BE43EA"/>
    <w:rsid w:val="00BE479D"/>
    <w:rsid w:val="00BF04A6"/>
    <w:rsid w:val="00BF09EA"/>
    <w:rsid w:val="00BF102B"/>
    <w:rsid w:val="00BF143D"/>
    <w:rsid w:val="00BF2E7B"/>
    <w:rsid w:val="00BF32B2"/>
    <w:rsid w:val="00BF63B4"/>
    <w:rsid w:val="00BF77AF"/>
    <w:rsid w:val="00C0004C"/>
    <w:rsid w:val="00C00180"/>
    <w:rsid w:val="00C00B5E"/>
    <w:rsid w:val="00C02BF2"/>
    <w:rsid w:val="00C0340C"/>
    <w:rsid w:val="00C04D9C"/>
    <w:rsid w:val="00C051BC"/>
    <w:rsid w:val="00C12FF1"/>
    <w:rsid w:val="00C13A75"/>
    <w:rsid w:val="00C13C24"/>
    <w:rsid w:val="00C16962"/>
    <w:rsid w:val="00C1704D"/>
    <w:rsid w:val="00C205E5"/>
    <w:rsid w:val="00C210D3"/>
    <w:rsid w:val="00C2114B"/>
    <w:rsid w:val="00C2340A"/>
    <w:rsid w:val="00C32007"/>
    <w:rsid w:val="00C375A0"/>
    <w:rsid w:val="00C37969"/>
    <w:rsid w:val="00C37BDF"/>
    <w:rsid w:val="00C41175"/>
    <w:rsid w:val="00C41C75"/>
    <w:rsid w:val="00C454F0"/>
    <w:rsid w:val="00C45C55"/>
    <w:rsid w:val="00C46A82"/>
    <w:rsid w:val="00C46E02"/>
    <w:rsid w:val="00C47F68"/>
    <w:rsid w:val="00C52BDA"/>
    <w:rsid w:val="00C53CF1"/>
    <w:rsid w:val="00C53F80"/>
    <w:rsid w:val="00C54036"/>
    <w:rsid w:val="00C5442A"/>
    <w:rsid w:val="00C55424"/>
    <w:rsid w:val="00C57865"/>
    <w:rsid w:val="00C663F2"/>
    <w:rsid w:val="00C66BE9"/>
    <w:rsid w:val="00C724CA"/>
    <w:rsid w:val="00C72FBA"/>
    <w:rsid w:val="00C739B9"/>
    <w:rsid w:val="00C743FD"/>
    <w:rsid w:val="00C74EC0"/>
    <w:rsid w:val="00C75BCA"/>
    <w:rsid w:val="00C77D82"/>
    <w:rsid w:val="00C822A4"/>
    <w:rsid w:val="00C92734"/>
    <w:rsid w:val="00C934E7"/>
    <w:rsid w:val="00C973F2"/>
    <w:rsid w:val="00CA06F8"/>
    <w:rsid w:val="00CA4AD7"/>
    <w:rsid w:val="00CB0A3C"/>
    <w:rsid w:val="00CB2228"/>
    <w:rsid w:val="00CB63DE"/>
    <w:rsid w:val="00CC0257"/>
    <w:rsid w:val="00CC6854"/>
    <w:rsid w:val="00CC7D29"/>
    <w:rsid w:val="00CD274C"/>
    <w:rsid w:val="00CD34D6"/>
    <w:rsid w:val="00CE35C6"/>
    <w:rsid w:val="00CE564A"/>
    <w:rsid w:val="00CE58BA"/>
    <w:rsid w:val="00CE60D2"/>
    <w:rsid w:val="00CE726B"/>
    <w:rsid w:val="00CF1398"/>
    <w:rsid w:val="00CF4448"/>
    <w:rsid w:val="00CF56A4"/>
    <w:rsid w:val="00CF7E68"/>
    <w:rsid w:val="00D0219F"/>
    <w:rsid w:val="00D03653"/>
    <w:rsid w:val="00D0658C"/>
    <w:rsid w:val="00D066EC"/>
    <w:rsid w:val="00D06765"/>
    <w:rsid w:val="00D076A2"/>
    <w:rsid w:val="00D1683F"/>
    <w:rsid w:val="00D204D5"/>
    <w:rsid w:val="00D22693"/>
    <w:rsid w:val="00D25D65"/>
    <w:rsid w:val="00D27E60"/>
    <w:rsid w:val="00D31FAD"/>
    <w:rsid w:val="00D33573"/>
    <w:rsid w:val="00D34B19"/>
    <w:rsid w:val="00D3777E"/>
    <w:rsid w:val="00D433CF"/>
    <w:rsid w:val="00D43A74"/>
    <w:rsid w:val="00D44051"/>
    <w:rsid w:val="00D45F89"/>
    <w:rsid w:val="00D46045"/>
    <w:rsid w:val="00D46E29"/>
    <w:rsid w:val="00D46FE6"/>
    <w:rsid w:val="00D52BCC"/>
    <w:rsid w:val="00D5305E"/>
    <w:rsid w:val="00D54BCC"/>
    <w:rsid w:val="00D57FA9"/>
    <w:rsid w:val="00D63CBF"/>
    <w:rsid w:val="00D640DF"/>
    <w:rsid w:val="00D6412F"/>
    <w:rsid w:val="00D64C0C"/>
    <w:rsid w:val="00D6591C"/>
    <w:rsid w:val="00D66392"/>
    <w:rsid w:val="00D667F8"/>
    <w:rsid w:val="00D70E7A"/>
    <w:rsid w:val="00D720DB"/>
    <w:rsid w:val="00D80478"/>
    <w:rsid w:val="00D82C0C"/>
    <w:rsid w:val="00D84E4C"/>
    <w:rsid w:val="00D86DCA"/>
    <w:rsid w:val="00D91ADC"/>
    <w:rsid w:val="00D9349A"/>
    <w:rsid w:val="00D94446"/>
    <w:rsid w:val="00D96D40"/>
    <w:rsid w:val="00DA0401"/>
    <w:rsid w:val="00DA23EA"/>
    <w:rsid w:val="00DA29F8"/>
    <w:rsid w:val="00DA2BF1"/>
    <w:rsid w:val="00DA5CA4"/>
    <w:rsid w:val="00DB2895"/>
    <w:rsid w:val="00DB4B01"/>
    <w:rsid w:val="00DB6CEB"/>
    <w:rsid w:val="00DC0761"/>
    <w:rsid w:val="00DC2387"/>
    <w:rsid w:val="00DC6B5F"/>
    <w:rsid w:val="00DC6C05"/>
    <w:rsid w:val="00DC79E1"/>
    <w:rsid w:val="00DD140F"/>
    <w:rsid w:val="00DD2D61"/>
    <w:rsid w:val="00DD3BB9"/>
    <w:rsid w:val="00DD51A7"/>
    <w:rsid w:val="00DD6D8C"/>
    <w:rsid w:val="00DE1241"/>
    <w:rsid w:val="00DE1461"/>
    <w:rsid w:val="00DE688E"/>
    <w:rsid w:val="00DF45E6"/>
    <w:rsid w:val="00DF4840"/>
    <w:rsid w:val="00DF76D2"/>
    <w:rsid w:val="00E01540"/>
    <w:rsid w:val="00E03758"/>
    <w:rsid w:val="00E0399D"/>
    <w:rsid w:val="00E11E1B"/>
    <w:rsid w:val="00E13879"/>
    <w:rsid w:val="00E14006"/>
    <w:rsid w:val="00E23758"/>
    <w:rsid w:val="00E2406D"/>
    <w:rsid w:val="00E264C5"/>
    <w:rsid w:val="00E27484"/>
    <w:rsid w:val="00E31A7E"/>
    <w:rsid w:val="00E32912"/>
    <w:rsid w:val="00E3426F"/>
    <w:rsid w:val="00E34A21"/>
    <w:rsid w:val="00E36AF7"/>
    <w:rsid w:val="00E37804"/>
    <w:rsid w:val="00E414A0"/>
    <w:rsid w:val="00E4184F"/>
    <w:rsid w:val="00E425F8"/>
    <w:rsid w:val="00E447EA"/>
    <w:rsid w:val="00E45159"/>
    <w:rsid w:val="00E46FE8"/>
    <w:rsid w:val="00E507A4"/>
    <w:rsid w:val="00E543B7"/>
    <w:rsid w:val="00E60821"/>
    <w:rsid w:val="00E6126C"/>
    <w:rsid w:val="00E624F6"/>
    <w:rsid w:val="00E63F71"/>
    <w:rsid w:val="00E65271"/>
    <w:rsid w:val="00E67C43"/>
    <w:rsid w:val="00E70158"/>
    <w:rsid w:val="00E7034B"/>
    <w:rsid w:val="00E70E61"/>
    <w:rsid w:val="00E726DA"/>
    <w:rsid w:val="00E74372"/>
    <w:rsid w:val="00E77552"/>
    <w:rsid w:val="00E81519"/>
    <w:rsid w:val="00E81DDF"/>
    <w:rsid w:val="00E82562"/>
    <w:rsid w:val="00E82FEB"/>
    <w:rsid w:val="00E8393E"/>
    <w:rsid w:val="00E8459F"/>
    <w:rsid w:val="00E875D7"/>
    <w:rsid w:val="00E879E7"/>
    <w:rsid w:val="00E87F22"/>
    <w:rsid w:val="00E9212C"/>
    <w:rsid w:val="00E9642A"/>
    <w:rsid w:val="00E96D36"/>
    <w:rsid w:val="00EA2D09"/>
    <w:rsid w:val="00EA2FBF"/>
    <w:rsid w:val="00EA391E"/>
    <w:rsid w:val="00EA58ED"/>
    <w:rsid w:val="00EB01A3"/>
    <w:rsid w:val="00EB0A55"/>
    <w:rsid w:val="00EB2633"/>
    <w:rsid w:val="00EB3C6C"/>
    <w:rsid w:val="00EB4DF6"/>
    <w:rsid w:val="00EB69ED"/>
    <w:rsid w:val="00EC090D"/>
    <w:rsid w:val="00EC0C37"/>
    <w:rsid w:val="00EC747C"/>
    <w:rsid w:val="00ED1417"/>
    <w:rsid w:val="00ED222B"/>
    <w:rsid w:val="00ED31A0"/>
    <w:rsid w:val="00ED37A0"/>
    <w:rsid w:val="00EE19C6"/>
    <w:rsid w:val="00EE3394"/>
    <w:rsid w:val="00EF07F7"/>
    <w:rsid w:val="00EF082C"/>
    <w:rsid w:val="00EF36E8"/>
    <w:rsid w:val="00F04D41"/>
    <w:rsid w:val="00F05FF0"/>
    <w:rsid w:val="00F07317"/>
    <w:rsid w:val="00F11585"/>
    <w:rsid w:val="00F163A8"/>
    <w:rsid w:val="00F17756"/>
    <w:rsid w:val="00F20075"/>
    <w:rsid w:val="00F214F2"/>
    <w:rsid w:val="00F23EBF"/>
    <w:rsid w:val="00F25D68"/>
    <w:rsid w:val="00F336D1"/>
    <w:rsid w:val="00F33F82"/>
    <w:rsid w:val="00F40EF1"/>
    <w:rsid w:val="00F42566"/>
    <w:rsid w:val="00F432C6"/>
    <w:rsid w:val="00F43455"/>
    <w:rsid w:val="00F45A59"/>
    <w:rsid w:val="00F46FC5"/>
    <w:rsid w:val="00F47EC0"/>
    <w:rsid w:val="00F50DE6"/>
    <w:rsid w:val="00F512F2"/>
    <w:rsid w:val="00F55868"/>
    <w:rsid w:val="00F571B9"/>
    <w:rsid w:val="00F575F6"/>
    <w:rsid w:val="00F61E33"/>
    <w:rsid w:val="00F61E7D"/>
    <w:rsid w:val="00F72E59"/>
    <w:rsid w:val="00F77750"/>
    <w:rsid w:val="00F779D8"/>
    <w:rsid w:val="00F829B1"/>
    <w:rsid w:val="00F8736E"/>
    <w:rsid w:val="00F90A26"/>
    <w:rsid w:val="00F90D29"/>
    <w:rsid w:val="00F911B5"/>
    <w:rsid w:val="00F92654"/>
    <w:rsid w:val="00F93006"/>
    <w:rsid w:val="00F95B2A"/>
    <w:rsid w:val="00F971DC"/>
    <w:rsid w:val="00FA12C1"/>
    <w:rsid w:val="00FA1A04"/>
    <w:rsid w:val="00FA3859"/>
    <w:rsid w:val="00FA402E"/>
    <w:rsid w:val="00FA462A"/>
    <w:rsid w:val="00FA6908"/>
    <w:rsid w:val="00FB3602"/>
    <w:rsid w:val="00FB40EE"/>
    <w:rsid w:val="00FB449B"/>
    <w:rsid w:val="00FB596C"/>
    <w:rsid w:val="00FB6B8F"/>
    <w:rsid w:val="00FB76E2"/>
    <w:rsid w:val="00FC1E32"/>
    <w:rsid w:val="00FC2B60"/>
    <w:rsid w:val="00FC776C"/>
    <w:rsid w:val="00FD30F6"/>
    <w:rsid w:val="00FD3DA8"/>
    <w:rsid w:val="00FD4A66"/>
    <w:rsid w:val="00FD527C"/>
    <w:rsid w:val="00FD5F56"/>
    <w:rsid w:val="00FE0CBF"/>
    <w:rsid w:val="00FE203D"/>
    <w:rsid w:val="00FE27FD"/>
    <w:rsid w:val="00FE4893"/>
    <w:rsid w:val="00FE4C1F"/>
    <w:rsid w:val="00FE54B8"/>
    <w:rsid w:val="00FE79ED"/>
    <w:rsid w:val="00FE7A64"/>
    <w:rsid w:val="00FF4B9D"/>
    <w:rsid w:val="00FF6DFE"/>
    <w:rsid w:val="0110348C"/>
    <w:rsid w:val="09B3411F"/>
    <w:rsid w:val="2EFD5A64"/>
    <w:rsid w:val="37942702"/>
    <w:rsid w:val="4AE3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CC9C1"/>
  <w15:docId w15:val="{534D6239-852C-46E3-B7E6-3B1B2E87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7F22"/>
    <w:pPr>
      <w:widowControl w:val="0"/>
      <w:spacing w:line="360" w:lineRule="exact"/>
      <w:ind w:firstLineChars="200" w:firstLine="200"/>
      <w:jc w:val="both"/>
    </w:pPr>
    <w:rPr>
      <w:rFonts w:ascii="Times New Roman" w:eastAsia="宋体" w:hAnsi="Times New Roman"/>
      <w:noProof/>
      <w:kern w:val="2"/>
      <w:sz w:val="24"/>
      <w:szCs w:val="22"/>
    </w:rPr>
  </w:style>
  <w:style w:type="paragraph" w:styleId="1">
    <w:name w:val="heading 1"/>
    <w:aliases w:val="T1"/>
    <w:basedOn w:val="a1"/>
    <w:next w:val="a1"/>
    <w:link w:val="10"/>
    <w:uiPriority w:val="9"/>
    <w:qFormat/>
    <w:pPr>
      <w:keepNext/>
      <w:keepLines/>
      <w:spacing w:beforeLines="50" w:before="50" w:afterLines="30" w:after="30"/>
      <w:ind w:firstLineChars="0" w:firstLine="0"/>
      <w:outlineLvl w:val="0"/>
    </w:pPr>
    <w:rPr>
      <w:b/>
      <w:bCs/>
      <w:kern w:val="44"/>
      <w:sz w:val="28"/>
      <w:szCs w:val="44"/>
    </w:rPr>
  </w:style>
  <w:style w:type="paragraph" w:styleId="2">
    <w:name w:val="heading 2"/>
    <w:aliases w:val="T2"/>
    <w:basedOn w:val="a1"/>
    <w:next w:val="a1"/>
    <w:link w:val="20"/>
    <w:uiPriority w:val="9"/>
    <w:unhideWhenUsed/>
    <w:qFormat/>
    <w:pPr>
      <w:keepNext/>
      <w:keepLines/>
      <w:ind w:firstLineChars="0" w:firstLine="0"/>
      <w:outlineLvl w:val="1"/>
    </w:pPr>
    <w:rPr>
      <w:rFonts w:cstheme="majorBidi"/>
      <w:b/>
      <w:bCs/>
      <w:szCs w:val="32"/>
    </w:rPr>
  </w:style>
  <w:style w:type="paragraph" w:styleId="3">
    <w:name w:val="heading 3"/>
    <w:basedOn w:val="a1"/>
    <w:next w:val="a1"/>
    <w:link w:val="30"/>
    <w:uiPriority w:val="9"/>
    <w:unhideWhenUsed/>
    <w:qFormat/>
    <w:rsid w:val="00804233"/>
    <w:pPr>
      <w:keepNext/>
      <w:keepLines/>
      <w:spacing w:line="240" w:lineRule="auto"/>
      <w:jc w:val="left"/>
      <w:outlineLvl w:val="2"/>
    </w:pPr>
    <w:rPr>
      <w:b/>
      <w:bCs/>
      <w:szCs w:val="32"/>
    </w:rPr>
  </w:style>
  <w:style w:type="paragraph" w:styleId="4">
    <w:name w:val="heading 4"/>
    <w:basedOn w:val="a1"/>
    <w:next w:val="a1"/>
    <w:link w:val="40"/>
    <w:uiPriority w:val="9"/>
    <w:unhideWhenUsed/>
    <w:qFormat/>
    <w:rsid w:val="00A11516"/>
    <w:pPr>
      <w:keepNext/>
      <w:keepLines/>
      <w:widowControl/>
      <w:spacing w:line="360" w:lineRule="auto"/>
      <w:ind w:firstLineChars="0" w:firstLine="0"/>
      <w:jc w:val="left"/>
      <w:outlineLvl w:val="3"/>
    </w:pPr>
    <w:rPr>
      <w:rFonts w:eastAsia="黑体" w:cstheme="majorBidi"/>
      <w:b/>
      <w:bCs/>
      <w:kern w:val="0"/>
      <w:sz w:val="28"/>
      <w:szCs w:val="28"/>
    </w:rPr>
  </w:style>
  <w:style w:type="paragraph" w:styleId="5">
    <w:name w:val="heading 5"/>
    <w:aliases w:val="T5"/>
    <w:basedOn w:val="a1"/>
    <w:next w:val="a1"/>
    <w:link w:val="50"/>
    <w:uiPriority w:val="9"/>
    <w:unhideWhenUsed/>
    <w:qFormat/>
    <w:rsid w:val="00A11516"/>
    <w:pPr>
      <w:keepNext/>
      <w:keepLines/>
      <w:widowControl/>
      <w:spacing w:line="240" w:lineRule="auto"/>
      <w:ind w:firstLineChars="0" w:firstLine="0"/>
      <w:jc w:val="left"/>
      <w:outlineLvl w:val="4"/>
    </w:pPr>
    <w:rPr>
      <w:rFonts w:eastAsia="黑体" w:cs="宋体"/>
      <w:b/>
      <w:bCs/>
      <w:kern w:val="0"/>
      <w:szCs w:val="28"/>
    </w:rPr>
  </w:style>
  <w:style w:type="paragraph" w:styleId="6">
    <w:name w:val="heading 6"/>
    <w:basedOn w:val="a1"/>
    <w:next w:val="a1"/>
    <w:link w:val="60"/>
    <w:uiPriority w:val="9"/>
    <w:semiHidden/>
    <w:unhideWhenUsed/>
    <w:qFormat/>
    <w:rsid w:val="00AE7E11"/>
    <w:pPr>
      <w:keepNext/>
      <w:keepLines/>
      <w:widowControl/>
      <w:spacing w:before="240" w:after="64" w:line="320" w:lineRule="atLeast"/>
      <w:outlineLvl w:val="5"/>
    </w:pPr>
    <w:rPr>
      <w:rFonts w:eastAsia="仿宋" w:cs="Times New Roman"/>
      <w:b/>
      <w:bCs/>
      <w:kern w:val="0"/>
      <w:szCs w:val="24"/>
    </w:rPr>
  </w:style>
  <w:style w:type="paragraph" w:styleId="7">
    <w:name w:val="heading 7"/>
    <w:aliases w:val="T7"/>
    <w:basedOn w:val="a1"/>
    <w:next w:val="a1"/>
    <w:link w:val="70"/>
    <w:uiPriority w:val="9"/>
    <w:semiHidden/>
    <w:unhideWhenUsed/>
    <w:qFormat/>
    <w:rsid w:val="00AE7E11"/>
    <w:pPr>
      <w:keepNext/>
      <w:keepLines/>
      <w:widowControl/>
      <w:snapToGrid w:val="0"/>
      <w:spacing w:line="480" w:lineRule="auto"/>
      <w:ind w:firstLineChars="0" w:firstLine="0"/>
      <w:outlineLvl w:val="6"/>
    </w:pPr>
    <w:rPr>
      <w:rFonts w:cs="Times New Roman"/>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2"/>
    <w:unhideWhenUsed/>
    <w:qFormat/>
    <w:pPr>
      <w:ind w:firstLine="420"/>
      <w:jc w:val="center"/>
    </w:pPr>
    <w:rPr>
      <w:rFonts w:cstheme="majorBidi"/>
      <w:sz w:val="21"/>
      <w:szCs w:val="20"/>
    </w:rPr>
  </w:style>
  <w:style w:type="paragraph" w:styleId="a6">
    <w:name w:val="Body Text"/>
    <w:basedOn w:val="a1"/>
    <w:link w:val="a7"/>
    <w:uiPriority w:val="1"/>
    <w:unhideWhenUsed/>
    <w:qFormat/>
    <w:pPr>
      <w:spacing w:after="120" w:line="240" w:lineRule="auto"/>
      <w:ind w:firstLineChars="0" w:firstLine="0"/>
    </w:pPr>
    <w:rPr>
      <w:rFonts w:ascii="Calibri" w:hAnsi="Calibri" w:cs="Times New Roman"/>
      <w:sz w:val="21"/>
      <w:szCs w:val="24"/>
    </w:rPr>
  </w:style>
  <w:style w:type="paragraph" w:styleId="a8">
    <w:name w:val="footer"/>
    <w:basedOn w:val="a1"/>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Normal (Web)"/>
    <w:basedOn w:val="a1"/>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d">
    <w:name w:val="Title"/>
    <w:basedOn w:val="a1"/>
    <w:next w:val="a1"/>
    <w:link w:val="ae"/>
    <w:uiPriority w:val="10"/>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2"/>
    <w:uiPriority w:val="22"/>
    <w:qFormat/>
    <w:rPr>
      <w:b/>
      <w:bCs/>
    </w:rPr>
  </w:style>
  <w:style w:type="character" w:styleId="af1">
    <w:name w:val="Hyperlink"/>
    <w:basedOn w:val="a2"/>
    <w:uiPriority w:val="99"/>
    <w:unhideWhenUsed/>
    <w:qFormat/>
    <w:rPr>
      <w:color w:val="0000FF"/>
      <w:u w:val="single"/>
    </w:rPr>
  </w:style>
  <w:style w:type="character" w:customStyle="1" w:styleId="10">
    <w:name w:val="标题 1 字符"/>
    <w:aliases w:val="T1 字符"/>
    <w:basedOn w:val="a2"/>
    <w:link w:val="1"/>
    <w:uiPriority w:val="9"/>
    <w:qFormat/>
    <w:rPr>
      <w:rFonts w:ascii="Times New Roman" w:eastAsia="宋体" w:hAnsi="Times New Roman"/>
      <w:b/>
      <w:bCs/>
      <w:kern w:val="44"/>
      <w:sz w:val="28"/>
      <w:szCs w:val="44"/>
    </w:rPr>
  </w:style>
  <w:style w:type="character" w:customStyle="1" w:styleId="20">
    <w:name w:val="标题 2 字符"/>
    <w:aliases w:val="T2 字符"/>
    <w:basedOn w:val="a2"/>
    <w:link w:val="2"/>
    <w:uiPriority w:val="9"/>
    <w:qFormat/>
    <w:rPr>
      <w:rFonts w:ascii="Times New Roman" w:eastAsia="宋体" w:hAnsi="Times New Roman" w:cstheme="majorBidi"/>
      <w:b/>
      <w:bCs/>
      <w:sz w:val="24"/>
      <w:szCs w:val="32"/>
    </w:rPr>
  </w:style>
  <w:style w:type="character" w:customStyle="1" w:styleId="ae">
    <w:name w:val="标题 字符"/>
    <w:basedOn w:val="a2"/>
    <w:link w:val="ad"/>
    <w:uiPriority w:val="10"/>
    <w:rPr>
      <w:rFonts w:asciiTheme="majorHAnsi" w:eastAsiaTheme="majorEastAsia" w:hAnsiTheme="majorHAnsi" w:cstheme="majorBidi"/>
      <w:b/>
      <w:bCs/>
      <w:sz w:val="32"/>
      <w:szCs w:val="32"/>
    </w:rPr>
  </w:style>
  <w:style w:type="paragraph" w:customStyle="1" w:styleId="MTDisplayEquation">
    <w:name w:val="MTDisplayEquation"/>
    <w:basedOn w:val="a1"/>
    <w:next w:val="a1"/>
    <w:link w:val="MTDisplayEquation0"/>
    <w:qFormat/>
    <w:pPr>
      <w:tabs>
        <w:tab w:val="center" w:pos="4160"/>
        <w:tab w:val="right" w:pos="8300"/>
      </w:tabs>
      <w:spacing w:line="400" w:lineRule="exact"/>
      <w:ind w:firstLine="420"/>
    </w:pPr>
    <w:rPr>
      <w:rFonts w:cs="Times New Roman"/>
      <w:sz w:val="22"/>
      <w:szCs w:val="24"/>
    </w:rPr>
  </w:style>
  <w:style w:type="character" w:customStyle="1" w:styleId="MTDisplayEquation0">
    <w:name w:val="MTDisplayEquation 字符"/>
    <w:basedOn w:val="a2"/>
    <w:link w:val="MTDisplayEquation"/>
    <w:rPr>
      <w:rFonts w:ascii="Times New Roman" w:eastAsia="宋体" w:hAnsi="Times New Roman" w:cs="Times New Roman"/>
      <w:sz w:val="22"/>
      <w:szCs w:val="24"/>
    </w:rPr>
  </w:style>
  <w:style w:type="paragraph" w:customStyle="1" w:styleId="-">
    <w:name w:val="图题&amp;标题-中文"/>
    <w:basedOn w:val="a1"/>
    <w:link w:val="-0"/>
    <w:qFormat/>
    <w:pPr>
      <w:widowControl/>
      <w:spacing w:line="240" w:lineRule="auto"/>
      <w:jc w:val="center"/>
    </w:pPr>
    <w:rPr>
      <w:rFonts w:cs="Times New Roman"/>
      <w:color w:val="000000"/>
      <w:kern w:val="0"/>
      <w:sz w:val="21"/>
      <w:szCs w:val="21"/>
    </w:rPr>
  </w:style>
  <w:style w:type="character" w:customStyle="1" w:styleId="-0">
    <w:name w:val="图题&amp;标题-中文 字符"/>
    <w:basedOn w:val="a2"/>
    <w:link w:val="-"/>
    <w:rPr>
      <w:rFonts w:ascii="Times New Roman" w:eastAsia="宋体" w:hAnsi="Times New Roman" w:cs="Times New Roman"/>
      <w:color w:val="000000"/>
      <w:kern w:val="0"/>
      <w:szCs w:val="21"/>
    </w:rPr>
  </w:style>
  <w:style w:type="paragraph" w:customStyle="1" w:styleId="af2">
    <w:name w:val="子图题"/>
    <w:basedOn w:val="a1"/>
    <w:link w:val="af3"/>
    <w:qFormat/>
    <w:pPr>
      <w:widowControl/>
      <w:spacing w:line="240" w:lineRule="auto"/>
      <w:ind w:right="23"/>
      <w:jc w:val="center"/>
    </w:pPr>
    <w:rPr>
      <w:rFonts w:cs="Times New Roman"/>
      <w:color w:val="000000"/>
      <w:kern w:val="0"/>
      <w:sz w:val="15"/>
      <w:szCs w:val="21"/>
    </w:rPr>
  </w:style>
  <w:style w:type="character" w:customStyle="1" w:styleId="af3">
    <w:name w:val="子图题 字符"/>
    <w:basedOn w:val="a2"/>
    <w:link w:val="af2"/>
    <w:rPr>
      <w:rFonts w:ascii="Times New Roman" w:eastAsia="宋体" w:hAnsi="Times New Roman" w:cs="Times New Roman"/>
      <w:color w:val="000000"/>
      <w:kern w:val="0"/>
      <w:sz w:val="15"/>
      <w:szCs w:val="21"/>
    </w:rPr>
  </w:style>
  <w:style w:type="paragraph" w:styleId="af4">
    <w:name w:val="List Paragraph"/>
    <w:basedOn w:val="a1"/>
    <w:uiPriority w:val="34"/>
    <w:qFormat/>
    <w:pPr>
      <w:ind w:firstLine="420"/>
    </w:p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character" w:customStyle="1" w:styleId="a7">
    <w:name w:val="正文文本 字符"/>
    <w:basedOn w:val="a2"/>
    <w:link w:val="a6"/>
    <w:uiPriority w:val="1"/>
    <w:qFormat/>
    <w:rPr>
      <w:rFonts w:ascii="Calibri" w:eastAsia="宋体" w:hAnsi="Calibri" w:cs="Times New Roman"/>
      <w:szCs w:val="24"/>
    </w:rPr>
  </w:style>
  <w:style w:type="table" w:customStyle="1" w:styleId="11">
    <w:name w:val="网格型1"/>
    <w:basedOn w:val="a3"/>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qrmdu">
    <w:name w:val="text_qrmdu"/>
    <w:basedOn w:val="a2"/>
  </w:style>
  <w:style w:type="character" w:customStyle="1" w:styleId="MTEquationSection">
    <w:name w:val="MTEquationSection"/>
    <w:basedOn w:val="a2"/>
    <w:rsid w:val="00B33D41"/>
    <w:rPr>
      <w:rFonts w:ascii="Times New Roman" w:eastAsia="黑体" w:hAnsi="Times New Roman"/>
      <w:vanish/>
      <w:color w:val="FF0000"/>
      <w:sz w:val="30"/>
      <w:szCs w:val="30"/>
    </w:rPr>
  </w:style>
  <w:style w:type="character" w:styleId="af5">
    <w:name w:val="annotation reference"/>
    <w:basedOn w:val="a2"/>
    <w:uiPriority w:val="99"/>
    <w:semiHidden/>
    <w:unhideWhenUsed/>
    <w:rsid w:val="00413920"/>
    <w:rPr>
      <w:sz w:val="21"/>
      <w:szCs w:val="21"/>
    </w:rPr>
  </w:style>
  <w:style w:type="paragraph" w:styleId="af6">
    <w:name w:val="annotation text"/>
    <w:basedOn w:val="a1"/>
    <w:link w:val="af7"/>
    <w:uiPriority w:val="99"/>
    <w:unhideWhenUsed/>
    <w:rsid w:val="00413920"/>
    <w:pPr>
      <w:jc w:val="left"/>
    </w:pPr>
  </w:style>
  <w:style w:type="character" w:customStyle="1" w:styleId="af7">
    <w:name w:val="批注文字 字符"/>
    <w:basedOn w:val="a2"/>
    <w:link w:val="af6"/>
    <w:uiPriority w:val="99"/>
    <w:rsid w:val="00413920"/>
    <w:rPr>
      <w:rFonts w:ascii="Times New Roman" w:eastAsia="宋体" w:hAnsi="Times New Roman"/>
      <w:kern w:val="2"/>
      <w:sz w:val="24"/>
      <w:szCs w:val="22"/>
    </w:rPr>
  </w:style>
  <w:style w:type="paragraph" w:styleId="af8">
    <w:name w:val="annotation subject"/>
    <w:basedOn w:val="af6"/>
    <w:next w:val="af6"/>
    <w:link w:val="af9"/>
    <w:uiPriority w:val="99"/>
    <w:semiHidden/>
    <w:unhideWhenUsed/>
    <w:rsid w:val="00413920"/>
    <w:rPr>
      <w:b/>
      <w:bCs/>
    </w:rPr>
  </w:style>
  <w:style w:type="character" w:customStyle="1" w:styleId="af9">
    <w:name w:val="批注主题 字符"/>
    <w:basedOn w:val="af7"/>
    <w:link w:val="af8"/>
    <w:uiPriority w:val="99"/>
    <w:semiHidden/>
    <w:rsid w:val="00413920"/>
    <w:rPr>
      <w:rFonts w:ascii="Times New Roman" w:eastAsia="宋体" w:hAnsi="Times New Roman"/>
      <w:b/>
      <w:bCs/>
      <w:kern w:val="2"/>
      <w:sz w:val="24"/>
      <w:szCs w:val="22"/>
    </w:rPr>
  </w:style>
  <w:style w:type="paragraph" w:customStyle="1" w:styleId="12">
    <w:name w:val="样式1_图"/>
    <w:basedOn w:val="a1"/>
    <w:link w:val="13"/>
    <w:qFormat/>
    <w:rsid w:val="00701F32"/>
    <w:pPr>
      <w:widowControl/>
      <w:spacing w:line="240" w:lineRule="auto"/>
      <w:ind w:firstLineChars="0" w:firstLine="0"/>
      <w:jc w:val="center"/>
    </w:pPr>
    <w:rPr>
      <w:rFonts w:cs="宋体"/>
      <w:kern w:val="0"/>
      <w:szCs w:val="24"/>
    </w:rPr>
  </w:style>
  <w:style w:type="character" w:customStyle="1" w:styleId="13">
    <w:name w:val="样式1_图 字符"/>
    <w:basedOn w:val="a2"/>
    <w:link w:val="12"/>
    <w:rsid w:val="00701F32"/>
    <w:rPr>
      <w:rFonts w:ascii="Times New Roman" w:eastAsia="宋体" w:hAnsi="Times New Roman" w:cs="宋体"/>
      <w:sz w:val="24"/>
      <w:szCs w:val="24"/>
    </w:rPr>
  </w:style>
  <w:style w:type="character" w:customStyle="1" w:styleId="30">
    <w:name w:val="标题 3 字符"/>
    <w:basedOn w:val="a2"/>
    <w:link w:val="3"/>
    <w:uiPriority w:val="9"/>
    <w:rsid w:val="00804233"/>
    <w:rPr>
      <w:rFonts w:ascii="Times New Roman" w:eastAsia="宋体" w:hAnsi="Times New Roman"/>
      <w:b/>
      <w:bCs/>
      <w:kern w:val="2"/>
      <w:sz w:val="24"/>
      <w:szCs w:val="32"/>
    </w:rPr>
  </w:style>
  <w:style w:type="character" w:customStyle="1" w:styleId="40">
    <w:name w:val="标题 4 字符"/>
    <w:basedOn w:val="a2"/>
    <w:link w:val="4"/>
    <w:uiPriority w:val="9"/>
    <w:rsid w:val="00A11516"/>
    <w:rPr>
      <w:rFonts w:ascii="Times New Roman" w:eastAsia="黑体" w:hAnsi="Times New Roman" w:cstheme="majorBidi"/>
      <w:b/>
      <w:bCs/>
      <w:sz w:val="28"/>
      <w:szCs w:val="28"/>
    </w:rPr>
  </w:style>
  <w:style w:type="character" w:customStyle="1" w:styleId="50">
    <w:name w:val="标题 5 字符"/>
    <w:aliases w:val="T5 字符"/>
    <w:basedOn w:val="a2"/>
    <w:link w:val="5"/>
    <w:uiPriority w:val="9"/>
    <w:rsid w:val="00A11516"/>
    <w:rPr>
      <w:rFonts w:ascii="Times New Roman" w:eastAsia="黑体" w:hAnsi="Times New Roman" w:cs="宋体"/>
      <w:b/>
      <w:bCs/>
      <w:sz w:val="24"/>
      <w:szCs w:val="28"/>
    </w:rPr>
  </w:style>
  <w:style w:type="paragraph" w:customStyle="1" w:styleId="22">
    <w:name w:val="样式2_表"/>
    <w:basedOn w:val="a1"/>
    <w:qFormat/>
    <w:rsid w:val="00A11516"/>
    <w:pPr>
      <w:widowControl/>
      <w:spacing w:line="400" w:lineRule="exact"/>
      <w:ind w:firstLineChars="0" w:firstLine="0"/>
      <w:jc w:val="center"/>
    </w:pPr>
    <w:rPr>
      <w:rFonts w:cs="宋体"/>
      <w:kern w:val="0"/>
      <w:sz w:val="21"/>
      <w:szCs w:val="24"/>
    </w:rPr>
  </w:style>
  <w:style w:type="paragraph" w:customStyle="1" w:styleId="33">
    <w:name w:val="样式3_题注"/>
    <w:basedOn w:val="a1"/>
    <w:qFormat/>
    <w:rsid w:val="00A11516"/>
    <w:pPr>
      <w:widowControl/>
      <w:spacing w:line="400" w:lineRule="exact"/>
      <w:ind w:firstLineChars="0" w:firstLine="0"/>
      <w:jc w:val="center"/>
    </w:pPr>
    <w:rPr>
      <w:rFonts w:cs="宋体"/>
      <w:kern w:val="0"/>
      <w:sz w:val="21"/>
      <w:szCs w:val="24"/>
    </w:rPr>
  </w:style>
  <w:style w:type="table" w:customStyle="1" w:styleId="110">
    <w:name w:val="网格型11"/>
    <w:basedOn w:val="a3"/>
    <w:next w:val="af"/>
    <w:uiPriority w:val="59"/>
    <w:qFormat/>
    <w:rsid w:val="0085301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2"/>
    <w:link w:val="6"/>
    <w:uiPriority w:val="9"/>
    <w:semiHidden/>
    <w:rsid w:val="00AE7E11"/>
    <w:rPr>
      <w:rFonts w:ascii="Times New Roman" w:eastAsia="仿宋" w:hAnsi="Times New Roman" w:cs="Times New Roman"/>
      <w:b/>
      <w:bCs/>
      <w:sz w:val="24"/>
      <w:szCs w:val="24"/>
    </w:rPr>
  </w:style>
  <w:style w:type="character" w:customStyle="1" w:styleId="70">
    <w:name w:val="标题 7 字符"/>
    <w:aliases w:val="T7 字符"/>
    <w:basedOn w:val="a2"/>
    <w:link w:val="7"/>
    <w:uiPriority w:val="9"/>
    <w:semiHidden/>
    <w:rsid w:val="00AE7E11"/>
    <w:rPr>
      <w:rFonts w:ascii="Times New Roman" w:eastAsia="宋体" w:hAnsi="Times New Roman" w:cs="Times New Roman"/>
      <w:b/>
      <w:bCs/>
      <w:sz w:val="24"/>
      <w:szCs w:val="24"/>
    </w:rPr>
  </w:style>
  <w:style w:type="numbering" w:customStyle="1" w:styleId="14">
    <w:name w:val="无列表1"/>
    <w:next w:val="a4"/>
    <w:uiPriority w:val="99"/>
    <w:semiHidden/>
    <w:unhideWhenUsed/>
    <w:rsid w:val="00AE7E11"/>
  </w:style>
  <w:style w:type="paragraph" w:customStyle="1" w:styleId="TOC1">
    <w:name w:val="TOC 标题1"/>
    <w:basedOn w:val="1"/>
    <w:next w:val="a1"/>
    <w:uiPriority w:val="39"/>
    <w:unhideWhenUsed/>
    <w:qFormat/>
    <w:rsid w:val="00AE7E11"/>
    <w:pPr>
      <w:widowControl/>
      <w:spacing w:beforeLines="0" w:before="240" w:afterLines="0" w:after="0" w:line="259" w:lineRule="auto"/>
      <w:jc w:val="left"/>
      <w:outlineLvl w:val="9"/>
    </w:pPr>
    <w:rPr>
      <w:rFonts w:ascii="等线 Light" w:eastAsia="等线 Light" w:hAnsi="等线 Light" w:cs="Times New Roman"/>
      <w:b w:val="0"/>
      <w:bCs w:val="0"/>
      <w:color w:val="2F5496"/>
      <w:kern w:val="0"/>
      <w:sz w:val="32"/>
      <w:szCs w:val="32"/>
    </w:rPr>
  </w:style>
  <w:style w:type="paragraph" w:styleId="afa">
    <w:name w:val="Balloon Text"/>
    <w:basedOn w:val="a1"/>
    <w:link w:val="afb"/>
    <w:uiPriority w:val="99"/>
    <w:semiHidden/>
    <w:rsid w:val="00AE7E11"/>
    <w:pPr>
      <w:widowControl/>
      <w:spacing w:line="240" w:lineRule="auto"/>
      <w:ind w:firstLineChars="0" w:firstLine="0"/>
    </w:pPr>
    <w:rPr>
      <w:rFonts w:ascii="Calibri" w:hAnsi="Calibri" w:cs="Calibri"/>
      <w:kern w:val="0"/>
      <w:sz w:val="18"/>
      <w:szCs w:val="18"/>
    </w:rPr>
  </w:style>
  <w:style w:type="character" w:customStyle="1" w:styleId="afb">
    <w:name w:val="批注框文本 字符"/>
    <w:basedOn w:val="a2"/>
    <w:link w:val="afa"/>
    <w:uiPriority w:val="99"/>
    <w:semiHidden/>
    <w:rsid w:val="00AE7E11"/>
    <w:rPr>
      <w:rFonts w:ascii="Calibri" w:eastAsia="宋体" w:hAnsi="Calibri" w:cs="Calibri"/>
      <w:sz w:val="18"/>
      <w:szCs w:val="18"/>
    </w:rPr>
  </w:style>
  <w:style w:type="character" w:styleId="afc">
    <w:name w:val="Placeholder Text"/>
    <w:basedOn w:val="a2"/>
    <w:uiPriority w:val="99"/>
    <w:semiHidden/>
    <w:rsid w:val="00AE7E11"/>
    <w:rPr>
      <w:color w:val="808080"/>
    </w:rPr>
  </w:style>
  <w:style w:type="table" w:customStyle="1" w:styleId="51">
    <w:name w:val="网格型5"/>
    <w:basedOn w:val="a3"/>
    <w:next w:val="af"/>
    <w:uiPriority w:val="39"/>
    <w:qFormat/>
    <w:rsid w:val="00AE7E11"/>
    <w:pPr>
      <w:widowControl w:val="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PParagraphothers">
    <w:name w:val="TTP Paragraph (others)"/>
    <w:basedOn w:val="a1"/>
    <w:rsid w:val="00AE7E11"/>
    <w:pPr>
      <w:widowControl/>
      <w:autoSpaceDE w:val="0"/>
      <w:autoSpaceDN w:val="0"/>
      <w:spacing w:line="240" w:lineRule="auto"/>
      <w:ind w:firstLineChars="0" w:firstLine="283"/>
    </w:pPr>
    <w:rPr>
      <w:rFonts w:cs="Times New Roman"/>
      <w:kern w:val="0"/>
      <w:szCs w:val="24"/>
      <w:lang w:eastAsia="en-US"/>
    </w:rPr>
  </w:style>
  <w:style w:type="paragraph" w:customStyle="1" w:styleId="15">
    <w:name w:val="无间隔1"/>
    <w:link w:val="16"/>
    <w:uiPriority w:val="99"/>
    <w:qFormat/>
    <w:rsid w:val="00AE7E11"/>
    <w:rPr>
      <w:rFonts w:ascii="Times New Roman" w:eastAsia="宋体" w:hAnsi="Times New Roman" w:cs="Times New Roman"/>
      <w:sz w:val="22"/>
      <w:szCs w:val="22"/>
    </w:rPr>
  </w:style>
  <w:style w:type="paragraph" w:styleId="afd">
    <w:name w:val="Subtitle"/>
    <w:basedOn w:val="a1"/>
    <w:next w:val="a1"/>
    <w:link w:val="afe"/>
    <w:uiPriority w:val="99"/>
    <w:qFormat/>
    <w:rsid w:val="00AE7E11"/>
    <w:pPr>
      <w:widowControl/>
      <w:spacing w:before="120" w:after="60" w:line="360" w:lineRule="auto"/>
      <w:jc w:val="center"/>
      <w:outlineLvl w:val="1"/>
    </w:pPr>
    <w:rPr>
      <w:rFonts w:ascii="Arial" w:hAnsi="Arial" w:cs="新宋体"/>
      <w:b/>
      <w:bCs/>
      <w:kern w:val="28"/>
      <w:sz w:val="32"/>
      <w:szCs w:val="32"/>
    </w:rPr>
  </w:style>
  <w:style w:type="character" w:customStyle="1" w:styleId="afe">
    <w:name w:val="副标题 字符"/>
    <w:basedOn w:val="a2"/>
    <w:link w:val="afd"/>
    <w:uiPriority w:val="99"/>
    <w:rsid w:val="00AE7E11"/>
    <w:rPr>
      <w:rFonts w:ascii="Arial" w:eastAsia="宋体" w:hAnsi="Arial" w:cs="新宋体"/>
      <w:b/>
      <w:bCs/>
      <w:kern w:val="28"/>
      <w:sz w:val="32"/>
      <w:szCs w:val="32"/>
    </w:rPr>
  </w:style>
  <w:style w:type="paragraph" w:styleId="23">
    <w:name w:val="Body Text 2"/>
    <w:aliases w:val="正文文本2"/>
    <w:basedOn w:val="a1"/>
    <w:link w:val="24"/>
    <w:uiPriority w:val="99"/>
    <w:qFormat/>
    <w:rsid w:val="00AE7E11"/>
    <w:pPr>
      <w:widowControl/>
      <w:spacing w:line="360" w:lineRule="auto"/>
    </w:pPr>
    <w:rPr>
      <w:rFonts w:cs="Times New Roman"/>
      <w:kern w:val="0"/>
      <w:szCs w:val="24"/>
    </w:rPr>
  </w:style>
  <w:style w:type="character" w:customStyle="1" w:styleId="24">
    <w:name w:val="正文文本 2 字符"/>
    <w:aliases w:val="正文文本2 字符"/>
    <w:basedOn w:val="a2"/>
    <w:link w:val="23"/>
    <w:uiPriority w:val="99"/>
    <w:qFormat/>
    <w:rsid w:val="00AE7E11"/>
    <w:rPr>
      <w:rFonts w:ascii="Times New Roman" w:eastAsia="宋体" w:hAnsi="Times New Roman" w:cs="Times New Roman"/>
      <w:sz w:val="24"/>
      <w:szCs w:val="24"/>
    </w:rPr>
  </w:style>
  <w:style w:type="paragraph" w:customStyle="1" w:styleId="25">
    <w:name w:val="正文缩进2字符"/>
    <w:basedOn w:val="a1"/>
    <w:link w:val="26"/>
    <w:qFormat/>
    <w:rsid w:val="00AE7E11"/>
    <w:pPr>
      <w:widowControl/>
      <w:adjustRightInd w:val="0"/>
      <w:snapToGrid w:val="0"/>
      <w:spacing w:line="480" w:lineRule="auto"/>
    </w:pPr>
    <w:rPr>
      <w:rFonts w:cs="Times New Roman"/>
      <w:kern w:val="0"/>
      <w:szCs w:val="24"/>
    </w:rPr>
  </w:style>
  <w:style w:type="character" w:customStyle="1" w:styleId="26">
    <w:name w:val="正文缩进2字符 字符"/>
    <w:basedOn w:val="a2"/>
    <w:link w:val="25"/>
    <w:qFormat/>
    <w:rsid w:val="00AE7E11"/>
    <w:rPr>
      <w:rFonts w:ascii="Times New Roman" w:eastAsia="宋体" w:hAnsi="Times New Roman" w:cs="Times New Roman"/>
      <w:sz w:val="24"/>
      <w:szCs w:val="24"/>
    </w:rPr>
  </w:style>
  <w:style w:type="paragraph" w:styleId="aff">
    <w:name w:val="Body Text Indent"/>
    <w:basedOn w:val="a1"/>
    <w:link w:val="aff0"/>
    <w:uiPriority w:val="99"/>
    <w:semiHidden/>
    <w:unhideWhenUsed/>
    <w:rsid w:val="00AE7E11"/>
    <w:pPr>
      <w:widowControl/>
      <w:spacing w:after="120" w:line="360" w:lineRule="auto"/>
      <w:ind w:leftChars="200" w:left="420"/>
    </w:pPr>
    <w:rPr>
      <w:rFonts w:cs="新宋体"/>
      <w:kern w:val="0"/>
      <w:szCs w:val="24"/>
    </w:rPr>
  </w:style>
  <w:style w:type="character" w:customStyle="1" w:styleId="aff0">
    <w:name w:val="正文文本缩进 字符"/>
    <w:basedOn w:val="a2"/>
    <w:link w:val="aff"/>
    <w:uiPriority w:val="99"/>
    <w:semiHidden/>
    <w:rsid w:val="00AE7E11"/>
    <w:rPr>
      <w:rFonts w:ascii="Times New Roman" w:eastAsia="宋体" w:hAnsi="Times New Roman" w:cs="新宋体"/>
      <w:sz w:val="24"/>
      <w:szCs w:val="24"/>
    </w:rPr>
  </w:style>
  <w:style w:type="paragraph" w:styleId="27">
    <w:name w:val="Body Text First Indent 2"/>
    <w:basedOn w:val="aff"/>
    <w:link w:val="28"/>
    <w:uiPriority w:val="99"/>
    <w:unhideWhenUsed/>
    <w:rsid w:val="00AE7E11"/>
    <w:pPr>
      <w:ind w:firstLine="420"/>
    </w:pPr>
  </w:style>
  <w:style w:type="character" w:customStyle="1" w:styleId="28">
    <w:name w:val="正文文本首行缩进 2 字符"/>
    <w:basedOn w:val="aff0"/>
    <w:link w:val="27"/>
    <w:uiPriority w:val="99"/>
    <w:rsid w:val="00AE7E11"/>
    <w:rPr>
      <w:rFonts w:ascii="Times New Roman" w:eastAsia="宋体" w:hAnsi="Times New Roman" w:cs="新宋体"/>
      <w:sz w:val="24"/>
      <w:szCs w:val="24"/>
    </w:rPr>
  </w:style>
  <w:style w:type="paragraph" w:customStyle="1" w:styleId="aff1">
    <w:name w:val="字母编号列项（一级）"/>
    <w:rsid w:val="00AE7E11"/>
    <w:pPr>
      <w:tabs>
        <w:tab w:val="num" w:pos="0"/>
        <w:tab w:val="left" w:pos="840"/>
      </w:tabs>
      <w:jc w:val="both"/>
    </w:pPr>
    <w:rPr>
      <w:rFonts w:ascii="宋体" w:eastAsia="宋体" w:hAnsi="Times New Roman" w:cs="Times New Roman"/>
      <w:sz w:val="21"/>
    </w:rPr>
  </w:style>
  <w:style w:type="paragraph" w:customStyle="1" w:styleId="aff2">
    <w:name w:val="列项——（一级）"/>
    <w:rsid w:val="00AE7E11"/>
    <w:pPr>
      <w:widowControl w:val="0"/>
      <w:jc w:val="both"/>
    </w:pPr>
    <w:rPr>
      <w:rFonts w:ascii="宋体" w:eastAsia="宋体" w:hAnsi="Times New Roman" w:cs="Times New Roman"/>
      <w:sz w:val="21"/>
    </w:rPr>
  </w:style>
  <w:style w:type="character" w:customStyle="1" w:styleId="16">
    <w:name w:val="无间隔1 字符"/>
    <w:basedOn w:val="a2"/>
    <w:link w:val="15"/>
    <w:uiPriority w:val="99"/>
    <w:rsid w:val="00AE7E11"/>
    <w:rPr>
      <w:rFonts w:ascii="Times New Roman" w:eastAsia="宋体" w:hAnsi="Times New Roman" w:cs="Times New Roman"/>
      <w:sz w:val="22"/>
      <w:szCs w:val="22"/>
    </w:rPr>
  </w:style>
  <w:style w:type="character" w:customStyle="1" w:styleId="katex-mathml">
    <w:name w:val="katex-mathml"/>
    <w:basedOn w:val="a2"/>
    <w:rsid w:val="00AE7E11"/>
  </w:style>
  <w:style w:type="character" w:customStyle="1" w:styleId="mord">
    <w:name w:val="mord"/>
    <w:basedOn w:val="a2"/>
    <w:rsid w:val="00AE7E11"/>
  </w:style>
  <w:style w:type="paragraph" w:customStyle="1" w:styleId="T3">
    <w:name w:val="T3"/>
    <w:basedOn w:val="a1"/>
    <w:link w:val="T30"/>
    <w:qFormat/>
    <w:rsid w:val="00AE7E11"/>
    <w:pPr>
      <w:keepNext/>
      <w:keepLines/>
      <w:widowControl/>
      <w:adjustRightInd w:val="0"/>
      <w:snapToGrid w:val="0"/>
      <w:spacing w:before="100" w:after="100" w:line="560" w:lineRule="exact"/>
      <w:ind w:firstLineChars="0" w:firstLine="0"/>
      <w:outlineLvl w:val="2"/>
    </w:pPr>
    <w:rPr>
      <w:rFonts w:eastAsia="方正仿宋_GBK" w:cs="Times New Roman"/>
      <w:bCs/>
      <w:kern w:val="0"/>
      <w:sz w:val="32"/>
      <w:szCs w:val="32"/>
    </w:rPr>
  </w:style>
  <w:style w:type="paragraph" w:customStyle="1" w:styleId="T4">
    <w:name w:val="T4"/>
    <w:basedOn w:val="T3"/>
    <w:link w:val="T40"/>
    <w:qFormat/>
    <w:rsid w:val="00AE7E11"/>
    <w:pPr>
      <w:outlineLvl w:val="3"/>
    </w:pPr>
  </w:style>
  <w:style w:type="character" w:customStyle="1" w:styleId="T30">
    <w:name w:val="T3 字符"/>
    <w:link w:val="T3"/>
    <w:rsid w:val="00AE7E11"/>
    <w:rPr>
      <w:rFonts w:ascii="Times New Roman" w:eastAsia="方正仿宋_GBK" w:hAnsi="Times New Roman" w:cs="Times New Roman"/>
      <w:bCs/>
      <w:sz w:val="32"/>
      <w:szCs w:val="32"/>
    </w:rPr>
  </w:style>
  <w:style w:type="character" w:customStyle="1" w:styleId="T40">
    <w:name w:val="T4 字符"/>
    <w:basedOn w:val="T30"/>
    <w:link w:val="T4"/>
    <w:rsid w:val="00AE7E11"/>
    <w:rPr>
      <w:rFonts w:ascii="Times New Roman" w:eastAsia="方正仿宋_GBK" w:hAnsi="Times New Roman" w:cs="Times New Roman"/>
      <w:bCs/>
      <w:sz w:val="32"/>
      <w:szCs w:val="32"/>
    </w:rPr>
  </w:style>
  <w:style w:type="paragraph" w:customStyle="1" w:styleId="aff3">
    <w:name w:val="表格"/>
    <w:basedOn w:val="25"/>
    <w:link w:val="aff4"/>
    <w:qFormat/>
    <w:rsid w:val="00AE7E11"/>
    <w:pPr>
      <w:spacing w:line="400" w:lineRule="exact"/>
      <w:ind w:leftChars="10" w:left="10" w:rightChars="10" w:right="10" w:firstLineChars="0" w:firstLine="0"/>
      <w:jc w:val="center"/>
    </w:pPr>
    <w:rPr>
      <w:szCs w:val="21"/>
    </w:rPr>
  </w:style>
  <w:style w:type="character" w:customStyle="1" w:styleId="aff4">
    <w:name w:val="表格 字符"/>
    <w:basedOn w:val="26"/>
    <w:link w:val="aff3"/>
    <w:qFormat/>
    <w:rsid w:val="00AE7E11"/>
    <w:rPr>
      <w:rFonts w:ascii="Times New Roman" w:eastAsia="宋体" w:hAnsi="Times New Roman" w:cs="Times New Roman"/>
      <w:sz w:val="24"/>
      <w:szCs w:val="21"/>
    </w:rPr>
  </w:style>
  <w:style w:type="paragraph" w:customStyle="1" w:styleId="aff5">
    <w:name w:val="图片/图注"/>
    <w:basedOn w:val="a1"/>
    <w:link w:val="aff6"/>
    <w:qFormat/>
    <w:rsid w:val="00AE7E11"/>
    <w:pPr>
      <w:widowControl/>
      <w:snapToGrid w:val="0"/>
      <w:spacing w:line="360" w:lineRule="auto"/>
      <w:ind w:firstLineChars="0" w:firstLine="0"/>
      <w:jc w:val="center"/>
    </w:pPr>
    <w:rPr>
      <w:rFonts w:cs="Times New Roman"/>
      <w:kern w:val="0"/>
      <w:sz w:val="28"/>
      <w:szCs w:val="21"/>
    </w:rPr>
  </w:style>
  <w:style w:type="character" w:customStyle="1" w:styleId="aff6">
    <w:name w:val="图片/图注 字符"/>
    <w:basedOn w:val="26"/>
    <w:link w:val="aff5"/>
    <w:rsid w:val="00AE7E11"/>
    <w:rPr>
      <w:rFonts w:ascii="Times New Roman" w:eastAsia="宋体" w:hAnsi="Times New Roman" w:cs="Times New Roman"/>
      <w:sz w:val="28"/>
      <w:szCs w:val="21"/>
    </w:rPr>
  </w:style>
  <w:style w:type="paragraph" w:customStyle="1" w:styleId="31">
    <w:name w:val="标题 3.1"/>
    <w:basedOn w:val="3"/>
    <w:link w:val="31CharChar"/>
    <w:rsid w:val="00AE7E11"/>
    <w:pPr>
      <w:widowControl/>
      <w:numPr>
        <w:numId w:val="8"/>
      </w:numPr>
      <w:tabs>
        <w:tab w:val="clear" w:pos="420"/>
        <w:tab w:val="left" w:pos="425"/>
        <w:tab w:val="left" w:pos="709"/>
        <w:tab w:val="left" w:pos="1440"/>
        <w:tab w:val="left" w:pos="1620"/>
      </w:tabs>
      <w:spacing w:line="360" w:lineRule="auto"/>
      <w:ind w:firstLineChars="0" w:firstLine="0"/>
    </w:pPr>
    <w:rPr>
      <w:rFonts w:ascii="宋体" w:hAnsi="宋体" w:cs="宋体"/>
      <w:kern w:val="0"/>
      <w:szCs w:val="28"/>
    </w:rPr>
  </w:style>
  <w:style w:type="paragraph" w:customStyle="1" w:styleId="TableParagraph">
    <w:name w:val="Table Paragraph"/>
    <w:basedOn w:val="a1"/>
    <w:autoRedefine/>
    <w:uiPriority w:val="1"/>
    <w:qFormat/>
    <w:rsid w:val="00AE7E11"/>
    <w:pPr>
      <w:widowControl/>
      <w:spacing w:line="520" w:lineRule="exact"/>
      <w:ind w:firstLineChars="0" w:firstLine="0"/>
      <w:jc w:val="center"/>
    </w:pPr>
    <w:rPr>
      <w:rFonts w:cs="Times New Roman"/>
      <w:kern w:val="0"/>
      <w:sz w:val="21"/>
      <w:szCs w:val="24"/>
    </w:rPr>
  </w:style>
  <w:style w:type="character" w:customStyle="1" w:styleId="MTDisplayEquationChar">
    <w:name w:val="MTDisplayEquation Char"/>
    <w:qFormat/>
    <w:rsid w:val="00AE7E11"/>
    <w:rPr>
      <w:rFonts w:ascii="仿宋_GB2312" w:eastAsia="仿宋_GB2312" w:hAnsi="Calibri"/>
      <w:color w:val="000000"/>
      <w:kern w:val="2"/>
      <w:sz w:val="32"/>
      <w:szCs w:val="22"/>
    </w:rPr>
  </w:style>
  <w:style w:type="table" w:customStyle="1" w:styleId="120">
    <w:name w:val="网格型12"/>
    <w:basedOn w:val="a3"/>
    <w:next w:val="af"/>
    <w:uiPriority w:val="59"/>
    <w:qFormat/>
    <w:rsid w:val="00AE7E1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61">
    <w:name w:val="T61"/>
    <w:basedOn w:val="a1"/>
    <w:next w:val="a1"/>
    <w:uiPriority w:val="9"/>
    <w:unhideWhenUsed/>
    <w:qFormat/>
    <w:rsid w:val="00AE7E11"/>
    <w:pPr>
      <w:keepNext/>
      <w:keepLines/>
      <w:widowControl/>
      <w:snapToGrid w:val="0"/>
      <w:spacing w:line="480" w:lineRule="auto"/>
      <w:ind w:firstLineChars="0" w:firstLine="0"/>
      <w:outlineLvl w:val="5"/>
    </w:pPr>
    <w:rPr>
      <w:rFonts w:cs="Times New Roman"/>
      <w:b/>
      <w:bCs/>
      <w:kern w:val="0"/>
      <w:szCs w:val="24"/>
    </w:rPr>
  </w:style>
  <w:style w:type="numbering" w:customStyle="1" w:styleId="111">
    <w:name w:val="无列表11"/>
    <w:next w:val="a4"/>
    <w:uiPriority w:val="99"/>
    <w:semiHidden/>
    <w:unhideWhenUsed/>
    <w:rsid w:val="00AE7E11"/>
  </w:style>
  <w:style w:type="paragraph" w:customStyle="1" w:styleId="aff7">
    <w:name w:val="表中表"/>
    <w:basedOn w:val="aff3"/>
    <w:link w:val="aff8"/>
    <w:qFormat/>
    <w:rsid w:val="00AE7E11"/>
    <w:rPr>
      <w:sz w:val="18"/>
    </w:rPr>
  </w:style>
  <w:style w:type="character" w:customStyle="1" w:styleId="aff8">
    <w:name w:val="表中表 字符"/>
    <w:basedOn w:val="aff4"/>
    <w:link w:val="aff7"/>
    <w:rsid w:val="00AE7E11"/>
    <w:rPr>
      <w:rFonts w:ascii="Times New Roman" w:eastAsia="宋体" w:hAnsi="Times New Roman" w:cs="Times New Roman"/>
      <w:sz w:val="18"/>
      <w:szCs w:val="21"/>
    </w:rPr>
  </w:style>
  <w:style w:type="paragraph" w:customStyle="1" w:styleId="TOC11">
    <w:name w:val="TOC 11"/>
    <w:basedOn w:val="a1"/>
    <w:next w:val="a1"/>
    <w:autoRedefine/>
    <w:uiPriority w:val="39"/>
    <w:unhideWhenUsed/>
    <w:rsid w:val="00AE7E11"/>
    <w:pPr>
      <w:widowControl/>
      <w:snapToGrid w:val="0"/>
      <w:spacing w:before="120" w:after="120" w:line="480" w:lineRule="auto"/>
      <w:ind w:firstLineChars="0" w:firstLine="0"/>
    </w:pPr>
    <w:rPr>
      <w:rFonts w:ascii="等线" w:eastAsia="等线" w:cs="Times New Roman"/>
      <w:b/>
      <w:bCs/>
      <w:caps/>
      <w:kern w:val="0"/>
      <w:sz w:val="20"/>
      <w:szCs w:val="20"/>
    </w:rPr>
  </w:style>
  <w:style w:type="paragraph" w:customStyle="1" w:styleId="TOC21">
    <w:name w:val="TOC 21"/>
    <w:basedOn w:val="a1"/>
    <w:next w:val="a1"/>
    <w:autoRedefine/>
    <w:uiPriority w:val="39"/>
    <w:unhideWhenUsed/>
    <w:rsid w:val="00AE7E11"/>
    <w:pPr>
      <w:widowControl/>
      <w:snapToGrid w:val="0"/>
      <w:spacing w:line="480" w:lineRule="auto"/>
      <w:ind w:left="280" w:firstLineChars="0" w:firstLine="0"/>
    </w:pPr>
    <w:rPr>
      <w:rFonts w:ascii="等线" w:eastAsia="等线" w:cs="Times New Roman"/>
      <w:smallCaps/>
      <w:kern w:val="0"/>
      <w:sz w:val="20"/>
      <w:szCs w:val="20"/>
    </w:rPr>
  </w:style>
  <w:style w:type="paragraph" w:customStyle="1" w:styleId="TOC31">
    <w:name w:val="TOC 31"/>
    <w:basedOn w:val="a1"/>
    <w:next w:val="a1"/>
    <w:autoRedefine/>
    <w:uiPriority w:val="39"/>
    <w:unhideWhenUsed/>
    <w:rsid w:val="00AE7E11"/>
    <w:pPr>
      <w:widowControl/>
      <w:snapToGrid w:val="0"/>
      <w:spacing w:line="480" w:lineRule="auto"/>
      <w:ind w:left="560" w:firstLineChars="0" w:firstLine="0"/>
    </w:pPr>
    <w:rPr>
      <w:rFonts w:ascii="等线" w:eastAsia="等线" w:cs="Times New Roman"/>
      <w:i/>
      <w:iCs/>
      <w:kern w:val="0"/>
      <w:sz w:val="20"/>
      <w:szCs w:val="20"/>
    </w:rPr>
  </w:style>
  <w:style w:type="paragraph" w:customStyle="1" w:styleId="TOC41">
    <w:name w:val="TOC 41"/>
    <w:basedOn w:val="a1"/>
    <w:next w:val="a1"/>
    <w:autoRedefine/>
    <w:uiPriority w:val="39"/>
    <w:unhideWhenUsed/>
    <w:rsid w:val="00AE7E11"/>
    <w:pPr>
      <w:widowControl/>
      <w:snapToGrid w:val="0"/>
      <w:spacing w:line="480" w:lineRule="auto"/>
      <w:ind w:left="840" w:firstLineChars="0" w:firstLine="0"/>
    </w:pPr>
    <w:rPr>
      <w:rFonts w:ascii="等线" w:eastAsia="等线" w:cs="Times New Roman"/>
      <w:kern w:val="0"/>
      <w:sz w:val="18"/>
      <w:szCs w:val="18"/>
    </w:rPr>
  </w:style>
  <w:style w:type="paragraph" w:customStyle="1" w:styleId="TOC51">
    <w:name w:val="TOC 51"/>
    <w:basedOn w:val="a1"/>
    <w:next w:val="a1"/>
    <w:autoRedefine/>
    <w:uiPriority w:val="39"/>
    <w:unhideWhenUsed/>
    <w:rsid w:val="00AE7E11"/>
    <w:pPr>
      <w:widowControl/>
      <w:snapToGrid w:val="0"/>
      <w:spacing w:line="480" w:lineRule="auto"/>
      <w:ind w:left="1120" w:firstLineChars="0" w:firstLine="0"/>
    </w:pPr>
    <w:rPr>
      <w:rFonts w:ascii="等线" w:eastAsia="等线" w:cs="Times New Roman"/>
      <w:kern w:val="0"/>
      <w:sz w:val="18"/>
      <w:szCs w:val="18"/>
    </w:rPr>
  </w:style>
  <w:style w:type="paragraph" w:customStyle="1" w:styleId="TOC61">
    <w:name w:val="TOC 61"/>
    <w:basedOn w:val="a1"/>
    <w:next w:val="a1"/>
    <w:autoRedefine/>
    <w:uiPriority w:val="39"/>
    <w:unhideWhenUsed/>
    <w:rsid w:val="00AE7E11"/>
    <w:pPr>
      <w:widowControl/>
      <w:snapToGrid w:val="0"/>
      <w:spacing w:line="480" w:lineRule="auto"/>
      <w:ind w:left="1400" w:firstLineChars="0" w:firstLine="0"/>
    </w:pPr>
    <w:rPr>
      <w:rFonts w:ascii="等线" w:eastAsia="等线" w:cs="Times New Roman"/>
      <w:kern w:val="0"/>
      <w:sz w:val="18"/>
      <w:szCs w:val="18"/>
    </w:rPr>
  </w:style>
  <w:style w:type="paragraph" w:customStyle="1" w:styleId="TOC71">
    <w:name w:val="TOC 71"/>
    <w:basedOn w:val="a1"/>
    <w:next w:val="a1"/>
    <w:autoRedefine/>
    <w:uiPriority w:val="39"/>
    <w:unhideWhenUsed/>
    <w:rsid w:val="00AE7E11"/>
    <w:pPr>
      <w:widowControl/>
      <w:snapToGrid w:val="0"/>
      <w:spacing w:line="480" w:lineRule="auto"/>
      <w:ind w:left="1680" w:firstLineChars="0" w:firstLine="0"/>
    </w:pPr>
    <w:rPr>
      <w:rFonts w:ascii="等线" w:eastAsia="等线" w:cs="Times New Roman"/>
      <w:kern w:val="0"/>
      <w:sz w:val="18"/>
      <w:szCs w:val="18"/>
    </w:rPr>
  </w:style>
  <w:style w:type="paragraph" w:customStyle="1" w:styleId="TOC81">
    <w:name w:val="TOC 81"/>
    <w:basedOn w:val="a1"/>
    <w:next w:val="a1"/>
    <w:autoRedefine/>
    <w:uiPriority w:val="39"/>
    <w:unhideWhenUsed/>
    <w:rsid w:val="00AE7E11"/>
    <w:pPr>
      <w:widowControl/>
      <w:snapToGrid w:val="0"/>
      <w:spacing w:line="480" w:lineRule="auto"/>
      <w:ind w:left="1960" w:firstLineChars="0" w:firstLine="0"/>
    </w:pPr>
    <w:rPr>
      <w:rFonts w:ascii="等线" w:eastAsia="等线" w:cs="Times New Roman"/>
      <w:kern w:val="0"/>
      <w:sz w:val="18"/>
      <w:szCs w:val="18"/>
    </w:rPr>
  </w:style>
  <w:style w:type="paragraph" w:customStyle="1" w:styleId="TOC91">
    <w:name w:val="TOC 91"/>
    <w:basedOn w:val="a1"/>
    <w:next w:val="a1"/>
    <w:autoRedefine/>
    <w:uiPriority w:val="39"/>
    <w:unhideWhenUsed/>
    <w:rsid w:val="00AE7E11"/>
    <w:pPr>
      <w:widowControl/>
      <w:snapToGrid w:val="0"/>
      <w:spacing w:line="480" w:lineRule="auto"/>
      <w:ind w:left="2240" w:firstLineChars="0" w:firstLine="0"/>
    </w:pPr>
    <w:rPr>
      <w:rFonts w:ascii="等线" w:eastAsia="等线" w:cs="Times New Roman"/>
      <w:kern w:val="0"/>
      <w:sz w:val="18"/>
      <w:szCs w:val="18"/>
    </w:rPr>
  </w:style>
  <w:style w:type="character" w:styleId="aff9">
    <w:name w:val="page number"/>
    <w:basedOn w:val="a2"/>
    <w:uiPriority w:val="99"/>
    <w:semiHidden/>
    <w:unhideWhenUsed/>
    <w:rsid w:val="00AE7E11"/>
  </w:style>
  <w:style w:type="paragraph" w:styleId="affa">
    <w:name w:val="Normal Indent"/>
    <w:basedOn w:val="a1"/>
    <w:rsid w:val="00AE7E11"/>
    <w:pPr>
      <w:widowControl/>
      <w:snapToGrid w:val="0"/>
      <w:spacing w:line="240" w:lineRule="auto"/>
      <w:ind w:firstLineChars="0" w:firstLine="420"/>
    </w:pPr>
    <w:rPr>
      <w:rFonts w:ascii="宋体" w:hAnsi="宋体" w:cs="宋体"/>
      <w:kern w:val="0"/>
      <w:sz w:val="22"/>
      <w:szCs w:val="20"/>
      <w:lang w:eastAsia="en-US"/>
    </w:rPr>
  </w:style>
  <w:style w:type="paragraph" w:styleId="affb">
    <w:name w:val="Plain Text"/>
    <w:basedOn w:val="a1"/>
    <w:link w:val="affc"/>
    <w:rsid w:val="00AE7E11"/>
    <w:pPr>
      <w:widowControl/>
      <w:snapToGrid w:val="0"/>
      <w:spacing w:line="240" w:lineRule="auto"/>
      <w:ind w:firstLineChars="0" w:firstLine="0"/>
    </w:pPr>
    <w:rPr>
      <w:rFonts w:ascii="宋体" w:hAnsi="Courier New" w:cs="Courier New"/>
      <w:kern w:val="0"/>
      <w:sz w:val="22"/>
      <w:szCs w:val="21"/>
      <w:lang w:eastAsia="en-US"/>
    </w:rPr>
  </w:style>
  <w:style w:type="character" w:customStyle="1" w:styleId="affc">
    <w:name w:val="纯文本 字符"/>
    <w:basedOn w:val="a2"/>
    <w:link w:val="affb"/>
    <w:rsid w:val="00AE7E11"/>
    <w:rPr>
      <w:rFonts w:ascii="宋体" w:eastAsia="宋体" w:hAnsi="Courier New" w:cs="Courier New"/>
      <w:sz w:val="22"/>
      <w:szCs w:val="21"/>
      <w:lang w:eastAsia="en-US"/>
    </w:rPr>
  </w:style>
  <w:style w:type="paragraph" w:styleId="29">
    <w:name w:val="Body Text Indent 2"/>
    <w:basedOn w:val="a1"/>
    <w:link w:val="2a"/>
    <w:rsid w:val="00AE7E11"/>
    <w:pPr>
      <w:widowControl/>
      <w:snapToGrid w:val="0"/>
      <w:spacing w:line="240" w:lineRule="auto"/>
      <w:ind w:firstLineChars="0" w:firstLine="630"/>
    </w:pPr>
    <w:rPr>
      <w:rFonts w:ascii="宋体" w:hAnsi="宋体" w:cs="宋体"/>
      <w:kern w:val="0"/>
      <w:sz w:val="32"/>
      <w:szCs w:val="20"/>
      <w:lang w:eastAsia="en-US"/>
    </w:rPr>
  </w:style>
  <w:style w:type="character" w:customStyle="1" w:styleId="2a">
    <w:name w:val="正文文本缩进 2 字符"/>
    <w:basedOn w:val="a2"/>
    <w:link w:val="29"/>
    <w:rsid w:val="00AE7E11"/>
    <w:rPr>
      <w:rFonts w:ascii="宋体" w:eastAsia="宋体" w:hAnsi="宋体" w:cs="宋体"/>
      <w:sz w:val="32"/>
      <w:lang w:eastAsia="en-US"/>
    </w:rPr>
  </w:style>
  <w:style w:type="table" w:customStyle="1" w:styleId="TableNormal">
    <w:name w:val="Table Normal"/>
    <w:uiPriority w:val="2"/>
    <w:semiHidden/>
    <w:unhideWhenUsed/>
    <w:qFormat/>
    <w:rsid w:val="00AE7E11"/>
    <w:rPr>
      <w:rFonts w:ascii="Times New Roman" w:eastAsia="宋体" w:hAnsi="Times New Roman" w:cs="Times New Roman"/>
    </w:rPr>
    <w:tblPr>
      <w:tblCellMar>
        <w:top w:w="0" w:type="dxa"/>
        <w:left w:w="0" w:type="dxa"/>
        <w:bottom w:w="0" w:type="dxa"/>
        <w:right w:w="0" w:type="dxa"/>
      </w:tblCellMar>
    </w:tblPr>
  </w:style>
  <w:style w:type="paragraph" w:customStyle="1" w:styleId="112">
    <w:name w:val="标题 11"/>
    <w:basedOn w:val="a1"/>
    <w:uiPriority w:val="1"/>
    <w:rsid w:val="00AE7E11"/>
    <w:pPr>
      <w:widowControl/>
      <w:snapToGrid w:val="0"/>
      <w:spacing w:line="590" w:lineRule="exact"/>
      <w:ind w:left="3" w:firstLineChars="0" w:firstLine="0"/>
      <w:outlineLvl w:val="1"/>
    </w:pPr>
    <w:rPr>
      <w:rFonts w:ascii="Microsoft JhengHei" w:eastAsia="Microsoft JhengHei" w:hAnsi="Microsoft JhengHei" w:cs="Microsoft JhengHei"/>
      <w:b/>
      <w:bCs/>
      <w:kern w:val="0"/>
      <w:sz w:val="44"/>
      <w:szCs w:val="44"/>
      <w:lang w:eastAsia="en-US"/>
    </w:rPr>
  </w:style>
  <w:style w:type="paragraph" w:customStyle="1" w:styleId="17">
    <w:name w:val="列出段落1"/>
    <w:basedOn w:val="a1"/>
    <w:rsid w:val="00AE7E11"/>
    <w:pPr>
      <w:widowControl/>
      <w:snapToGrid w:val="0"/>
      <w:spacing w:line="324" w:lineRule="auto"/>
      <w:ind w:firstLine="420"/>
    </w:pPr>
    <w:rPr>
      <w:rFonts w:ascii="宋体" w:hAnsi="宋体" w:cs="宋体"/>
      <w:kern w:val="0"/>
      <w:sz w:val="22"/>
      <w:szCs w:val="20"/>
      <w:lang w:eastAsia="en-US"/>
    </w:rPr>
  </w:style>
  <w:style w:type="paragraph" w:customStyle="1" w:styleId="2b">
    <w:name w:val="样式 首行缩进:  2 字符"/>
    <w:basedOn w:val="a1"/>
    <w:rsid w:val="00AE7E11"/>
    <w:pPr>
      <w:widowControl/>
      <w:snapToGrid w:val="0"/>
      <w:spacing w:line="360" w:lineRule="auto"/>
    </w:pPr>
    <w:rPr>
      <w:rFonts w:ascii="宋体" w:hAnsi="宋体" w:cs="宋体"/>
      <w:kern w:val="0"/>
      <w:szCs w:val="24"/>
      <w:lang w:eastAsia="en-US"/>
    </w:rPr>
  </w:style>
  <w:style w:type="paragraph" w:customStyle="1" w:styleId="p16">
    <w:name w:val="p16"/>
    <w:basedOn w:val="a1"/>
    <w:rsid w:val="00AE7E11"/>
    <w:pPr>
      <w:widowControl/>
      <w:spacing w:before="100" w:beforeAutospacing="1" w:after="100" w:afterAutospacing="1" w:line="240" w:lineRule="auto"/>
      <w:ind w:firstLineChars="0" w:firstLine="0"/>
    </w:pPr>
    <w:rPr>
      <w:rFonts w:eastAsia="等线" w:cs="Times New Roman"/>
      <w:kern w:val="0"/>
      <w:szCs w:val="24"/>
    </w:rPr>
  </w:style>
  <w:style w:type="paragraph" w:customStyle="1" w:styleId="18">
    <w:name w:val="普通(网站)1"/>
    <w:basedOn w:val="a1"/>
    <w:next w:val="ac"/>
    <w:uiPriority w:val="99"/>
    <w:unhideWhenUsed/>
    <w:rsid w:val="00AE7E11"/>
    <w:pPr>
      <w:widowControl/>
      <w:spacing w:before="100" w:beforeAutospacing="1" w:after="100" w:afterAutospacing="1" w:line="240" w:lineRule="auto"/>
      <w:ind w:firstLineChars="0" w:firstLine="0"/>
    </w:pPr>
    <w:rPr>
      <w:rFonts w:eastAsia="等线" w:cs="Times New Roman"/>
      <w:kern w:val="0"/>
      <w:szCs w:val="24"/>
    </w:rPr>
  </w:style>
  <w:style w:type="paragraph" w:styleId="affd">
    <w:name w:val="No Spacing"/>
    <w:link w:val="affe"/>
    <w:uiPriority w:val="1"/>
    <w:rsid w:val="00AE7E11"/>
    <w:rPr>
      <w:rFonts w:eastAsia="Microsoft YaHei UI"/>
      <w:sz w:val="22"/>
      <w:szCs w:val="22"/>
    </w:rPr>
  </w:style>
  <w:style w:type="character" w:customStyle="1" w:styleId="affe">
    <w:name w:val="无间隔 字符"/>
    <w:basedOn w:val="a2"/>
    <w:link w:val="affd"/>
    <w:uiPriority w:val="1"/>
    <w:rsid w:val="00AE7E11"/>
    <w:rPr>
      <w:rFonts w:eastAsia="Microsoft YaHei UI"/>
      <w:sz w:val="22"/>
      <w:szCs w:val="22"/>
    </w:rPr>
  </w:style>
  <w:style w:type="character" w:customStyle="1" w:styleId="31CharChar">
    <w:name w:val="标题 3.1 Char Char"/>
    <w:link w:val="31"/>
    <w:rsid w:val="00AE7E11"/>
    <w:rPr>
      <w:rFonts w:ascii="宋体" w:eastAsia="宋体" w:hAnsi="宋体" w:cs="宋体"/>
      <w:b/>
      <w:bCs/>
      <w:sz w:val="24"/>
      <w:szCs w:val="28"/>
    </w:rPr>
  </w:style>
  <w:style w:type="paragraph" w:customStyle="1" w:styleId="42">
    <w:name w:val="正文缩进4格"/>
    <w:basedOn w:val="a1"/>
    <w:rsid w:val="00AE7E11"/>
    <w:pPr>
      <w:widowControl/>
      <w:spacing w:line="340" w:lineRule="exact"/>
      <w:ind w:firstLineChars="0" w:firstLine="315"/>
    </w:pPr>
    <w:rPr>
      <w:rFonts w:ascii="宋体" w:cs="Times New Roman"/>
      <w:kern w:val="0"/>
      <w:szCs w:val="24"/>
    </w:rPr>
  </w:style>
  <w:style w:type="paragraph" w:styleId="34">
    <w:name w:val="List 3"/>
    <w:basedOn w:val="a1"/>
    <w:semiHidden/>
    <w:rsid w:val="00AE7E11"/>
    <w:pPr>
      <w:widowControl/>
      <w:spacing w:line="240" w:lineRule="auto"/>
      <w:ind w:left="1260" w:firstLineChars="0" w:hanging="420"/>
    </w:pPr>
    <w:rPr>
      <w:rFonts w:cs="Times New Roman"/>
      <w:kern w:val="0"/>
      <w:sz w:val="21"/>
      <w:szCs w:val="24"/>
    </w:rPr>
  </w:style>
  <w:style w:type="paragraph" w:customStyle="1" w:styleId="p0">
    <w:name w:val="p0"/>
    <w:basedOn w:val="a1"/>
    <w:qFormat/>
    <w:rsid w:val="00AE7E11"/>
    <w:pPr>
      <w:widowControl/>
      <w:spacing w:line="240" w:lineRule="auto"/>
      <w:ind w:firstLineChars="0" w:firstLine="0"/>
    </w:pPr>
    <w:rPr>
      <w:rFonts w:cs="Times New Roman"/>
      <w:kern w:val="0"/>
      <w:sz w:val="21"/>
      <w:szCs w:val="21"/>
    </w:rPr>
  </w:style>
  <w:style w:type="paragraph" w:styleId="afff">
    <w:name w:val="Revision"/>
    <w:hidden/>
    <w:uiPriority w:val="99"/>
    <w:semiHidden/>
    <w:rsid w:val="00AE7E11"/>
    <w:rPr>
      <w:rFonts w:ascii="Times New Roman" w:eastAsia="宋体" w:hAnsi="Times New Roman"/>
      <w:kern w:val="2"/>
      <w:sz w:val="28"/>
      <w:szCs w:val="22"/>
    </w:rPr>
  </w:style>
  <w:style w:type="paragraph" w:customStyle="1" w:styleId="19">
    <w:name w:val="样式1"/>
    <w:basedOn w:val="a1"/>
    <w:rsid w:val="00AE7E11"/>
    <w:pPr>
      <w:widowControl/>
      <w:tabs>
        <w:tab w:val="left" w:pos="420"/>
        <w:tab w:val="left" w:pos="709"/>
      </w:tabs>
      <w:adjustRightInd w:val="0"/>
      <w:spacing w:line="240" w:lineRule="auto"/>
      <w:ind w:left="420" w:firstLineChars="0" w:hanging="420"/>
      <w:textAlignment w:val="baseline"/>
    </w:pPr>
    <w:rPr>
      <w:rFonts w:ascii="宋体" w:hAnsi="宋体" w:cs="Times New Roman"/>
      <w:kern w:val="0"/>
      <w:sz w:val="21"/>
      <w:szCs w:val="21"/>
    </w:rPr>
  </w:style>
  <w:style w:type="character" w:styleId="afff0">
    <w:name w:val="Unresolved Mention"/>
    <w:basedOn w:val="a2"/>
    <w:uiPriority w:val="99"/>
    <w:unhideWhenUsed/>
    <w:rsid w:val="00AE7E11"/>
    <w:rPr>
      <w:color w:val="605E5C"/>
      <w:shd w:val="clear" w:color="auto" w:fill="E1DFDD"/>
    </w:rPr>
  </w:style>
  <w:style w:type="paragraph" w:customStyle="1" w:styleId="Default">
    <w:name w:val="Default"/>
    <w:rsid w:val="00AE7E11"/>
    <w:pPr>
      <w:widowControl w:val="0"/>
      <w:autoSpaceDE w:val="0"/>
      <w:autoSpaceDN w:val="0"/>
      <w:adjustRightInd w:val="0"/>
    </w:pPr>
    <w:rPr>
      <w:rFonts w:ascii="Arial" w:eastAsia="宋体" w:hAnsi="Arial" w:cs="Arial"/>
      <w:color w:val="000000"/>
      <w:sz w:val="24"/>
      <w:szCs w:val="24"/>
    </w:rPr>
  </w:style>
  <w:style w:type="paragraph" w:styleId="afff1">
    <w:name w:val="Note Heading"/>
    <w:basedOn w:val="a1"/>
    <w:next w:val="a1"/>
    <w:link w:val="afff2"/>
    <w:semiHidden/>
    <w:rsid w:val="00AE7E11"/>
    <w:pPr>
      <w:widowControl/>
      <w:spacing w:line="240" w:lineRule="auto"/>
      <w:ind w:firstLineChars="0" w:firstLine="0"/>
      <w:jc w:val="center"/>
    </w:pPr>
    <w:rPr>
      <w:rFonts w:cs="Times New Roman"/>
      <w:kern w:val="0"/>
      <w:sz w:val="21"/>
      <w:szCs w:val="24"/>
    </w:rPr>
  </w:style>
  <w:style w:type="character" w:customStyle="1" w:styleId="afff2">
    <w:name w:val="注释标题 字符"/>
    <w:basedOn w:val="a2"/>
    <w:link w:val="afff1"/>
    <w:semiHidden/>
    <w:rsid w:val="00AE7E11"/>
    <w:rPr>
      <w:rFonts w:ascii="Times New Roman" w:eastAsia="宋体" w:hAnsi="Times New Roman" w:cs="Times New Roman"/>
      <w:sz w:val="21"/>
      <w:szCs w:val="24"/>
    </w:rPr>
  </w:style>
  <w:style w:type="paragraph" w:styleId="afff3">
    <w:name w:val="E-mail Signature"/>
    <w:basedOn w:val="a1"/>
    <w:link w:val="afff4"/>
    <w:semiHidden/>
    <w:rsid w:val="00AE7E11"/>
    <w:pPr>
      <w:widowControl/>
      <w:spacing w:line="240" w:lineRule="auto"/>
      <w:ind w:firstLineChars="0" w:firstLine="0"/>
    </w:pPr>
    <w:rPr>
      <w:rFonts w:cs="Times New Roman"/>
      <w:kern w:val="0"/>
      <w:sz w:val="21"/>
      <w:szCs w:val="24"/>
    </w:rPr>
  </w:style>
  <w:style w:type="character" w:customStyle="1" w:styleId="afff4">
    <w:name w:val="电子邮件签名 字符"/>
    <w:basedOn w:val="a2"/>
    <w:link w:val="afff3"/>
    <w:semiHidden/>
    <w:rsid w:val="00AE7E11"/>
    <w:rPr>
      <w:rFonts w:ascii="Times New Roman" w:eastAsia="宋体" w:hAnsi="Times New Roman" w:cs="Times New Roman"/>
      <w:sz w:val="21"/>
      <w:szCs w:val="24"/>
    </w:rPr>
  </w:style>
  <w:style w:type="character" w:customStyle="1" w:styleId="1a">
    <w:name w:val="访问过的超链接1"/>
    <w:basedOn w:val="a2"/>
    <w:uiPriority w:val="99"/>
    <w:semiHidden/>
    <w:unhideWhenUsed/>
    <w:rsid w:val="00AE7E11"/>
    <w:rPr>
      <w:color w:val="954F72"/>
      <w:u w:val="single"/>
    </w:rPr>
  </w:style>
  <w:style w:type="character" w:customStyle="1" w:styleId="61">
    <w:name w:val="标题 6 字符1"/>
    <w:basedOn w:val="a2"/>
    <w:uiPriority w:val="9"/>
    <w:semiHidden/>
    <w:rsid w:val="00AE7E11"/>
    <w:rPr>
      <w:rFonts w:ascii="等线 Light" w:eastAsia="等线 Light" w:hAnsi="等线 Light" w:cs="Times New Roman"/>
      <w:b/>
      <w:bCs/>
      <w:sz w:val="24"/>
      <w:szCs w:val="24"/>
    </w:rPr>
  </w:style>
  <w:style w:type="character" w:customStyle="1" w:styleId="2c">
    <w:name w:val="访问过的超链接2"/>
    <w:basedOn w:val="a2"/>
    <w:uiPriority w:val="99"/>
    <w:semiHidden/>
    <w:unhideWhenUsed/>
    <w:rsid w:val="00AE7E11"/>
    <w:rPr>
      <w:color w:val="954F72"/>
      <w:u w:val="single"/>
    </w:rPr>
  </w:style>
  <w:style w:type="paragraph" w:customStyle="1" w:styleId="a">
    <w:name w:val="标题一"/>
    <w:basedOn w:val="1"/>
    <w:link w:val="afff5"/>
    <w:qFormat/>
    <w:rsid w:val="00AE7E11"/>
    <w:pPr>
      <w:pageBreakBefore/>
      <w:widowControl/>
      <w:numPr>
        <w:numId w:val="6"/>
      </w:numPr>
      <w:tabs>
        <w:tab w:val="left" w:pos="0"/>
      </w:tabs>
      <w:spacing w:beforeLines="0" w:before="340" w:afterLines="0" w:after="330" w:line="578" w:lineRule="atLeast"/>
      <w:ind w:firstLineChars="200" w:firstLine="200"/>
      <w:jc w:val="center"/>
    </w:pPr>
    <w:rPr>
      <w:rFonts w:cs="宋体"/>
      <w:color w:val="000000"/>
    </w:rPr>
  </w:style>
  <w:style w:type="paragraph" w:customStyle="1" w:styleId="a0">
    <w:name w:val="标题二"/>
    <w:basedOn w:val="2"/>
    <w:link w:val="afff6"/>
    <w:qFormat/>
    <w:rsid w:val="00AE7E11"/>
    <w:pPr>
      <w:keepNext w:val="0"/>
      <w:keepLines w:val="0"/>
      <w:widowControl/>
      <w:numPr>
        <w:numId w:val="7"/>
      </w:numPr>
      <w:tabs>
        <w:tab w:val="left" w:pos="0"/>
        <w:tab w:val="num" w:pos="360"/>
      </w:tabs>
      <w:spacing w:beforeLines="50" w:before="50" w:line="360" w:lineRule="auto"/>
      <w:ind w:firstLine="0"/>
      <w:jc w:val="center"/>
    </w:pPr>
    <w:rPr>
      <w:rFonts w:ascii="宋体" w:hAnsi="宋体" w:cs="宋体"/>
      <w:bCs w:val="0"/>
      <w:color w:val="000000"/>
      <w:szCs w:val="28"/>
    </w:rPr>
  </w:style>
  <w:style w:type="character" w:customStyle="1" w:styleId="afff5">
    <w:name w:val="标题一 字符"/>
    <w:basedOn w:val="20"/>
    <w:link w:val="a"/>
    <w:rsid w:val="00AE7E11"/>
    <w:rPr>
      <w:rFonts w:ascii="Times New Roman" w:eastAsia="宋体" w:hAnsi="Times New Roman" w:cs="宋体"/>
      <w:b/>
      <w:bCs/>
      <w:color w:val="000000"/>
      <w:kern w:val="44"/>
      <w:sz w:val="28"/>
      <w:szCs w:val="44"/>
    </w:rPr>
  </w:style>
  <w:style w:type="paragraph" w:customStyle="1" w:styleId="afff7">
    <w:name w:val="标题三"/>
    <w:basedOn w:val="3"/>
    <w:link w:val="afff8"/>
    <w:qFormat/>
    <w:rsid w:val="00AE7E11"/>
    <w:pPr>
      <w:keepNext w:val="0"/>
      <w:keepLines w:val="0"/>
      <w:widowControl/>
      <w:tabs>
        <w:tab w:val="left" w:pos="420"/>
      </w:tabs>
      <w:spacing w:line="360" w:lineRule="auto"/>
      <w:ind w:firstLineChars="0" w:firstLine="0"/>
    </w:pPr>
    <w:rPr>
      <w:rFonts w:cs="新宋体"/>
      <w:bCs w:val="0"/>
      <w:szCs w:val="24"/>
    </w:rPr>
  </w:style>
  <w:style w:type="character" w:customStyle="1" w:styleId="afff6">
    <w:name w:val="标题二 字符"/>
    <w:basedOn w:val="30"/>
    <w:link w:val="a0"/>
    <w:rsid w:val="00AE7E11"/>
    <w:rPr>
      <w:rFonts w:ascii="宋体" w:eastAsia="宋体" w:hAnsi="宋体" w:cs="宋体"/>
      <w:b/>
      <w:bCs w:val="0"/>
      <w:color w:val="000000"/>
      <w:kern w:val="2"/>
      <w:sz w:val="24"/>
      <w:szCs w:val="28"/>
    </w:rPr>
  </w:style>
  <w:style w:type="paragraph" w:customStyle="1" w:styleId="afff9">
    <w:name w:val="标题四"/>
    <w:basedOn w:val="4"/>
    <w:link w:val="afffa"/>
    <w:qFormat/>
    <w:rsid w:val="00AE7E11"/>
    <w:pPr>
      <w:keepNext w:val="0"/>
      <w:keepLines w:val="0"/>
      <w:tabs>
        <w:tab w:val="left" w:pos="420"/>
      </w:tabs>
      <w:jc w:val="both"/>
    </w:pPr>
    <w:rPr>
      <w:rFonts w:eastAsia="宋体" w:cs="新宋体"/>
      <w:sz w:val="24"/>
      <w:szCs w:val="24"/>
    </w:rPr>
  </w:style>
  <w:style w:type="character" w:customStyle="1" w:styleId="afff8">
    <w:name w:val="标题三 字符"/>
    <w:basedOn w:val="30"/>
    <w:link w:val="afff7"/>
    <w:rsid w:val="00AE7E11"/>
    <w:rPr>
      <w:rFonts w:ascii="Times New Roman" w:eastAsia="宋体" w:hAnsi="Times New Roman" w:cs="新宋体"/>
      <w:b/>
      <w:bCs w:val="0"/>
      <w:kern w:val="2"/>
      <w:sz w:val="24"/>
      <w:szCs w:val="24"/>
    </w:rPr>
  </w:style>
  <w:style w:type="paragraph" w:styleId="afffb">
    <w:name w:val="Date"/>
    <w:basedOn w:val="a1"/>
    <w:next w:val="a1"/>
    <w:link w:val="afffc"/>
    <w:uiPriority w:val="99"/>
    <w:semiHidden/>
    <w:unhideWhenUsed/>
    <w:rsid w:val="00AE7E11"/>
    <w:pPr>
      <w:widowControl/>
      <w:spacing w:line="360" w:lineRule="auto"/>
      <w:ind w:leftChars="2500" w:left="100"/>
    </w:pPr>
    <w:rPr>
      <w:rFonts w:cs="新宋体"/>
      <w:kern w:val="0"/>
      <w:szCs w:val="24"/>
    </w:rPr>
  </w:style>
  <w:style w:type="character" w:customStyle="1" w:styleId="afffc">
    <w:name w:val="日期 字符"/>
    <w:basedOn w:val="a2"/>
    <w:link w:val="afffb"/>
    <w:uiPriority w:val="99"/>
    <w:semiHidden/>
    <w:rsid w:val="00AE7E11"/>
    <w:rPr>
      <w:rFonts w:ascii="Times New Roman" w:eastAsia="宋体" w:hAnsi="Times New Roman" w:cs="新宋体"/>
      <w:sz w:val="24"/>
      <w:szCs w:val="24"/>
    </w:rPr>
  </w:style>
  <w:style w:type="character" w:customStyle="1" w:styleId="afffa">
    <w:name w:val="标题四 字符"/>
    <w:basedOn w:val="40"/>
    <w:link w:val="afff9"/>
    <w:rsid w:val="00AE7E11"/>
    <w:rPr>
      <w:rFonts w:ascii="Times New Roman" w:eastAsia="宋体" w:hAnsi="Times New Roman" w:cs="新宋体"/>
      <w:b/>
      <w:bCs/>
      <w:sz w:val="24"/>
      <w:szCs w:val="24"/>
    </w:rPr>
  </w:style>
  <w:style w:type="paragraph" w:styleId="TOC2">
    <w:name w:val="toc 2"/>
    <w:basedOn w:val="a1"/>
    <w:next w:val="a1"/>
    <w:autoRedefine/>
    <w:uiPriority w:val="39"/>
    <w:unhideWhenUsed/>
    <w:rsid w:val="00AE7E11"/>
    <w:pPr>
      <w:widowControl/>
      <w:spacing w:line="360" w:lineRule="auto"/>
      <w:ind w:leftChars="150" w:left="150"/>
    </w:pPr>
    <w:rPr>
      <w:rFonts w:cs="宋体"/>
      <w:b/>
      <w:bCs/>
      <w:smallCaps/>
      <w:kern w:val="0"/>
      <w:sz w:val="21"/>
    </w:rPr>
  </w:style>
  <w:style w:type="paragraph" w:styleId="TOC10">
    <w:name w:val="toc 1"/>
    <w:basedOn w:val="a1"/>
    <w:next w:val="a1"/>
    <w:autoRedefine/>
    <w:uiPriority w:val="39"/>
    <w:unhideWhenUsed/>
    <w:rsid w:val="00AE7E11"/>
    <w:pPr>
      <w:widowControl/>
      <w:tabs>
        <w:tab w:val="right" w:leader="dot" w:pos="8296"/>
      </w:tabs>
      <w:spacing w:line="240" w:lineRule="auto"/>
      <w:ind w:leftChars="100" w:left="100" w:rightChars="100" w:right="100" w:firstLineChars="0" w:firstLine="0"/>
    </w:pPr>
    <w:rPr>
      <w:rFonts w:cs="宋体"/>
      <w:b/>
      <w:bCs/>
      <w:caps/>
      <w:kern w:val="0"/>
      <w:sz w:val="28"/>
    </w:rPr>
  </w:style>
  <w:style w:type="paragraph" w:styleId="TOC3">
    <w:name w:val="toc 3"/>
    <w:basedOn w:val="a1"/>
    <w:next w:val="a1"/>
    <w:autoRedefine/>
    <w:uiPriority w:val="39"/>
    <w:unhideWhenUsed/>
    <w:rsid w:val="00AE7E11"/>
    <w:pPr>
      <w:widowControl/>
      <w:spacing w:line="360" w:lineRule="auto"/>
      <w:ind w:leftChars="200" w:left="200"/>
    </w:pPr>
    <w:rPr>
      <w:rFonts w:cs="宋体"/>
      <w:smallCaps/>
      <w:kern w:val="0"/>
      <w:sz w:val="21"/>
    </w:rPr>
  </w:style>
  <w:style w:type="paragraph" w:customStyle="1" w:styleId="TOC42">
    <w:name w:val="TOC 4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52">
    <w:name w:val="TOC 5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62">
    <w:name w:val="TOC 6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72">
    <w:name w:val="TOC 7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82">
    <w:name w:val="TOC 8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92">
    <w:name w:val="TOC 9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afffd">
    <w:name w:val="正文内容"/>
    <w:basedOn w:val="a1"/>
    <w:uiPriority w:val="99"/>
    <w:rsid w:val="00AE7E11"/>
    <w:pPr>
      <w:widowControl/>
      <w:spacing w:line="360" w:lineRule="auto"/>
      <w:ind w:firstLine="400"/>
    </w:pPr>
    <w:rPr>
      <w:rFonts w:cs="Times New Roman"/>
      <w:kern w:val="0"/>
      <w:szCs w:val="24"/>
    </w:rPr>
  </w:style>
  <w:style w:type="paragraph" w:customStyle="1" w:styleId="afffe">
    <w:name w:val="节"/>
    <w:basedOn w:val="a1"/>
    <w:link w:val="Char"/>
    <w:uiPriority w:val="99"/>
    <w:rsid w:val="00AE7E11"/>
    <w:pPr>
      <w:widowControl/>
      <w:spacing w:before="360" w:after="360" w:line="400" w:lineRule="atLeast"/>
      <w:ind w:firstLineChars="0" w:firstLine="0"/>
    </w:pPr>
    <w:rPr>
      <w:rFonts w:cs="黑体"/>
      <w:kern w:val="0"/>
      <w:szCs w:val="28"/>
    </w:rPr>
  </w:style>
  <w:style w:type="character" w:customStyle="1" w:styleId="Char">
    <w:name w:val="节 Char"/>
    <w:link w:val="afffe"/>
    <w:uiPriority w:val="99"/>
    <w:locked/>
    <w:rsid w:val="00AE7E11"/>
    <w:rPr>
      <w:rFonts w:ascii="Times New Roman" w:eastAsia="宋体" w:hAnsi="Times New Roman" w:cs="黑体"/>
      <w:sz w:val="24"/>
      <w:szCs w:val="28"/>
    </w:rPr>
  </w:style>
  <w:style w:type="character" w:customStyle="1" w:styleId="font21">
    <w:name w:val="font21"/>
    <w:basedOn w:val="a2"/>
    <w:qFormat/>
    <w:rsid w:val="00AE7E11"/>
    <w:rPr>
      <w:rFonts w:ascii="仿宋" w:eastAsia="仿宋" w:hAnsi="仿宋" w:cs="仿宋" w:hint="eastAsia"/>
      <w:color w:val="000000"/>
      <w:sz w:val="24"/>
      <w:szCs w:val="24"/>
      <w:u w:val="none"/>
      <w:vertAlign w:val="subscript"/>
    </w:rPr>
  </w:style>
  <w:style w:type="character" w:customStyle="1" w:styleId="font11">
    <w:name w:val="font11"/>
    <w:basedOn w:val="a2"/>
    <w:qFormat/>
    <w:rsid w:val="00AE7E11"/>
    <w:rPr>
      <w:rFonts w:ascii="仿宋" w:eastAsia="仿宋" w:hAnsi="仿宋" w:cs="仿宋" w:hint="eastAsia"/>
      <w:color w:val="000000"/>
      <w:sz w:val="24"/>
      <w:szCs w:val="24"/>
      <w:u w:val="none"/>
    </w:rPr>
  </w:style>
  <w:style w:type="numbering" w:customStyle="1" w:styleId="2d">
    <w:name w:val="无列表2"/>
    <w:next w:val="a4"/>
    <w:uiPriority w:val="99"/>
    <w:semiHidden/>
    <w:unhideWhenUsed/>
    <w:rsid w:val="00AE7E11"/>
  </w:style>
  <w:style w:type="table" w:customStyle="1" w:styleId="210">
    <w:name w:val="网格型21"/>
    <w:basedOn w:val="a3"/>
    <w:next w:val="af"/>
    <w:uiPriority w:val="39"/>
    <w:qFormat/>
    <w:rsid w:val="00AE7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FollowedHyperlink"/>
    <w:basedOn w:val="a2"/>
    <w:uiPriority w:val="99"/>
    <w:semiHidden/>
    <w:unhideWhenUsed/>
    <w:rsid w:val="00AE7E11"/>
    <w:rPr>
      <w:color w:val="954F72" w:themeColor="followedHyperlink"/>
      <w:u w:val="single"/>
    </w:rPr>
  </w:style>
  <w:style w:type="paragraph" w:customStyle="1" w:styleId="affff0">
    <w:name w:val="图注"/>
    <w:basedOn w:val="affff1"/>
    <w:qFormat/>
    <w:rsid w:val="00EA58ED"/>
    <w:rPr>
      <w:sz w:val="21"/>
      <w:szCs w:val="21"/>
    </w:rPr>
  </w:style>
  <w:style w:type="paragraph" w:customStyle="1" w:styleId="affff1">
    <w:name w:val="图"/>
    <w:basedOn w:val="a1"/>
    <w:link w:val="affff2"/>
    <w:qFormat/>
    <w:rsid w:val="00EA58ED"/>
    <w:pPr>
      <w:spacing w:line="400" w:lineRule="atLeast"/>
      <w:ind w:firstLineChars="0" w:firstLine="0"/>
      <w:jc w:val="center"/>
    </w:pPr>
    <w:rPr>
      <w:rFonts w:cs="Times New Roman"/>
      <w:szCs w:val="24"/>
    </w:rPr>
  </w:style>
  <w:style w:type="character" w:customStyle="1" w:styleId="affff2">
    <w:name w:val="图 字符"/>
    <w:link w:val="affff1"/>
    <w:rsid w:val="00EA58E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963">
      <w:bodyDiv w:val="1"/>
      <w:marLeft w:val="0"/>
      <w:marRight w:val="0"/>
      <w:marTop w:val="0"/>
      <w:marBottom w:val="0"/>
      <w:divBdr>
        <w:top w:val="none" w:sz="0" w:space="0" w:color="auto"/>
        <w:left w:val="none" w:sz="0" w:space="0" w:color="auto"/>
        <w:bottom w:val="none" w:sz="0" w:space="0" w:color="auto"/>
        <w:right w:val="none" w:sz="0" w:space="0" w:color="auto"/>
      </w:divBdr>
      <w:divsChild>
        <w:div w:id="134446346">
          <w:marLeft w:val="0"/>
          <w:marRight w:val="0"/>
          <w:marTop w:val="0"/>
          <w:marBottom w:val="0"/>
          <w:divBdr>
            <w:top w:val="none" w:sz="0" w:space="0" w:color="auto"/>
            <w:left w:val="none" w:sz="0" w:space="0" w:color="auto"/>
            <w:bottom w:val="none" w:sz="0" w:space="0" w:color="auto"/>
            <w:right w:val="none" w:sz="0" w:space="0" w:color="auto"/>
          </w:divBdr>
        </w:div>
        <w:div w:id="1143429857">
          <w:marLeft w:val="0"/>
          <w:marRight w:val="0"/>
          <w:marTop w:val="0"/>
          <w:marBottom w:val="0"/>
          <w:divBdr>
            <w:top w:val="none" w:sz="0" w:space="0" w:color="auto"/>
            <w:left w:val="none" w:sz="0" w:space="0" w:color="auto"/>
            <w:bottom w:val="none" w:sz="0" w:space="0" w:color="auto"/>
            <w:right w:val="none" w:sz="0" w:space="0" w:color="auto"/>
          </w:divBdr>
        </w:div>
      </w:divsChild>
    </w:div>
    <w:div w:id="57359770">
      <w:bodyDiv w:val="1"/>
      <w:marLeft w:val="0"/>
      <w:marRight w:val="0"/>
      <w:marTop w:val="0"/>
      <w:marBottom w:val="0"/>
      <w:divBdr>
        <w:top w:val="none" w:sz="0" w:space="0" w:color="auto"/>
        <w:left w:val="none" w:sz="0" w:space="0" w:color="auto"/>
        <w:bottom w:val="none" w:sz="0" w:space="0" w:color="auto"/>
        <w:right w:val="none" w:sz="0" w:space="0" w:color="auto"/>
      </w:divBdr>
      <w:divsChild>
        <w:div w:id="125586713">
          <w:marLeft w:val="0"/>
          <w:marRight w:val="0"/>
          <w:marTop w:val="0"/>
          <w:marBottom w:val="0"/>
          <w:divBdr>
            <w:top w:val="none" w:sz="0" w:space="0" w:color="auto"/>
            <w:left w:val="none" w:sz="0" w:space="0" w:color="auto"/>
            <w:bottom w:val="none" w:sz="0" w:space="0" w:color="auto"/>
            <w:right w:val="none" w:sz="0" w:space="0" w:color="auto"/>
          </w:divBdr>
        </w:div>
        <w:div w:id="1574271588">
          <w:marLeft w:val="0"/>
          <w:marRight w:val="0"/>
          <w:marTop w:val="0"/>
          <w:marBottom w:val="0"/>
          <w:divBdr>
            <w:top w:val="none" w:sz="0" w:space="0" w:color="auto"/>
            <w:left w:val="none" w:sz="0" w:space="0" w:color="auto"/>
            <w:bottom w:val="none" w:sz="0" w:space="0" w:color="auto"/>
            <w:right w:val="none" w:sz="0" w:space="0" w:color="auto"/>
          </w:divBdr>
        </w:div>
      </w:divsChild>
    </w:div>
    <w:div w:id="105545436">
      <w:bodyDiv w:val="1"/>
      <w:marLeft w:val="0"/>
      <w:marRight w:val="0"/>
      <w:marTop w:val="0"/>
      <w:marBottom w:val="0"/>
      <w:divBdr>
        <w:top w:val="none" w:sz="0" w:space="0" w:color="auto"/>
        <w:left w:val="none" w:sz="0" w:space="0" w:color="auto"/>
        <w:bottom w:val="none" w:sz="0" w:space="0" w:color="auto"/>
        <w:right w:val="none" w:sz="0" w:space="0" w:color="auto"/>
      </w:divBdr>
    </w:div>
    <w:div w:id="175115396">
      <w:bodyDiv w:val="1"/>
      <w:marLeft w:val="0"/>
      <w:marRight w:val="0"/>
      <w:marTop w:val="0"/>
      <w:marBottom w:val="0"/>
      <w:divBdr>
        <w:top w:val="none" w:sz="0" w:space="0" w:color="auto"/>
        <w:left w:val="none" w:sz="0" w:space="0" w:color="auto"/>
        <w:bottom w:val="none" w:sz="0" w:space="0" w:color="auto"/>
        <w:right w:val="none" w:sz="0" w:space="0" w:color="auto"/>
      </w:divBdr>
      <w:divsChild>
        <w:div w:id="712731664">
          <w:marLeft w:val="0"/>
          <w:marRight w:val="0"/>
          <w:marTop w:val="0"/>
          <w:marBottom w:val="0"/>
          <w:divBdr>
            <w:top w:val="none" w:sz="0" w:space="0" w:color="auto"/>
            <w:left w:val="none" w:sz="0" w:space="0" w:color="auto"/>
            <w:bottom w:val="none" w:sz="0" w:space="0" w:color="auto"/>
            <w:right w:val="none" w:sz="0" w:space="0" w:color="auto"/>
          </w:divBdr>
        </w:div>
        <w:div w:id="1373380569">
          <w:marLeft w:val="0"/>
          <w:marRight w:val="0"/>
          <w:marTop w:val="0"/>
          <w:marBottom w:val="0"/>
          <w:divBdr>
            <w:top w:val="none" w:sz="0" w:space="0" w:color="auto"/>
            <w:left w:val="none" w:sz="0" w:space="0" w:color="auto"/>
            <w:bottom w:val="none" w:sz="0" w:space="0" w:color="auto"/>
            <w:right w:val="none" w:sz="0" w:space="0" w:color="auto"/>
          </w:divBdr>
        </w:div>
        <w:div w:id="1710107251">
          <w:marLeft w:val="0"/>
          <w:marRight w:val="0"/>
          <w:marTop w:val="0"/>
          <w:marBottom w:val="0"/>
          <w:divBdr>
            <w:top w:val="none" w:sz="0" w:space="0" w:color="auto"/>
            <w:left w:val="none" w:sz="0" w:space="0" w:color="auto"/>
            <w:bottom w:val="none" w:sz="0" w:space="0" w:color="auto"/>
            <w:right w:val="none" w:sz="0" w:space="0" w:color="auto"/>
          </w:divBdr>
        </w:div>
      </w:divsChild>
    </w:div>
    <w:div w:id="447315914">
      <w:bodyDiv w:val="1"/>
      <w:marLeft w:val="0"/>
      <w:marRight w:val="0"/>
      <w:marTop w:val="0"/>
      <w:marBottom w:val="0"/>
      <w:divBdr>
        <w:top w:val="none" w:sz="0" w:space="0" w:color="auto"/>
        <w:left w:val="none" w:sz="0" w:space="0" w:color="auto"/>
        <w:bottom w:val="none" w:sz="0" w:space="0" w:color="auto"/>
        <w:right w:val="none" w:sz="0" w:space="0" w:color="auto"/>
      </w:divBdr>
      <w:divsChild>
        <w:div w:id="468204202">
          <w:marLeft w:val="0"/>
          <w:marRight w:val="0"/>
          <w:marTop w:val="0"/>
          <w:marBottom w:val="0"/>
          <w:divBdr>
            <w:top w:val="none" w:sz="0" w:space="0" w:color="auto"/>
            <w:left w:val="none" w:sz="0" w:space="0" w:color="auto"/>
            <w:bottom w:val="none" w:sz="0" w:space="0" w:color="auto"/>
            <w:right w:val="none" w:sz="0" w:space="0" w:color="auto"/>
          </w:divBdr>
        </w:div>
        <w:div w:id="2015909691">
          <w:marLeft w:val="0"/>
          <w:marRight w:val="0"/>
          <w:marTop w:val="0"/>
          <w:marBottom w:val="0"/>
          <w:divBdr>
            <w:top w:val="none" w:sz="0" w:space="0" w:color="auto"/>
            <w:left w:val="none" w:sz="0" w:space="0" w:color="auto"/>
            <w:bottom w:val="none" w:sz="0" w:space="0" w:color="auto"/>
            <w:right w:val="none" w:sz="0" w:space="0" w:color="auto"/>
          </w:divBdr>
        </w:div>
      </w:divsChild>
    </w:div>
    <w:div w:id="627593329">
      <w:bodyDiv w:val="1"/>
      <w:marLeft w:val="0"/>
      <w:marRight w:val="0"/>
      <w:marTop w:val="0"/>
      <w:marBottom w:val="0"/>
      <w:divBdr>
        <w:top w:val="none" w:sz="0" w:space="0" w:color="auto"/>
        <w:left w:val="none" w:sz="0" w:space="0" w:color="auto"/>
        <w:bottom w:val="none" w:sz="0" w:space="0" w:color="auto"/>
        <w:right w:val="none" w:sz="0" w:space="0" w:color="auto"/>
      </w:divBdr>
      <w:divsChild>
        <w:div w:id="617688932">
          <w:marLeft w:val="0"/>
          <w:marRight w:val="0"/>
          <w:marTop w:val="0"/>
          <w:marBottom w:val="0"/>
          <w:divBdr>
            <w:top w:val="none" w:sz="0" w:space="0" w:color="auto"/>
            <w:left w:val="none" w:sz="0" w:space="0" w:color="auto"/>
            <w:bottom w:val="none" w:sz="0" w:space="0" w:color="auto"/>
            <w:right w:val="none" w:sz="0" w:space="0" w:color="auto"/>
          </w:divBdr>
        </w:div>
        <w:div w:id="696349111">
          <w:marLeft w:val="0"/>
          <w:marRight w:val="0"/>
          <w:marTop w:val="0"/>
          <w:marBottom w:val="0"/>
          <w:divBdr>
            <w:top w:val="none" w:sz="0" w:space="0" w:color="auto"/>
            <w:left w:val="none" w:sz="0" w:space="0" w:color="auto"/>
            <w:bottom w:val="none" w:sz="0" w:space="0" w:color="auto"/>
            <w:right w:val="none" w:sz="0" w:space="0" w:color="auto"/>
          </w:divBdr>
        </w:div>
      </w:divsChild>
    </w:div>
    <w:div w:id="674235852">
      <w:bodyDiv w:val="1"/>
      <w:marLeft w:val="0"/>
      <w:marRight w:val="0"/>
      <w:marTop w:val="0"/>
      <w:marBottom w:val="0"/>
      <w:divBdr>
        <w:top w:val="none" w:sz="0" w:space="0" w:color="auto"/>
        <w:left w:val="none" w:sz="0" w:space="0" w:color="auto"/>
        <w:bottom w:val="none" w:sz="0" w:space="0" w:color="auto"/>
        <w:right w:val="none" w:sz="0" w:space="0" w:color="auto"/>
      </w:divBdr>
    </w:div>
    <w:div w:id="692270719">
      <w:bodyDiv w:val="1"/>
      <w:marLeft w:val="0"/>
      <w:marRight w:val="0"/>
      <w:marTop w:val="0"/>
      <w:marBottom w:val="0"/>
      <w:divBdr>
        <w:top w:val="none" w:sz="0" w:space="0" w:color="auto"/>
        <w:left w:val="none" w:sz="0" w:space="0" w:color="auto"/>
        <w:bottom w:val="none" w:sz="0" w:space="0" w:color="auto"/>
        <w:right w:val="none" w:sz="0" w:space="0" w:color="auto"/>
      </w:divBdr>
      <w:divsChild>
        <w:div w:id="677729842">
          <w:marLeft w:val="0"/>
          <w:marRight w:val="0"/>
          <w:marTop w:val="0"/>
          <w:marBottom w:val="0"/>
          <w:divBdr>
            <w:top w:val="none" w:sz="0" w:space="0" w:color="auto"/>
            <w:left w:val="none" w:sz="0" w:space="0" w:color="auto"/>
            <w:bottom w:val="none" w:sz="0" w:space="0" w:color="auto"/>
            <w:right w:val="none" w:sz="0" w:space="0" w:color="auto"/>
          </w:divBdr>
        </w:div>
        <w:div w:id="1687251366">
          <w:marLeft w:val="0"/>
          <w:marRight w:val="0"/>
          <w:marTop w:val="0"/>
          <w:marBottom w:val="0"/>
          <w:divBdr>
            <w:top w:val="none" w:sz="0" w:space="0" w:color="auto"/>
            <w:left w:val="none" w:sz="0" w:space="0" w:color="auto"/>
            <w:bottom w:val="none" w:sz="0" w:space="0" w:color="auto"/>
            <w:right w:val="none" w:sz="0" w:space="0" w:color="auto"/>
          </w:divBdr>
        </w:div>
        <w:div w:id="1875117683">
          <w:marLeft w:val="0"/>
          <w:marRight w:val="0"/>
          <w:marTop w:val="0"/>
          <w:marBottom w:val="0"/>
          <w:divBdr>
            <w:top w:val="none" w:sz="0" w:space="0" w:color="auto"/>
            <w:left w:val="none" w:sz="0" w:space="0" w:color="auto"/>
            <w:bottom w:val="none" w:sz="0" w:space="0" w:color="auto"/>
            <w:right w:val="none" w:sz="0" w:space="0" w:color="auto"/>
          </w:divBdr>
        </w:div>
      </w:divsChild>
    </w:div>
    <w:div w:id="707218570">
      <w:bodyDiv w:val="1"/>
      <w:marLeft w:val="0"/>
      <w:marRight w:val="0"/>
      <w:marTop w:val="0"/>
      <w:marBottom w:val="0"/>
      <w:divBdr>
        <w:top w:val="none" w:sz="0" w:space="0" w:color="auto"/>
        <w:left w:val="none" w:sz="0" w:space="0" w:color="auto"/>
        <w:bottom w:val="none" w:sz="0" w:space="0" w:color="auto"/>
        <w:right w:val="none" w:sz="0" w:space="0" w:color="auto"/>
      </w:divBdr>
    </w:div>
    <w:div w:id="765924414">
      <w:bodyDiv w:val="1"/>
      <w:marLeft w:val="0"/>
      <w:marRight w:val="0"/>
      <w:marTop w:val="0"/>
      <w:marBottom w:val="0"/>
      <w:divBdr>
        <w:top w:val="none" w:sz="0" w:space="0" w:color="auto"/>
        <w:left w:val="none" w:sz="0" w:space="0" w:color="auto"/>
        <w:bottom w:val="none" w:sz="0" w:space="0" w:color="auto"/>
        <w:right w:val="none" w:sz="0" w:space="0" w:color="auto"/>
      </w:divBdr>
      <w:divsChild>
        <w:div w:id="550844630">
          <w:marLeft w:val="0"/>
          <w:marRight w:val="0"/>
          <w:marTop w:val="0"/>
          <w:marBottom w:val="0"/>
          <w:divBdr>
            <w:top w:val="none" w:sz="0" w:space="0" w:color="auto"/>
            <w:left w:val="none" w:sz="0" w:space="0" w:color="auto"/>
            <w:bottom w:val="none" w:sz="0" w:space="0" w:color="auto"/>
            <w:right w:val="none" w:sz="0" w:space="0" w:color="auto"/>
          </w:divBdr>
        </w:div>
        <w:div w:id="841434548">
          <w:marLeft w:val="0"/>
          <w:marRight w:val="0"/>
          <w:marTop w:val="0"/>
          <w:marBottom w:val="0"/>
          <w:divBdr>
            <w:top w:val="none" w:sz="0" w:space="0" w:color="auto"/>
            <w:left w:val="none" w:sz="0" w:space="0" w:color="auto"/>
            <w:bottom w:val="none" w:sz="0" w:space="0" w:color="auto"/>
            <w:right w:val="none" w:sz="0" w:space="0" w:color="auto"/>
          </w:divBdr>
        </w:div>
        <w:div w:id="1879853199">
          <w:marLeft w:val="0"/>
          <w:marRight w:val="0"/>
          <w:marTop w:val="0"/>
          <w:marBottom w:val="0"/>
          <w:divBdr>
            <w:top w:val="none" w:sz="0" w:space="0" w:color="auto"/>
            <w:left w:val="none" w:sz="0" w:space="0" w:color="auto"/>
            <w:bottom w:val="none" w:sz="0" w:space="0" w:color="auto"/>
            <w:right w:val="none" w:sz="0" w:space="0" w:color="auto"/>
          </w:divBdr>
        </w:div>
      </w:divsChild>
    </w:div>
    <w:div w:id="815804155">
      <w:bodyDiv w:val="1"/>
      <w:marLeft w:val="0"/>
      <w:marRight w:val="0"/>
      <w:marTop w:val="0"/>
      <w:marBottom w:val="0"/>
      <w:divBdr>
        <w:top w:val="none" w:sz="0" w:space="0" w:color="auto"/>
        <w:left w:val="none" w:sz="0" w:space="0" w:color="auto"/>
        <w:bottom w:val="none" w:sz="0" w:space="0" w:color="auto"/>
        <w:right w:val="none" w:sz="0" w:space="0" w:color="auto"/>
      </w:divBdr>
    </w:div>
    <w:div w:id="1094404169">
      <w:bodyDiv w:val="1"/>
      <w:marLeft w:val="0"/>
      <w:marRight w:val="0"/>
      <w:marTop w:val="0"/>
      <w:marBottom w:val="0"/>
      <w:divBdr>
        <w:top w:val="none" w:sz="0" w:space="0" w:color="auto"/>
        <w:left w:val="none" w:sz="0" w:space="0" w:color="auto"/>
        <w:bottom w:val="none" w:sz="0" w:space="0" w:color="auto"/>
        <w:right w:val="none" w:sz="0" w:space="0" w:color="auto"/>
      </w:divBdr>
    </w:div>
    <w:div w:id="1230733014">
      <w:bodyDiv w:val="1"/>
      <w:marLeft w:val="0"/>
      <w:marRight w:val="0"/>
      <w:marTop w:val="0"/>
      <w:marBottom w:val="0"/>
      <w:divBdr>
        <w:top w:val="none" w:sz="0" w:space="0" w:color="auto"/>
        <w:left w:val="none" w:sz="0" w:space="0" w:color="auto"/>
        <w:bottom w:val="none" w:sz="0" w:space="0" w:color="auto"/>
        <w:right w:val="none" w:sz="0" w:space="0" w:color="auto"/>
      </w:divBdr>
    </w:div>
    <w:div w:id="1470053502">
      <w:bodyDiv w:val="1"/>
      <w:marLeft w:val="0"/>
      <w:marRight w:val="0"/>
      <w:marTop w:val="0"/>
      <w:marBottom w:val="0"/>
      <w:divBdr>
        <w:top w:val="none" w:sz="0" w:space="0" w:color="auto"/>
        <w:left w:val="none" w:sz="0" w:space="0" w:color="auto"/>
        <w:bottom w:val="none" w:sz="0" w:space="0" w:color="auto"/>
        <w:right w:val="none" w:sz="0" w:space="0" w:color="auto"/>
      </w:divBdr>
      <w:divsChild>
        <w:div w:id="139880931">
          <w:marLeft w:val="0"/>
          <w:marRight w:val="0"/>
          <w:marTop w:val="0"/>
          <w:marBottom w:val="0"/>
          <w:divBdr>
            <w:top w:val="none" w:sz="0" w:space="0" w:color="auto"/>
            <w:left w:val="none" w:sz="0" w:space="0" w:color="auto"/>
            <w:bottom w:val="none" w:sz="0" w:space="0" w:color="auto"/>
            <w:right w:val="none" w:sz="0" w:space="0" w:color="auto"/>
          </w:divBdr>
        </w:div>
        <w:div w:id="236743993">
          <w:marLeft w:val="0"/>
          <w:marRight w:val="0"/>
          <w:marTop w:val="0"/>
          <w:marBottom w:val="0"/>
          <w:divBdr>
            <w:top w:val="none" w:sz="0" w:space="0" w:color="auto"/>
            <w:left w:val="none" w:sz="0" w:space="0" w:color="auto"/>
            <w:bottom w:val="none" w:sz="0" w:space="0" w:color="auto"/>
            <w:right w:val="none" w:sz="0" w:space="0" w:color="auto"/>
          </w:divBdr>
        </w:div>
        <w:div w:id="1254051325">
          <w:marLeft w:val="0"/>
          <w:marRight w:val="0"/>
          <w:marTop w:val="0"/>
          <w:marBottom w:val="0"/>
          <w:divBdr>
            <w:top w:val="none" w:sz="0" w:space="0" w:color="auto"/>
            <w:left w:val="none" w:sz="0" w:space="0" w:color="auto"/>
            <w:bottom w:val="none" w:sz="0" w:space="0" w:color="auto"/>
            <w:right w:val="none" w:sz="0" w:space="0" w:color="auto"/>
          </w:divBdr>
        </w:div>
      </w:divsChild>
    </w:div>
    <w:div w:id="1495223091">
      <w:bodyDiv w:val="1"/>
      <w:marLeft w:val="0"/>
      <w:marRight w:val="0"/>
      <w:marTop w:val="0"/>
      <w:marBottom w:val="0"/>
      <w:divBdr>
        <w:top w:val="none" w:sz="0" w:space="0" w:color="auto"/>
        <w:left w:val="none" w:sz="0" w:space="0" w:color="auto"/>
        <w:bottom w:val="none" w:sz="0" w:space="0" w:color="auto"/>
        <w:right w:val="none" w:sz="0" w:space="0" w:color="auto"/>
      </w:divBdr>
      <w:divsChild>
        <w:div w:id="935753995">
          <w:marLeft w:val="0"/>
          <w:marRight w:val="0"/>
          <w:marTop w:val="0"/>
          <w:marBottom w:val="0"/>
          <w:divBdr>
            <w:top w:val="none" w:sz="0" w:space="0" w:color="auto"/>
            <w:left w:val="none" w:sz="0" w:space="0" w:color="auto"/>
            <w:bottom w:val="none" w:sz="0" w:space="0" w:color="auto"/>
            <w:right w:val="none" w:sz="0" w:space="0" w:color="auto"/>
          </w:divBdr>
        </w:div>
        <w:div w:id="1492017285">
          <w:marLeft w:val="0"/>
          <w:marRight w:val="0"/>
          <w:marTop w:val="0"/>
          <w:marBottom w:val="0"/>
          <w:divBdr>
            <w:top w:val="none" w:sz="0" w:space="0" w:color="auto"/>
            <w:left w:val="none" w:sz="0" w:space="0" w:color="auto"/>
            <w:bottom w:val="none" w:sz="0" w:space="0" w:color="auto"/>
            <w:right w:val="none" w:sz="0" w:space="0" w:color="auto"/>
          </w:divBdr>
        </w:div>
        <w:div w:id="1624995786">
          <w:marLeft w:val="0"/>
          <w:marRight w:val="0"/>
          <w:marTop w:val="0"/>
          <w:marBottom w:val="0"/>
          <w:divBdr>
            <w:top w:val="none" w:sz="0" w:space="0" w:color="auto"/>
            <w:left w:val="none" w:sz="0" w:space="0" w:color="auto"/>
            <w:bottom w:val="none" w:sz="0" w:space="0" w:color="auto"/>
            <w:right w:val="none" w:sz="0" w:space="0" w:color="auto"/>
          </w:divBdr>
        </w:div>
      </w:divsChild>
    </w:div>
    <w:div w:id="1617560815">
      <w:bodyDiv w:val="1"/>
      <w:marLeft w:val="0"/>
      <w:marRight w:val="0"/>
      <w:marTop w:val="0"/>
      <w:marBottom w:val="0"/>
      <w:divBdr>
        <w:top w:val="none" w:sz="0" w:space="0" w:color="auto"/>
        <w:left w:val="none" w:sz="0" w:space="0" w:color="auto"/>
        <w:bottom w:val="none" w:sz="0" w:space="0" w:color="auto"/>
        <w:right w:val="none" w:sz="0" w:space="0" w:color="auto"/>
      </w:divBdr>
    </w:div>
    <w:div w:id="1911041030">
      <w:bodyDiv w:val="1"/>
      <w:marLeft w:val="0"/>
      <w:marRight w:val="0"/>
      <w:marTop w:val="0"/>
      <w:marBottom w:val="0"/>
      <w:divBdr>
        <w:top w:val="none" w:sz="0" w:space="0" w:color="auto"/>
        <w:left w:val="none" w:sz="0" w:space="0" w:color="auto"/>
        <w:bottom w:val="none" w:sz="0" w:space="0" w:color="auto"/>
        <w:right w:val="none" w:sz="0" w:space="0" w:color="auto"/>
      </w:divBdr>
      <w:divsChild>
        <w:div w:id="501511039">
          <w:marLeft w:val="0"/>
          <w:marRight w:val="0"/>
          <w:marTop w:val="0"/>
          <w:marBottom w:val="0"/>
          <w:divBdr>
            <w:top w:val="none" w:sz="0" w:space="0" w:color="auto"/>
            <w:left w:val="none" w:sz="0" w:space="0" w:color="auto"/>
            <w:bottom w:val="none" w:sz="0" w:space="0" w:color="auto"/>
            <w:right w:val="none" w:sz="0" w:space="0" w:color="auto"/>
          </w:divBdr>
        </w:div>
        <w:div w:id="1270746721">
          <w:marLeft w:val="0"/>
          <w:marRight w:val="0"/>
          <w:marTop w:val="0"/>
          <w:marBottom w:val="0"/>
          <w:divBdr>
            <w:top w:val="none" w:sz="0" w:space="0" w:color="auto"/>
            <w:left w:val="none" w:sz="0" w:space="0" w:color="auto"/>
            <w:bottom w:val="none" w:sz="0" w:space="0" w:color="auto"/>
            <w:right w:val="none" w:sz="0" w:space="0" w:color="auto"/>
          </w:divBdr>
        </w:div>
        <w:div w:id="1475105810">
          <w:marLeft w:val="0"/>
          <w:marRight w:val="0"/>
          <w:marTop w:val="0"/>
          <w:marBottom w:val="0"/>
          <w:divBdr>
            <w:top w:val="none" w:sz="0" w:space="0" w:color="auto"/>
            <w:left w:val="none" w:sz="0" w:space="0" w:color="auto"/>
            <w:bottom w:val="none" w:sz="0" w:space="0" w:color="auto"/>
            <w:right w:val="none" w:sz="0" w:space="0" w:color="auto"/>
          </w:divBdr>
        </w:div>
      </w:divsChild>
    </w:div>
    <w:div w:id="198161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2.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2.xml" /><Relationship Id="rId5" Type="http://schemas.openxmlformats.org/officeDocument/2006/relationships/settings" Target="setting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header" Target="header3.xml" /><Relationship Id="rId18" Type="http://schemas.openxmlformats.org/officeDocument/2006/relationships/image" Target="media/patent_fig1.png" /><Relationship Id="rId19" Type="http://schemas.openxmlformats.org/officeDocument/2006/relationships/image" Target="media/patent_fig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9333560-26AE-47AE-ACAA-88C11D06F21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2014</TotalTime>
  <Pages>2</Pages>
  <Words>174</Words>
  <Characters>997</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Grin_ting</dc:creator>
  <cp:keywords/>
  <dc:description/>
  <cp:lastModifiedBy>铭 陈</cp:lastModifiedBy>
  <cp:revision>19</cp:revision>
  <cp:lastPrinted>2024-07-20T13:40:00Z</cp:lastPrinted>
  <dcterms:created xsi:type="dcterms:W3CDTF">2026-03-10T14:28:00Z</dcterms:created>
  <dcterms:modified xsi:type="dcterms:W3CDTF">2026-04-30T07:11:00Z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Roman,BI_x000d_
MTExtra=MT Extra_x000d_
TextFE=</vt:lpwstr>
  </property>
  <property fmtid="{D5CDD505-2E9C-101B-9397-08002B2CF9AE}" pid="3" name="MTPreferences 1">
    <vt:lpwstr>宋体_x000d_
_x000d_
[Sizes]_x000d_
Full=12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vt:lpwstr>
  </property>
  <property fmtid="{D5CDD505-2E9C-101B-9397-08002B2CF9AE}" pid="5" name="MTPreferences 3">
    <vt:lpwstr>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13w.eqp</vt:lpwstr>
  </property>
  <property fmtid="{D5CDD505-2E9C-101B-9397-08002B2CF9AE}" pid="7" name="MTWinEqns">
    <vt:bool>true</vt:bool>
  </property>
  <property fmtid="{D5CDD505-2E9C-101B-9397-08002B2CF9AE}" pid="8" name="KSOProductBuildVer">
    <vt:lpwstr>2052-11.8.2.12085</vt:lpwstr>
  </property>
  <property fmtid="{D5CDD505-2E9C-101B-9397-08002B2CF9AE}" pid="9" name="ICV">
    <vt:lpwstr>96CBA78DCDA9441D9960F5C99B55E7FF_12</vt:lpwstr>
  </property>
  <property fmtid="{D5CDD505-2E9C-101B-9397-08002B2CF9AE}" pid="10" name="MTEquationSection">
    <vt:lpwstr>1</vt:lpwstr>
  </property>
  <property fmtid="{D5CDD505-2E9C-101B-9397-08002B2CF9AE}" pid="11" name="MTEquationNumber2">
    <vt:lpwstr>(#E1)</vt:lpwstr>
  </property>
</Properties>
</file>