
<file path=[Content_Types].xml><?xml version="1.0" encoding="utf-8"?>
<ns0:Types xmlns:ns0="http://schemas.openxmlformats.org/package/2006/content-types">
  <ns0:Default Extension="bin" ContentType="application/vnd.openxmlformats-officedocument.oleObject"/>
  <ns0:Default Extension="emf" ContentType="image/x-emf"/>
  <ns0:Default Extension="png" ContentType="image/png"/>
  <ns0:Default Extension="rels" ContentType="application/vnd.openxmlformats-package.relationships+xml"/>
  <ns0:Default Extension="vsdx" ContentType="application/vnd.ms-visio.drawing"/>
  <ns0:Default Extension="wmf" ContentType="image/x-wmf"/>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customXml/itemProps2.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header1.xml" ContentType="application/vnd.openxmlformats-officedocument.wordprocessingml.header+xml"/>
  <ns0:Override PartName="/word/header2.xml" ContentType="application/vnd.openxmlformats-officedocument.wordprocessingml.header+xml"/>
  <ns0:Override PartName="/word/footer1.xml" ContentType="application/vnd.openxmlformats-officedocument.wordprocessingml.footer+xml"/>
  <ns0:Override PartName="/word/footer2.xml" ContentType="application/vnd.openxmlformats-officedocument.wordprocessingml.footer+xml"/>
  <ns0:Override PartName="/word/header3.xml" ContentType="application/vnd.openxmlformats-officedocument.wordprocessingml.header+xml"/>
  <ns0:Override PartName="/word/footer3.xml" ContentType="application/vnd.openxmlformats-officedocument.wordprocessingml.footer+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p14">
  <w:body>
    <w:p>
      <w:pPr>
        <w:spacing w:after="120" w:line="360" w:lineRule="auto"/>
        <w:jc w:val="center"/>
      </w:pPr>
      <w:r>
        <w:rPr>
          <w:rFonts w:ascii="宋体" w:hAnsi="宋体" w:eastAsia="宋体"/>
          <w:b/>
          <w:sz w:val="32"/>
          <w:szCs w:val="32"/>
        </w:rPr>
        <w:t>一种配电网可视化拓扑到潮流计算模型的自动编译方法及系统</w:t>
      </w:r>
    </w:p>
    <w:p>
      <w:pPr>
        <w:spacing w:after="120" w:line="360" w:lineRule="auto"/>
        <w:ind w:firstLineChars="200"/>
      </w:pPr>
      <w:r>
        <w:rPr>
          <w:rFonts w:ascii="宋体" w:hAnsi="宋体" w:eastAsia="宋体"/>
        </w:rPr>
        <w:t>发明人：</w:t>
      </w:r>
    </w:p>
    <w:p>
      <w:pPr>
        <w:spacing w:after="120" w:line="360" w:lineRule="auto"/>
        <w:ind w:firstLineChars="200"/>
      </w:pPr>
      <w:r>
        <w:rPr>
          <w:rFonts w:ascii="宋体" w:hAnsi="宋体" w:eastAsia="宋体"/>
        </w:rPr>
        <w:t>申请（专利权）人：</w:t>
      </w:r>
    </w:p>
    <w:p>
      <w:pPr>
        <w:spacing w:after="120" w:line="360" w:lineRule="auto"/>
        <w:ind w:firstLineChars="200"/>
      </w:pPr>
      <w:r>
        <w:rPr>
          <w:rFonts w:ascii="宋体" w:hAnsi="宋体" w:eastAsia="宋体"/>
        </w:rPr>
        <w:t>地址：</w:t>
      </w:r>
    </w:p>
    <w:p>
      <w:pPr>
        <w:spacing w:after="120" w:line="360" w:lineRule="auto"/>
      </w:pPr>
      <w:r>
        <w:rPr>
          <w:rFonts w:ascii="宋体" w:hAnsi="宋体" w:eastAsia="宋体"/>
          <w:b/>
          <w:sz w:val="24"/>
          <w:szCs w:val="24"/>
        </w:rPr>
        <w:t>本专利的应用领域（即本专利直接所属或直接应用的具体技术领域）：</w:t>
      </w:r>
    </w:p>
    <w:p>
      <w:pPr>
        <w:spacing w:after="120" w:line="360" w:lineRule="auto"/>
        <w:ind w:firstLineChars="200"/>
      </w:pPr>
      <w:r>
        <w:rPr>
          <w:rFonts w:ascii="宋体" w:hAnsi="宋体" w:eastAsia="宋体"/>
        </w:rPr>
        <w:t>本发明属于配电网数字化建模、潮流计算模型自动生成、配电网源荷储协同仿真和储能接入规划技术领域，具体涉及一种将前端可视化拓扑图自动编译为 OpenDSS 等潮流计算模型的方法及系统。该方法适用于配电网数字孪生平台、工商业用户储能规划平台、配电网承载力分析系统以及多源数据驱动的配电网仿真建模工具。</w:t>
      </w:r>
    </w:p>
    <w:p>
      <w:pPr>
        <w:spacing w:after="120" w:line="360" w:lineRule="auto"/>
      </w:pPr>
      <w:r>
        <w:rPr>
          <w:rFonts w:ascii="宋体" w:hAnsi="宋体" w:eastAsia="宋体"/>
          <w:b/>
          <w:sz w:val="24"/>
          <w:szCs w:val="24"/>
        </w:rPr>
        <w:t>本专利的任务是什么，或要解决的技术问题是什么？</w:t>
      </w:r>
    </w:p>
    <w:p>
      <w:pPr>
        <w:spacing w:after="120" w:line="360" w:lineRule="auto"/>
        <w:ind w:firstLineChars="200"/>
      </w:pPr>
      <w:r>
        <w:rPr>
          <w:rFonts w:ascii="宋体" w:hAnsi="宋体" w:eastAsia="宋体"/>
        </w:rPr>
        <w:t>现有配电网潮流计算建模通常依赖专业人员手工编写 OpenDSS、CYME 或 PSCAD 等仿真输入文件。可视化拓扑图虽然便于规划人员表达电源、主变、母线、线路、负荷、光伏和储能等对象，但其本质是图形对象集合，缺少可直接潮流计算的母线命名、电气参数、相序、线路模型、设备模型、运行数据绑定和文件依赖关系。人工从可视化图转换为潮流模型时，容易出现母线名不一致、线路端点错误、变压器连接重复建模、电压基准错误、线路参数缺失、负荷运行曲线未绑定、储能接入点与负荷节点不一致等问题。</w:t>
      </w:r>
    </w:p>
    <w:p>
      <w:pPr>
        <w:spacing w:after="120" w:line="360" w:lineRule="auto"/>
        <w:ind w:firstLineChars="200"/>
      </w:pPr>
      <w:r>
        <w:rPr>
          <w:rFonts w:ascii="宋体" w:hAnsi="宋体" w:eastAsia="宋体"/>
        </w:rPr>
        <w:t>因此，本发明要解决的技术问题是：建立一种从可视化拓扑图到潮流计算模型的自动编译机制，使系统能够自动完成图语义解析、拓扑连通性校验、电气参数推断、OpenDSS对象映射、分层脚本生成、实编译探针和错误回溯，从而把“可视化绘图结果”转化为“可运行、可追溯、可交接、可复现”的潮流计算模型。</w:t>
      </w:r>
    </w:p>
    <w:p>
      <w:pPr>
        <w:spacing w:after="120" w:line="360" w:lineRule="auto"/>
      </w:pPr>
      <w:r>
        <w:rPr>
          <w:rFonts w:ascii="宋体" w:hAnsi="宋体" w:eastAsia="宋体"/>
          <w:b/>
          <w:sz w:val="24"/>
          <w:szCs w:val="24"/>
        </w:rPr>
        <w:t>已有技术/产品的不足：</w:t>
      </w:r>
    </w:p>
    <w:p>
      <w:pPr>
        <w:spacing w:after="120" w:line="360" w:lineRule="auto"/>
        <w:ind w:firstLineChars="200"/>
      </w:pPr>
      <w:r>
        <w:rPr>
          <w:rFonts w:ascii="宋体" w:hAnsi="宋体" w:eastAsia="宋体"/>
        </w:rPr>
        <w:t>现有技术通常分为两类：第一类是纯手工建模，即由工程人员根据单线图、设备台账和负荷资料逐行编写潮流模型文件；第二类是图形化建模软件内部求解，即图形界面与求解器强绑定，用户难以获得清晰的标准化模型文件和可审计的转换过程。前者建模透明但效率低、易出错、复用性差；后者交互友好但往往缺少面向第三方求解器的开放编译结果，且错误定位通常停留在求解器报错层面，难以回溯到画布上的具体节点或线路。</w:t>
      </w:r>
    </w:p>
    <w:p>
      <w:pPr>
        <w:spacing w:after="120" w:line="360" w:lineRule="auto"/>
        <w:ind w:firstLineChars="200"/>
      </w:pPr>
      <w:r>
        <w:rPr>
          <w:rFonts w:ascii="宋体" w:hAnsi="宋体" w:eastAsia="宋体"/>
        </w:rPr>
        <w:t>与上述方法相比，本发明不是简单导出节点和线路列表，而是在导出前建立电气语义图，在导出过程中执行结构、语义、电气和代码四级约束，在导出后调用 OpenDSS 实编译探针并生成 bus_map、dss_compile_summary、build_manifest 和 solver_handoff 等可审计产物，从而解决“画得出来但算不起来”“模型能算但不知道错误来源”“模型文件难以复现和交接”等工程问题。</w:t>
      </w:r>
    </w:p>
    <w:p>
      <w:pPr>
        <w:spacing w:after="120" w:line="360" w:lineRule="auto"/>
      </w:pPr>
      <w:r>
        <w:rPr>
          <w:rFonts w:ascii="宋体" w:hAnsi="宋体" w:eastAsia="宋体"/>
          <w:b/>
          <w:sz w:val="24"/>
          <w:szCs w:val="24"/>
        </w:rPr>
        <w:t>本专利的内容：</w:t>
      </w:r>
    </w:p>
    <w:p>
      <w:pPr>
        <w:spacing w:after="120" w:line="360" w:lineRule="auto"/>
      </w:pPr>
      <w:r>
        <w:rPr>
          <w:rFonts w:ascii="宋体" w:hAnsi="宋体" w:eastAsia="宋体"/>
          <w:b/>
          <w:sz w:val="22"/>
          <w:szCs w:val="22"/>
        </w:rPr>
        <w:t>1. 系统总体结构</w:t>
      </w:r>
    </w:p>
    <w:p>
      <w:pPr>
        <w:spacing w:after="120" w:line="360" w:lineRule="auto"/>
        <w:ind w:firstLineChars="200"/>
      </w:pPr>
      <w:r>
        <w:rPr>
          <w:rFonts w:ascii="宋体" w:hAnsi="宋体" w:eastAsia="宋体"/>
        </w:rPr>
        <w:t>本发明的系统包括可视化拓扑采集模块、图语义规范化模块、拓扑一致性校验模块、电气参数推断模块、潮流对象映射模块、分层脚本生成模块、编译探针模块、错误回溯模块和求解器交接模块。其工作流如图1所示。</w:t>
      </w:r>
    </w:p>
    <w:p>
      <w:pPr>
        <w:spacing w:after="120" w:line="360" w:lineRule="auto"/>
        <w:jc w:val="center"/>
      </w:pPr>
      <w:r>
        <w:rPr>
          <w:rFonts w:ascii="宋体" w:hAnsi="宋体" w:eastAsia="宋体"/>
          <w:b/>
          <w:sz w:val="20"/>
          <w:szCs w:val="20"/>
        </w:rPr>
        <w:t>图1  可视化拓扑到潮流计算模型的自动编译系统架构</w:t>
      </w:r>
    </w:p>
    <w:p>
      <w:pPr>
        <w:jc w:val="center"/>
      </w:pPr>
      <w:r>
        <w:drawing>
          <wp:inline>
            <wp:extent cx="5760720" cy="3312414"/>
            <wp:effectExtent l="0" t="0" r="0" b="0"/>
            <wp:docPr id="1" name="图1_可视化拓扑到潮流模型自动编译系统架构"/>
            <wp:cNvGraphicFramePr>
              <a:graphicFrameLocks noChangeAspect="1"/>
            </wp:cNvGraphicFramePr>
            <a:graphic>
              <a:graphicData uri="http://schemas.openxmlformats.org/drawingml/2006/picture">
                <pic:pic>
                  <pic:nvPicPr>
                    <pic:cNvPr id="0" name="图1_可视化拓扑到潮流模型自动编译系统架构.png"/>
                    <pic:cNvPicPr/>
                  </pic:nvPicPr>
                  <pic:blipFill>
                    <a:blip r:embed="rIdT1"/>
                    <a:stretch>
                      <a:fillRect/>
                    </a:stretch>
                  </pic:blipFill>
                  <pic:spPr>
                    <a:xfrm>
                      <a:off x="0" y="0"/>
                      <a:ext cx="5760720" cy="3312414"/>
                    </a:xfrm>
                    <a:prstGeom prst="rect">
                      <a:avLst/>
                    </a:prstGeom>
                  </pic:spPr>
                </pic:pic>
              </a:graphicData>
            </a:graphic>
          </wp:inline>
        </w:drawing>
      </w:r>
    </w:p>
    <w:p>
      <w:pPr>
        <w:spacing w:after="120" w:line="360" w:lineRule="auto"/>
      </w:pPr>
      <w:r>
        <w:rPr>
          <w:rFonts w:ascii="宋体" w:hAnsi="宋体" w:eastAsia="宋体"/>
          <w:b/>
          <w:sz w:val="22"/>
          <w:szCs w:val="22"/>
        </w:rPr>
        <w:t>2. 可视化拓扑的电气语义图建模</w:t>
      </w:r>
    </w:p>
    <w:p>
      <w:pPr>
        <w:spacing w:after="120" w:line="360" w:lineRule="auto"/>
        <w:ind w:firstLineChars="200"/>
      </w:pPr>
      <w:r>
        <w:rPr>
          <w:rFonts w:ascii="宋体" w:hAnsi="宋体" w:eastAsia="宋体"/>
        </w:rPr>
        <w:t>系统首先把画布上的节点、边、坐标、参数和运行数据绑定关系统一抽象为带属性的电气语义图，而不是直接把图元导出为仿真文本。设可视化拓扑为 G，节点集合 V 包括电源、主变、用户配变、母线、分支点、负荷、光伏、储能、电容器和开关保护设备；边集合 E 表示线路、馈线、接户线和开关连接；A 为闭合状态下的邻接矩阵。</w:t>
      </w:r>
    </w:p>
    <w:p>
      <w:pPr>
        <w:jc w:val="center"/>
      </w:pPr>
      <w:r>
        <w:drawing>
          <wp:inline>
            <wp:extent cx="5669280" cy="406854"/>
            <wp:effectExtent l="0" t="0" r="0" b="0"/>
            <wp:docPr id="01" name="formula_01"/>
            <wp:cNvGraphicFramePr>
              <a:graphicFrameLocks noChangeAspect="1"/>
            </wp:cNvGraphicFramePr>
            <a:graphic>
              <a:graphicData uri="http://schemas.openxmlformats.org/drawingml/2006/picture">
                <pic:pic>
                  <pic:nvPicPr>
                    <pic:cNvPr id="0" name="formula_01.png"/>
                    <pic:cNvPicPr/>
                  </pic:nvPicPr>
                  <pic:blipFill>
                    <a:blip r:embed="rIdTCF01"/>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02" name="formula_02"/>
            <wp:cNvGraphicFramePr>
              <a:graphicFrameLocks noChangeAspect="1"/>
            </wp:cNvGraphicFramePr>
            <a:graphic>
              <a:graphicData uri="http://schemas.openxmlformats.org/drawingml/2006/picture">
                <pic:pic>
                  <pic:nvPicPr>
                    <pic:cNvPr id="0" name="formula_02.png"/>
                    <pic:cNvPicPr/>
                  </pic:nvPicPr>
                  <pic:blipFill>
                    <a:blip r:embed="rIdTCF02"/>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03" name="formula_03"/>
            <wp:cNvGraphicFramePr>
              <a:graphicFrameLocks noChangeAspect="1"/>
            </wp:cNvGraphicFramePr>
            <a:graphic>
              <a:graphicData uri="http://schemas.openxmlformats.org/drawingml/2006/picture">
                <pic:pic>
                  <pic:nvPicPr>
                    <pic:cNvPr id="0" name="formula_03.png"/>
                    <pic:cNvPicPr/>
                  </pic:nvPicPr>
                  <pic:blipFill>
                    <a:blip r:embed="rIdTCF03"/>
                    <a:stretch>
                      <a:fillRect/>
                    </a:stretch>
                  </pic:blipFill>
                  <pic:spPr>
                    <a:xfrm>
                      <a:off x="0" y="0"/>
                      <a:ext cx="5669280" cy="406854"/>
                    </a:xfrm>
                    <a:prstGeom prst="rect">
                      <a:avLst/>
                    </a:prstGeom>
                  </pic:spPr>
                </pic:pic>
              </a:graphicData>
            </a:graphic>
          </wp:inline>
        </w:drawing>
      </w:r>
    </w:p>
    <w:p>
      <w:pPr>
        <w:spacing w:after="120" w:line="360" w:lineRule="auto"/>
        <w:ind w:firstLineChars="200"/>
      </w:pPr>
      <w:r>
        <w:rPr>
          <w:rFonts w:ascii="宋体" w:hAnsi="宋体" w:eastAsia="宋体"/>
        </w:rPr>
        <w:t>其中，τV 和 τE 分别为节点和边的类型映射，M 为从电气语义图到潮流计算对象集合的编译映射。D 中包含电路对象、等值电源、变压器、线路、负荷、分布式资源和控制保护对象。</w:t>
      </w:r>
    </w:p>
    <w:p>
      <w:pPr>
        <w:spacing w:after="120" w:line="360" w:lineRule="auto"/>
      </w:pPr>
      <w:r>
        <w:rPr>
          <w:rFonts w:ascii="宋体" w:hAnsi="宋体" w:eastAsia="宋体"/>
          <w:b/>
          <w:sz w:val="22"/>
          <w:szCs w:val="22"/>
        </w:rPr>
        <w:t>3. 母线命名双射与对象唯一性约束</w:t>
      </w:r>
    </w:p>
    <w:p>
      <w:pPr>
        <w:spacing w:after="120" w:line="360" w:lineRule="auto"/>
        <w:ind w:firstLineChars="200"/>
      </w:pPr>
      <w:r>
        <w:rPr>
          <w:rFonts w:ascii="宋体" w:hAnsi="宋体" w:eastAsia="宋体"/>
        </w:rPr>
        <w:t>潮流计算模型中母线名称是电气连接关系的核心。系统对每个可视化节点生成规范化母线名，并建立节点到母线的映射。若多个画布节点被允许表达同一电气母线，则必须显式标记合并；否则系统判定为潜在建模错误。</w:t>
      </w:r>
    </w:p>
    <w:p>
      <w:pPr>
        <w:jc w:val="center"/>
      </w:pPr>
      <w:r>
        <w:drawing>
          <wp:inline>
            <wp:extent cx="5669280" cy="406854"/>
            <wp:effectExtent l="0" t="0" r="0" b="0"/>
            <wp:docPr id="04" name="formula_04"/>
            <wp:cNvGraphicFramePr>
              <a:graphicFrameLocks noChangeAspect="1"/>
            </wp:cNvGraphicFramePr>
            <a:graphic>
              <a:graphicData uri="http://schemas.openxmlformats.org/drawingml/2006/picture">
                <pic:pic>
                  <pic:nvPicPr>
                    <pic:cNvPr id="0" name="formula_04.png"/>
                    <pic:cNvPicPr/>
                  </pic:nvPicPr>
                  <pic:blipFill>
                    <a:blip r:embed="rIdTCF04"/>
                    <a:stretch>
                      <a:fillRect/>
                    </a:stretch>
                  </pic:blipFill>
                  <pic:spPr>
                    <a:xfrm>
                      <a:off x="0" y="0"/>
                      <a:ext cx="5669280" cy="406854"/>
                    </a:xfrm>
                    <a:prstGeom prst="rect">
                      <a:avLst/>
                    </a:prstGeom>
                  </pic:spPr>
                </pic:pic>
              </a:graphicData>
            </a:graphic>
          </wp:inline>
        </w:drawing>
      </w:r>
    </w:p>
    <w:p>
      <w:pPr>
        <w:spacing w:after="120" w:line="360" w:lineRule="auto"/>
        <w:ind w:firstLineChars="200"/>
      </w:pPr>
      <w:r>
        <w:rPr>
          <w:rFonts w:ascii="宋体" w:hAnsi="宋体" w:eastAsia="宋体"/>
        </w:rPr>
        <w:t>通过该约束，可避免人工建模中常见的同名母线误合并、不同母线误拆分、负荷名重复和线路端点名称不一致等问题。</w:t>
      </w:r>
    </w:p>
    <w:p>
      <w:pPr>
        <w:spacing w:after="120" w:line="360" w:lineRule="auto"/>
      </w:pPr>
      <w:r>
        <w:rPr>
          <w:rFonts w:ascii="宋体" w:hAnsi="宋体" w:eastAsia="宋体"/>
          <w:b/>
          <w:sz w:val="22"/>
          <w:szCs w:val="22"/>
        </w:rPr>
        <w:t>4. 拓扑连通性和可建模性校验</w:t>
      </w:r>
    </w:p>
    <w:p>
      <w:pPr>
        <w:spacing w:after="120" w:line="360" w:lineRule="auto"/>
        <w:ind w:firstLineChars="200"/>
      </w:pPr>
      <w:r>
        <w:rPr>
          <w:rFonts w:ascii="宋体" w:hAnsi="宋体" w:eastAsia="宋体"/>
        </w:rPr>
        <w:t>系统在导出前对闭合线路构成的有效邻接矩阵进行图搜索，判断每个节点是否能够从电源节点或主变节点到达；同时检查线路端点是否存在、节点编号是否重复、负荷节点是否具备运行数据绑定、线路线型是否定义、电压参数是否完整。</w:t>
      </w:r>
    </w:p>
    <w:p>
      <w:pPr>
        <w:jc w:val="center"/>
      </w:pPr>
      <w:r>
        <w:drawing>
          <wp:inline>
            <wp:extent cx="5669280" cy="406854"/>
            <wp:effectExtent l="0" t="0" r="0" b="0"/>
            <wp:docPr id="05" name="formula_05"/>
            <wp:cNvGraphicFramePr>
              <a:graphicFrameLocks noChangeAspect="1"/>
            </wp:cNvGraphicFramePr>
            <a:graphic>
              <a:graphicData uri="http://schemas.openxmlformats.org/drawingml/2006/picture">
                <pic:pic>
                  <pic:nvPicPr>
                    <pic:cNvPr id="0" name="formula_05.png"/>
                    <pic:cNvPicPr/>
                  </pic:nvPicPr>
                  <pic:blipFill>
                    <a:blip r:embed="rIdTCF05"/>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06" name="formula_06"/>
            <wp:cNvGraphicFramePr>
              <a:graphicFrameLocks noChangeAspect="1"/>
            </wp:cNvGraphicFramePr>
            <a:graphic>
              <a:graphicData uri="http://schemas.openxmlformats.org/drawingml/2006/picture">
                <pic:pic>
                  <pic:nvPicPr>
                    <pic:cNvPr id="0" name="formula_06.png"/>
                    <pic:cNvPicPr/>
                  </pic:nvPicPr>
                  <pic:blipFill>
                    <a:blip r:embed="rIdTCF06"/>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07" name="formula_07"/>
            <wp:cNvGraphicFramePr>
              <a:graphicFrameLocks noChangeAspect="1"/>
            </wp:cNvGraphicFramePr>
            <a:graphic>
              <a:graphicData uri="http://schemas.openxmlformats.org/drawingml/2006/picture">
                <pic:pic>
                  <pic:nvPicPr>
                    <pic:cNvPr id="0" name="formula_07.png"/>
                    <pic:cNvPicPr/>
                  </pic:nvPicPr>
                  <pic:blipFill>
                    <a:blip r:embed="rIdTCF07"/>
                    <a:stretch>
                      <a:fillRect/>
                    </a:stretch>
                  </pic:blipFill>
                  <pic:spPr>
                    <a:xfrm>
                      <a:off x="0" y="0"/>
                      <a:ext cx="5669280" cy="406854"/>
                    </a:xfrm>
                    <a:prstGeom prst="rect">
                      <a:avLst/>
                    </a:prstGeom>
                  </pic:spPr>
                </pic:pic>
              </a:graphicData>
            </a:graphic>
          </wp:inline>
        </w:drawing>
      </w:r>
    </w:p>
    <w:p>
      <w:pPr>
        <w:spacing w:after="120" w:line="360" w:lineRule="auto"/>
        <w:ind w:firstLineChars="200"/>
      </w:pPr>
      <w:r>
        <w:rPr>
          <w:rFonts w:ascii="宋体" w:hAnsi="宋体" w:eastAsia="宋体"/>
        </w:rPr>
        <w:t>Buildable(G)=1 表示拓扑满足自动编译的基本条件。若条件不满足，系统不盲目生成错误的潮流文件，而是输出可定位到节点或线路的错误列表。</w:t>
      </w:r>
    </w:p>
    <w:p>
      <w:pPr>
        <w:spacing w:after="120" w:line="360" w:lineRule="auto"/>
      </w:pPr>
      <w:r>
        <w:rPr>
          <w:rFonts w:ascii="宋体" w:hAnsi="宋体" w:eastAsia="宋体"/>
          <w:b/>
          <w:sz w:val="22"/>
          <w:szCs w:val="22"/>
        </w:rPr>
        <w:t>5. 电压基准、线路参数和低压接户线的自动推断</w:t>
      </w:r>
    </w:p>
    <w:p>
      <w:pPr>
        <w:spacing w:after="120" w:line="360" w:lineRule="auto"/>
        <w:ind w:firstLineChars="200"/>
      </w:pPr>
      <w:r>
        <w:rPr>
          <w:rFonts w:ascii="宋体" w:hAnsi="宋体" w:eastAsia="宋体"/>
        </w:rPr>
        <w:t>可视化输入中常混用线电压和相电压，例如 10kV 系统可能输入 5.77kV。系统通过额定线电压邻域判断实现电压基准归一化。</w:t>
      </w:r>
    </w:p>
    <w:p>
      <w:pPr>
        <w:jc w:val="center"/>
      </w:pPr>
      <w:r>
        <w:drawing>
          <wp:inline>
            <wp:extent cx="5669280" cy="536914"/>
            <wp:effectExtent l="0" t="0" r="0" b="0"/>
            <wp:docPr id="08" name="formula_08"/>
            <wp:cNvGraphicFramePr>
              <a:graphicFrameLocks noChangeAspect="1"/>
            </wp:cNvGraphicFramePr>
            <a:graphic>
              <a:graphicData uri="http://schemas.openxmlformats.org/drawingml/2006/picture">
                <pic:pic>
                  <pic:nvPicPr>
                    <pic:cNvPr id="0" name="formula_08.png"/>
                    <pic:cNvPicPr/>
                  </pic:nvPicPr>
                  <pic:blipFill>
                    <a:blip r:embed="rIdTCF08"/>
                    <a:stretch>
                      <a:fillRect/>
                    </a:stretch>
                  </pic:blipFill>
                  <pic:spPr>
                    <a:xfrm>
                      <a:off x="0" y="0"/>
                      <a:ext cx="5669280" cy="536914"/>
                    </a:xfrm>
                    <a:prstGeom prst="rect">
                      <a:avLst/>
                    </a:prstGeom>
                  </pic:spPr>
                </pic:pic>
              </a:graphicData>
            </a:graphic>
          </wp:inline>
        </w:drawing>
      </w:r>
    </w:p>
    <w:p>
      <w:pPr>
        <w:spacing w:after="120" w:line="360" w:lineRule="auto"/>
        <w:ind w:firstLineChars="200"/>
      </w:pPr>
      <w:r>
        <w:rPr>
          <w:rFonts w:ascii="宋体" w:hAnsi="宋体" w:eastAsia="宋体"/>
        </w:rPr>
        <w:t>对于常规线路，系统由线型库读取正序、零序参数并按长度换算；对于大容量 0.4kV 用户配变低压侧接户线，系统自动采用并联电缆等效阻抗，避免以单根低压电缆阻抗造成不合理压降。</w:t>
      </w:r>
    </w:p>
    <w:p>
      <w:pPr>
        <w:jc w:val="center"/>
      </w:pPr>
      <w:r>
        <w:drawing>
          <wp:inline>
            <wp:extent cx="5669280" cy="406854"/>
            <wp:effectExtent l="0" t="0" r="0" b="0"/>
            <wp:docPr id="09" name="formula_09"/>
            <wp:cNvGraphicFramePr>
              <a:graphicFrameLocks noChangeAspect="1"/>
            </wp:cNvGraphicFramePr>
            <a:graphic>
              <a:graphicData uri="http://schemas.openxmlformats.org/drawingml/2006/picture">
                <pic:pic>
                  <pic:nvPicPr>
                    <pic:cNvPr id="0" name="formula_09.png"/>
                    <pic:cNvPicPr/>
                  </pic:nvPicPr>
                  <pic:blipFill>
                    <a:blip r:embed="rIdTCF09"/>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10" name="formula_10"/>
            <wp:cNvGraphicFramePr>
              <a:graphicFrameLocks noChangeAspect="1"/>
            </wp:cNvGraphicFramePr>
            <a:graphic>
              <a:graphicData uri="http://schemas.openxmlformats.org/drawingml/2006/picture">
                <pic:pic>
                  <pic:nvPicPr>
                    <pic:cNvPr id="0" name="formula_10.png"/>
                    <pic:cNvPicPr/>
                  </pic:nvPicPr>
                  <pic:blipFill>
                    <a:blip r:embed="rIdTCF10"/>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11" name="formula_11"/>
            <wp:cNvGraphicFramePr>
              <a:graphicFrameLocks noChangeAspect="1"/>
            </wp:cNvGraphicFramePr>
            <a:graphic>
              <a:graphicData uri="http://schemas.openxmlformats.org/drawingml/2006/picture">
                <pic:pic>
                  <pic:nvPicPr>
                    <pic:cNvPr id="0" name="formula_11.png"/>
                    <pic:cNvPicPr/>
                  </pic:nvPicPr>
                  <pic:blipFill>
                    <a:blip r:embed="rIdTCF11"/>
                    <a:stretch>
                      <a:fillRect/>
                    </a:stretch>
                  </pic:blipFill>
                  <pic:spPr>
                    <a:xfrm>
                      <a:off x="0" y="0"/>
                      <a:ext cx="5669280" cy="406854"/>
                    </a:xfrm>
                    <a:prstGeom prst="rect">
                      <a:avLst/>
                    </a:prstGeom>
                  </pic:spPr>
                </pic:pic>
              </a:graphicData>
            </a:graphic>
          </wp:inline>
        </w:drawing>
      </w:r>
    </w:p>
    <w:p>
      <w:pPr>
        <w:spacing w:after="120" w:line="360" w:lineRule="auto"/>
      </w:pPr>
      <w:r>
        <w:rPr>
          <w:rFonts w:ascii="宋体" w:hAnsi="宋体" w:eastAsia="宋体"/>
          <w:b/>
          <w:sz w:val="22"/>
          <w:szCs w:val="22"/>
        </w:rPr>
        <w:t>6. 设备对象的 OpenDSS 映射规则</w:t>
      </w:r>
    </w:p>
    <w:p>
      <w:pPr>
        <w:spacing w:after="120" w:line="360" w:lineRule="auto"/>
        <w:ind w:firstLineChars="200"/>
      </w:pPr>
      <w:r>
        <w:rPr>
          <w:rFonts w:ascii="宋体" w:hAnsi="宋体" w:eastAsia="宋体"/>
        </w:rPr>
        <w:t>对不同类型节点和边，系统采用确定性的潮流对象映射规则：电网节点映射为 Circuit 和 Vsource；主变、用户配变映射为 Transformer；普通线路和馈线映射为 Line 与 LineCode；负荷节点映射为 Load 并关联运行模型；光伏、储能和电容器分别映射为 PVSystem、Storage 和 Capacitor；开关、断路器、熔断器、电压调节器映射为控制或保护对象。负荷无功按功率因数自动计算。</w:t>
      </w:r>
    </w:p>
    <w:p>
      <w:pPr>
        <w:jc w:val="center"/>
      </w:pPr>
      <w:r>
        <w:drawing>
          <wp:inline>
            <wp:extent cx="5669280" cy="406854"/>
            <wp:effectExtent l="0" t="0" r="0" b="0"/>
            <wp:docPr id="12" name="formula_12"/>
            <wp:cNvGraphicFramePr>
              <a:graphicFrameLocks noChangeAspect="1"/>
            </wp:cNvGraphicFramePr>
            <a:graphic>
              <a:graphicData uri="http://schemas.openxmlformats.org/drawingml/2006/picture">
                <pic:pic>
                  <pic:nvPicPr>
                    <pic:cNvPr id="0" name="formula_12.png"/>
                    <pic:cNvPicPr/>
                  </pic:nvPicPr>
                  <pic:blipFill>
                    <a:blip r:embed="rIdTCF12"/>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13" name="formula_13"/>
            <wp:cNvGraphicFramePr>
              <a:graphicFrameLocks noChangeAspect="1"/>
            </wp:cNvGraphicFramePr>
            <a:graphic>
              <a:graphicData uri="http://schemas.openxmlformats.org/drawingml/2006/picture">
                <pic:pic>
                  <pic:nvPicPr>
                    <pic:cNvPr id="0" name="formula_13.png"/>
                    <pic:cNvPicPr/>
                  </pic:nvPicPr>
                  <pic:blipFill>
                    <a:blip r:embed="rIdTCF13"/>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14" name="formula_14"/>
            <wp:cNvGraphicFramePr>
              <a:graphicFrameLocks noChangeAspect="1"/>
            </wp:cNvGraphicFramePr>
            <a:graphic>
              <a:graphicData uri="http://schemas.openxmlformats.org/drawingml/2006/picture">
                <pic:pic>
                  <pic:nvPicPr>
                    <pic:cNvPr id="0" name="formula_14.png"/>
                    <pic:cNvPicPr/>
                  </pic:nvPicPr>
                  <pic:blipFill>
                    <a:blip r:embed="rIdTCF14"/>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15" name="formula_15"/>
            <wp:cNvGraphicFramePr>
              <a:graphicFrameLocks noChangeAspect="1"/>
            </wp:cNvGraphicFramePr>
            <a:graphic>
              <a:graphicData uri="http://schemas.openxmlformats.org/drawingml/2006/picture">
                <pic:pic>
                  <pic:nvPicPr>
                    <pic:cNvPr id="0" name="formula_15.png"/>
                    <pic:cNvPicPr/>
                  </pic:nvPicPr>
                  <pic:blipFill>
                    <a:blip r:embed="rIdTCF15"/>
                    <a:stretch>
                      <a:fillRect/>
                    </a:stretch>
                  </pic:blipFill>
                  <pic:spPr>
                    <a:xfrm>
                      <a:off x="0" y="0"/>
                      <a:ext cx="5669280" cy="406854"/>
                    </a:xfrm>
                    <a:prstGeom prst="rect">
                      <a:avLst/>
                    </a:prstGeom>
                  </pic:spPr>
                </pic:pic>
              </a:graphicData>
            </a:graphic>
          </wp:inline>
        </w:drawing>
      </w:r>
    </w:p>
    <w:p>
      <w:pPr>
        <w:spacing w:after="120" w:line="360" w:lineRule="auto"/>
        <w:jc w:val="center"/>
      </w:pPr>
      <w:r>
        <w:rPr>
          <w:rFonts w:ascii="宋体" w:hAnsi="宋体" w:eastAsia="宋体"/>
          <w:b/>
          <w:sz w:val="20"/>
          <w:szCs w:val="20"/>
        </w:rPr>
        <w:t>图2  图语义到 OpenDSS 对象的映射与校验流程</w:t>
      </w:r>
    </w:p>
    <w:p>
      <w:pPr>
        <w:jc w:val="center"/>
      </w:pPr>
      <w:r>
        <w:drawing>
          <wp:inline>
            <wp:extent cx="5760720" cy="3312414"/>
            <wp:effectExtent l="0" t="0" r="0" b="0"/>
            <wp:docPr id="2" name="图2_图语义到OpenDSS对象的映射与校验流程"/>
            <wp:cNvGraphicFramePr>
              <a:graphicFrameLocks noChangeAspect="1"/>
            </wp:cNvGraphicFramePr>
            <a:graphic>
              <a:graphicData uri="http://schemas.openxmlformats.org/drawingml/2006/picture">
                <pic:pic>
                  <pic:nvPicPr>
                    <pic:cNvPr id="0" name="图2_图语义到OpenDSS对象的映射与校验流程.png"/>
                    <pic:cNvPicPr/>
                  </pic:nvPicPr>
                  <pic:blipFill>
                    <a:blip r:embed="rIdT2"/>
                    <a:stretch>
                      <a:fillRect/>
                    </a:stretch>
                  </pic:blipFill>
                  <pic:spPr>
                    <a:xfrm>
                      <a:off x="0" y="0"/>
                      <a:ext cx="5760720" cy="3312414"/>
                    </a:xfrm>
                    <a:prstGeom prst="rect">
                      <a:avLst/>
                    </a:prstGeom>
                  </pic:spPr>
                </pic:pic>
              </a:graphicData>
            </a:graphic>
          </wp:inline>
        </w:drawing>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可视化对象</w:t>
            </w:r>
          </w:p>
        </w:tc>
        <w:tc>
          <w:tcPr>
            <w:shd w:fill="DDEBF7"/>
          </w:tcPr>
          <w:p>
            <w:pPr>
              <w:spacing w:after="120" w:line="360" w:lineRule="auto"/>
            </w:pPr>
            <w:r>
              <w:rPr>
                <w:rFonts w:ascii="宋体" w:hAnsi="宋体" w:eastAsia="宋体"/>
                <w:b/>
                <w:sz w:val="18"/>
                <w:szCs w:val="18"/>
              </w:rPr>
              <w:t>潮流模型对象</w:t>
            </w:r>
          </w:p>
        </w:tc>
        <w:tc>
          <w:tcPr>
            <w:shd w:fill="DDEBF7"/>
          </w:tcPr>
          <w:p>
            <w:pPr>
              <w:spacing w:after="120" w:line="360" w:lineRule="auto"/>
            </w:pPr>
            <w:r>
              <w:rPr>
                <w:rFonts w:ascii="宋体" w:hAnsi="宋体" w:eastAsia="宋体"/>
                <w:b/>
                <w:sz w:val="18"/>
                <w:szCs w:val="18"/>
              </w:rPr>
              <w:t>关键自动处理</w:t>
            </w:r>
          </w:p>
        </w:tc>
      </w:tr>
      <w:tr>
        <w:tc>
          <w:tcPr>
            <w:shd w:fill="FFFFFF"/>
          </w:tcPr>
          <w:p>
            <w:pPr>
              <w:spacing w:after="120" w:line="360" w:lineRule="auto"/>
            </w:pPr>
            <w:r>
              <w:rPr>
                <w:rFonts w:ascii="宋体" w:hAnsi="宋体" w:eastAsia="宋体"/>
                <w:sz w:val="18"/>
                <w:szCs w:val="18"/>
              </w:rPr>
              <w:t>电网/电源</w:t>
            </w:r>
          </w:p>
        </w:tc>
        <w:tc>
          <w:tcPr>
            <w:shd w:fill="FFFFFF"/>
          </w:tcPr>
          <w:p>
            <w:pPr>
              <w:spacing w:after="120" w:line="360" w:lineRule="auto"/>
            </w:pPr>
            <w:r>
              <w:rPr>
                <w:rFonts w:ascii="宋体" w:hAnsi="宋体" w:eastAsia="宋体"/>
                <w:sz w:val="18"/>
                <w:szCs w:val="18"/>
              </w:rPr>
              <w:t>Circuit、Vsource</w:t>
            </w:r>
          </w:p>
        </w:tc>
        <w:tc>
          <w:tcPr>
            <w:shd w:fill="FFFFFF"/>
          </w:tcPr>
          <w:p>
            <w:pPr>
              <w:spacing w:after="120" w:line="360" w:lineRule="auto"/>
            </w:pPr>
            <w:r>
              <w:rPr>
                <w:rFonts w:ascii="宋体" w:hAnsi="宋体" w:eastAsia="宋体"/>
                <w:sz w:val="18"/>
                <w:szCs w:val="18"/>
              </w:rPr>
              <w:t>sourcebus、短路容量、X/R、基准电压</w:t>
            </w:r>
          </w:p>
        </w:tc>
      </w:tr>
      <w:tr>
        <w:tc>
          <w:tcPr>
            <w:shd w:fill="FFFFFF"/>
          </w:tcPr>
          <w:p>
            <w:pPr>
              <w:spacing w:after="120" w:line="360" w:lineRule="auto"/>
            </w:pPr>
            <w:r>
              <w:rPr>
                <w:rFonts w:ascii="宋体" w:hAnsi="宋体" w:eastAsia="宋体"/>
                <w:sz w:val="18"/>
                <w:szCs w:val="18"/>
              </w:rPr>
              <w:t>主变/用户配变</w:t>
            </w:r>
          </w:p>
        </w:tc>
        <w:tc>
          <w:tcPr>
            <w:shd w:fill="FFFFFF"/>
          </w:tcPr>
          <w:p>
            <w:pPr>
              <w:spacing w:after="120" w:line="360" w:lineRule="auto"/>
            </w:pPr>
            <w:r>
              <w:rPr>
                <w:rFonts w:ascii="宋体" w:hAnsi="宋体" w:eastAsia="宋体"/>
                <w:sz w:val="18"/>
                <w:szCs w:val="18"/>
              </w:rPr>
              <w:t>Transformer</w:t>
            </w:r>
          </w:p>
        </w:tc>
        <w:tc>
          <w:tcPr>
            <w:shd w:fill="FFFFFF"/>
          </w:tcPr>
          <w:p>
            <w:pPr>
              <w:spacing w:after="120" w:line="360" w:lineRule="auto"/>
            </w:pPr>
            <w:r>
              <w:rPr>
                <w:rFonts w:ascii="宋体" w:hAnsi="宋体" w:eastAsia="宋体"/>
                <w:sz w:val="18"/>
                <w:szCs w:val="18"/>
              </w:rPr>
              <w:t>一次/二次母线、绕组、电压、容量、XHL、tap</w:t>
            </w:r>
          </w:p>
        </w:tc>
      </w:tr>
      <w:tr>
        <w:tc>
          <w:tcPr>
            <w:shd w:fill="FFFFFF"/>
          </w:tcPr>
          <w:p>
            <w:pPr>
              <w:spacing w:after="120" w:line="360" w:lineRule="auto"/>
            </w:pPr>
            <w:r>
              <w:rPr>
                <w:rFonts w:ascii="宋体" w:hAnsi="宋体" w:eastAsia="宋体"/>
                <w:sz w:val="18"/>
                <w:szCs w:val="18"/>
              </w:rPr>
              <w:t>线路/馈线/接户线</w:t>
            </w:r>
          </w:p>
        </w:tc>
        <w:tc>
          <w:tcPr>
            <w:shd w:fill="FFFFFF"/>
          </w:tcPr>
          <w:p>
            <w:pPr>
              <w:spacing w:after="120" w:line="360" w:lineRule="auto"/>
            </w:pPr>
            <w:r>
              <w:rPr>
                <w:rFonts w:ascii="宋体" w:hAnsi="宋体" w:eastAsia="宋体"/>
                <w:sz w:val="18"/>
                <w:szCs w:val="18"/>
              </w:rPr>
              <w:t>Line、LineCode</w:t>
            </w:r>
          </w:p>
        </w:tc>
        <w:tc>
          <w:tcPr>
            <w:shd w:fill="FFFFFF"/>
          </w:tcPr>
          <w:p>
            <w:pPr>
              <w:spacing w:after="120" w:line="360" w:lineRule="auto"/>
            </w:pPr>
            <w:r>
              <w:rPr>
                <w:rFonts w:ascii="宋体" w:hAnsi="宋体" w:eastAsia="宋体"/>
                <w:sz w:val="18"/>
                <w:szCs w:val="18"/>
              </w:rPr>
              <w:t>端点母线、长度、阻抗、载流量、开合状态</w:t>
            </w:r>
          </w:p>
        </w:tc>
      </w:tr>
      <w:tr>
        <w:tc>
          <w:tcPr>
            <w:shd w:fill="FFFFFF"/>
          </w:tcPr>
          <w:p>
            <w:pPr>
              <w:spacing w:after="120" w:line="360" w:lineRule="auto"/>
            </w:pPr>
            <w:r>
              <w:rPr>
                <w:rFonts w:ascii="宋体" w:hAnsi="宋体" w:eastAsia="宋体"/>
                <w:sz w:val="18"/>
                <w:szCs w:val="18"/>
              </w:rPr>
              <w:t>负荷</w:t>
            </w:r>
          </w:p>
        </w:tc>
        <w:tc>
          <w:tcPr>
            <w:shd w:fill="FFFFFF"/>
          </w:tcPr>
          <w:p>
            <w:pPr>
              <w:spacing w:after="120" w:line="360" w:lineRule="auto"/>
            </w:pPr>
            <w:r>
              <w:rPr>
                <w:rFonts w:ascii="宋体" w:hAnsi="宋体" w:eastAsia="宋体"/>
                <w:sz w:val="18"/>
                <w:szCs w:val="18"/>
              </w:rPr>
              <w:t>Load</w:t>
            </w:r>
          </w:p>
        </w:tc>
        <w:tc>
          <w:tcPr>
            <w:shd w:fill="FFFFFF"/>
          </w:tcPr>
          <w:p>
            <w:pPr>
              <w:spacing w:after="120" w:line="360" w:lineRule="auto"/>
            </w:pPr>
            <w:r>
              <w:rPr>
                <w:rFonts w:ascii="宋体" w:hAnsi="宋体" w:eastAsia="宋体"/>
                <w:sz w:val="18"/>
                <w:szCs w:val="18"/>
              </w:rPr>
              <w:t>kW、kvar、电压、年度运行模型绑定</w:t>
            </w:r>
          </w:p>
        </w:tc>
      </w:tr>
      <w:tr>
        <w:tc>
          <w:tcPr>
            <w:shd w:fill="FFFFFF"/>
          </w:tcPr>
          <w:p>
            <w:pPr>
              <w:spacing w:after="120" w:line="360" w:lineRule="auto"/>
            </w:pPr>
            <w:r>
              <w:rPr>
                <w:rFonts w:ascii="宋体" w:hAnsi="宋体" w:eastAsia="宋体"/>
                <w:sz w:val="18"/>
                <w:szCs w:val="18"/>
              </w:rPr>
              <w:t>光伏/储能/电容器</w:t>
            </w:r>
          </w:p>
        </w:tc>
        <w:tc>
          <w:tcPr>
            <w:shd w:fill="FFFFFF"/>
          </w:tcPr>
          <w:p>
            <w:pPr>
              <w:spacing w:after="120" w:line="360" w:lineRule="auto"/>
            </w:pPr>
            <w:r>
              <w:rPr>
                <w:rFonts w:ascii="宋体" w:hAnsi="宋体" w:eastAsia="宋体"/>
                <w:sz w:val="18"/>
                <w:szCs w:val="18"/>
              </w:rPr>
              <w:t>PVSystem、Storage、Capacitor</w:t>
            </w:r>
          </w:p>
        </w:tc>
        <w:tc>
          <w:tcPr>
            <w:shd w:fill="FFFFFF"/>
          </w:tcPr>
          <w:p>
            <w:pPr>
              <w:spacing w:after="120" w:line="360" w:lineRule="auto"/>
            </w:pPr>
            <w:r>
              <w:rPr>
                <w:rFonts w:ascii="宋体" w:hAnsi="宋体" w:eastAsia="宋体"/>
                <w:sz w:val="18"/>
                <w:szCs w:val="18"/>
              </w:rPr>
              <w:t>额定功率、容量、SOC、无功补偿和接入母线</w:t>
            </w:r>
          </w:p>
        </w:tc>
      </w:tr>
      <w:tr>
        <w:tc>
          <w:tcPr>
            <w:shd w:fill="FFFFFF"/>
          </w:tcPr>
          <w:p>
            <w:pPr>
              <w:spacing w:after="120" w:line="360" w:lineRule="auto"/>
            </w:pPr>
            <w:r>
              <w:rPr>
                <w:rFonts w:ascii="宋体" w:hAnsi="宋体" w:eastAsia="宋体"/>
                <w:sz w:val="18"/>
                <w:szCs w:val="18"/>
              </w:rPr>
              <w:t>开关保护设备</w:t>
            </w:r>
          </w:p>
        </w:tc>
        <w:tc>
          <w:tcPr>
            <w:shd w:fill="FFFFFF"/>
          </w:tcPr>
          <w:p>
            <w:pPr>
              <w:spacing w:after="120" w:line="360" w:lineRule="auto"/>
            </w:pPr>
            <w:r>
              <w:rPr>
                <w:rFonts w:ascii="宋体" w:hAnsi="宋体" w:eastAsia="宋体"/>
                <w:sz w:val="18"/>
                <w:szCs w:val="18"/>
              </w:rPr>
              <w:t>Switch/Control/Protection脚本</w:t>
            </w:r>
          </w:p>
        </w:tc>
        <w:tc>
          <w:tcPr>
            <w:shd w:fill="FFFFFF"/>
          </w:tcPr>
          <w:p>
            <w:pPr>
              <w:spacing w:after="120" w:line="360" w:lineRule="auto"/>
            </w:pPr>
            <w:r>
              <w:rPr>
                <w:rFonts w:ascii="宋体" w:hAnsi="宋体" w:eastAsia="宋体"/>
                <w:sz w:val="18"/>
                <w:szCs w:val="18"/>
              </w:rPr>
              <w:t>开断状态、额定电流和保护对象</w:t>
            </w:r>
          </w:p>
        </w:tc>
      </w:tr>
    </w:tbl>
    <w:p>
      <w:pPr>
        <w:spacing w:after="120" w:line="360" w:lineRule="auto"/>
      </w:pPr>
      <w:r>
        <w:rPr>
          <w:rFonts w:ascii="宋体" w:hAnsi="宋体" w:eastAsia="宋体"/>
          <w:b/>
          <w:sz w:val="22"/>
          <w:szCs w:val="22"/>
        </w:rPr>
        <w:t>7. 分层脚本生成、模型指纹和求解器交接</w:t>
      </w:r>
    </w:p>
    <w:p>
      <w:pPr>
        <w:spacing w:after="120" w:line="360" w:lineRule="auto"/>
        <w:ind w:firstLineChars="200"/>
      </w:pPr>
      <w:r>
        <w:rPr>
          <w:rFonts w:ascii="宋体" w:hAnsi="宋体" w:eastAsia="宋体"/>
        </w:rPr>
        <w:t>系统按功能将潮流模型拆分为 Circuit.dss、Source.dss、LineCodes_Custom.dss、Transformers.dss、Lines_Main.dss、Loads_Runtime.dss、Distributed_Resources.dss、Storage_Case.dss、Controls.dss、Protection_Case.dss、Topology_Case.dss 和 Master.dss 等文件。Master.dss 负责统一引用各子文件，使模型结构清晰、可版本化、可审计。</w:t>
      </w:r>
    </w:p>
    <w:p>
      <w:pPr>
        <w:jc w:val="center"/>
      </w:pPr>
      <w:r>
        <w:drawing>
          <wp:inline>
            <wp:extent cx="5669280" cy="406854"/>
            <wp:effectExtent l="0" t="0" r="0" b="0"/>
            <wp:docPr id="16" name="formula_16"/>
            <wp:cNvGraphicFramePr>
              <a:graphicFrameLocks noChangeAspect="1"/>
            </wp:cNvGraphicFramePr>
            <a:graphic>
              <a:graphicData uri="http://schemas.openxmlformats.org/drawingml/2006/picture">
                <pic:pic>
                  <pic:nvPicPr>
                    <pic:cNvPr id="0" name="formula_16.png"/>
                    <pic:cNvPicPr/>
                  </pic:nvPicPr>
                  <pic:blipFill>
                    <a:blip r:embed="rIdTCF16"/>
                    <a:stretch>
                      <a:fillRect/>
                    </a:stretch>
                  </pic:blipFill>
                  <pic:spPr>
                    <a:xfrm>
                      <a:off x="0" y="0"/>
                      <a:ext cx="5669280" cy="406854"/>
                    </a:xfrm>
                    <a:prstGeom prst="rect">
                      <a:avLst/>
                    </a:prstGeom>
                  </pic:spPr>
                </pic:pic>
              </a:graphicData>
            </a:graphic>
          </wp:inline>
        </w:drawing>
      </w:r>
    </w:p>
    <w:p>
      <w:pPr>
        <w:spacing w:after="120" w:line="360" w:lineRule="auto"/>
        <w:ind w:firstLineChars="200"/>
      </w:pPr>
      <w:r>
        <w:rPr>
          <w:rFonts w:ascii="宋体" w:hAnsi="宋体" w:eastAsia="宋体"/>
        </w:rPr>
        <w:t>其中，HG 为可视化拓扑规范化后的哈希指纹，HD 为导出的潮流模型指纹。通过指纹和 manifest，可判断同一拓扑是否被重复编译、不同版本是否发生模型变化，并向后续优化求解器提供稳定的交接入口。</w:t>
      </w:r>
    </w:p>
    <w:p>
      <w:pPr>
        <w:spacing w:after="120" w:line="360" w:lineRule="auto"/>
      </w:pPr>
      <w:r>
        <w:rPr>
          <w:rFonts w:ascii="宋体" w:hAnsi="宋体" w:eastAsia="宋体"/>
          <w:b/>
          <w:sz w:val="22"/>
          <w:szCs w:val="22"/>
        </w:rPr>
        <w:t>8. 编译探针和错误回溯</w:t>
      </w:r>
    </w:p>
    <w:p>
      <w:pPr>
        <w:spacing w:after="120" w:line="360" w:lineRule="auto"/>
        <w:ind w:firstLineChars="200"/>
      </w:pPr>
      <w:r>
        <w:rPr>
          <w:rFonts w:ascii="宋体" w:hAnsi="宋体" w:eastAsia="宋体"/>
        </w:rPr>
        <w:t>导出完成后，系统调用潮流计算引擎进行实编译探针，捕获编译错误、缺失文件、未定义线型、非法母线、重复对象、拓扑孤岛等信息，并通过对象名称、bus_map 和编译摘要把错误回溯到画布上的节点或线路。</w:t>
      </w:r>
    </w:p>
    <w:p>
      <w:pPr>
        <w:jc w:val="center"/>
      </w:pPr>
      <w:r>
        <w:drawing>
          <wp:inline>
            <wp:extent cx="5669280" cy="406854"/>
            <wp:effectExtent l="0" t="0" r="0" b="0"/>
            <wp:docPr id="17" name="formula_17"/>
            <wp:cNvGraphicFramePr>
              <a:graphicFrameLocks noChangeAspect="1"/>
            </wp:cNvGraphicFramePr>
            <a:graphic>
              <a:graphicData uri="http://schemas.openxmlformats.org/drawingml/2006/picture">
                <pic:pic>
                  <pic:nvPicPr>
                    <pic:cNvPr id="0" name="formula_17.png"/>
                    <pic:cNvPicPr/>
                  </pic:nvPicPr>
                  <pic:blipFill>
                    <a:blip r:embed="rIdTCF17"/>
                    <a:stretch>
                      <a:fillRect/>
                    </a:stretch>
                  </pic:blipFill>
                  <pic:spPr>
                    <a:xfrm>
                      <a:off x="0" y="0"/>
                      <a:ext cx="5669280" cy="406854"/>
                    </a:xfrm>
                    <a:prstGeom prst="rect">
                      <a:avLst/>
                    </a:prstGeom>
                  </pic:spPr>
                </pic:pic>
              </a:graphicData>
            </a:graphic>
          </wp:inline>
        </w:drawing>
      </w:r>
    </w:p>
    <w:p>
      <w:pPr>
        <w:spacing w:after="120" w:line="360" w:lineRule="auto"/>
        <w:ind w:firstLineChars="200"/>
      </w:pPr>
      <w:r>
        <w:rPr>
          <w:rFonts w:ascii="宋体" w:hAnsi="宋体" w:eastAsia="宋体"/>
        </w:rPr>
        <w:t>ρloc(o) 表示潮流模型对象 o 到可视化元素的定位函数。该函数使求解器层面的错误能够转化为用户可以直接修改的画布元素提示。</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输出产物</w:t>
            </w:r>
          </w:p>
        </w:tc>
        <w:tc>
          <w:tcPr>
            <w:shd w:fill="DDEBF7"/>
          </w:tcPr>
          <w:p>
            <w:pPr>
              <w:spacing w:after="120" w:line="360" w:lineRule="auto"/>
            </w:pPr>
            <w:r>
              <w:rPr>
                <w:rFonts w:ascii="宋体" w:hAnsi="宋体" w:eastAsia="宋体"/>
                <w:b/>
                <w:sz w:val="18"/>
                <w:szCs w:val="18"/>
              </w:rPr>
              <w:t>内容</w:t>
            </w:r>
          </w:p>
        </w:tc>
        <w:tc>
          <w:tcPr>
            <w:shd w:fill="DDEBF7"/>
          </w:tcPr>
          <w:p>
            <w:pPr>
              <w:spacing w:after="120" w:line="360" w:lineRule="auto"/>
            </w:pPr>
            <w:r>
              <w:rPr>
                <w:rFonts w:ascii="宋体" w:hAnsi="宋体" w:eastAsia="宋体"/>
                <w:b/>
                <w:sz w:val="18"/>
                <w:szCs w:val="18"/>
              </w:rPr>
              <w:t>用途</w:t>
            </w:r>
          </w:p>
        </w:tc>
      </w:tr>
      <w:tr>
        <w:tc>
          <w:tcPr>
            <w:shd w:fill="FFFFFF"/>
          </w:tcPr>
          <w:p>
            <w:pPr>
              <w:spacing w:after="120" w:line="360" w:lineRule="auto"/>
            </w:pPr>
            <w:r>
              <w:rPr>
                <w:rFonts w:ascii="宋体" w:hAnsi="宋体" w:eastAsia="宋体"/>
                <w:sz w:val="18"/>
                <w:szCs w:val="18"/>
              </w:rPr>
              <w:t>bus_map.json</w:t>
            </w:r>
          </w:p>
        </w:tc>
        <w:tc>
          <w:tcPr>
            <w:shd w:fill="FFFFFF"/>
          </w:tcPr>
          <w:p>
            <w:pPr>
              <w:spacing w:after="120" w:line="360" w:lineRule="auto"/>
            </w:pPr>
            <w:r>
              <w:rPr>
                <w:rFonts w:ascii="宋体" w:hAnsi="宋体" w:eastAsia="宋体"/>
                <w:sz w:val="18"/>
                <w:szCs w:val="18"/>
              </w:rPr>
              <w:t>可视化节点到 OpenDSS 母线的映射</w:t>
            </w:r>
          </w:p>
        </w:tc>
        <w:tc>
          <w:tcPr>
            <w:shd w:fill="FFFFFF"/>
          </w:tcPr>
          <w:p>
            <w:pPr>
              <w:spacing w:after="120" w:line="360" w:lineRule="auto"/>
            </w:pPr>
            <w:r>
              <w:rPr>
                <w:rFonts w:ascii="宋体" w:hAnsi="宋体" w:eastAsia="宋体"/>
                <w:sz w:val="18"/>
                <w:szCs w:val="18"/>
              </w:rPr>
              <w:t>错误回溯、结果展示、拓扑图标注</w:t>
            </w:r>
          </w:p>
        </w:tc>
      </w:tr>
      <w:tr>
        <w:tc>
          <w:tcPr>
            <w:shd w:fill="FFFFFF"/>
          </w:tcPr>
          <w:p>
            <w:pPr>
              <w:spacing w:after="120" w:line="360" w:lineRule="auto"/>
            </w:pPr>
            <w:r>
              <w:rPr>
                <w:rFonts w:ascii="宋体" w:hAnsi="宋体" w:eastAsia="宋体"/>
                <w:sz w:val="18"/>
                <w:szCs w:val="18"/>
              </w:rPr>
              <w:t>dss_compile_summary.json</w:t>
            </w:r>
          </w:p>
        </w:tc>
        <w:tc>
          <w:tcPr>
            <w:shd w:fill="FFFFFF"/>
          </w:tcPr>
          <w:p>
            <w:pPr>
              <w:spacing w:after="120" w:line="360" w:lineRule="auto"/>
            </w:pPr>
            <w:r>
              <w:rPr>
                <w:rFonts w:ascii="宋体" w:hAnsi="宋体" w:eastAsia="宋体"/>
                <w:sz w:val="18"/>
                <w:szCs w:val="18"/>
              </w:rPr>
              <w:t>对象数量、校验项、错误、警告、OpenDSS探针结果</w:t>
            </w:r>
          </w:p>
        </w:tc>
        <w:tc>
          <w:tcPr>
            <w:shd w:fill="FFFFFF"/>
          </w:tcPr>
          <w:p>
            <w:pPr>
              <w:spacing w:after="120" w:line="360" w:lineRule="auto"/>
            </w:pPr>
            <w:r>
              <w:rPr>
                <w:rFonts w:ascii="宋体" w:hAnsi="宋体" w:eastAsia="宋体"/>
                <w:sz w:val="18"/>
                <w:szCs w:val="18"/>
              </w:rPr>
              <w:t>编译审计和质量检查</w:t>
            </w:r>
          </w:p>
        </w:tc>
      </w:tr>
      <w:tr>
        <w:tc>
          <w:tcPr>
            <w:shd w:fill="FFFFFF"/>
          </w:tcPr>
          <w:p>
            <w:pPr>
              <w:spacing w:after="120" w:line="360" w:lineRule="auto"/>
            </w:pPr>
            <w:r>
              <w:rPr>
                <w:rFonts w:ascii="宋体" w:hAnsi="宋体" w:eastAsia="宋体"/>
                <w:sz w:val="18"/>
                <w:szCs w:val="18"/>
              </w:rPr>
              <w:t>build_manifest.json</w:t>
            </w:r>
          </w:p>
        </w:tc>
        <w:tc>
          <w:tcPr>
            <w:shd w:fill="FFFFFF"/>
          </w:tcPr>
          <w:p>
            <w:pPr>
              <w:spacing w:after="120" w:line="360" w:lineRule="auto"/>
            </w:pPr>
            <w:r>
              <w:rPr>
                <w:rFonts w:ascii="宋体" w:hAnsi="宋体" w:eastAsia="宋体"/>
                <w:sz w:val="18"/>
                <w:szCs w:val="18"/>
              </w:rPr>
              <w:t>构建目录、DSS文件、求解器交接路径</w:t>
            </w:r>
          </w:p>
        </w:tc>
        <w:tc>
          <w:tcPr>
            <w:shd w:fill="FFFFFF"/>
          </w:tcPr>
          <w:p>
            <w:pPr>
              <w:spacing w:after="120" w:line="360" w:lineRule="auto"/>
            </w:pPr>
            <w:r>
              <w:rPr>
                <w:rFonts w:ascii="宋体" w:hAnsi="宋体" w:eastAsia="宋体"/>
                <w:sz w:val="18"/>
                <w:szCs w:val="18"/>
              </w:rPr>
              <w:t>复现和运行追踪</w:t>
            </w:r>
          </w:p>
        </w:tc>
      </w:tr>
      <w:tr>
        <w:tc>
          <w:tcPr>
            <w:shd w:fill="FFFFFF"/>
          </w:tcPr>
          <w:p>
            <w:pPr>
              <w:spacing w:after="120" w:line="360" w:lineRule="auto"/>
            </w:pPr>
            <w:r>
              <w:rPr>
                <w:rFonts w:ascii="宋体" w:hAnsi="宋体" w:eastAsia="宋体"/>
                <w:sz w:val="18"/>
                <w:szCs w:val="18"/>
              </w:rPr>
              <w:t>solver_handoff</w:t>
            </w:r>
          </w:p>
        </w:tc>
        <w:tc>
          <w:tcPr>
            <w:shd w:fill="FFFFFF"/>
          </w:tcPr>
          <w:p>
            <w:pPr>
              <w:spacing w:after="120" w:line="360" w:lineRule="auto"/>
            </w:pPr>
            <w:r>
              <w:rPr>
                <w:rFonts w:ascii="宋体" w:hAnsi="宋体" w:eastAsia="宋体"/>
                <w:sz w:val="18"/>
                <w:szCs w:val="18"/>
              </w:rPr>
              <w:t>Master.dss及输入工作区</w:t>
            </w:r>
          </w:p>
        </w:tc>
        <w:tc>
          <w:tcPr>
            <w:shd w:fill="FFFFFF"/>
          </w:tcPr>
          <w:p>
            <w:pPr>
              <w:spacing w:after="120" w:line="360" w:lineRule="auto"/>
            </w:pPr>
            <w:r>
              <w:rPr>
                <w:rFonts w:ascii="宋体" w:hAnsi="宋体" w:eastAsia="宋体"/>
                <w:sz w:val="18"/>
                <w:szCs w:val="18"/>
              </w:rPr>
              <w:t>供优化器和年度仿真直接调用</w:t>
            </w:r>
          </w:p>
        </w:tc>
      </w:tr>
    </w:tbl>
    <w:p>
      <w:pPr>
        <w:spacing w:after="120" w:line="360" w:lineRule="auto"/>
      </w:pPr>
      <w:r>
        <w:rPr>
          <w:rFonts w:ascii="宋体" w:hAnsi="宋体" w:eastAsia="宋体"/>
          <w:b/>
          <w:sz w:val="24"/>
          <w:szCs w:val="24"/>
        </w:rPr>
        <w:t>本专利的效果：</w:t>
      </w:r>
    </w:p>
    <w:p>
      <w:pPr>
        <w:spacing w:after="120" w:line="360" w:lineRule="auto"/>
        <w:ind w:firstLineChars="200"/>
      </w:pPr>
      <w:r>
        <w:rPr>
          <w:rFonts w:ascii="宋体" w:hAnsi="宋体" w:eastAsia="宋体"/>
        </w:rPr>
        <w:t>本发明的效果主要体现在建模效率、模型正确性、错误可定位性、模型可复现性和求解器交接效率方面。为量化比较，定义建模时长降低率、错误降低率、编译通过率和对象可追溯率。</w:t>
      </w:r>
    </w:p>
    <w:p>
      <w:pPr>
        <w:jc w:val="center"/>
      </w:pPr>
      <w:r>
        <w:drawing>
          <wp:inline>
            <wp:extent cx="5669280" cy="406854"/>
            <wp:effectExtent l="0" t="0" r="0" b="0"/>
            <wp:docPr id="18" name="formula_18"/>
            <wp:cNvGraphicFramePr>
              <a:graphicFrameLocks noChangeAspect="1"/>
            </wp:cNvGraphicFramePr>
            <a:graphic>
              <a:graphicData uri="http://schemas.openxmlformats.org/drawingml/2006/picture">
                <pic:pic>
                  <pic:nvPicPr>
                    <pic:cNvPr id="0" name="formula_18.png"/>
                    <pic:cNvPicPr/>
                  </pic:nvPicPr>
                  <pic:blipFill>
                    <a:blip r:embed="rIdTCF18"/>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19" name="formula_19"/>
            <wp:cNvGraphicFramePr>
              <a:graphicFrameLocks noChangeAspect="1"/>
            </wp:cNvGraphicFramePr>
            <a:graphic>
              <a:graphicData uri="http://schemas.openxmlformats.org/drawingml/2006/picture">
                <pic:pic>
                  <pic:nvPicPr>
                    <pic:cNvPr id="0" name="formula_19.png"/>
                    <pic:cNvPicPr/>
                  </pic:nvPicPr>
                  <pic:blipFill>
                    <a:blip r:embed="rIdTCF19"/>
                    <a:stretch>
                      <a:fillRect/>
                    </a:stretch>
                  </pic:blipFill>
                  <pic:spPr>
                    <a:xfrm>
                      <a:off x="0" y="0"/>
                      <a:ext cx="5669280" cy="406854"/>
                    </a:xfrm>
                    <a:prstGeom prst="rect">
                      <a:avLst/>
                    </a:prstGeom>
                  </pic:spPr>
                </pic:pic>
              </a:graphicData>
            </a:graphic>
          </wp:inline>
        </w:drawing>
      </w:r>
    </w:p>
    <w:p>
      <w:pPr>
        <w:jc w:val="center"/>
      </w:pPr>
      <w:r>
        <w:drawing>
          <wp:inline>
            <wp:extent cx="5669280" cy="406854"/>
            <wp:effectExtent l="0" t="0" r="0" b="0"/>
            <wp:docPr id="20" name="formula_20"/>
            <wp:cNvGraphicFramePr>
              <a:graphicFrameLocks noChangeAspect="1"/>
            </wp:cNvGraphicFramePr>
            <a:graphic>
              <a:graphicData uri="http://schemas.openxmlformats.org/drawingml/2006/picture">
                <pic:pic>
                  <pic:nvPicPr>
                    <pic:cNvPr id="0" name="formula_20.png"/>
                    <pic:cNvPicPr/>
                  </pic:nvPicPr>
                  <pic:blipFill>
                    <a:blip r:embed="rIdTCF20"/>
                    <a:stretch>
                      <a:fillRect/>
                    </a:stretch>
                  </pic:blipFill>
                  <pic:spPr>
                    <a:xfrm>
                      <a:off x="0" y="0"/>
                      <a:ext cx="5669280" cy="406854"/>
                    </a:xfrm>
                    <a:prstGeom prst="rect">
                      <a:avLst/>
                    </a:prstGeom>
                  </pic:spPr>
                </pic:pic>
              </a:graphicData>
            </a:graphic>
          </wp:inline>
        </w:drawing>
      </w:r>
    </w:p>
    <w:p>
      <w:pPr>
        <w:spacing w:after="120" w:line="360" w:lineRule="auto"/>
        <w:jc w:val="center"/>
      </w:pPr>
      <w:r>
        <w:rPr>
          <w:rFonts w:ascii="宋体" w:hAnsi="宋体" w:eastAsia="宋体"/>
          <w:b/>
          <w:sz w:val="20"/>
          <w:szCs w:val="20"/>
        </w:rPr>
        <w:t>图3  人工建模与自动编译效果对比</w:t>
      </w:r>
    </w:p>
    <w:p>
      <w:pPr>
        <w:jc w:val="center"/>
      </w:pPr>
      <w:r>
        <w:drawing>
          <wp:inline>
            <wp:extent cx="5760720" cy="3312414"/>
            <wp:effectExtent l="0" t="0" r="0" b="0"/>
            <wp:docPr id="3" name="图3_人工建模与自动编译效果对比"/>
            <wp:cNvGraphicFramePr>
              <a:graphicFrameLocks noChangeAspect="1"/>
            </wp:cNvGraphicFramePr>
            <a:graphic>
              <a:graphicData uri="http://schemas.openxmlformats.org/drawingml/2006/picture">
                <pic:pic>
                  <pic:nvPicPr>
                    <pic:cNvPr id="0" name="图3_人工建模与自动编译效果对比.png"/>
                    <pic:cNvPicPr/>
                  </pic:nvPicPr>
                  <pic:blipFill>
                    <a:blip r:embed="rIdT3"/>
                    <a:stretch>
                      <a:fillRect/>
                    </a:stretch>
                  </pic:blipFill>
                  <pic:spPr>
                    <a:xfrm>
                      <a:off x="0" y="0"/>
                      <a:ext cx="5760720" cy="3312414"/>
                    </a:xfrm>
                    <a:prstGeom prst="rect">
                      <a:avLst/>
                    </a:prstGeom>
                  </pic:spPr>
                </pic:pic>
              </a:graphicData>
            </a:graphic>
          </wp:inline>
        </w:drawing>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r>
        <w:tc>
          <w:tcPr>
            <w:shd w:fill="DDEBF7"/>
          </w:tcPr>
          <w:p>
            <w:pPr>
              <w:spacing w:after="120" w:line="360" w:lineRule="auto"/>
            </w:pPr>
            <w:r>
              <w:rPr>
                <w:rFonts w:ascii="宋体" w:hAnsi="宋体" w:eastAsia="宋体"/>
                <w:b/>
                <w:sz w:val="18"/>
                <w:szCs w:val="18"/>
              </w:rPr>
              <w:t>评价指标</w:t>
            </w:r>
          </w:p>
        </w:tc>
        <w:tc>
          <w:tcPr>
            <w:shd w:fill="DDEBF7"/>
          </w:tcPr>
          <w:p>
            <w:pPr>
              <w:spacing w:after="120" w:line="360" w:lineRule="auto"/>
            </w:pPr>
            <w:r>
              <w:rPr>
                <w:rFonts w:ascii="宋体" w:hAnsi="宋体" w:eastAsia="宋体"/>
                <w:b/>
                <w:sz w:val="18"/>
                <w:szCs w:val="18"/>
              </w:rPr>
              <w:t>人工编写潮流模型</w:t>
            </w:r>
          </w:p>
        </w:tc>
        <w:tc>
          <w:tcPr>
            <w:shd w:fill="DDEBF7"/>
          </w:tcPr>
          <w:p>
            <w:pPr>
              <w:spacing w:after="120" w:line="360" w:lineRule="auto"/>
            </w:pPr>
            <w:r>
              <w:rPr>
                <w:rFonts w:ascii="宋体" w:hAnsi="宋体" w:eastAsia="宋体"/>
                <w:b/>
                <w:sz w:val="18"/>
                <w:szCs w:val="18"/>
              </w:rPr>
              <w:t>本发明自动编译</w:t>
            </w:r>
          </w:p>
        </w:tc>
        <w:tc>
          <w:tcPr>
            <w:shd w:fill="DDEBF7"/>
          </w:tcPr>
          <w:p>
            <w:pPr>
              <w:spacing w:after="120" w:line="360" w:lineRule="auto"/>
            </w:pPr>
            <w:r>
              <w:rPr>
                <w:rFonts w:ascii="宋体" w:hAnsi="宋体" w:eastAsia="宋体"/>
                <w:b/>
                <w:sz w:val="18"/>
                <w:szCs w:val="18"/>
              </w:rPr>
              <w:t>效果</w:t>
            </w:r>
          </w:p>
        </w:tc>
      </w:tr>
      <w:tr>
        <w:tc>
          <w:tcPr>
            <w:shd w:fill="FFFFFF"/>
          </w:tcPr>
          <w:p>
            <w:pPr>
              <w:spacing w:after="120" w:line="360" w:lineRule="auto"/>
            </w:pPr>
            <w:r>
              <w:rPr>
                <w:rFonts w:ascii="宋体" w:hAnsi="宋体" w:eastAsia="宋体"/>
                <w:sz w:val="18"/>
                <w:szCs w:val="18"/>
              </w:rPr>
              <w:t>100元素拓扑建模/编译耗时</w:t>
            </w:r>
          </w:p>
        </w:tc>
        <w:tc>
          <w:tcPr>
            <w:shd w:fill="FFFFFF"/>
          </w:tcPr>
          <w:p>
            <w:pPr>
              <w:spacing w:after="120" w:line="360" w:lineRule="auto"/>
            </w:pPr>
            <w:r>
              <w:rPr>
                <w:rFonts w:ascii="宋体" w:hAnsi="宋体" w:eastAsia="宋体"/>
                <w:sz w:val="18"/>
                <w:szCs w:val="18"/>
              </w:rPr>
              <w:t>约320分钟</w:t>
            </w:r>
          </w:p>
        </w:tc>
        <w:tc>
          <w:tcPr>
            <w:shd w:fill="FFFFFF"/>
          </w:tcPr>
          <w:p>
            <w:pPr>
              <w:spacing w:after="120" w:line="360" w:lineRule="auto"/>
            </w:pPr>
            <w:r>
              <w:rPr>
                <w:rFonts w:ascii="宋体" w:hAnsi="宋体" w:eastAsia="宋体"/>
                <w:sz w:val="18"/>
                <w:szCs w:val="18"/>
              </w:rPr>
              <w:t>约12分钟</w:t>
            </w:r>
          </w:p>
        </w:tc>
        <w:tc>
          <w:tcPr>
            <w:shd w:fill="FFFFFF"/>
          </w:tcPr>
          <w:p>
            <w:pPr>
              <w:spacing w:after="120" w:line="360" w:lineRule="auto"/>
            </w:pPr>
            <w:r>
              <w:rPr>
                <w:rFonts w:ascii="宋体" w:hAnsi="宋体" w:eastAsia="宋体"/>
                <w:sz w:val="18"/>
                <w:szCs w:val="18"/>
              </w:rPr>
              <w:t>耗时降低约96.3%</w:t>
            </w:r>
          </w:p>
        </w:tc>
      </w:tr>
      <w:tr>
        <w:tc>
          <w:tcPr>
            <w:shd w:fill="FFFFFF"/>
          </w:tcPr>
          <w:p>
            <w:pPr>
              <w:spacing w:after="120" w:line="360" w:lineRule="auto"/>
            </w:pPr>
            <w:r>
              <w:rPr>
                <w:rFonts w:ascii="宋体" w:hAnsi="宋体" w:eastAsia="宋体"/>
                <w:sz w:val="18"/>
                <w:szCs w:val="18"/>
              </w:rPr>
              <w:t>首轮编译通过率</w:t>
            </w:r>
          </w:p>
        </w:tc>
        <w:tc>
          <w:tcPr>
            <w:shd w:fill="FFFFFF"/>
          </w:tcPr>
          <w:p>
            <w:pPr>
              <w:spacing w:after="120" w:line="360" w:lineRule="auto"/>
            </w:pPr>
            <w:r>
              <w:rPr>
                <w:rFonts w:ascii="宋体" w:hAnsi="宋体" w:eastAsia="宋体"/>
                <w:sz w:val="18"/>
                <w:szCs w:val="18"/>
              </w:rPr>
              <w:t>约43%</w:t>
            </w:r>
          </w:p>
        </w:tc>
        <w:tc>
          <w:tcPr>
            <w:shd w:fill="FFFFFF"/>
          </w:tcPr>
          <w:p>
            <w:pPr>
              <w:spacing w:after="120" w:line="360" w:lineRule="auto"/>
            </w:pPr>
            <w:r>
              <w:rPr>
                <w:rFonts w:ascii="宋体" w:hAnsi="宋体" w:eastAsia="宋体"/>
                <w:sz w:val="18"/>
                <w:szCs w:val="18"/>
              </w:rPr>
              <w:t>约96%</w:t>
            </w:r>
          </w:p>
        </w:tc>
        <w:tc>
          <w:tcPr>
            <w:shd w:fill="FFFFFF"/>
          </w:tcPr>
          <w:p>
            <w:pPr>
              <w:spacing w:after="120" w:line="360" w:lineRule="auto"/>
            </w:pPr>
            <w:r>
              <w:rPr>
                <w:rFonts w:ascii="宋体" w:hAnsi="宋体" w:eastAsia="宋体"/>
                <w:sz w:val="18"/>
                <w:szCs w:val="18"/>
              </w:rPr>
              <w:t>显著减少低级建模错误</w:t>
            </w:r>
          </w:p>
        </w:tc>
      </w:tr>
      <w:tr>
        <w:tc>
          <w:tcPr>
            <w:shd w:fill="FFFFFF"/>
          </w:tcPr>
          <w:p>
            <w:pPr>
              <w:spacing w:after="120" w:line="360" w:lineRule="auto"/>
            </w:pPr>
            <w:r>
              <w:rPr>
                <w:rFonts w:ascii="宋体" w:hAnsi="宋体" w:eastAsia="宋体"/>
                <w:sz w:val="18"/>
                <w:szCs w:val="18"/>
              </w:rPr>
              <w:t>母线/对象命名错误</w:t>
            </w:r>
          </w:p>
        </w:tc>
        <w:tc>
          <w:tcPr>
            <w:shd w:fill="FFFFFF"/>
          </w:tcPr>
          <w:p>
            <w:pPr>
              <w:spacing w:after="120" w:line="360" w:lineRule="auto"/>
            </w:pPr>
            <w:r>
              <w:rPr>
                <w:rFonts w:ascii="宋体" w:hAnsi="宋体" w:eastAsia="宋体"/>
                <w:sz w:val="18"/>
                <w:szCs w:val="18"/>
              </w:rPr>
              <w:t>约11.2项/项目</w:t>
            </w:r>
          </w:p>
        </w:tc>
        <w:tc>
          <w:tcPr>
            <w:shd w:fill="FFFFFF"/>
          </w:tcPr>
          <w:p>
            <w:pPr>
              <w:spacing w:after="120" w:line="360" w:lineRule="auto"/>
            </w:pPr>
            <w:r>
              <w:rPr>
                <w:rFonts w:ascii="宋体" w:hAnsi="宋体" w:eastAsia="宋体"/>
                <w:sz w:val="18"/>
                <w:szCs w:val="18"/>
              </w:rPr>
              <w:t>约0.6项/项目</w:t>
            </w:r>
          </w:p>
        </w:tc>
        <w:tc>
          <w:tcPr>
            <w:shd w:fill="FFFFFF"/>
          </w:tcPr>
          <w:p>
            <w:pPr>
              <w:spacing w:after="120" w:line="360" w:lineRule="auto"/>
            </w:pPr>
            <w:r>
              <w:rPr>
                <w:rFonts w:ascii="宋体" w:hAnsi="宋体" w:eastAsia="宋体"/>
                <w:sz w:val="18"/>
                <w:szCs w:val="18"/>
              </w:rPr>
              <w:t>由规范化命名和唯一性校验前置消除</w:t>
            </w:r>
          </w:p>
        </w:tc>
      </w:tr>
      <w:tr>
        <w:tc>
          <w:tcPr>
            <w:shd w:fill="FFFFFF"/>
          </w:tcPr>
          <w:p>
            <w:pPr>
              <w:spacing w:after="120" w:line="360" w:lineRule="auto"/>
            </w:pPr>
            <w:r>
              <w:rPr>
                <w:rFonts w:ascii="宋体" w:hAnsi="宋体" w:eastAsia="宋体"/>
                <w:sz w:val="18"/>
                <w:szCs w:val="18"/>
              </w:rPr>
              <w:t>返工定位方式</w:t>
            </w:r>
          </w:p>
        </w:tc>
        <w:tc>
          <w:tcPr>
            <w:shd w:fill="FFFFFF"/>
          </w:tcPr>
          <w:p>
            <w:pPr>
              <w:spacing w:after="120" w:line="360" w:lineRule="auto"/>
            </w:pPr>
            <w:r>
              <w:rPr>
                <w:rFonts w:ascii="宋体" w:hAnsi="宋体" w:eastAsia="宋体"/>
                <w:sz w:val="18"/>
                <w:szCs w:val="18"/>
              </w:rPr>
              <w:t>阅读求解器报错并人工排查</w:t>
            </w:r>
          </w:p>
        </w:tc>
        <w:tc>
          <w:tcPr>
            <w:shd w:fill="FFFFFF"/>
          </w:tcPr>
          <w:p>
            <w:pPr>
              <w:spacing w:after="120" w:line="360" w:lineRule="auto"/>
            </w:pPr>
            <w:r>
              <w:rPr>
                <w:rFonts w:ascii="宋体" w:hAnsi="宋体" w:eastAsia="宋体"/>
                <w:sz w:val="18"/>
                <w:szCs w:val="18"/>
              </w:rPr>
              <w:t>回溯到画布节点/线路</w:t>
            </w:r>
          </w:p>
        </w:tc>
        <w:tc>
          <w:tcPr>
            <w:shd w:fill="FFFFFF"/>
          </w:tcPr>
          <w:p>
            <w:pPr>
              <w:spacing w:after="120" w:line="360" w:lineRule="auto"/>
            </w:pPr>
            <w:r>
              <w:rPr>
                <w:rFonts w:ascii="宋体" w:hAnsi="宋体" w:eastAsia="宋体"/>
                <w:sz w:val="18"/>
                <w:szCs w:val="18"/>
              </w:rPr>
              <w:t>返工路径缩短</w:t>
            </w:r>
          </w:p>
        </w:tc>
      </w:tr>
      <w:tr>
        <w:tc>
          <w:tcPr>
            <w:shd w:fill="FFFFFF"/>
          </w:tcPr>
          <w:p>
            <w:pPr>
              <w:spacing w:after="120" w:line="360" w:lineRule="auto"/>
            </w:pPr>
            <w:r>
              <w:rPr>
                <w:rFonts w:ascii="宋体" w:hAnsi="宋体" w:eastAsia="宋体"/>
                <w:sz w:val="18"/>
                <w:szCs w:val="18"/>
              </w:rPr>
              <w:t>模型交接</w:t>
            </w:r>
          </w:p>
        </w:tc>
        <w:tc>
          <w:tcPr>
            <w:shd w:fill="FFFFFF"/>
          </w:tcPr>
          <w:p>
            <w:pPr>
              <w:spacing w:after="120" w:line="360" w:lineRule="auto"/>
            </w:pPr>
            <w:r>
              <w:rPr>
                <w:rFonts w:ascii="宋体" w:hAnsi="宋体" w:eastAsia="宋体"/>
                <w:sz w:val="18"/>
                <w:szCs w:val="18"/>
              </w:rPr>
              <w:t>手工整理文件和说明</w:t>
            </w:r>
          </w:p>
        </w:tc>
        <w:tc>
          <w:tcPr>
            <w:shd w:fill="FFFFFF"/>
          </w:tcPr>
          <w:p>
            <w:pPr>
              <w:spacing w:after="120" w:line="360" w:lineRule="auto"/>
            </w:pPr>
            <w:r>
              <w:rPr>
                <w:rFonts w:ascii="宋体" w:hAnsi="宋体" w:eastAsia="宋体"/>
                <w:sz w:val="18"/>
                <w:szCs w:val="18"/>
              </w:rPr>
              <w:t>manifest、summary、handoff自动生成</w:t>
            </w:r>
          </w:p>
        </w:tc>
        <w:tc>
          <w:tcPr>
            <w:shd w:fill="FFFFFF"/>
          </w:tcPr>
          <w:p>
            <w:pPr>
              <w:spacing w:after="120" w:line="360" w:lineRule="auto"/>
            </w:pPr>
            <w:r>
              <w:rPr>
                <w:rFonts w:ascii="宋体" w:hAnsi="宋体" w:eastAsia="宋体"/>
                <w:sz w:val="18"/>
                <w:szCs w:val="18"/>
              </w:rPr>
              <w:t>提高可复现性和审计性</w:t>
            </w:r>
          </w:p>
        </w:tc>
      </w:tr>
    </w:tbl>
    <w:p>
      <w:pPr>
        <w:spacing w:after="120" w:line="360" w:lineRule="auto"/>
        <w:ind w:firstLineChars="200"/>
      </w:pPr>
      <w:r>
        <w:rPr>
          <w:rFonts w:ascii="宋体" w:hAnsi="宋体" w:eastAsia="宋体"/>
        </w:rPr>
        <w:t>综上，本发明将配电网可视化拓扑从单纯绘图对象提升为可编译的电气语义图，通过拓扑校验、电气参数推断、OpenDSS对象映射、分层脚本生成和编译探针反馈，实现从可视化建模到潮流计算模型的自动化、标准化和可追溯转换。相比人工建模，本发明能够显著降低建模耗时和返工次数，提高首轮编译通过率，并为储能接入规划、配电网承载力分析和年度运行仿真提供稳定的模型基础。</w:t>
      </w:r>
    </w:p>
    <w:sectPr w:rsidR="00A47993" w:rsidRPr="0018534F">
      <w:headerReference w:type="even" r:id="rId54"/>
      <w:headerReference w:type="default" r:id="rId55"/>
      <w:footerReference w:type="even" r:id="rId56"/>
      <w:footerReference w:type="default" r:id="rId57"/>
      <w:headerReference w:type="first" r:id="rId58"/>
      <w:footerReference w:type="first" r:id="rId5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2FC75" w14:textId="77777777" w:rsidR="00507E6F" w:rsidRPr="00E67C43" w:rsidRDefault="00507E6F">
      <w:pPr>
        <w:spacing w:line="240" w:lineRule="auto"/>
        <w:ind w:firstLine="480"/>
      </w:pPr>
      <w:r w:rsidRPr="00E67C43">
        <w:separator/>
      </w:r>
    </w:p>
  </w:endnote>
  <w:endnote w:type="continuationSeparator" w:id="0">
    <w:p w14:paraId="71E1057E" w14:textId="77777777" w:rsidR="00507E6F" w:rsidRPr="00E67C43" w:rsidRDefault="00507E6F">
      <w:pPr>
        <w:spacing w:line="240" w:lineRule="auto"/>
        <w:ind w:firstLine="480"/>
      </w:pPr>
      <w:r w:rsidRPr="00E67C4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仿宋_GBK">
    <w:altName w:val="宋体"/>
    <w:charset w:val="86"/>
    <w:family w:val="auto"/>
    <w:pitch w:val="default"/>
    <w:sig w:usb0="A00002BF" w:usb1="38CF7CFA" w:usb2="00082016" w:usb3="00000000" w:csb0="00040001" w:csb1="00000000"/>
  </w:font>
  <w:font w:name="仿宋_GB2312">
    <w:altName w:val="微软雅黑"/>
    <w:charset w:val="86"/>
    <w:family w:val="modern"/>
    <w:pitch w:val="fixed"/>
    <w:sig w:usb0="00000001" w:usb1="080E0000" w:usb2="00000010" w:usb3="00000000" w:csb0="00040000" w:csb1="00000000"/>
  </w:font>
  <w:font w:name="Microsoft JhengHei">
    <w:panose1 w:val="020B0604030504040204"/>
    <w:charset w:val="88"/>
    <w:family w:val="swiss"/>
    <w:pitch w:val="variable"/>
    <w:sig w:usb0="000002A7" w:usb1="28CF4400" w:usb2="00000016" w:usb3="00000000" w:csb0="00100009"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457CD" w14:textId="77777777" w:rsidR="00A47993" w:rsidRPr="00E67C43" w:rsidRDefault="00A47993">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9078C" w14:textId="77777777" w:rsidR="00A47993" w:rsidRPr="00E67C43" w:rsidRDefault="00D0658C">
    <w:pPr>
      <w:pStyle w:val="a8"/>
      <w:ind w:firstLine="360"/>
    </w:pPr>
    <w:r w:rsidRPr="00E67C43">
      <mc:AlternateContent>
        <mc:Choice Requires="wps">
          <w:drawing>
            <wp:anchor distT="0" distB="0" distL="114300" distR="114300" simplePos="0" relativeHeight="251659264" behindDoc="0" locked="0" layoutInCell="1" allowOverlap="1" wp14:anchorId="5C96F178" wp14:editId="25BA77C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sdtfl="http://schemas.microsoft.com/office/word/2024/wordml/sdtformatlock" xmlns:w16du="http://schemas.microsoft.com/office/word/2023/wordml/word16du">
          <w:pict>
            <v:shapetype w14:anchorId="5C96F178"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D924922" w14:textId="77777777" w:rsidR="00A47993" w:rsidRPr="00E67C43" w:rsidRDefault="00D0658C">
                    <w:pPr>
                      <w:pStyle w:val="a8"/>
                      <w:ind w:firstLine="360"/>
                    </w:pPr>
                    <w:r w:rsidRPr="00E67C43">
                      <w:fldChar w:fldCharType="begin"/>
                    </w:r>
                    <w:r w:rsidRPr="00E67C43">
                      <w:instrText xml:space="preserve"> PAGE  \* MERGEFORMAT </w:instrText>
                    </w:r>
                    <w:r w:rsidRPr="00E67C43">
                      <w:fldChar w:fldCharType="separate"/>
                    </w:r>
                    <w:r w:rsidRPr="00E67C43">
                      <w:t>1</w:t>
                    </w:r>
                    <w:r w:rsidRPr="00E67C43">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D5D15" w14:textId="77777777" w:rsidR="00A47993" w:rsidRPr="00E67C43" w:rsidRDefault="00A47993">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C7082" w14:textId="77777777" w:rsidR="00507E6F" w:rsidRPr="00E67C43" w:rsidRDefault="00507E6F">
      <w:pPr>
        <w:spacing w:line="240" w:lineRule="auto"/>
        <w:ind w:firstLine="480"/>
      </w:pPr>
      <w:r w:rsidRPr="00E67C43">
        <w:separator/>
      </w:r>
    </w:p>
  </w:footnote>
  <w:footnote w:type="continuationSeparator" w:id="0">
    <w:p w14:paraId="62AE17F9" w14:textId="77777777" w:rsidR="00507E6F" w:rsidRPr="00E67C43" w:rsidRDefault="00507E6F">
      <w:pPr>
        <w:spacing w:line="240" w:lineRule="auto"/>
        <w:ind w:firstLine="480"/>
      </w:pPr>
      <w:r w:rsidRPr="00E67C4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19125" w14:textId="77777777" w:rsidR="00A47993" w:rsidRPr="00E67C43" w:rsidRDefault="00A4799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48F87" w14:textId="77777777" w:rsidR="00A47993" w:rsidRPr="00E67C43" w:rsidRDefault="00A4799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C8C48" w14:textId="77777777" w:rsidR="00A47993" w:rsidRPr="00E67C43" w:rsidRDefault="00A47993">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E30D4D"/>
    <w:multiLevelType w:val="multilevel"/>
    <w:tmpl w:val="9CE30D4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A41DA2BD"/>
    <w:multiLevelType w:val="multilevel"/>
    <w:tmpl w:val="A41DA2BD"/>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B0B5CA62"/>
    <w:multiLevelType w:val="multilevel"/>
    <w:tmpl w:val="B0B5CA62"/>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B9DAEA21"/>
    <w:multiLevelType w:val="singleLevel"/>
    <w:tmpl w:val="7476438C"/>
    <w:lvl w:ilvl="0">
      <w:start w:val="1"/>
      <w:numFmt w:val="chineseCounting"/>
      <w:pStyle w:val="a"/>
      <w:suff w:val="nothing"/>
      <w:lvlText w:val="%1、"/>
      <w:lvlJc w:val="left"/>
      <w:rPr>
        <w:rFonts w:hint="eastAsia"/>
      </w:rPr>
    </w:lvl>
  </w:abstractNum>
  <w:abstractNum w:abstractNumId="4" w15:restartNumberingAfterBreak="0">
    <w:nsid w:val="29F00CFA"/>
    <w:multiLevelType w:val="multilevel"/>
    <w:tmpl w:val="FA366E28"/>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85632"/>
    <w:multiLevelType w:val="multilevel"/>
    <w:tmpl w:val="207EC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C376A"/>
    <w:multiLevelType w:val="multilevel"/>
    <w:tmpl w:val="364C376A"/>
    <w:lvl w:ilvl="0">
      <w:start w:val="1"/>
      <w:numFmt w:val="bullet"/>
      <w:pStyle w:val="31"/>
      <w:lvlText w:val=""/>
      <w:lvlJc w:val="left"/>
      <w:pPr>
        <w:tabs>
          <w:tab w:val="left" w:pos="420"/>
        </w:tabs>
        <w:ind w:left="420" w:hanging="420"/>
      </w:pPr>
      <w:rPr>
        <w:rFonts w:ascii="Wingdings" w:hAnsi="Wingdings" w:hint="default"/>
      </w:rPr>
    </w:lvl>
    <w:lvl w:ilvl="1">
      <w:start w:val="1"/>
      <w:numFmt w:val="bullet"/>
      <w:lvlText w:val=""/>
      <w:lvlJc w:val="left"/>
      <w:pPr>
        <w:ind w:left="1364" w:hanging="420"/>
      </w:pPr>
      <w:rPr>
        <w:rFonts w:ascii="Wingdings" w:hAnsi="Wingdings" w:hint="default"/>
      </w:rPr>
    </w:lvl>
    <w:lvl w:ilvl="2">
      <w:start w:val="1"/>
      <w:numFmt w:val="bullet"/>
      <w:lvlText w:val=""/>
      <w:lvlJc w:val="left"/>
      <w:pPr>
        <w:ind w:left="1784" w:hanging="420"/>
      </w:pPr>
      <w:rPr>
        <w:rFonts w:ascii="Wingdings" w:hAnsi="Wingdings" w:hint="default"/>
      </w:rPr>
    </w:lvl>
    <w:lvl w:ilvl="3">
      <w:start w:val="1"/>
      <w:numFmt w:val="bullet"/>
      <w:lvlText w:val=""/>
      <w:lvlJc w:val="left"/>
      <w:pPr>
        <w:ind w:left="2204" w:hanging="420"/>
      </w:pPr>
      <w:rPr>
        <w:rFonts w:ascii="Wingdings" w:hAnsi="Wingdings" w:hint="default"/>
      </w:rPr>
    </w:lvl>
    <w:lvl w:ilvl="4">
      <w:start w:val="1"/>
      <w:numFmt w:val="bullet"/>
      <w:lvlText w:val=""/>
      <w:lvlJc w:val="left"/>
      <w:pPr>
        <w:ind w:left="2624" w:hanging="420"/>
      </w:pPr>
      <w:rPr>
        <w:rFonts w:ascii="Wingdings" w:hAnsi="Wingdings" w:hint="default"/>
      </w:rPr>
    </w:lvl>
    <w:lvl w:ilvl="5">
      <w:start w:val="1"/>
      <w:numFmt w:val="bullet"/>
      <w:lvlText w:val=""/>
      <w:lvlJc w:val="left"/>
      <w:pPr>
        <w:ind w:left="3044" w:hanging="420"/>
      </w:pPr>
      <w:rPr>
        <w:rFonts w:ascii="Wingdings" w:hAnsi="Wingdings" w:hint="default"/>
      </w:rPr>
    </w:lvl>
    <w:lvl w:ilvl="6">
      <w:start w:val="1"/>
      <w:numFmt w:val="bullet"/>
      <w:lvlText w:val=""/>
      <w:lvlJc w:val="left"/>
      <w:pPr>
        <w:ind w:left="3464" w:hanging="420"/>
      </w:pPr>
      <w:rPr>
        <w:rFonts w:ascii="Wingdings" w:hAnsi="Wingdings" w:hint="default"/>
      </w:rPr>
    </w:lvl>
    <w:lvl w:ilvl="7">
      <w:start w:val="1"/>
      <w:numFmt w:val="bullet"/>
      <w:lvlText w:val=""/>
      <w:lvlJc w:val="left"/>
      <w:pPr>
        <w:ind w:left="3884" w:hanging="420"/>
      </w:pPr>
      <w:rPr>
        <w:rFonts w:ascii="Wingdings" w:hAnsi="Wingdings" w:hint="default"/>
      </w:rPr>
    </w:lvl>
    <w:lvl w:ilvl="8">
      <w:start w:val="1"/>
      <w:numFmt w:val="bullet"/>
      <w:lvlText w:val=""/>
      <w:lvlJc w:val="left"/>
      <w:pPr>
        <w:ind w:left="4304" w:hanging="420"/>
      </w:pPr>
      <w:rPr>
        <w:rFonts w:ascii="Wingdings" w:hAnsi="Wingdings" w:hint="default"/>
      </w:rPr>
    </w:lvl>
  </w:abstractNum>
  <w:abstractNum w:abstractNumId="7" w15:restartNumberingAfterBreak="0">
    <w:nsid w:val="3AE05020"/>
    <w:multiLevelType w:val="multilevel"/>
    <w:tmpl w:val="29DC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86C2F"/>
    <w:multiLevelType w:val="singleLevel"/>
    <w:tmpl w:val="37A664D4"/>
    <w:lvl w:ilvl="0">
      <w:start w:val="1"/>
      <w:numFmt w:val="chineseCounting"/>
      <w:pStyle w:val="a0"/>
      <w:suff w:val="nothing"/>
      <w:lvlText w:val="（%1）"/>
      <w:lvlJc w:val="left"/>
      <w:pPr>
        <w:ind w:left="0" w:firstLine="420"/>
      </w:pPr>
      <w:rPr>
        <w:rFonts w:hint="eastAsia"/>
        <w:lang w:val="en-US"/>
      </w:rPr>
    </w:lvl>
  </w:abstractNum>
  <w:abstractNum w:abstractNumId="9" w15:restartNumberingAfterBreak="0">
    <w:nsid w:val="68FB3A12"/>
    <w:multiLevelType w:val="multilevel"/>
    <w:tmpl w:val="1C6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2240B"/>
    <w:multiLevelType w:val="multilevel"/>
    <w:tmpl w:val="801A0664"/>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Symbol" w:hAnsi="Symbol" w:hint="default"/>
      </w:rPr>
    </w:lvl>
    <w:lvl w:ilvl="2">
      <w:start w:val="3"/>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24E9EA"/>
    <w:multiLevelType w:val="multilevel"/>
    <w:tmpl w:val="7024E9EA"/>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2" w15:restartNumberingAfterBreak="0">
    <w:nsid w:val="76487D85"/>
    <w:multiLevelType w:val="multilevel"/>
    <w:tmpl w:val="76487D85"/>
    <w:lvl w:ilvl="0">
      <w:start w:val="1"/>
      <w:numFmt w:val="lowerLetter"/>
      <w:lvlText w:val="%1)"/>
      <w:lvlJc w:val="left"/>
      <w:pPr>
        <w:ind w:left="900" w:hanging="420"/>
      </w:pPr>
      <w:rPr>
        <w:rFonts w:ascii="Times New Roman" w:hAnsi="Times New Roman" w:cs="Times New Roman"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E2D6B48"/>
    <w:multiLevelType w:val="multilevel"/>
    <w:tmpl w:val="01B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2595">
    <w:abstractNumId w:val="9"/>
  </w:num>
  <w:num w:numId="2" w16cid:durableId="110394194">
    <w:abstractNumId w:val="5"/>
  </w:num>
  <w:num w:numId="3" w16cid:durableId="1719283695">
    <w:abstractNumId w:val="10"/>
  </w:num>
  <w:num w:numId="4" w16cid:durableId="170141931">
    <w:abstractNumId w:val="4"/>
  </w:num>
  <w:num w:numId="5" w16cid:durableId="1753234848">
    <w:abstractNumId w:val="13"/>
  </w:num>
  <w:num w:numId="6" w16cid:durableId="1737849874">
    <w:abstractNumId w:val="3"/>
  </w:num>
  <w:num w:numId="7" w16cid:durableId="1960338668">
    <w:abstractNumId w:val="8"/>
  </w:num>
  <w:num w:numId="8" w16cid:durableId="562640875">
    <w:abstractNumId w:val="6"/>
  </w:num>
  <w:num w:numId="9" w16cid:durableId="1209805905">
    <w:abstractNumId w:val="12"/>
  </w:num>
  <w:num w:numId="10" w16cid:durableId="152650410">
    <w:abstractNumId w:val="2"/>
  </w:num>
  <w:num w:numId="11" w16cid:durableId="1995646990">
    <w:abstractNumId w:val="0"/>
  </w:num>
  <w:num w:numId="12" w16cid:durableId="2129229374">
    <w:abstractNumId w:val="1"/>
  </w:num>
  <w:num w:numId="13" w16cid:durableId="2005156350">
    <w:abstractNumId w:val="11"/>
  </w:num>
  <w:num w:numId="14" w16cid:durableId="1489979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Q0NzIzMDEwtDAxNjFR0lEKTi0uzszPAykwNKgFALgQhFstAAAA"/>
    <w:docVar w:name="commondata" w:val="eyJoZGlkIjoiN2YzNjBkOTgyNWQ1YTMxYzM3MzMwNWFiODNmOWIzYWMifQ=="/>
  </w:docVars>
  <w:rsids>
    <w:rsidRoot w:val="00C37969"/>
    <w:rsid w:val="0000081B"/>
    <w:rsid w:val="00000BC7"/>
    <w:rsid w:val="000027A6"/>
    <w:rsid w:val="000034C8"/>
    <w:rsid w:val="00004647"/>
    <w:rsid w:val="00007023"/>
    <w:rsid w:val="00010BF9"/>
    <w:rsid w:val="00012E72"/>
    <w:rsid w:val="00014207"/>
    <w:rsid w:val="00016B76"/>
    <w:rsid w:val="00020429"/>
    <w:rsid w:val="00020828"/>
    <w:rsid w:val="00021831"/>
    <w:rsid w:val="0002581C"/>
    <w:rsid w:val="00033AC4"/>
    <w:rsid w:val="00034521"/>
    <w:rsid w:val="000359BC"/>
    <w:rsid w:val="00040F1F"/>
    <w:rsid w:val="0004192E"/>
    <w:rsid w:val="00041A73"/>
    <w:rsid w:val="00041FDF"/>
    <w:rsid w:val="000458BD"/>
    <w:rsid w:val="00052D8B"/>
    <w:rsid w:val="00055661"/>
    <w:rsid w:val="000605E6"/>
    <w:rsid w:val="00061242"/>
    <w:rsid w:val="00062457"/>
    <w:rsid w:val="00065A7A"/>
    <w:rsid w:val="00072631"/>
    <w:rsid w:val="00073510"/>
    <w:rsid w:val="000740A6"/>
    <w:rsid w:val="00076136"/>
    <w:rsid w:val="00080D8D"/>
    <w:rsid w:val="0008108F"/>
    <w:rsid w:val="00082AD0"/>
    <w:rsid w:val="00083447"/>
    <w:rsid w:val="000851A1"/>
    <w:rsid w:val="000859D3"/>
    <w:rsid w:val="00085A38"/>
    <w:rsid w:val="00091D6D"/>
    <w:rsid w:val="00093F1B"/>
    <w:rsid w:val="00095C85"/>
    <w:rsid w:val="00095C95"/>
    <w:rsid w:val="00095E01"/>
    <w:rsid w:val="00096910"/>
    <w:rsid w:val="000A558C"/>
    <w:rsid w:val="000A6E8B"/>
    <w:rsid w:val="000B0077"/>
    <w:rsid w:val="000B0BB7"/>
    <w:rsid w:val="000C00A0"/>
    <w:rsid w:val="000C30F0"/>
    <w:rsid w:val="000C4719"/>
    <w:rsid w:val="000C4B42"/>
    <w:rsid w:val="000C5D3A"/>
    <w:rsid w:val="000C7100"/>
    <w:rsid w:val="000D0C7F"/>
    <w:rsid w:val="000D1A15"/>
    <w:rsid w:val="000D375F"/>
    <w:rsid w:val="000D3F5E"/>
    <w:rsid w:val="000D62AB"/>
    <w:rsid w:val="000E0463"/>
    <w:rsid w:val="000E2A84"/>
    <w:rsid w:val="000E5235"/>
    <w:rsid w:val="000F0A4F"/>
    <w:rsid w:val="000F34CA"/>
    <w:rsid w:val="000F34DB"/>
    <w:rsid w:val="00100521"/>
    <w:rsid w:val="00100EED"/>
    <w:rsid w:val="00105102"/>
    <w:rsid w:val="00105CA2"/>
    <w:rsid w:val="00120D2C"/>
    <w:rsid w:val="00121010"/>
    <w:rsid w:val="00121C12"/>
    <w:rsid w:val="0012256C"/>
    <w:rsid w:val="001229AD"/>
    <w:rsid w:val="00124CFF"/>
    <w:rsid w:val="00127AD2"/>
    <w:rsid w:val="00131F99"/>
    <w:rsid w:val="00133328"/>
    <w:rsid w:val="00134B15"/>
    <w:rsid w:val="00136A9A"/>
    <w:rsid w:val="00136D9C"/>
    <w:rsid w:val="00140FE3"/>
    <w:rsid w:val="0014615D"/>
    <w:rsid w:val="00147953"/>
    <w:rsid w:val="00150CC6"/>
    <w:rsid w:val="0015173E"/>
    <w:rsid w:val="00156165"/>
    <w:rsid w:val="00156CB5"/>
    <w:rsid w:val="00157707"/>
    <w:rsid w:val="00162E68"/>
    <w:rsid w:val="001643DC"/>
    <w:rsid w:val="00166276"/>
    <w:rsid w:val="001667A5"/>
    <w:rsid w:val="00167C53"/>
    <w:rsid w:val="00170D29"/>
    <w:rsid w:val="00172B69"/>
    <w:rsid w:val="00172D40"/>
    <w:rsid w:val="001838AA"/>
    <w:rsid w:val="0018534F"/>
    <w:rsid w:val="0018704C"/>
    <w:rsid w:val="00191E71"/>
    <w:rsid w:val="001923DA"/>
    <w:rsid w:val="00192EDA"/>
    <w:rsid w:val="0019309A"/>
    <w:rsid w:val="00193220"/>
    <w:rsid w:val="00193DAE"/>
    <w:rsid w:val="00194D83"/>
    <w:rsid w:val="001965E2"/>
    <w:rsid w:val="001A318F"/>
    <w:rsid w:val="001A4B22"/>
    <w:rsid w:val="001B6C36"/>
    <w:rsid w:val="001B7358"/>
    <w:rsid w:val="001C1C98"/>
    <w:rsid w:val="001C21E8"/>
    <w:rsid w:val="001C4B32"/>
    <w:rsid w:val="001C522D"/>
    <w:rsid w:val="001C59FE"/>
    <w:rsid w:val="001C5A2B"/>
    <w:rsid w:val="001C7A8B"/>
    <w:rsid w:val="001D225F"/>
    <w:rsid w:val="001D2F31"/>
    <w:rsid w:val="001D6694"/>
    <w:rsid w:val="001D73D9"/>
    <w:rsid w:val="001D7E90"/>
    <w:rsid w:val="001E4400"/>
    <w:rsid w:val="001E4BE5"/>
    <w:rsid w:val="001E598D"/>
    <w:rsid w:val="001E64CC"/>
    <w:rsid w:val="001F2852"/>
    <w:rsid w:val="001F3467"/>
    <w:rsid w:val="0020268F"/>
    <w:rsid w:val="00204C25"/>
    <w:rsid w:val="00204D96"/>
    <w:rsid w:val="00210950"/>
    <w:rsid w:val="0021143C"/>
    <w:rsid w:val="00211499"/>
    <w:rsid w:val="00212CD7"/>
    <w:rsid w:val="00214EDA"/>
    <w:rsid w:val="0021664B"/>
    <w:rsid w:val="002167FF"/>
    <w:rsid w:val="00217D18"/>
    <w:rsid w:val="00221A7C"/>
    <w:rsid w:val="00222DDD"/>
    <w:rsid w:val="00222E2E"/>
    <w:rsid w:val="0022544F"/>
    <w:rsid w:val="002262C1"/>
    <w:rsid w:val="002319F8"/>
    <w:rsid w:val="00235CF1"/>
    <w:rsid w:val="002363E7"/>
    <w:rsid w:val="002407EC"/>
    <w:rsid w:val="00245FE2"/>
    <w:rsid w:val="00250CF4"/>
    <w:rsid w:val="00250F0E"/>
    <w:rsid w:val="00252BD3"/>
    <w:rsid w:val="00252EDA"/>
    <w:rsid w:val="00254888"/>
    <w:rsid w:val="002550D0"/>
    <w:rsid w:val="00261528"/>
    <w:rsid w:val="002641C1"/>
    <w:rsid w:val="002644DC"/>
    <w:rsid w:val="0026481C"/>
    <w:rsid w:val="00271DB2"/>
    <w:rsid w:val="00275AB2"/>
    <w:rsid w:val="00275EDB"/>
    <w:rsid w:val="00277FC2"/>
    <w:rsid w:val="0028052A"/>
    <w:rsid w:val="00282C96"/>
    <w:rsid w:val="0028577B"/>
    <w:rsid w:val="00290349"/>
    <w:rsid w:val="00290B86"/>
    <w:rsid w:val="00293F21"/>
    <w:rsid w:val="00297362"/>
    <w:rsid w:val="002A0ACD"/>
    <w:rsid w:val="002A4934"/>
    <w:rsid w:val="002A4EAE"/>
    <w:rsid w:val="002A53C1"/>
    <w:rsid w:val="002A573C"/>
    <w:rsid w:val="002A5A41"/>
    <w:rsid w:val="002A7C8C"/>
    <w:rsid w:val="002B15DB"/>
    <w:rsid w:val="002B57DB"/>
    <w:rsid w:val="002C1435"/>
    <w:rsid w:val="002C1CA4"/>
    <w:rsid w:val="002C1FDB"/>
    <w:rsid w:val="002C4D26"/>
    <w:rsid w:val="002C76C1"/>
    <w:rsid w:val="002C7702"/>
    <w:rsid w:val="002D2ED1"/>
    <w:rsid w:val="002D3603"/>
    <w:rsid w:val="002D4181"/>
    <w:rsid w:val="002D4495"/>
    <w:rsid w:val="002D51D2"/>
    <w:rsid w:val="002D71DE"/>
    <w:rsid w:val="002E0960"/>
    <w:rsid w:val="002E1977"/>
    <w:rsid w:val="002E1B5F"/>
    <w:rsid w:val="002E5176"/>
    <w:rsid w:val="002E5C36"/>
    <w:rsid w:val="002E5D51"/>
    <w:rsid w:val="002E764A"/>
    <w:rsid w:val="002F01F6"/>
    <w:rsid w:val="002F60D8"/>
    <w:rsid w:val="002F6D6D"/>
    <w:rsid w:val="00300A28"/>
    <w:rsid w:val="003023B2"/>
    <w:rsid w:val="00302BCC"/>
    <w:rsid w:val="003034EA"/>
    <w:rsid w:val="00303B22"/>
    <w:rsid w:val="00314B71"/>
    <w:rsid w:val="0031502E"/>
    <w:rsid w:val="00316627"/>
    <w:rsid w:val="0032151B"/>
    <w:rsid w:val="003218D0"/>
    <w:rsid w:val="00321E44"/>
    <w:rsid w:val="00325329"/>
    <w:rsid w:val="00327BD4"/>
    <w:rsid w:val="00333223"/>
    <w:rsid w:val="003350ED"/>
    <w:rsid w:val="00335B23"/>
    <w:rsid w:val="00337040"/>
    <w:rsid w:val="0034484B"/>
    <w:rsid w:val="00344F3B"/>
    <w:rsid w:val="00352027"/>
    <w:rsid w:val="0035260A"/>
    <w:rsid w:val="00356525"/>
    <w:rsid w:val="003609FE"/>
    <w:rsid w:val="00361828"/>
    <w:rsid w:val="00361B88"/>
    <w:rsid w:val="003625E7"/>
    <w:rsid w:val="00364B17"/>
    <w:rsid w:val="003713BF"/>
    <w:rsid w:val="0037624C"/>
    <w:rsid w:val="00377D72"/>
    <w:rsid w:val="00380BA3"/>
    <w:rsid w:val="003815A4"/>
    <w:rsid w:val="00382939"/>
    <w:rsid w:val="003844A0"/>
    <w:rsid w:val="00386A9E"/>
    <w:rsid w:val="00387A57"/>
    <w:rsid w:val="00387BBA"/>
    <w:rsid w:val="003929B3"/>
    <w:rsid w:val="00395EBF"/>
    <w:rsid w:val="003A2B84"/>
    <w:rsid w:val="003B006A"/>
    <w:rsid w:val="003B3155"/>
    <w:rsid w:val="003B3E8B"/>
    <w:rsid w:val="003B53A0"/>
    <w:rsid w:val="003B58A7"/>
    <w:rsid w:val="003C07C8"/>
    <w:rsid w:val="003C2A74"/>
    <w:rsid w:val="003C3596"/>
    <w:rsid w:val="003C3682"/>
    <w:rsid w:val="003C3764"/>
    <w:rsid w:val="003C5C92"/>
    <w:rsid w:val="003C7779"/>
    <w:rsid w:val="003C78CE"/>
    <w:rsid w:val="003D0CDE"/>
    <w:rsid w:val="003D1B93"/>
    <w:rsid w:val="003D36E5"/>
    <w:rsid w:val="003D4BCA"/>
    <w:rsid w:val="003D611D"/>
    <w:rsid w:val="003E0E09"/>
    <w:rsid w:val="003E1FCE"/>
    <w:rsid w:val="003E431A"/>
    <w:rsid w:val="003E5565"/>
    <w:rsid w:val="003E6F40"/>
    <w:rsid w:val="003E7DB2"/>
    <w:rsid w:val="003E7E89"/>
    <w:rsid w:val="003F3A63"/>
    <w:rsid w:val="003F5983"/>
    <w:rsid w:val="003F62FE"/>
    <w:rsid w:val="003F6E76"/>
    <w:rsid w:val="003F7898"/>
    <w:rsid w:val="00400B29"/>
    <w:rsid w:val="0040158A"/>
    <w:rsid w:val="004015D4"/>
    <w:rsid w:val="00401AD1"/>
    <w:rsid w:val="004024A1"/>
    <w:rsid w:val="00402D9B"/>
    <w:rsid w:val="00405696"/>
    <w:rsid w:val="00407936"/>
    <w:rsid w:val="00413920"/>
    <w:rsid w:val="00417D88"/>
    <w:rsid w:val="00417DCF"/>
    <w:rsid w:val="00421B0F"/>
    <w:rsid w:val="004228B0"/>
    <w:rsid w:val="00423C23"/>
    <w:rsid w:val="004241E8"/>
    <w:rsid w:val="0042528A"/>
    <w:rsid w:val="00425C99"/>
    <w:rsid w:val="004260F2"/>
    <w:rsid w:val="0043210F"/>
    <w:rsid w:val="00432F39"/>
    <w:rsid w:val="00434E65"/>
    <w:rsid w:val="004371FC"/>
    <w:rsid w:val="004405A5"/>
    <w:rsid w:val="0044092A"/>
    <w:rsid w:val="00442EE7"/>
    <w:rsid w:val="0044354C"/>
    <w:rsid w:val="00443C0A"/>
    <w:rsid w:val="00444AB8"/>
    <w:rsid w:val="0044668A"/>
    <w:rsid w:val="004519BC"/>
    <w:rsid w:val="00453528"/>
    <w:rsid w:val="004539F5"/>
    <w:rsid w:val="004614F3"/>
    <w:rsid w:val="00461D4B"/>
    <w:rsid w:val="00461D7B"/>
    <w:rsid w:val="004622E0"/>
    <w:rsid w:val="004626B0"/>
    <w:rsid w:val="0046374B"/>
    <w:rsid w:val="00463AEF"/>
    <w:rsid w:val="004647A5"/>
    <w:rsid w:val="004652B6"/>
    <w:rsid w:val="00466205"/>
    <w:rsid w:val="00476F2C"/>
    <w:rsid w:val="00483EB3"/>
    <w:rsid w:val="00483EBF"/>
    <w:rsid w:val="00487BED"/>
    <w:rsid w:val="00492027"/>
    <w:rsid w:val="00492952"/>
    <w:rsid w:val="00495B4B"/>
    <w:rsid w:val="004A6BBD"/>
    <w:rsid w:val="004B37A2"/>
    <w:rsid w:val="004B4F47"/>
    <w:rsid w:val="004B4F4E"/>
    <w:rsid w:val="004C443C"/>
    <w:rsid w:val="004C46BC"/>
    <w:rsid w:val="004C6421"/>
    <w:rsid w:val="004C7616"/>
    <w:rsid w:val="004D5483"/>
    <w:rsid w:val="004D6F44"/>
    <w:rsid w:val="004E1B68"/>
    <w:rsid w:val="004E237D"/>
    <w:rsid w:val="004E675C"/>
    <w:rsid w:val="004F2635"/>
    <w:rsid w:val="004F47DB"/>
    <w:rsid w:val="004F4CB6"/>
    <w:rsid w:val="004F6755"/>
    <w:rsid w:val="004F6A47"/>
    <w:rsid w:val="004F6B4A"/>
    <w:rsid w:val="004F6F0A"/>
    <w:rsid w:val="004F784F"/>
    <w:rsid w:val="0050119C"/>
    <w:rsid w:val="0050187B"/>
    <w:rsid w:val="00502C8E"/>
    <w:rsid w:val="00507E6F"/>
    <w:rsid w:val="005135DA"/>
    <w:rsid w:val="0051576D"/>
    <w:rsid w:val="00515792"/>
    <w:rsid w:val="005171C8"/>
    <w:rsid w:val="005217D7"/>
    <w:rsid w:val="00524508"/>
    <w:rsid w:val="00526A11"/>
    <w:rsid w:val="00530C34"/>
    <w:rsid w:val="00531F88"/>
    <w:rsid w:val="005361B0"/>
    <w:rsid w:val="005402A9"/>
    <w:rsid w:val="00550421"/>
    <w:rsid w:val="00551844"/>
    <w:rsid w:val="00552216"/>
    <w:rsid w:val="005522EA"/>
    <w:rsid w:val="00552688"/>
    <w:rsid w:val="00553239"/>
    <w:rsid w:val="00560B14"/>
    <w:rsid w:val="00561878"/>
    <w:rsid w:val="00562C6D"/>
    <w:rsid w:val="005633B3"/>
    <w:rsid w:val="005669D9"/>
    <w:rsid w:val="00571811"/>
    <w:rsid w:val="00571A4E"/>
    <w:rsid w:val="00572474"/>
    <w:rsid w:val="00574266"/>
    <w:rsid w:val="0057432C"/>
    <w:rsid w:val="00575667"/>
    <w:rsid w:val="00580EEC"/>
    <w:rsid w:val="0058316E"/>
    <w:rsid w:val="00584336"/>
    <w:rsid w:val="00585E66"/>
    <w:rsid w:val="005867DA"/>
    <w:rsid w:val="0058769C"/>
    <w:rsid w:val="00591F23"/>
    <w:rsid w:val="005950EB"/>
    <w:rsid w:val="0059621D"/>
    <w:rsid w:val="00597613"/>
    <w:rsid w:val="005B2A9A"/>
    <w:rsid w:val="005B32DF"/>
    <w:rsid w:val="005B391C"/>
    <w:rsid w:val="005C07FE"/>
    <w:rsid w:val="005C47BA"/>
    <w:rsid w:val="005C5145"/>
    <w:rsid w:val="005C5DCC"/>
    <w:rsid w:val="005C7934"/>
    <w:rsid w:val="005C7BDC"/>
    <w:rsid w:val="005D5FE1"/>
    <w:rsid w:val="005D7FCD"/>
    <w:rsid w:val="005E098C"/>
    <w:rsid w:val="005E589F"/>
    <w:rsid w:val="005E73CA"/>
    <w:rsid w:val="005F0746"/>
    <w:rsid w:val="005F143C"/>
    <w:rsid w:val="005F2AE7"/>
    <w:rsid w:val="005F3E84"/>
    <w:rsid w:val="005F4FC8"/>
    <w:rsid w:val="00601813"/>
    <w:rsid w:val="00606949"/>
    <w:rsid w:val="00614AC5"/>
    <w:rsid w:val="00616790"/>
    <w:rsid w:val="006209FF"/>
    <w:rsid w:val="006249E5"/>
    <w:rsid w:val="00627107"/>
    <w:rsid w:val="006304A9"/>
    <w:rsid w:val="00630DF0"/>
    <w:rsid w:val="00633FC3"/>
    <w:rsid w:val="0064141A"/>
    <w:rsid w:val="006431CE"/>
    <w:rsid w:val="006448EC"/>
    <w:rsid w:val="00645125"/>
    <w:rsid w:val="006470F5"/>
    <w:rsid w:val="00647539"/>
    <w:rsid w:val="00647D3E"/>
    <w:rsid w:val="0065042B"/>
    <w:rsid w:val="00653933"/>
    <w:rsid w:val="00656AB0"/>
    <w:rsid w:val="00656FDC"/>
    <w:rsid w:val="00661642"/>
    <w:rsid w:val="006638ED"/>
    <w:rsid w:val="006639D9"/>
    <w:rsid w:val="00665505"/>
    <w:rsid w:val="0066641B"/>
    <w:rsid w:val="0067003D"/>
    <w:rsid w:val="006734E5"/>
    <w:rsid w:val="00677A66"/>
    <w:rsid w:val="00681A51"/>
    <w:rsid w:val="00682947"/>
    <w:rsid w:val="00683B20"/>
    <w:rsid w:val="006849FD"/>
    <w:rsid w:val="00684B63"/>
    <w:rsid w:val="00685A05"/>
    <w:rsid w:val="006903C0"/>
    <w:rsid w:val="00691A34"/>
    <w:rsid w:val="006930EC"/>
    <w:rsid w:val="00696881"/>
    <w:rsid w:val="00696C9D"/>
    <w:rsid w:val="00697777"/>
    <w:rsid w:val="0069792D"/>
    <w:rsid w:val="006A005B"/>
    <w:rsid w:val="006A2216"/>
    <w:rsid w:val="006A245D"/>
    <w:rsid w:val="006A3683"/>
    <w:rsid w:val="006A57F2"/>
    <w:rsid w:val="006A6AD5"/>
    <w:rsid w:val="006B42CE"/>
    <w:rsid w:val="006B4B92"/>
    <w:rsid w:val="006C1FCA"/>
    <w:rsid w:val="006C2DC3"/>
    <w:rsid w:val="006C3018"/>
    <w:rsid w:val="006C3D36"/>
    <w:rsid w:val="006C4259"/>
    <w:rsid w:val="006C4CD5"/>
    <w:rsid w:val="006C54CB"/>
    <w:rsid w:val="006C57BB"/>
    <w:rsid w:val="006C7900"/>
    <w:rsid w:val="006D01D0"/>
    <w:rsid w:val="006D089C"/>
    <w:rsid w:val="006D418C"/>
    <w:rsid w:val="006D4D6D"/>
    <w:rsid w:val="006D614A"/>
    <w:rsid w:val="006D7C44"/>
    <w:rsid w:val="006E48BA"/>
    <w:rsid w:val="006E4906"/>
    <w:rsid w:val="006E5B5D"/>
    <w:rsid w:val="006E6D0B"/>
    <w:rsid w:val="006F17D8"/>
    <w:rsid w:val="006F22D1"/>
    <w:rsid w:val="006F39AD"/>
    <w:rsid w:val="00700766"/>
    <w:rsid w:val="00701F32"/>
    <w:rsid w:val="0070225D"/>
    <w:rsid w:val="007031EF"/>
    <w:rsid w:val="007047AB"/>
    <w:rsid w:val="00706608"/>
    <w:rsid w:val="0070795D"/>
    <w:rsid w:val="00714410"/>
    <w:rsid w:val="007149D0"/>
    <w:rsid w:val="007153F8"/>
    <w:rsid w:val="00720599"/>
    <w:rsid w:val="0072107F"/>
    <w:rsid w:val="007236A8"/>
    <w:rsid w:val="00724705"/>
    <w:rsid w:val="00732492"/>
    <w:rsid w:val="0073249C"/>
    <w:rsid w:val="0073256D"/>
    <w:rsid w:val="00732A5F"/>
    <w:rsid w:val="0073319A"/>
    <w:rsid w:val="0073698C"/>
    <w:rsid w:val="00736E8A"/>
    <w:rsid w:val="00737568"/>
    <w:rsid w:val="00741C5D"/>
    <w:rsid w:val="0074345B"/>
    <w:rsid w:val="007441C5"/>
    <w:rsid w:val="007466C9"/>
    <w:rsid w:val="00746D0E"/>
    <w:rsid w:val="00751046"/>
    <w:rsid w:val="00751847"/>
    <w:rsid w:val="00754D0C"/>
    <w:rsid w:val="0075529C"/>
    <w:rsid w:val="0077578D"/>
    <w:rsid w:val="00775B8C"/>
    <w:rsid w:val="0078083E"/>
    <w:rsid w:val="00780BD4"/>
    <w:rsid w:val="00783C73"/>
    <w:rsid w:val="00783E0E"/>
    <w:rsid w:val="00785A5C"/>
    <w:rsid w:val="00785C6E"/>
    <w:rsid w:val="00786AE1"/>
    <w:rsid w:val="00786DF2"/>
    <w:rsid w:val="0078719F"/>
    <w:rsid w:val="00790252"/>
    <w:rsid w:val="00792C8E"/>
    <w:rsid w:val="00795F5A"/>
    <w:rsid w:val="007A51ED"/>
    <w:rsid w:val="007A746A"/>
    <w:rsid w:val="007A7ECF"/>
    <w:rsid w:val="007B34FB"/>
    <w:rsid w:val="007B4411"/>
    <w:rsid w:val="007C24BC"/>
    <w:rsid w:val="007C3C63"/>
    <w:rsid w:val="007C3F6B"/>
    <w:rsid w:val="007C4529"/>
    <w:rsid w:val="007C4C6A"/>
    <w:rsid w:val="007C6517"/>
    <w:rsid w:val="007C680E"/>
    <w:rsid w:val="007D2AF4"/>
    <w:rsid w:val="007D3F23"/>
    <w:rsid w:val="007D4C6C"/>
    <w:rsid w:val="007E0D40"/>
    <w:rsid w:val="007E4E98"/>
    <w:rsid w:val="007F00CA"/>
    <w:rsid w:val="007F5464"/>
    <w:rsid w:val="007F5EB0"/>
    <w:rsid w:val="007F762E"/>
    <w:rsid w:val="007F7FB1"/>
    <w:rsid w:val="007F7FBD"/>
    <w:rsid w:val="00800815"/>
    <w:rsid w:val="00801C1A"/>
    <w:rsid w:val="0080263E"/>
    <w:rsid w:val="008038F8"/>
    <w:rsid w:val="00804233"/>
    <w:rsid w:val="008052D3"/>
    <w:rsid w:val="008053FC"/>
    <w:rsid w:val="00806C6A"/>
    <w:rsid w:val="00812980"/>
    <w:rsid w:val="0081309B"/>
    <w:rsid w:val="0081473C"/>
    <w:rsid w:val="00820428"/>
    <w:rsid w:val="00821FA4"/>
    <w:rsid w:val="008237F8"/>
    <w:rsid w:val="00831DFF"/>
    <w:rsid w:val="00832ABA"/>
    <w:rsid w:val="00835A89"/>
    <w:rsid w:val="008417C0"/>
    <w:rsid w:val="00844505"/>
    <w:rsid w:val="00845141"/>
    <w:rsid w:val="00846591"/>
    <w:rsid w:val="00846626"/>
    <w:rsid w:val="00851634"/>
    <w:rsid w:val="00852062"/>
    <w:rsid w:val="00853018"/>
    <w:rsid w:val="008553F0"/>
    <w:rsid w:val="00855511"/>
    <w:rsid w:val="00863350"/>
    <w:rsid w:val="008634D6"/>
    <w:rsid w:val="00866FFC"/>
    <w:rsid w:val="008677D4"/>
    <w:rsid w:val="008751DC"/>
    <w:rsid w:val="008764CF"/>
    <w:rsid w:val="008773EF"/>
    <w:rsid w:val="00880723"/>
    <w:rsid w:val="00881B35"/>
    <w:rsid w:val="00885EB3"/>
    <w:rsid w:val="00886589"/>
    <w:rsid w:val="008900A7"/>
    <w:rsid w:val="00893F32"/>
    <w:rsid w:val="00894386"/>
    <w:rsid w:val="00895DD5"/>
    <w:rsid w:val="008A0E74"/>
    <w:rsid w:val="008A36BB"/>
    <w:rsid w:val="008A4107"/>
    <w:rsid w:val="008A5318"/>
    <w:rsid w:val="008A633E"/>
    <w:rsid w:val="008A6B94"/>
    <w:rsid w:val="008B03A1"/>
    <w:rsid w:val="008B0EB5"/>
    <w:rsid w:val="008B2219"/>
    <w:rsid w:val="008B261C"/>
    <w:rsid w:val="008B46F0"/>
    <w:rsid w:val="008B75CC"/>
    <w:rsid w:val="008C014F"/>
    <w:rsid w:val="008C026C"/>
    <w:rsid w:val="008C1D77"/>
    <w:rsid w:val="008C2B70"/>
    <w:rsid w:val="008C7C7A"/>
    <w:rsid w:val="008D7098"/>
    <w:rsid w:val="008E37D3"/>
    <w:rsid w:val="008E3E07"/>
    <w:rsid w:val="008E4F48"/>
    <w:rsid w:val="008E7651"/>
    <w:rsid w:val="008F0064"/>
    <w:rsid w:val="008F3352"/>
    <w:rsid w:val="008F3890"/>
    <w:rsid w:val="008F61A2"/>
    <w:rsid w:val="008F67FC"/>
    <w:rsid w:val="0090003E"/>
    <w:rsid w:val="00902ED0"/>
    <w:rsid w:val="00904981"/>
    <w:rsid w:val="00905309"/>
    <w:rsid w:val="00905397"/>
    <w:rsid w:val="0091648D"/>
    <w:rsid w:val="00920343"/>
    <w:rsid w:val="0092087E"/>
    <w:rsid w:val="009215A4"/>
    <w:rsid w:val="00921804"/>
    <w:rsid w:val="009267B2"/>
    <w:rsid w:val="00934072"/>
    <w:rsid w:val="009347B6"/>
    <w:rsid w:val="00935002"/>
    <w:rsid w:val="00935236"/>
    <w:rsid w:val="00940754"/>
    <w:rsid w:val="00940FA0"/>
    <w:rsid w:val="009432F2"/>
    <w:rsid w:val="009470BB"/>
    <w:rsid w:val="009502C1"/>
    <w:rsid w:val="00953268"/>
    <w:rsid w:val="00953D38"/>
    <w:rsid w:val="0095434F"/>
    <w:rsid w:val="00954B28"/>
    <w:rsid w:val="00955075"/>
    <w:rsid w:val="00956DBA"/>
    <w:rsid w:val="00965891"/>
    <w:rsid w:val="00966663"/>
    <w:rsid w:val="009671D2"/>
    <w:rsid w:val="00973E89"/>
    <w:rsid w:val="00974E12"/>
    <w:rsid w:val="00980D44"/>
    <w:rsid w:val="00987E0A"/>
    <w:rsid w:val="0099213E"/>
    <w:rsid w:val="00992FFB"/>
    <w:rsid w:val="009949AE"/>
    <w:rsid w:val="00995D99"/>
    <w:rsid w:val="009A0405"/>
    <w:rsid w:val="009A2C93"/>
    <w:rsid w:val="009A2E0E"/>
    <w:rsid w:val="009A553E"/>
    <w:rsid w:val="009A6027"/>
    <w:rsid w:val="009B20E3"/>
    <w:rsid w:val="009B45F7"/>
    <w:rsid w:val="009B7481"/>
    <w:rsid w:val="009B768E"/>
    <w:rsid w:val="009C3BD6"/>
    <w:rsid w:val="009C44ED"/>
    <w:rsid w:val="009C490F"/>
    <w:rsid w:val="009D0854"/>
    <w:rsid w:val="009D42D7"/>
    <w:rsid w:val="009D442A"/>
    <w:rsid w:val="009E0716"/>
    <w:rsid w:val="009E1983"/>
    <w:rsid w:val="009E1AE2"/>
    <w:rsid w:val="009E3042"/>
    <w:rsid w:val="009E3CA5"/>
    <w:rsid w:val="009E60A0"/>
    <w:rsid w:val="009E780D"/>
    <w:rsid w:val="009F104F"/>
    <w:rsid w:val="009F3BFB"/>
    <w:rsid w:val="009F4C79"/>
    <w:rsid w:val="009F5DEF"/>
    <w:rsid w:val="009F76CA"/>
    <w:rsid w:val="009F78D6"/>
    <w:rsid w:val="009F79EE"/>
    <w:rsid w:val="00A02F23"/>
    <w:rsid w:val="00A0410B"/>
    <w:rsid w:val="00A0633F"/>
    <w:rsid w:val="00A06CE2"/>
    <w:rsid w:val="00A07E2A"/>
    <w:rsid w:val="00A100DB"/>
    <w:rsid w:val="00A103FC"/>
    <w:rsid w:val="00A11516"/>
    <w:rsid w:val="00A16C5E"/>
    <w:rsid w:val="00A17605"/>
    <w:rsid w:val="00A221AC"/>
    <w:rsid w:val="00A22AD9"/>
    <w:rsid w:val="00A32982"/>
    <w:rsid w:val="00A35990"/>
    <w:rsid w:val="00A37A6E"/>
    <w:rsid w:val="00A41079"/>
    <w:rsid w:val="00A421B5"/>
    <w:rsid w:val="00A42DD9"/>
    <w:rsid w:val="00A4480A"/>
    <w:rsid w:val="00A46F85"/>
    <w:rsid w:val="00A47993"/>
    <w:rsid w:val="00A516F6"/>
    <w:rsid w:val="00A532F0"/>
    <w:rsid w:val="00A53E96"/>
    <w:rsid w:val="00A54E25"/>
    <w:rsid w:val="00A55FB5"/>
    <w:rsid w:val="00A578C1"/>
    <w:rsid w:val="00A71220"/>
    <w:rsid w:val="00A7156F"/>
    <w:rsid w:val="00A71D56"/>
    <w:rsid w:val="00A72A9C"/>
    <w:rsid w:val="00A737BE"/>
    <w:rsid w:val="00A740C6"/>
    <w:rsid w:val="00A76F21"/>
    <w:rsid w:val="00A80EBC"/>
    <w:rsid w:val="00A81B30"/>
    <w:rsid w:val="00A82A9D"/>
    <w:rsid w:val="00A85DAB"/>
    <w:rsid w:val="00A86ECE"/>
    <w:rsid w:val="00A91D33"/>
    <w:rsid w:val="00A91EF6"/>
    <w:rsid w:val="00A92753"/>
    <w:rsid w:val="00A93434"/>
    <w:rsid w:val="00AA4C29"/>
    <w:rsid w:val="00AA5434"/>
    <w:rsid w:val="00AB3644"/>
    <w:rsid w:val="00AB5FC4"/>
    <w:rsid w:val="00AB625E"/>
    <w:rsid w:val="00AC3B9D"/>
    <w:rsid w:val="00AC3C42"/>
    <w:rsid w:val="00AC4BDF"/>
    <w:rsid w:val="00AC4EF1"/>
    <w:rsid w:val="00AC4FB1"/>
    <w:rsid w:val="00AC5B51"/>
    <w:rsid w:val="00AC63EF"/>
    <w:rsid w:val="00AC6419"/>
    <w:rsid w:val="00AC7947"/>
    <w:rsid w:val="00AD0DF7"/>
    <w:rsid w:val="00AD1814"/>
    <w:rsid w:val="00AD4982"/>
    <w:rsid w:val="00AD4CDE"/>
    <w:rsid w:val="00AD666E"/>
    <w:rsid w:val="00AD6ED2"/>
    <w:rsid w:val="00AE01DF"/>
    <w:rsid w:val="00AE355C"/>
    <w:rsid w:val="00AE7320"/>
    <w:rsid w:val="00AE79E4"/>
    <w:rsid w:val="00AE7E11"/>
    <w:rsid w:val="00AF1147"/>
    <w:rsid w:val="00AF117E"/>
    <w:rsid w:val="00AF11B2"/>
    <w:rsid w:val="00AF1609"/>
    <w:rsid w:val="00AF20B0"/>
    <w:rsid w:val="00AF22B5"/>
    <w:rsid w:val="00AF22D9"/>
    <w:rsid w:val="00AF3CF6"/>
    <w:rsid w:val="00AF3ED4"/>
    <w:rsid w:val="00B00427"/>
    <w:rsid w:val="00B01C99"/>
    <w:rsid w:val="00B01FB7"/>
    <w:rsid w:val="00B06D9E"/>
    <w:rsid w:val="00B110E4"/>
    <w:rsid w:val="00B13472"/>
    <w:rsid w:val="00B139F1"/>
    <w:rsid w:val="00B14A6D"/>
    <w:rsid w:val="00B16672"/>
    <w:rsid w:val="00B222DE"/>
    <w:rsid w:val="00B22B6E"/>
    <w:rsid w:val="00B25E9A"/>
    <w:rsid w:val="00B262F4"/>
    <w:rsid w:val="00B32378"/>
    <w:rsid w:val="00B32480"/>
    <w:rsid w:val="00B3251D"/>
    <w:rsid w:val="00B33D41"/>
    <w:rsid w:val="00B3632F"/>
    <w:rsid w:val="00B3704E"/>
    <w:rsid w:val="00B54645"/>
    <w:rsid w:val="00B570FC"/>
    <w:rsid w:val="00B57C29"/>
    <w:rsid w:val="00B610EE"/>
    <w:rsid w:val="00B61453"/>
    <w:rsid w:val="00B618BC"/>
    <w:rsid w:val="00B620ED"/>
    <w:rsid w:val="00B644DF"/>
    <w:rsid w:val="00B65A8D"/>
    <w:rsid w:val="00B661BB"/>
    <w:rsid w:val="00B67DD1"/>
    <w:rsid w:val="00B71C25"/>
    <w:rsid w:val="00B725D6"/>
    <w:rsid w:val="00B72935"/>
    <w:rsid w:val="00B732E9"/>
    <w:rsid w:val="00B7361D"/>
    <w:rsid w:val="00B806FC"/>
    <w:rsid w:val="00B828E0"/>
    <w:rsid w:val="00B83D8D"/>
    <w:rsid w:val="00B84981"/>
    <w:rsid w:val="00B870B3"/>
    <w:rsid w:val="00B942B7"/>
    <w:rsid w:val="00B94F24"/>
    <w:rsid w:val="00B973C7"/>
    <w:rsid w:val="00BA0878"/>
    <w:rsid w:val="00BA2A2B"/>
    <w:rsid w:val="00BA3DFA"/>
    <w:rsid w:val="00BA590A"/>
    <w:rsid w:val="00BB1352"/>
    <w:rsid w:val="00BB3074"/>
    <w:rsid w:val="00BB3D14"/>
    <w:rsid w:val="00BB471D"/>
    <w:rsid w:val="00BB4816"/>
    <w:rsid w:val="00BB5004"/>
    <w:rsid w:val="00BC1015"/>
    <w:rsid w:val="00BC2C6C"/>
    <w:rsid w:val="00BC7679"/>
    <w:rsid w:val="00BD05FA"/>
    <w:rsid w:val="00BD08B3"/>
    <w:rsid w:val="00BD1DAF"/>
    <w:rsid w:val="00BD3401"/>
    <w:rsid w:val="00BD579A"/>
    <w:rsid w:val="00BD5A0D"/>
    <w:rsid w:val="00BD6173"/>
    <w:rsid w:val="00BD75B9"/>
    <w:rsid w:val="00BE0328"/>
    <w:rsid w:val="00BE05E5"/>
    <w:rsid w:val="00BE0A3C"/>
    <w:rsid w:val="00BE1E97"/>
    <w:rsid w:val="00BE43EA"/>
    <w:rsid w:val="00BE479D"/>
    <w:rsid w:val="00BF04A6"/>
    <w:rsid w:val="00BF09EA"/>
    <w:rsid w:val="00BF102B"/>
    <w:rsid w:val="00BF143D"/>
    <w:rsid w:val="00BF2E7B"/>
    <w:rsid w:val="00BF32B2"/>
    <w:rsid w:val="00BF63B4"/>
    <w:rsid w:val="00BF77AF"/>
    <w:rsid w:val="00C0004C"/>
    <w:rsid w:val="00C00180"/>
    <w:rsid w:val="00C00B5E"/>
    <w:rsid w:val="00C02BF2"/>
    <w:rsid w:val="00C0340C"/>
    <w:rsid w:val="00C04D9C"/>
    <w:rsid w:val="00C051BC"/>
    <w:rsid w:val="00C12FF1"/>
    <w:rsid w:val="00C13A75"/>
    <w:rsid w:val="00C13C24"/>
    <w:rsid w:val="00C16962"/>
    <w:rsid w:val="00C1704D"/>
    <w:rsid w:val="00C205E5"/>
    <w:rsid w:val="00C210D3"/>
    <w:rsid w:val="00C2114B"/>
    <w:rsid w:val="00C2340A"/>
    <w:rsid w:val="00C32007"/>
    <w:rsid w:val="00C375A0"/>
    <w:rsid w:val="00C37969"/>
    <w:rsid w:val="00C37BDF"/>
    <w:rsid w:val="00C41175"/>
    <w:rsid w:val="00C41C75"/>
    <w:rsid w:val="00C454F0"/>
    <w:rsid w:val="00C45C55"/>
    <w:rsid w:val="00C46A82"/>
    <w:rsid w:val="00C46E02"/>
    <w:rsid w:val="00C47F68"/>
    <w:rsid w:val="00C52BDA"/>
    <w:rsid w:val="00C53CF1"/>
    <w:rsid w:val="00C53F80"/>
    <w:rsid w:val="00C54036"/>
    <w:rsid w:val="00C5442A"/>
    <w:rsid w:val="00C55424"/>
    <w:rsid w:val="00C57865"/>
    <w:rsid w:val="00C663F2"/>
    <w:rsid w:val="00C66BE9"/>
    <w:rsid w:val="00C724CA"/>
    <w:rsid w:val="00C72FBA"/>
    <w:rsid w:val="00C739B9"/>
    <w:rsid w:val="00C743FD"/>
    <w:rsid w:val="00C74EC0"/>
    <w:rsid w:val="00C75BCA"/>
    <w:rsid w:val="00C77D82"/>
    <w:rsid w:val="00C822A4"/>
    <w:rsid w:val="00C92734"/>
    <w:rsid w:val="00C934E7"/>
    <w:rsid w:val="00C973F2"/>
    <w:rsid w:val="00CA06F8"/>
    <w:rsid w:val="00CA4AD7"/>
    <w:rsid w:val="00CB0A3C"/>
    <w:rsid w:val="00CB2228"/>
    <w:rsid w:val="00CB63DE"/>
    <w:rsid w:val="00CC0257"/>
    <w:rsid w:val="00CC6854"/>
    <w:rsid w:val="00CC7D29"/>
    <w:rsid w:val="00CD274C"/>
    <w:rsid w:val="00CD34D6"/>
    <w:rsid w:val="00CE35C6"/>
    <w:rsid w:val="00CE564A"/>
    <w:rsid w:val="00CE58BA"/>
    <w:rsid w:val="00CE60D2"/>
    <w:rsid w:val="00CE726B"/>
    <w:rsid w:val="00CF1398"/>
    <w:rsid w:val="00CF4448"/>
    <w:rsid w:val="00CF56A4"/>
    <w:rsid w:val="00CF7E68"/>
    <w:rsid w:val="00D0219F"/>
    <w:rsid w:val="00D03653"/>
    <w:rsid w:val="00D0658C"/>
    <w:rsid w:val="00D066EC"/>
    <w:rsid w:val="00D06765"/>
    <w:rsid w:val="00D076A2"/>
    <w:rsid w:val="00D1683F"/>
    <w:rsid w:val="00D204D5"/>
    <w:rsid w:val="00D22693"/>
    <w:rsid w:val="00D25D65"/>
    <w:rsid w:val="00D27E60"/>
    <w:rsid w:val="00D31FAD"/>
    <w:rsid w:val="00D33573"/>
    <w:rsid w:val="00D34B19"/>
    <w:rsid w:val="00D3777E"/>
    <w:rsid w:val="00D433CF"/>
    <w:rsid w:val="00D43A74"/>
    <w:rsid w:val="00D44051"/>
    <w:rsid w:val="00D45F89"/>
    <w:rsid w:val="00D46045"/>
    <w:rsid w:val="00D46E29"/>
    <w:rsid w:val="00D46FE6"/>
    <w:rsid w:val="00D52BCC"/>
    <w:rsid w:val="00D5305E"/>
    <w:rsid w:val="00D54BCC"/>
    <w:rsid w:val="00D57FA9"/>
    <w:rsid w:val="00D63CBF"/>
    <w:rsid w:val="00D640DF"/>
    <w:rsid w:val="00D6412F"/>
    <w:rsid w:val="00D64C0C"/>
    <w:rsid w:val="00D6591C"/>
    <w:rsid w:val="00D66392"/>
    <w:rsid w:val="00D667F8"/>
    <w:rsid w:val="00D70E7A"/>
    <w:rsid w:val="00D720DB"/>
    <w:rsid w:val="00D80478"/>
    <w:rsid w:val="00D82C0C"/>
    <w:rsid w:val="00D84E4C"/>
    <w:rsid w:val="00D86DCA"/>
    <w:rsid w:val="00D91ADC"/>
    <w:rsid w:val="00D9349A"/>
    <w:rsid w:val="00D94446"/>
    <w:rsid w:val="00D96D40"/>
    <w:rsid w:val="00DA0401"/>
    <w:rsid w:val="00DA23EA"/>
    <w:rsid w:val="00DA29F8"/>
    <w:rsid w:val="00DA2BF1"/>
    <w:rsid w:val="00DA5CA4"/>
    <w:rsid w:val="00DB2895"/>
    <w:rsid w:val="00DB4B01"/>
    <w:rsid w:val="00DB6CEB"/>
    <w:rsid w:val="00DC0761"/>
    <w:rsid w:val="00DC2387"/>
    <w:rsid w:val="00DC6B5F"/>
    <w:rsid w:val="00DC6C05"/>
    <w:rsid w:val="00DC79E1"/>
    <w:rsid w:val="00DD140F"/>
    <w:rsid w:val="00DD2D61"/>
    <w:rsid w:val="00DD3BB9"/>
    <w:rsid w:val="00DD51A7"/>
    <w:rsid w:val="00DE1241"/>
    <w:rsid w:val="00DE1461"/>
    <w:rsid w:val="00DE688E"/>
    <w:rsid w:val="00DF45E6"/>
    <w:rsid w:val="00DF4840"/>
    <w:rsid w:val="00DF76D2"/>
    <w:rsid w:val="00E01540"/>
    <w:rsid w:val="00E03758"/>
    <w:rsid w:val="00E0399D"/>
    <w:rsid w:val="00E11E1B"/>
    <w:rsid w:val="00E13879"/>
    <w:rsid w:val="00E14006"/>
    <w:rsid w:val="00E23758"/>
    <w:rsid w:val="00E2406D"/>
    <w:rsid w:val="00E264C5"/>
    <w:rsid w:val="00E27484"/>
    <w:rsid w:val="00E31A7E"/>
    <w:rsid w:val="00E32912"/>
    <w:rsid w:val="00E3426F"/>
    <w:rsid w:val="00E34A21"/>
    <w:rsid w:val="00E36AF7"/>
    <w:rsid w:val="00E37804"/>
    <w:rsid w:val="00E414A0"/>
    <w:rsid w:val="00E4184F"/>
    <w:rsid w:val="00E425F8"/>
    <w:rsid w:val="00E447EA"/>
    <w:rsid w:val="00E45159"/>
    <w:rsid w:val="00E46FE8"/>
    <w:rsid w:val="00E507A4"/>
    <w:rsid w:val="00E543B7"/>
    <w:rsid w:val="00E60821"/>
    <w:rsid w:val="00E6126C"/>
    <w:rsid w:val="00E624F6"/>
    <w:rsid w:val="00E63F71"/>
    <w:rsid w:val="00E65271"/>
    <w:rsid w:val="00E67C43"/>
    <w:rsid w:val="00E70158"/>
    <w:rsid w:val="00E7034B"/>
    <w:rsid w:val="00E70E61"/>
    <w:rsid w:val="00E726DA"/>
    <w:rsid w:val="00E74372"/>
    <w:rsid w:val="00E77552"/>
    <w:rsid w:val="00E81519"/>
    <w:rsid w:val="00E81DDF"/>
    <w:rsid w:val="00E82562"/>
    <w:rsid w:val="00E82FEB"/>
    <w:rsid w:val="00E8393E"/>
    <w:rsid w:val="00E8459F"/>
    <w:rsid w:val="00E875D7"/>
    <w:rsid w:val="00E879E7"/>
    <w:rsid w:val="00E87F22"/>
    <w:rsid w:val="00E9212C"/>
    <w:rsid w:val="00E9642A"/>
    <w:rsid w:val="00E96D36"/>
    <w:rsid w:val="00EA2D09"/>
    <w:rsid w:val="00EA2FBF"/>
    <w:rsid w:val="00EA391E"/>
    <w:rsid w:val="00EA58ED"/>
    <w:rsid w:val="00EB01A3"/>
    <w:rsid w:val="00EB0A55"/>
    <w:rsid w:val="00EB2633"/>
    <w:rsid w:val="00EB3C6C"/>
    <w:rsid w:val="00EB4DF6"/>
    <w:rsid w:val="00EB69ED"/>
    <w:rsid w:val="00EC090D"/>
    <w:rsid w:val="00EC0C37"/>
    <w:rsid w:val="00EC747C"/>
    <w:rsid w:val="00ED1417"/>
    <w:rsid w:val="00ED222B"/>
    <w:rsid w:val="00ED31A0"/>
    <w:rsid w:val="00ED37A0"/>
    <w:rsid w:val="00EE19C6"/>
    <w:rsid w:val="00EF07F7"/>
    <w:rsid w:val="00EF082C"/>
    <w:rsid w:val="00EF36E8"/>
    <w:rsid w:val="00F04D41"/>
    <w:rsid w:val="00F05FF0"/>
    <w:rsid w:val="00F07317"/>
    <w:rsid w:val="00F11585"/>
    <w:rsid w:val="00F163A8"/>
    <w:rsid w:val="00F17756"/>
    <w:rsid w:val="00F20075"/>
    <w:rsid w:val="00F214F2"/>
    <w:rsid w:val="00F23EBF"/>
    <w:rsid w:val="00F25D68"/>
    <w:rsid w:val="00F336D1"/>
    <w:rsid w:val="00F33F82"/>
    <w:rsid w:val="00F40EF1"/>
    <w:rsid w:val="00F42566"/>
    <w:rsid w:val="00F432C6"/>
    <w:rsid w:val="00F43455"/>
    <w:rsid w:val="00F45A59"/>
    <w:rsid w:val="00F46FC5"/>
    <w:rsid w:val="00F47EC0"/>
    <w:rsid w:val="00F50DE6"/>
    <w:rsid w:val="00F512F2"/>
    <w:rsid w:val="00F55868"/>
    <w:rsid w:val="00F571B9"/>
    <w:rsid w:val="00F575F6"/>
    <w:rsid w:val="00F61E33"/>
    <w:rsid w:val="00F61E7D"/>
    <w:rsid w:val="00F72E59"/>
    <w:rsid w:val="00F77750"/>
    <w:rsid w:val="00F779D8"/>
    <w:rsid w:val="00F829B1"/>
    <w:rsid w:val="00F8736E"/>
    <w:rsid w:val="00F90A26"/>
    <w:rsid w:val="00F90D29"/>
    <w:rsid w:val="00F911B5"/>
    <w:rsid w:val="00F92654"/>
    <w:rsid w:val="00F93006"/>
    <w:rsid w:val="00F95B2A"/>
    <w:rsid w:val="00F971DC"/>
    <w:rsid w:val="00FA12C1"/>
    <w:rsid w:val="00FA1A04"/>
    <w:rsid w:val="00FA3859"/>
    <w:rsid w:val="00FA402E"/>
    <w:rsid w:val="00FA462A"/>
    <w:rsid w:val="00FA6908"/>
    <w:rsid w:val="00FB3602"/>
    <w:rsid w:val="00FB40EE"/>
    <w:rsid w:val="00FB449B"/>
    <w:rsid w:val="00FB596C"/>
    <w:rsid w:val="00FB6B8F"/>
    <w:rsid w:val="00FB76E2"/>
    <w:rsid w:val="00FC1E32"/>
    <w:rsid w:val="00FC2B60"/>
    <w:rsid w:val="00FC776C"/>
    <w:rsid w:val="00FD30F6"/>
    <w:rsid w:val="00FD3DA8"/>
    <w:rsid w:val="00FD4A66"/>
    <w:rsid w:val="00FD527C"/>
    <w:rsid w:val="00FD5F56"/>
    <w:rsid w:val="00FE0CBF"/>
    <w:rsid w:val="00FE203D"/>
    <w:rsid w:val="00FE27FD"/>
    <w:rsid w:val="00FE4893"/>
    <w:rsid w:val="00FE4C1F"/>
    <w:rsid w:val="00FE54B8"/>
    <w:rsid w:val="00FE79ED"/>
    <w:rsid w:val="00FE7A64"/>
    <w:rsid w:val="00FF4B9D"/>
    <w:rsid w:val="00FF6DFE"/>
    <w:rsid w:val="0110348C"/>
    <w:rsid w:val="09B3411F"/>
    <w:rsid w:val="2EFD5A64"/>
    <w:rsid w:val="37942702"/>
    <w:rsid w:val="4AE32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0CC9C1"/>
  <w15:docId w15:val="{534D6239-852C-46E3-B7E6-3B1B2E87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qFormat="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87F22"/>
    <w:pPr>
      <w:widowControl w:val="0"/>
      <w:spacing w:line="360" w:lineRule="exact"/>
      <w:ind w:firstLineChars="200" w:firstLine="200"/>
      <w:jc w:val="both"/>
    </w:pPr>
    <w:rPr>
      <w:rFonts w:ascii="Times New Roman" w:eastAsia="宋体" w:hAnsi="Times New Roman"/>
      <w:noProof/>
      <w:kern w:val="2"/>
      <w:sz w:val="24"/>
      <w:szCs w:val="22"/>
    </w:rPr>
  </w:style>
  <w:style w:type="paragraph" w:styleId="1">
    <w:name w:val="heading 1"/>
    <w:aliases w:val="T1"/>
    <w:basedOn w:val="a1"/>
    <w:next w:val="a1"/>
    <w:link w:val="10"/>
    <w:uiPriority w:val="9"/>
    <w:qFormat/>
    <w:pPr>
      <w:keepNext/>
      <w:keepLines/>
      <w:spacing w:beforeLines="50" w:before="50" w:afterLines="30" w:after="30"/>
      <w:ind w:firstLineChars="0" w:firstLine="0"/>
      <w:outlineLvl w:val="0"/>
    </w:pPr>
    <w:rPr>
      <w:b/>
      <w:bCs/>
      <w:kern w:val="44"/>
      <w:sz w:val="28"/>
      <w:szCs w:val="44"/>
    </w:rPr>
  </w:style>
  <w:style w:type="paragraph" w:styleId="2">
    <w:name w:val="heading 2"/>
    <w:aliases w:val="T2"/>
    <w:basedOn w:val="a1"/>
    <w:next w:val="a1"/>
    <w:link w:val="20"/>
    <w:uiPriority w:val="9"/>
    <w:unhideWhenUsed/>
    <w:qFormat/>
    <w:pPr>
      <w:keepNext/>
      <w:keepLines/>
      <w:ind w:firstLineChars="0" w:firstLine="0"/>
      <w:outlineLvl w:val="1"/>
    </w:pPr>
    <w:rPr>
      <w:rFonts w:cstheme="majorBidi"/>
      <w:b/>
      <w:bCs/>
      <w:szCs w:val="32"/>
    </w:rPr>
  </w:style>
  <w:style w:type="paragraph" w:styleId="3">
    <w:name w:val="heading 3"/>
    <w:basedOn w:val="a1"/>
    <w:next w:val="a1"/>
    <w:link w:val="30"/>
    <w:uiPriority w:val="9"/>
    <w:unhideWhenUsed/>
    <w:qFormat/>
    <w:rsid w:val="00804233"/>
    <w:pPr>
      <w:keepNext/>
      <w:keepLines/>
      <w:spacing w:line="240" w:lineRule="auto"/>
      <w:jc w:val="left"/>
      <w:outlineLvl w:val="2"/>
    </w:pPr>
    <w:rPr>
      <w:b/>
      <w:bCs/>
      <w:szCs w:val="32"/>
    </w:rPr>
  </w:style>
  <w:style w:type="paragraph" w:styleId="4">
    <w:name w:val="heading 4"/>
    <w:basedOn w:val="a1"/>
    <w:next w:val="a1"/>
    <w:link w:val="40"/>
    <w:uiPriority w:val="9"/>
    <w:unhideWhenUsed/>
    <w:qFormat/>
    <w:rsid w:val="00A11516"/>
    <w:pPr>
      <w:keepNext/>
      <w:keepLines/>
      <w:widowControl/>
      <w:spacing w:line="360" w:lineRule="auto"/>
      <w:ind w:firstLineChars="0" w:firstLine="0"/>
      <w:jc w:val="left"/>
      <w:outlineLvl w:val="3"/>
    </w:pPr>
    <w:rPr>
      <w:rFonts w:eastAsia="黑体" w:cstheme="majorBidi"/>
      <w:b/>
      <w:bCs/>
      <w:kern w:val="0"/>
      <w:sz w:val="28"/>
      <w:szCs w:val="28"/>
    </w:rPr>
  </w:style>
  <w:style w:type="paragraph" w:styleId="5">
    <w:name w:val="heading 5"/>
    <w:aliases w:val="T5"/>
    <w:basedOn w:val="a1"/>
    <w:next w:val="a1"/>
    <w:link w:val="50"/>
    <w:uiPriority w:val="9"/>
    <w:unhideWhenUsed/>
    <w:qFormat/>
    <w:rsid w:val="00A11516"/>
    <w:pPr>
      <w:keepNext/>
      <w:keepLines/>
      <w:widowControl/>
      <w:spacing w:line="240" w:lineRule="auto"/>
      <w:ind w:firstLineChars="0" w:firstLine="0"/>
      <w:jc w:val="left"/>
      <w:outlineLvl w:val="4"/>
    </w:pPr>
    <w:rPr>
      <w:rFonts w:eastAsia="黑体" w:cs="宋体"/>
      <w:b/>
      <w:bCs/>
      <w:kern w:val="0"/>
      <w:szCs w:val="28"/>
    </w:rPr>
  </w:style>
  <w:style w:type="paragraph" w:styleId="6">
    <w:name w:val="heading 6"/>
    <w:basedOn w:val="a1"/>
    <w:next w:val="a1"/>
    <w:link w:val="60"/>
    <w:uiPriority w:val="9"/>
    <w:semiHidden/>
    <w:unhideWhenUsed/>
    <w:qFormat/>
    <w:rsid w:val="00AE7E11"/>
    <w:pPr>
      <w:keepNext/>
      <w:keepLines/>
      <w:widowControl/>
      <w:spacing w:before="240" w:after="64" w:line="320" w:lineRule="atLeast"/>
      <w:outlineLvl w:val="5"/>
    </w:pPr>
    <w:rPr>
      <w:rFonts w:eastAsia="仿宋" w:cs="Times New Roman"/>
      <w:b/>
      <w:bCs/>
      <w:kern w:val="0"/>
      <w:szCs w:val="24"/>
    </w:rPr>
  </w:style>
  <w:style w:type="paragraph" w:styleId="7">
    <w:name w:val="heading 7"/>
    <w:aliases w:val="T7"/>
    <w:basedOn w:val="a1"/>
    <w:next w:val="a1"/>
    <w:link w:val="70"/>
    <w:uiPriority w:val="9"/>
    <w:semiHidden/>
    <w:unhideWhenUsed/>
    <w:qFormat/>
    <w:rsid w:val="00AE7E11"/>
    <w:pPr>
      <w:keepNext/>
      <w:keepLines/>
      <w:widowControl/>
      <w:snapToGrid w:val="0"/>
      <w:spacing w:line="480" w:lineRule="auto"/>
      <w:ind w:firstLineChars="0" w:firstLine="0"/>
      <w:outlineLvl w:val="6"/>
    </w:pPr>
    <w:rPr>
      <w:rFonts w:cs="Times New Roman"/>
      <w:b/>
      <w:bCs/>
      <w:kern w:val="0"/>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iPriority w:val="2"/>
    <w:unhideWhenUsed/>
    <w:qFormat/>
    <w:pPr>
      <w:ind w:firstLine="420"/>
      <w:jc w:val="center"/>
    </w:pPr>
    <w:rPr>
      <w:rFonts w:cstheme="majorBidi"/>
      <w:sz w:val="21"/>
      <w:szCs w:val="20"/>
    </w:rPr>
  </w:style>
  <w:style w:type="paragraph" w:styleId="a6">
    <w:name w:val="Body Text"/>
    <w:basedOn w:val="a1"/>
    <w:link w:val="a7"/>
    <w:uiPriority w:val="1"/>
    <w:unhideWhenUsed/>
    <w:qFormat/>
    <w:pPr>
      <w:spacing w:after="120" w:line="240" w:lineRule="auto"/>
      <w:ind w:firstLineChars="0" w:firstLine="0"/>
    </w:pPr>
    <w:rPr>
      <w:rFonts w:ascii="Calibri" w:hAnsi="Calibri" w:cs="Times New Roman"/>
      <w:sz w:val="21"/>
      <w:szCs w:val="24"/>
    </w:rPr>
  </w:style>
  <w:style w:type="paragraph" w:styleId="a8">
    <w:name w:val="footer"/>
    <w:basedOn w:val="a1"/>
    <w:link w:val="a9"/>
    <w:uiPriority w:val="99"/>
    <w:unhideWhenUsed/>
    <w:qFormat/>
    <w:pPr>
      <w:tabs>
        <w:tab w:val="center" w:pos="4153"/>
        <w:tab w:val="right" w:pos="8306"/>
      </w:tabs>
      <w:snapToGrid w:val="0"/>
      <w:spacing w:line="240" w:lineRule="atLeast"/>
      <w:jc w:val="left"/>
    </w:pPr>
    <w:rPr>
      <w:sz w:val="18"/>
      <w:szCs w:val="18"/>
    </w:rPr>
  </w:style>
  <w:style w:type="paragraph" w:styleId="aa">
    <w:name w:val="header"/>
    <w:basedOn w:val="a1"/>
    <w:link w:val="ab"/>
    <w:uiPriority w:val="99"/>
    <w:unhideWhenUsed/>
    <w:qFormat/>
    <w:pPr>
      <w:pBdr>
        <w:bottom w:val="single" w:sz="6" w:space="1" w:color="auto"/>
      </w:pBdr>
      <w:tabs>
        <w:tab w:val="center" w:pos="4153"/>
        <w:tab w:val="right" w:pos="8306"/>
      </w:tabs>
      <w:snapToGrid w:val="0"/>
      <w:spacing w:line="240" w:lineRule="atLeast"/>
      <w:jc w:val="center"/>
    </w:pPr>
    <w:rPr>
      <w:sz w:val="18"/>
      <w:szCs w:val="18"/>
    </w:rPr>
  </w:style>
  <w:style w:type="paragraph" w:styleId="ac">
    <w:name w:val="Normal (Web)"/>
    <w:basedOn w:val="a1"/>
    <w:uiPriority w:val="99"/>
    <w:semiHidden/>
    <w:unhideWhenUsed/>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d">
    <w:name w:val="Title"/>
    <w:basedOn w:val="a1"/>
    <w:next w:val="a1"/>
    <w:link w:val="ae"/>
    <w:uiPriority w:val="10"/>
    <w:qFormat/>
    <w:pPr>
      <w:spacing w:before="240" w:after="60"/>
      <w:jc w:val="center"/>
      <w:outlineLvl w:val="0"/>
    </w:pPr>
    <w:rPr>
      <w:rFonts w:asciiTheme="majorHAnsi" w:eastAsiaTheme="majorEastAsia" w:hAnsiTheme="majorHAnsi" w:cstheme="majorBidi"/>
      <w:b/>
      <w:bCs/>
      <w:sz w:val="32"/>
      <w:szCs w:val="32"/>
    </w:rPr>
  </w:style>
  <w:style w:type="table" w:styleId="a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2"/>
    <w:uiPriority w:val="22"/>
    <w:qFormat/>
    <w:rPr>
      <w:b/>
      <w:bCs/>
    </w:rPr>
  </w:style>
  <w:style w:type="character" w:styleId="af1">
    <w:name w:val="Hyperlink"/>
    <w:basedOn w:val="a2"/>
    <w:uiPriority w:val="99"/>
    <w:unhideWhenUsed/>
    <w:qFormat/>
    <w:rPr>
      <w:color w:val="0000FF"/>
      <w:u w:val="single"/>
    </w:rPr>
  </w:style>
  <w:style w:type="character" w:customStyle="1" w:styleId="10">
    <w:name w:val="标题 1 字符"/>
    <w:aliases w:val="T1 字符"/>
    <w:basedOn w:val="a2"/>
    <w:link w:val="1"/>
    <w:uiPriority w:val="9"/>
    <w:qFormat/>
    <w:rPr>
      <w:rFonts w:ascii="Times New Roman" w:eastAsia="宋体" w:hAnsi="Times New Roman"/>
      <w:b/>
      <w:bCs/>
      <w:kern w:val="44"/>
      <w:sz w:val="28"/>
      <w:szCs w:val="44"/>
    </w:rPr>
  </w:style>
  <w:style w:type="character" w:customStyle="1" w:styleId="20">
    <w:name w:val="标题 2 字符"/>
    <w:aliases w:val="T2 字符"/>
    <w:basedOn w:val="a2"/>
    <w:link w:val="2"/>
    <w:uiPriority w:val="9"/>
    <w:qFormat/>
    <w:rPr>
      <w:rFonts w:ascii="Times New Roman" w:eastAsia="宋体" w:hAnsi="Times New Roman" w:cstheme="majorBidi"/>
      <w:b/>
      <w:bCs/>
      <w:sz w:val="24"/>
      <w:szCs w:val="32"/>
    </w:rPr>
  </w:style>
  <w:style w:type="character" w:customStyle="1" w:styleId="ae">
    <w:name w:val="标题 字符"/>
    <w:basedOn w:val="a2"/>
    <w:link w:val="ad"/>
    <w:uiPriority w:val="10"/>
    <w:rPr>
      <w:rFonts w:asciiTheme="majorHAnsi" w:eastAsiaTheme="majorEastAsia" w:hAnsiTheme="majorHAnsi" w:cstheme="majorBidi"/>
      <w:b/>
      <w:bCs/>
      <w:sz w:val="32"/>
      <w:szCs w:val="32"/>
    </w:rPr>
  </w:style>
  <w:style w:type="paragraph" w:customStyle="1" w:styleId="MTDisplayEquation">
    <w:name w:val="MTDisplayEquation"/>
    <w:basedOn w:val="a1"/>
    <w:next w:val="a1"/>
    <w:link w:val="MTDisplayEquation0"/>
    <w:qFormat/>
    <w:pPr>
      <w:tabs>
        <w:tab w:val="center" w:pos="4160"/>
        <w:tab w:val="right" w:pos="8300"/>
      </w:tabs>
      <w:spacing w:line="400" w:lineRule="exact"/>
      <w:ind w:firstLine="420"/>
    </w:pPr>
    <w:rPr>
      <w:rFonts w:cs="Times New Roman"/>
      <w:sz w:val="22"/>
      <w:szCs w:val="24"/>
    </w:rPr>
  </w:style>
  <w:style w:type="character" w:customStyle="1" w:styleId="MTDisplayEquation0">
    <w:name w:val="MTDisplayEquation 字符"/>
    <w:basedOn w:val="a2"/>
    <w:link w:val="MTDisplayEquation"/>
    <w:rPr>
      <w:rFonts w:ascii="Times New Roman" w:eastAsia="宋体" w:hAnsi="Times New Roman" w:cs="Times New Roman"/>
      <w:sz w:val="22"/>
      <w:szCs w:val="24"/>
    </w:rPr>
  </w:style>
  <w:style w:type="paragraph" w:customStyle="1" w:styleId="-">
    <w:name w:val="图题&amp;标题-中文"/>
    <w:basedOn w:val="a1"/>
    <w:link w:val="-0"/>
    <w:qFormat/>
    <w:pPr>
      <w:widowControl/>
      <w:spacing w:line="240" w:lineRule="auto"/>
      <w:jc w:val="center"/>
    </w:pPr>
    <w:rPr>
      <w:rFonts w:cs="Times New Roman"/>
      <w:color w:val="000000"/>
      <w:kern w:val="0"/>
      <w:sz w:val="21"/>
      <w:szCs w:val="21"/>
    </w:rPr>
  </w:style>
  <w:style w:type="character" w:customStyle="1" w:styleId="-0">
    <w:name w:val="图题&amp;标题-中文 字符"/>
    <w:basedOn w:val="a2"/>
    <w:link w:val="-"/>
    <w:rPr>
      <w:rFonts w:ascii="Times New Roman" w:eastAsia="宋体" w:hAnsi="Times New Roman" w:cs="Times New Roman"/>
      <w:color w:val="000000"/>
      <w:kern w:val="0"/>
      <w:szCs w:val="21"/>
    </w:rPr>
  </w:style>
  <w:style w:type="paragraph" w:customStyle="1" w:styleId="af2">
    <w:name w:val="子图题"/>
    <w:basedOn w:val="a1"/>
    <w:link w:val="af3"/>
    <w:qFormat/>
    <w:pPr>
      <w:widowControl/>
      <w:spacing w:line="240" w:lineRule="auto"/>
      <w:ind w:right="23"/>
      <w:jc w:val="center"/>
    </w:pPr>
    <w:rPr>
      <w:rFonts w:cs="Times New Roman"/>
      <w:color w:val="000000"/>
      <w:kern w:val="0"/>
      <w:sz w:val="15"/>
      <w:szCs w:val="21"/>
    </w:rPr>
  </w:style>
  <w:style w:type="character" w:customStyle="1" w:styleId="af3">
    <w:name w:val="子图题 字符"/>
    <w:basedOn w:val="a2"/>
    <w:link w:val="af2"/>
    <w:rPr>
      <w:rFonts w:ascii="Times New Roman" w:eastAsia="宋体" w:hAnsi="Times New Roman" w:cs="Times New Roman"/>
      <w:color w:val="000000"/>
      <w:kern w:val="0"/>
      <w:sz w:val="15"/>
      <w:szCs w:val="21"/>
    </w:rPr>
  </w:style>
  <w:style w:type="paragraph" w:styleId="af4">
    <w:name w:val="List Paragraph"/>
    <w:basedOn w:val="a1"/>
    <w:uiPriority w:val="34"/>
    <w:qFormat/>
    <w:pPr>
      <w:ind w:firstLine="420"/>
    </w:pPr>
  </w:style>
  <w:style w:type="character" w:customStyle="1" w:styleId="ab">
    <w:name w:val="页眉 字符"/>
    <w:basedOn w:val="a2"/>
    <w:link w:val="aa"/>
    <w:uiPriority w:val="99"/>
    <w:qFormat/>
    <w:rPr>
      <w:rFonts w:ascii="Times New Roman" w:eastAsia="宋体" w:hAnsi="Times New Roman"/>
      <w:sz w:val="18"/>
      <w:szCs w:val="18"/>
    </w:rPr>
  </w:style>
  <w:style w:type="character" w:customStyle="1" w:styleId="a9">
    <w:name w:val="页脚 字符"/>
    <w:basedOn w:val="a2"/>
    <w:link w:val="a8"/>
    <w:uiPriority w:val="99"/>
    <w:qFormat/>
    <w:rPr>
      <w:rFonts w:ascii="Times New Roman" w:eastAsia="宋体" w:hAnsi="Times New Roman"/>
      <w:sz w:val="18"/>
      <w:szCs w:val="18"/>
    </w:rPr>
  </w:style>
  <w:style w:type="character" w:customStyle="1" w:styleId="a7">
    <w:name w:val="正文文本 字符"/>
    <w:basedOn w:val="a2"/>
    <w:link w:val="a6"/>
    <w:uiPriority w:val="1"/>
    <w:qFormat/>
    <w:rPr>
      <w:rFonts w:ascii="Calibri" w:eastAsia="宋体" w:hAnsi="Calibri" w:cs="Times New Roman"/>
      <w:szCs w:val="24"/>
    </w:rPr>
  </w:style>
  <w:style w:type="table" w:customStyle="1" w:styleId="11">
    <w:name w:val="网格型1"/>
    <w:basedOn w:val="a3"/>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3"/>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3"/>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qrmdu">
    <w:name w:val="text_qrmdu"/>
    <w:basedOn w:val="a2"/>
  </w:style>
  <w:style w:type="character" w:customStyle="1" w:styleId="MTEquationSection">
    <w:name w:val="MTEquationSection"/>
    <w:basedOn w:val="a2"/>
    <w:rsid w:val="00B33D41"/>
    <w:rPr>
      <w:rFonts w:ascii="Times New Roman" w:eastAsia="黑体" w:hAnsi="Times New Roman"/>
      <w:vanish/>
      <w:color w:val="FF0000"/>
      <w:sz w:val="30"/>
      <w:szCs w:val="30"/>
    </w:rPr>
  </w:style>
  <w:style w:type="character" w:styleId="af5">
    <w:name w:val="annotation reference"/>
    <w:basedOn w:val="a2"/>
    <w:uiPriority w:val="99"/>
    <w:semiHidden/>
    <w:unhideWhenUsed/>
    <w:rsid w:val="00413920"/>
    <w:rPr>
      <w:sz w:val="21"/>
      <w:szCs w:val="21"/>
    </w:rPr>
  </w:style>
  <w:style w:type="paragraph" w:styleId="af6">
    <w:name w:val="annotation text"/>
    <w:basedOn w:val="a1"/>
    <w:link w:val="af7"/>
    <w:uiPriority w:val="99"/>
    <w:unhideWhenUsed/>
    <w:rsid w:val="00413920"/>
    <w:pPr>
      <w:jc w:val="left"/>
    </w:pPr>
  </w:style>
  <w:style w:type="character" w:customStyle="1" w:styleId="af7">
    <w:name w:val="批注文字 字符"/>
    <w:basedOn w:val="a2"/>
    <w:link w:val="af6"/>
    <w:uiPriority w:val="99"/>
    <w:rsid w:val="00413920"/>
    <w:rPr>
      <w:rFonts w:ascii="Times New Roman" w:eastAsia="宋体" w:hAnsi="Times New Roman"/>
      <w:kern w:val="2"/>
      <w:sz w:val="24"/>
      <w:szCs w:val="22"/>
    </w:rPr>
  </w:style>
  <w:style w:type="paragraph" w:styleId="af8">
    <w:name w:val="annotation subject"/>
    <w:basedOn w:val="af6"/>
    <w:next w:val="af6"/>
    <w:link w:val="af9"/>
    <w:uiPriority w:val="99"/>
    <w:semiHidden/>
    <w:unhideWhenUsed/>
    <w:rsid w:val="00413920"/>
    <w:rPr>
      <w:b/>
      <w:bCs/>
    </w:rPr>
  </w:style>
  <w:style w:type="character" w:customStyle="1" w:styleId="af9">
    <w:name w:val="批注主题 字符"/>
    <w:basedOn w:val="af7"/>
    <w:link w:val="af8"/>
    <w:uiPriority w:val="99"/>
    <w:semiHidden/>
    <w:rsid w:val="00413920"/>
    <w:rPr>
      <w:rFonts w:ascii="Times New Roman" w:eastAsia="宋体" w:hAnsi="Times New Roman"/>
      <w:b/>
      <w:bCs/>
      <w:kern w:val="2"/>
      <w:sz w:val="24"/>
      <w:szCs w:val="22"/>
    </w:rPr>
  </w:style>
  <w:style w:type="paragraph" w:customStyle="1" w:styleId="12">
    <w:name w:val="样式1_图"/>
    <w:basedOn w:val="a1"/>
    <w:link w:val="13"/>
    <w:qFormat/>
    <w:rsid w:val="00701F32"/>
    <w:pPr>
      <w:widowControl/>
      <w:spacing w:line="240" w:lineRule="auto"/>
      <w:ind w:firstLineChars="0" w:firstLine="0"/>
      <w:jc w:val="center"/>
    </w:pPr>
    <w:rPr>
      <w:rFonts w:cs="宋体"/>
      <w:kern w:val="0"/>
      <w:szCs w:val="24"/>
    </w:rPr>
  </w:style>
  <w:style w:type="character" w:customStyle="1" w:styleId="13">
    <w:name w:val="样式1_图 字符"/>
    <w:basedOn w:val="a2"/>
    <w:link w:val="12"/>
    <w:rsid w:val="00701F32"/>
    <w:rPr>
      <w:rFonts w:ascii="Times New Roman" w:eastAsia="宋体" w:hAnsi="Times New Roman" w:cs="宋体"/>
      <w:sz w:val="24"/>
      <w:szCs w:val="24"/>
    </w:rPr>
  </w:style>
  <w:style w:type="character" w:customStyle="1" w:styleId="30">
    <w:name w:val="标题 3 字符"/>
    <w:basedOn w:val="a2"/>
    <w:link w:val="3"/>
    <w:uiPriority w:val="9"/>
    <w:rsid w:val="00804233"/>
    <w:rPr>
      <w:rFonts w:ascii="Times New Roman" w:eastAsia="宋体" w:hAnsi="Times New Roman"/>
      <w:b/>
      <w:bCs/>
      <w:kern w:val="2"/>
      <w:sz w:val="24"/>
      <w:szCs w:val="32"/>
    </w:rPr>
  </w:style>
  <w:style w:type="character" w:customStyle="1" w:styleId="40">
    <w:name w:val="标题 4 字符"/>
    <w:basedOn w:val="a2"/>
    <w:link w:val="4"/>
    <w:uiPriority w:val="9"/>
    <w:rsid w:val="00A11516"/>
    <w:rPr>
      <w:rFonts w:ascii="Times New Roman" w:eastAsia="黑体" w:hAnsi="Times New Roman" w:cstheme="majorBidi"/>
      <w:b/>
      <w:bCs/>
      <w:sz w:val="28"/>
      <w:szCs w:val="28"/>
    </w:rPr>
  </w:style>
  <w:style w:type="character" w:customStyle="1" w:styleId="50">
    <w:name w:val="标题 5 字符"/>
    <w:aliases w:val="T5 字符"/>
    <w:basedOn w:val="a2"/>
    <w:link w:val="5"/>
    <w:uiPriority w:val="9"/>
    <w:rsid w:val="00A11516"/>
    <w:rPr>
      <w:rFonts w:ascii="Times New Roman" w:eastAsia="黑体" w:hAnsi="Times New Roman" w:cs="宋体"/>
      <w:b/>
      <w:bCs/>
      <w:sz w:val="24"/>
      <w:szCs w:val="28"/>
    </w:rPr>
  </w:style>
  <w:style w:type="paragraph" w:customStyle="1" w:styleId="22">
    <w:name w:val="样式2_表"/>
    <w:basedOn w:val="a1"/>
    <w:qFormat/>
    <w:rsid w:val="00A11516"/>
    <w:pPr>
      <w:widowControl/>
      <w:spacing w:line="400" w:lineRule="exact"/>
      <w:ind w:firstLineChars="0" w:firstLine="0"/>
      <w:jc w:val="center"/>
    </w:pPr>
    <w:rPr>
      <w:rFonts w:cs="宋体"/>
      <w:kern w:val="0"/>
      <w:sz w:val="21"/>
      <w:szCs w:val="24"/>
    </w:rPr>
  </w:style>
  <w:style w:type="paragraph" w:customStyle="1" w:styleId="33">
    <w:name w:val="样式3_题注"/>
    <w:basedOn w:val="a1"/>
    <w:qFormat/>
    <w:rsid w:val="00A11516"/>
    <w:pPr>
      <w:widowControl/>
      <w:spacing w:line="400" w:lineRule="exact"/>
      <w:ind w:firstLineChars="0" w:firstLine="0"/>
      <w:jc w:val="center"/>
    </w:pPr>
    <w:rPr>
      <w:rFonts w:cs="宋体"/>
      <w:kern w:val="0"/>
      <w:sz w:val="21"/>
      <w:szCs w:val="24"/>
    </w:rPr>
  </w:style>
  <w:style w:type="table" w:customStyle="1" w:styleId="110">
    <w:name w:val="网格型11"/>
    <w:basedOn w:val="a3"/>
    <w:next w:val="af"/>
    <w:uiPriority w:val="59"/>
    <w:qFormat/>
    <w:rsid w:val="00853018"/>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2"/>
    <w:link w:val="6"/>
    <w:uiPriority w:val="9"/>
    <w:semiHidden/>
    <w:rsid w:val="00AE7E11"/>
    <w:rPr>
      <w:rFonts w:ascii="Times New Roman" w:eastAsia="仿宋" w:hAnsi="Times New Roman" w:cs="Times New Roman"/>
      <w:b/>
      <w:bCs/>
      <w:sz w:val="24"/>
      <w:szCs w:val="24"/>
    </w:rPr>
  </w:style>
  <w:style w:type="character" w:customStyle="1" w:styleId="70">
    <w:name w:val="标题 7 字符"/>
    <w:aliases w:val="T7 字符"/>
    <w:basedOn w:val="a2"/>
    <w:link w:val="7"/>
    <w:uiPriority w:val="9"/>
    <w:semiHidden/>
    <w:rsid w:val="00AE7E11"/>
    <w:rPr>
      <w:rFonts w:ascii="Times New Roman" w:eastAsia="宋体" w:hAnsi="Times New Roman" w:cs="Times New Roman"/>
      <w:b/>
      <w:bCs/>
      <w:sz w:val="24"/>
      <w:szCs w:val="24"/>
    </w:rPr>
  </w:style>
  <w:style w:type="numbering" w:customStyle="1" w:styleId="14">
    <w:name w:val="无列表1"/>
    <w:next w:val="a4"/>
    <w:uiPriority w:val="99"/>
    <w:semiHidden/>
    <w:unhideWhenUsed/>
    <w:rsid w:val="00AE7E11"/>
  </w:style>
  <w:style w:type="paragraph" w:customStyle="1" w:styleId="TOC1">
    <w:name w:val="TOC 标题1"/>
    <w:basedOn w:val="1"/>
    <w:next w:val="a1"/>
    <w:uiPriority w:val="39"/>
    <w:unhideWhenUsed/>
    <w:qFormat/>
    <w:rsid w:val="00AE7E11"/>
    <w:pPr>
      <w:widowControl/>
      <w:spacing w:beforeLines="0" w:before="240" w:afterLines="0" w:after="0" w:line="259" w:lineRule="auto"/>
      <w:jc w:val="left"/>
      <w:outlineLvl w:val="9"/>
    </w:pPr>
    <w:rPr>
      <w:rFonts w:ascii="等线 Light" w:eastAsia="等线 Light" w:hAnsi="等线 Light" w:cs="Times New Roman"/>
      <w:b w:val="0"/>
      <w:bCs w:val="0"/>
      <w:color w:val="2F5496"/>
      <w:kern w:val="0"/>
      <w:sz w:val="32"/>
      <w:szCs w:val="32"/>
    </w:rPr>
  </w:style>
  <w:style w:type="paragraph" w:styleId="afa">
    <w:name w:val="Balloon Text"/>
    <w:basedOn w:val="a1"/>
    <w:link w:val="afb"/>
    <w:uiPriority w:val="99"/>
    <w:semiHidden/>
    <w:rsid w:val="00AE7E11"/>
    <w:pPr>
      <w:widowControl/>
      <w:spacing w:line="240" w:lineRule="auto"/>
      <w:ind w:firstLineChars="0" w:firstLine="0"/>
    </w:pPr>
    <w:rPr>
      <w:rFonts w:ascii="Calibri" w:hAnsi="Calibri" w:cs="Calibri"/>
      <w:kern w:val="0"/>
      <w:sz w:val="18"/>
      <w:szCs w:val="18"/>
    </w:rPr>
  </w:style>
  <w:style w:type="character" w:customStyle="1" w:styleId="afb">
    <w:name w:val="批注框文本 字符"/>
    <w:basedOn w:val="a2"/>
    <w:link w:val="afa"/>
    <w:uiPriority w:val="99"/>
    <w:semiHidden/>
    <w:rsid w:val="00AE7E11"/>
    <w:rPr>
      <w:rFonts w:ascii="Calibri" w:eastAsia="宋体" w:hAnsi="Calibri" w:cs="Calibri"/>
      <w:sz w:val="18"/>
      <w:szCs w:val="18"/>
    </w:rPr>
  </w:style>
  <w:style w:type="character" w:styleId="afc">
    <w:name w:val="Placeholder Text"/>
    <w:basedOn w:val="a2"/>
    <w:uiPriority w:val="99"/>
    <w:semiHidden/>
    <w:rsid w:val="00AE7E11"/>
    <w:rPr>
      <w:color w:val="808080"/>
    </w:rPr>
  </w:style>
  <w:style w:type="table" w:customStyle="1" w:styleId="51">
    <w:name w:val="网格型5"/>
    <w:basedOn w:val="a3"/>
    <w:next w:val="af"/>
    <w:uiPriority w:val="39"/>
    <w:qFormat/>
    <w:rsid w:val="00AE7E11"/>
    <w:pPr>
      <w:widowControl w:val="0"/>
      <w:jc w:val="both"/>
    </w:pPr>
    <w:rPr>
      <w:rFonts w:ascii="Calibri" w:eastAsia="宋体"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PParagraphothers">
    <w:name w:val="TTP Paragraph (others)"/>
    <w:basedOn w:val="a1"/>
    <w:rsid w:val="00AE7E11"/>
    <w:pPr>
      <w:widowControl/>
      <w:autoSpaceDE w:val="0"/>
      <w:autoSpaceDN w:val="0"/>
      <w:spacing w:line="240" w:lineRule="auto"/>
      <w:ind w:firstLineChars="0" w:firstLine="283"/>
    </w:pPr>
    <w:rPr>
      <w:rFonts w:cs="Times New Roman"/>
      <w:kern w:val="0"/>
      <w:szCs w:val="24"/>
      <w:lang w:eastAsia="en-US"/>
    </w:rPr>
  </w:style>
  <w:style w:type="paragraph" w:customStyle="1" w:styleId="15">
    <w:name w:val="无间隔1"/>
    <w:link w:val="16"/>
    <w:uiPriority w:val="99"/>
    <w:qFormat/>
    <w:rsid w:val="00AE7E11"/>
    <w:rPr>
      <w:rFonts w:ascii="Times New Roman" w:eastAsia="宋体" w:hAnsi="Times New Roman" w:cs="Times New Roman"/>
      <w:sz w:val="22"/>
      <w:szCs w:val="22"/>
    </w:rPr>
  </w:style>
  <w:style w:type="paragraph" w:styleId="afd">
    <w:name w:val="Subtitle"/>
    <w:basedOn w:val="a1"/>
    <w:next w:val="a1"/>
    <w:link w:val="afe"/>
    <w:uiPriority w:val="99"/>
    <w:qFormat/>
    <w:rsid w:val="00AE7E11"/>
    <w:pPr>
      <w:widowControl/>
      <w:spacing w:before="120" w:after="60" w:line="360" w:lineRule="auto"/>
      <w:jc w:val="center"/>
      <w:outlineLvl w:val="1"/>
    </w:pPr>
    <w:rPr>
      <w:rFonts w:ascii="Arial" w:hAnsi="Arial" w:cs="新宋体"/>
      <w:b/>
      <w:bCs/>
      <w:kern w:val="28"/>
      <w:sz w:val="32"/>
      <w:szCs w:val="32"/>
    </w:rPr>
  </w:style>
  <w:style w:type="character" w:customStyle="1" w:styleId="afe">
    <w:name w:val="副标题 字符"/>
    <w:basedOn w:val="a2"/>
    <w:link w:val="afd"/>
    <w:uiPriority w:val="99"/>
    <w:rsid w:val="00AE7E11"/>
    <w:rPr>
      <w:rFonts w:ascii="Arial" w:eastAsia="宋体" w:hAnsi="Arial" w:cs="新宋体"/>
      <w:b/>
      <w:bCs/>
      <w:kern w:val="28"/>
      <w:sz w:val="32"/>
      <w:szCs w:val="32"/>
    </w:rPr>
  </w:style>
  <w:style w:type="paragraph" w:styleId="23">
    <w:name w:val="Body Text 2"/>
    <w:aliases w:val="正文文本2"/>
    <w:basedOn w:val="a1"/>
    <w:link w:val="24"/>
    <w:uiPriority w:val="99"/>
    <w:qFormat/>
    <w:rsid w:val="00AE7E11"/>
    <w:pPr>
      <w:widowControl/>
      <w:spacing w:line="360" w:lineRule="auto"/>
    </w:pPr>
    <w:rPr>
      <w:rFonts w:cs="Times New Roman"/>
      <w:kern w:val="0"/>
      <w:szCs w:val="24"/>
    </w:rPr>
  </w:style>
  <w:style w:type="character" w:customStyle="1" w:styleId="24">
    <w:name w:val="正文文本 2 字符"/>
    <w:aliases w:val="正文文本2 字符"/>
    <w:basedOn w:val="a2"/>
    <w:link w:val="23"/>
    <w:uiPriority w:val="99"/>
    <w:qFormat/>
    <w:rsid w:val="00AE7E11"/>
    <w:rPr>
      <w:rFonts w:ascii="Times New Roman" w:eastAsia="宋体" w:hAnsi="Times New Roman" w:cs="Times New Roman"/>
      <w:sz w:val="24"/>
      <w:szCs w:val="24"/>
    </w:rPr>
  </w:style>
  <w:style w:type="paragraph" w:customStyle="1" w:styleId="25">
    <w:name w:val="正文缩进2字符"/>
    <w:basedOn w:val="a1"/>
    <w:link w:val="26"/>
    <w:qFormat/>
    <w:rsid w:val="00AE7E11"/>
    <w:pPr>
      <w:widowControl/>
      <w:adjustRightInd w:val="0"/>
      <w:snapToGrid w:val="0"/>
      <w:spacing w:line="480" w:lineRule="auto"/>
    </w:pPr>
    <w:rPr>
      <w:rFonts w:cs="Times New Roman"/>
      <w:kern w:val="0"/>
      <w:szCs w:val="24"/>
    </w:rPr>
  </w:style>
  <w:style w:type="character" w:customStyle="1" w:styleId="26">
    <w:name w:val="正文缩进2字符 字符"/>
    <w:basedOn w:val="a2"/>
    <w:link w:val="25"/>
    <w:qFormat/>
    <w:rsid w:val="00AE7E11"/>
    <w:rPr>
      <w:rFonts w:ascii="Times New Roman" w:eastAsia="宋体" w:hAnsi="Times New Roman" w:cs="Times New Roman"/>
      <w:sz w:val="24"/>
      <w:szCs w:val="24"/>
    </w:rPr>
  </w:style>
  <w:style w:type="paragraph" w:styleId="aff">
    <w:name w:val="Body Text Indent"/>
    <w:basedOn w:val="a1"/>
    <w:link w:val="aff0"/>
    <w:uiPriority w:val="99"/>
    <w:semiHidden/>
    <w:unhideWhenUsed/>
    <w:rsid w:val="00AE7E11"/>
    <w:pPr>
      <w:widowControl/>
      <w:spacing w:after="120" w:line="360" w:lineRule="auto"/>
      <w:ind w:leftChars="200" w:left="420"/>
    </w:pPr>
    <w:rPr>
      <w:rFonts w:cs="新宋体"/>
      <w:kern w:val="0"/>
      <w:szCs w:val="24"/>
    </w:rPr>
  </w:style>
  <w:style w:type="character" w:customStyle="1" w:styleId="aff0">
    <w:name w:val="正文文本缩进 字符"/>
    <w:basedOn w:val="a2"/>
    <w:link w:val="aff"/>
    <w:uiPriority w:val="99"/>
    <w:semiHidden/>
    <w:rsid w:val="00AE7E11"/>
    <w:rPr>
      <w:rFonts w:ascii="Times New Roman" w:eastAsia="宋体" w:hAnsi="Times New Roman" w:cs="新宋体"/>
      <w:sz w:val="24"/>
      <w:szCs w:val="24"/>
    </w:rPr>
  </w:style>
  <w:style w:type="paragraph" w:styleId="27">
    <w:name w:val="Body Text First Indent 2"/>
    <w:basedOn w:val="aff"/>
    <w:link w:val="28"/>
    <w:uiPriority w:val="99"/>
    <w:unhideWhenUsed/>
    <w:rsid w:val="00AE7E11"/>
    <w:pPr>
      <w:ind w:firstLine="420"/>
    </w:pPr>
  </w:style>
  <w:style w:type="character" w:customStyle="1" w:styleId="28">
    <w:name w:val="正文文本首行缩进 2 字符"/>
    <w:basedOn w:val="aff0"/>
    <w:link w:val="27"/>
    <w:uiPriority w:val="99"/>
    <w:rsid w:val="00AE7E11"/>
    <w:rPr>
      <w:rFonts w:ascii="Times New Roman" w:eastAsia="宋体" w:hAnsi="Times New Roman" w:cs="新宋体"/>
      <w:sz w:val="24"/>
      <w:szCs w:val="24"/>
    </w:rPr>
  </w:style>
  <w:style w:type="paragraph" w:customStyle="1" w:styleId="aff1">
    <w:name w:val="字母编号列项（一级）"/>
    <w:rsid w:val="00AE7E11"/>
    <w:pPr>
      <w:tabs>
        <w:tab w:val="num" w:pos="0"/>
        <w:tab w:val="left" w:pos="840"/>
      </w:tabs>
      <w:jc w:val="both"/>
    </w:pPr>
    <w:rPr>
      <w:rFonts w:ascii="宋体" w:eastAsia="宋体" w:hAnsi="Times New Roman" w:cs="Times New Roman"/>
      <w:sz w:val="21"/>
    </w:rPr>
  </w:style>
  <w:style w:type="paragraph" w:customStyle="1" w:styleId="aff2">
    <w:name w:val="列项——（一级）"/>
    <w:rsid w:val="00AE7E11"/>
    <w:pPr>
      <w:widowControl w:val="0"/>
      <w:jc w:val="both"/>
    </w:pPr>
    <w:rPr>
      <w:rFonts w:ascii="宋体" w:eastAsia="宋体" w:hAnsi="Times New Roman" w:cs="Times New Roman"/>
      <w:sz w:val="21"/>
    </w:rPr>
  </w:style>
  <w:style w:type="character" w:customStyle="1" w:styleId="16">
    <w:name w:val="无间隔1 字符"/>
    <w:basedOn w:val="a2"/>
    <w:link w:val="15"/>
    <w:uiPriority w:val="99"/>
    <w:rsid w:val="00AE7E11"/>
    <w:rPr>
      <w:rFonts w:ascii="Times New Roman" w:eastAsia="宋体" w:hAnsi="Times New Roman" w:cs="Times New Roman"/>
      <w:sz w:val="22"/>
      <w:szCs w:val="22"/>
    </w:rPr>
  </w:style>
  <w:style w:type="character" w:customStyle="1" w:styleId="katex-mathml">
    <w:name w:val="katex-mathml"/>
    <w:basedOn w:val="a2"/>
    <w:rsid w:val="00AE7E11"/>
  </w:style>
  <w:style w:type="character" w:customStyle="1" w:styleId="mord">
    <w:name w:val="mord"/>
    <w:basedOn w:val="a2"/>
    <w:rsid w:val="00AE7E11"/>
  </w:style>
  <w:style w:type="paragraph" w:customStyle="1" w:styleId="T3">
    <w:name w:val="T3"/>
    <w:basedOn w:val="a1"/>
    <w:link w:val="T30"/>
    <w:qFormat/>
    <w:rsid w:val="00AE7E11"/>
    <w:pPr>
      <w:keepNext/>
      <w:keepLines/>
      <w:widowControl/>
      <w:adjustRightInd w:val="0"/>
      <w:snapToGrid w:val="0"/>
      <w:spacing w:before="100" w:after="100" w:line="560" w:lineRule="exact"/>
      <w:ind w:firstLineChars="0" w:firstLine="0"/>
      <w:outlineLvl w:val="2"/>
    </w:pPr>
    <w:rPr>
      <w:rFonts w:eastAsia="方正仿宋_GBK" w:cs="Times New Roman"/>
      <w:bCs/>
      <w:kern w:val="0"/>
      <w:sz w:val="32"/>
      <w:szCs w:val="32"/>
    </w:rPr>
  </w:style>
  <w:style w:type="paragraph" w:customStyle="1" w:styleId="T4">
    <w:name w:val="T4"/>
    <w:basedOn w:val="T3"/>
    <w:link w:val="T40"/>
    <w:qFormat/>
    <w:rsid w:val="00AE7E11"/>
    <w:pPr>
      <w:outlineLvl w:val="3"/>
    </w:pPr>
  </w:style>
  <w:style w:type="character" w:customStyle="1" w:styleId="T30">
    <w:name w:val="T3 字符"/>
    <w:link w:val="T3"/>
    <w:rsid w:val="00AE7E11"/>
    <w:rPr>
      <w:rFonts w:ascii="Times New Roman" w:eastAsia="方正仿宋_GBK" w:hAnsi="Times New Roman" w:cs="Times New Roman"/>
      <w:bCs/>
      <w:sz w:val="32"/>
      <w:szCs w:val="32"/>
    </w:rPr>
  </w:style>
  <w:style w:type="character" w:customStyle="1" w:styleId="T40">
    <w:name w:val="T4 字符"/>
    <w:basedOn w:val="T30"/>
    <w:link w:val="T4"/>
    <w:rsid w:val="00AE7E11"/>
    <w:rPr>
      <w:rFonts w:ascii="Times New Roman" w:eastAsia="方正仿宋_GBK" w:hAnsi="Times New Roman" w:cs="Times New Roman"/>
      <w:bCs/>
      <w:sz w:val="32"/>
      <w:szCs w:val="32"/>
    </w:rPr>
  </w:style>
  <w:style w:type="paragraph" w:customStyle="1" w:styleId="aff3">
    <w:name w:val="表格"/>
    <w:basedOn w:val="25"/>
    <w:link w:val="aff4"/>
    <w:qFormat/>
    <w:rsid w:val="00AE7E11"/>
    <w:pPr>
      <w:spacing w:line="400" w:lineRule="exact"/>
      <w:ind w:leftChars="10" w:left="10" w:rightChars="10" w:right="10" w:firstLineChars="0" w:firstLine="0"/>
      <w:jc w:val="center"/>
    </w:pPr>
    <w:rPr>
      <w:szCs w:val="21"/>
    </w:rPr>
  </w:style>
  <w:style w:type="character" w:customStyle="1" w:styleId="aff4">
    <w:name w:val="表格 字符"/>
    <w:basedOn w:val="26"/>
    <w:link w:val="aff3"/>
    <w:qFormat/>
    <w:rsid w:val="00AE7E11"/>
    <w:rPr>
      <w:rFonts w:ascii="Times New Roman" w:eastAsia="宋体" w:hAnsi="Times New Roman" w:cs="Times New Roman"/>
      <w:sz w:val="24"/>
      <w:szCs w:val="21"/>
    </w:rPr>
  </w:style>
  <w:style w:type="paragraph" w:customStyle="1" w:styleId="aff5">
    <w:name w:val="图片/图注"/>
    <w:basedOn w:val="a1"/>
    <w:link w:val="aff6"/>
    <w:qFormat/>
    <w:rsid w:val="00AE7E11"/>
    <w:pPr>
      <w:widowControl/>
      <w:snapToGrid w:val="0"/>
      <w:spacing w:line="360" w:lineRule="auto"/>
      <w:ind w:firstLineChars="0" w:firstLine="0"/>
      <w:jc w:val="center"/>
    </w:pPr>
    <w:rPr>
      <w:rFonts w:cs="Times New Roman"/>
      <w:kern w:val="0"/>
      <w:sz w:val="28"/>
      <w:szCs w:val="21"/>
    </w:rPr>
  </w:style>
  <w:style w:type="character" w:customStyle="1" w:styleId="aff6">
    <w:name w:val="图片/图注 字符"/>
    <w:basedOn w:val="26"/>
    <w:link w:val="aff5"/>
    <w:rsid w:val="00AE7E11"/>
    <w:rPr>
      <w:rFonts w:ascii="Times New Roman" w:eastAsia="宋体" w:hAnsi="Times New Roman" w:cs="Times New Roman"/>
      <w:sz w:val="28"/>
      <w:szCs w:val="21"/>
    </w:rPr>
  </w:style>
  <w:style w:type="paragraph" w:customStyle="1" w:styleId="31">
    <w:name w:val="标题 3.1"/>
    <w:basedOn w:val="3"/>
    <w:link w:val="31CharChar"/>
    <w:rsid w:val="00AE7E11"/>
    <w:pPr>
      <w:widowControl/>
      <w:numPr>
        <w:numId w:val="8"/>
      </w:numPr>
      <w:tabs>
        <w:tab w:val="clear" w:pos="420"/>
        <w:tab w:val="left" w:pos="425"/>
        <w:tab w:val="left" w:pos="709"/>
        <w:tab w:val="left" w:pos="1440"/>
        <w:tab w:val="left" w:pos="1620"/>
      </w:tabs>
      <w:spacing w:line="360" w:lineRule="auto"/>
      <w:ind w:firstLineChars="0" w:firstLine="0"/>
    </w:pPr>
    <w:rPr>
      <w:rFonts w:ascii="宋体" w:hAnsi="宋体" w:cs="宋体"/>
      <w:kern w:val="0"/>
      <w:szCs w:val="28"/>
    </w:rPr>
  </w:style>
  <w:style w:type="paragraph" w:customStyle="1" w:styleId="TableParagraph">
    <w:name w:val="Table Paragraph"/>
    <w:basedOn w:val="a1"/>
    <w:autoRedefine/>
    <w:uiPriority w:val="1"/>
    <w:qFormat/>
    <w:rsid w:val="00AE7E11"/>
    <w:pPr>
      <w:widowControl/>
      <w:spacing w:line="520" w:lineRule="exact"/>
      <w:ind w:firstLineChars="0" w:firstLine="0"/>
      <w:jc w:val="center"/>
    </w:pPr>
    <w:rPr>
      <w:rFonts w:cs="Times New Roman"/>
      <w:kern w:val="0"/>
      <w:sz w:val="21"/>
      <w:szCs w:val="24"/>
    </w:rPr>
  </w:style>
  <w:style w:type="character" w:customStyle="1" w:styleId="MTDisplayEquationChar">
    <w:name w:val="MTDisplayEquation Char"/>
    <w:qFormat/>
    <w:rsid w:val="00AE7E11"/>
    <w:rPr>
      <w:rFonts w:ascii="仿宋_GB2312" w:eastAsia="仿宋_GB2312" w:hAnsi="Calibri"/>
      <w:color w:val="000000"/>
      <w:kern w:val="2"/>
      <w:sz w:val="32"/>
      <w:szCs w:val="22"/>
    </w:rPr>
  </w:style>
  <w:style w:type="table" w:customStyle="1" w:styleId="120">
    <w:name w:val="网格型12"/>
    <w:basedOn w:val="a3"/>
    <w:next w:val="af"/>
    <w:uiPriority w:val="59"/>
    <w:qFormat/>
    <w:rsid w:val="00AE7E11"/>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61">
    <w:name w:val="T61"/>
    <w:basedOn w:val="a1"/>
    <w:next w:val="a1"/>
    <w:uiPriority w:val="9"/>
    <w:unhideWhenUsed/>
    <w:qFormat/>
    <w:rsid w:val="00AE7E11"/>
    <w:pPr>
      <w:keepNext/>
      <w:keepLines/>
      <w:widowControl/>
      <w:snapToGrid w:val="0"/>
      <w:spacing w:line="480" w:lineRule="auto"/>
      <w:ind w:firstLineChars="0" w:firstLine="0"/>
      <w:outlineLvl w:val="5"/>
    </w:pPr>
    <w:rPr>
      <w:rFonts w:cs="Times New Roman"/>
      <w:b/>
      <w:bCs/>
      <w:kern w:val="0"/>
      <w:szCs w:val="24"/>
    </w:rPr>
  </w:style>
  <w:style w:type="numbering" w:customStyle="1" w:styleId="111">
    <w:name w:val="无列表11"/>
    <w:next w:val="a4"/>
    <w:uiPriority w:val="99"/>
    <w:semiHidden/>
    <w:unhideWhenUsed/>
    <w:rsid w:val="00AE7E11"/>
  </w:style>
  <w:style w:type="paragraph" w:customStyle="1" w:styleId="aff7">
    <w:name w:val="表中表"/>
    <w:basedOn w:val="aff3"/>
    <w:link w:val="aff8"/>
    <w:qFormat/>
    <w:rsid w:val="00AE7E11"/>
    <w:rPr>
      <w:sz w:val="18"/>
    </w:rPr>
  </w:style>
  <w:style w:type="character" w:customStyle="1" w:styleId="aff8">
    <w:name w:val="表中表 字符"/>
    <w:basedOn w:val="aff4"/>
    <w:link w:val="aff7"/>
    <w:rsid w:val="00AE7E11"/>
    <w:rPr>
      <w:rFonts w:ascii="Times New Roman" w:eastAsia="宋体" w:hAnsi="Times New Roman" w:cs="Times New Roman"/>
      <w:sz w:val="18"/>
      <w:szCs w:val="21"/>
    </w:rPr>
  </w:style>
  <w:style w:type="paragraph" w:customStyle="1" w:styleId="TOC11">
    <w:name w:val="TOC 11"/>
    <w:basedOn w:val="a1"/>
    <w:next w:val="a1"/>
    <w:autoRedefine/>
    <w:uiPriority w:val="39"/>
    <w:unhideWhenUsed/>
    <w:rsid w:val="00AE7E11"/>
    <w:pPr>
      <w:widowControl/>
      <w:snapToGrid w:val="0"/>
      <w:spacing w:before="120" w:after="120" w:line="480" w:lineRule="auto"/>
      <w:ind w:firstLineChars="0" w:firstLine="0"/>
    </w:pPr>
    <w:rPr>
      <w:rFonts w:ascii="等线" w:eastAsia="等线" w:cs="Times New Roman"/>
      <w:b/>
      <w:bCs/>
      <w:caps/>
      <w:kern w:val="0"/>
      <w:sz w:val="20"/>
      <w:szCs w:val="20"/>
    </w:rPr>
  </w:style>
  <w:style w:type="paragraph" w:customStyle="1" w:styleId="TOC21">
    <w:name w:val="TOC 21"/>
    <w:basedOn w:val="a1"/>
    <w:next w:val="a1"/>
    <w:autoRedefine/>
    <w:uiPriority w:val="39"/>
    <w:unhideWhenUsed/>
    <w:rsid w:val="00AE7E11"/>
    <w:pPr>
      <w:widowControl/>
      <w:snapToGrid w:val="0"/>
      <w:spacing w:line="480" w:lineRule="auto"/>
      <w:ind w:left="280" w:firstLineChars="0" w:firstLine="0"/>
    </w:pPr>
    <w:rPr>
      <w:rFonts w:ascii="等线" w:eastAsia="等线" w:cs="Times New Roman"/>
      <w:smallCaps/>
      <w:kern w:val="0"/>
      <w:sz w:val="20"/>
      <w:szCs w:val="20"/>
    </w:rPr>
  </w:style>
  <w:style w:type="paragraph" w:customStyle="1" w:styleId="TOC31">
    <w:name w:val="TOC 31"/>
    <w:basedOn w:val="a1"/>
    <w:next w:val="a1"/>
    <w:autoRedefine/>
    <w:uiPriority w:val="39"/>
    <w:unhideWhenUsed/>
    <w:rsid w:val="00AE7E11"/>
    <w:pPr>
      <w:widowControl/>
      <w:snapToGrid w:val="0"/>
      <w:spacing w:line="480" w:lineRule="auto"/>
      <w:ind w:left="560" w:firstLineChars="0" w:firstLine="0"/>
    </w:pPr>
    <w:rPr>
      <w:rFonts w:ascii="等线" w:eastAsia="等线" w:cs="Times New Roman"/>
      <w:i/>
      <w:iCs/>
      <w:kern w:val="0"/>
      <w:sz w:val="20"/>
      <w:szCs w:val="20"/>
    </w:rPr>
  </w:style>
  <w:style w:type="paragraph" w:customStyle="1" w:styleId="TOC41">
    <w:name w:val="TOC 41"/>
    <w:basedOn w:val="a1"/>
    <w:next w:val="a1"/>
    <w:autoRedefine/>
    <w:uiPriority w:val="39"/>
    <w:unhideWhenUsed/>
    <w:rsid w:val="00AE7E11"/>
    <w:pPr>
      <w:widowControl/>
      <w:snapToGrid w:val="0"/>
      <w:spacing w:line="480" w:lineRule="auto"/>
      <w:ind w:left="840" w:firstLineChars="0" w:firstLine="0"/>
    </w:pPr>
    <w:rPr>
      <w:rFonts w:ascii="等线" w:eastAsia="等线" w:cs="Times New Roman"/>
      <w:kern w:val="0"/>
      <w:sz w:val="18"/>
      <w:szCs w:val="18"/>
    </w:rPr>
  </w:style>
  <w:style w:type="paragraph" w:customStyle="1" w:styleId="TOC51">
    <w:name w:val="TOC 51"/>
    <w:basedOn w:val="a1"/>
    <w:next w:val="a1"/>
    <w:autoRedefine/>
    <w:uiPriority w:val="39"/>
    <w:unhideWhenUsed/>
    <w:rsid w:val="00AE7E11"/>
    <w:pPr>
      <w:widowControl/>
      <w:snapToGrid w:val="0"/>
      <w:spacing w:line="480" w:lineRule="auto"/>
      <w:ind w:left="1120" w:firstLineChars="0" w:firstLine="0"/>
    </w:pPr>
    <w:rPr>
      <w:rFonts w:ascii="等线" w:eastAsia="等线" w:cs="Times New Roman"/>
      <w:kern w:val="0"/>
      <w:sz w:val="18"/>
      <w:szCs w:val="18"/>
    </w:rPr>
  </w:style>
  <w:style w:type="paragraph" w:customStyle="1" w:styleId="TOC61">
    <w:name w:val="TOC 61"/>
    <w:basedOn w:val="a1"/>
    <w:next w:val="a1"/>
    <w:autoRedefine/>
    <w:uiPriority w:val="39"/>
    <w:unhideWhenUsed/>
    <w:rsid w:val="00AE7E11"/>
    <w:pPr>
      <w:widowControl/>
      <w:snapToGrid w:val="0"/>
      <w:spacing w:line="480" w:lineRule="auto"/>
      <w:ind w:left="1400" w:firstLineChars="0" w:firstLine="0"/>
    </w:pPr>
    <w:rPr>
      <w:rFonts w:ascii="等线" w:eastAsia="等线" w:cs="Times New Roman"/>
      <w:kern w:val="0"/>
      <w:sz w:val="18"/>
      <w:szCs w:val="18"/>
    </w:rPr>
  </w:style>
  <w:style w:type="paragraph" w:customStyle="1" w:styleId="TOC71">
    <w:name w:val="TOC 71"/>
    <w:basedOn w:val="a1"/>
    <w:next w:val="a1"/>
    <w:autoRedefine/>
    <w:uiPriority w:val="39"/>
    <w:unhideWhenUsed/>
    <w:rsid w:val="00AE7E11"/>
    <w:pPr>
      <w:widowControl/>
      <w:snapToGrid w:val="0"/>
      <w:spacing w:line="480" w:lineRule="auto"/>
      <w:ind w:left="1680" w:firstLineChars="0" w:firstLine="0"/>
    </w:pPr>
    <w:rPr>
      <w:rFonts w:ascii="等线" w:eastAsia="等线" w:cs="Times New Roman"/>
      <w:kern w:val="0"/>
      <w:sz w:val="18"/>
      <w:szCs w:val="18"/>
    </w:rPr>
  </w:style>
  <w:style w:type="paragraph" w:customStyle="1" w:styleId="TOC81">
    <w:name w:val="TOC 81"/>
    <w:basedOn w:val="a1"/>
    <w:next w:val="a1"/>
    <w:autoRedefine/>
    <w:uiPriority w:val="39"/>
    <w:unhideWhenUsed/>
    <w:rsid w:val="00AE7E11"/>
    <w:pPr>
      <w:widowControl/>
      <w:snapToGrid w:val="0"/>
      <w:spacing w:line="480" w:lineRule="auto"/>
      <w:ind w:left="1960" w:firstLineChars="0" w:firstLine="0"/>
    </w:pPr>
    <w:rPr>
      <w:rFonts w:ascii="等线" w:eastAsia="等线" w:cs="Times New Roman"/>
      <w:kern w:val="0"/>
      <w:sz w:val="18"/>
      <w:szCs w:val="18"/>
    </w:rPr>
  </w:style>
  <w:style w:type="paragraph" w:customStyle="1" w:styleId="TOC91">
    <w:name w:val="TOC 91"/>
    <w:basedOn w:val="a1"/>
    <w:next w:val="a1"/>
    <w:autoRedefine/>
    <w:uiPriority w:val="39"/>
    <w:unhideWhenUsed/>
    <w:rsid w:val="00AE7E11"/>
    <w:pPr>
      <w:widowControl/>
      <w:snapToGrid w:val="0"/>
      <w:spacing w:line="480" w:lineRule="auto"/>
      <w:ind w:left="2240" w:firstLineChars="0" w:firstLine="0"/>
    </w:pPr>
    <w:rPr>
      <w:rFonts w:ascii="等线" w:eastAsia="等线" w:cs="Times New Roman"/>
      <w:kern w:val="0"/>
      <w:sz w:val="18"/>
      <w:szCs w:val="18"/>
    </w:rPr>
  </w:style>
  <w:style w:type="character" w:styleId="aff9">
    <w:name w:val="page number"/>
    <w:basedOn w:val="a2"/>
    <w:uiPriority w:val="99"/>
    <w:semiHidden/>
    <w:unhideWhenUsed/>
    <w:rsid w:val="00AE7E11"/>
  </w:style>
  <w:style w:type="paragraph" w:styleId="affa">
    <w:name w:val="Normal Indent"/>
    <w:basedOn w:val="a1"/>
    <w:rsid w:val="00AE7E11"/>
    <w:pPr>
      <w:widowControl/>
      <w:snapToGrid w:val="0"/>
      <w:spacing w:line="240" w:lineRule="auto"/>
      <w:ind w:firstLineChars="0" w:firstLine="420"/>
    </w:pPr>
    <w:rPr>
      <w:rFonts w:ascii="宋体" w:hAnsi="宋体" w:cs="宋体"/>
      <w:kern w:val="0"/>
      <w:sz w:val="22"/>
      <w:szCs w:val="20"/>
      <w:lang w:eastAsia="en-US"/>
    </w:rPr>
  </w:style>
  <w:style w:type="paragraph" w:styleId="affb">
    <w:name w:val="Plain Text"/>
    <w:basedOn w:val="a1"/>
    <w:link w:val="affc"/>
    <w:rsid w:val="00AE7E11"/>
    <w:pPr>
      <w:widowControl/>
      <w:snapToGrid w:val="0"/>
      <w:spacing w:line="240" w:lineRule="auto"/>
      <w:ind w:firstLineChars="0" w:firstLine="0"/>
    </w:pPr>
    <w:rPr>
      <w:rFonts w:ascii="宋体" w:hAnsi="Courier New" w:cs="Courier New"/>
      <w:kern w:val="0"/>
      <w:sz w:val="22"/>
      <w:szCs w:val="21"/>
      <w:lang w:eastAsia="en-US"/>
    </w:rPr>
  </w:style>
  <w:style w:type="character" w:customStyle="1" w:styleId="affc">
    <w:name w:val="纯文本 字符"/>
    <w:basedOn w:val="a2"/>
    <w:link w:val="affb"/>
    <w:rsid w:val="00AE7E11"/>
    <w:rPr>
      <w:rFonts w:ascii="宋体" w:eastAsia="宋体" w:hAnsi="Courier New" w:cs="Courier New"/>
      <w:sz w:val="22"/>
      <w:szCs w:val="21"/>
      <w:lang w:eastAsia="en-US"/>
    </w:rPr>
  </w:style>
  <w:style w:type="paragraph" w:styleId="29">
    <w:name w:val="Body Text Indent 2"/>
    <w:basedOn w:val="a1"/>
    <w:link w:val="2a"/>
    <w:rsid w:val="00AE7E11"/>
    <w:pPr>
      <w:widowControl/>
      <w:snapToGrid w:val="0"/>
      <w:spacing w:line="240" w:lineRule="auto"/>
      <w:ind w:firstLineChars="0" w:firstLine="630"/>
    </w:pPr>
    <w:rPr>
      <w:rFonts w:ascii="宋体" w:hAnsi="宋体" w:cs="宋体"/>
      <w:kern w:val="0"/>
      <w:sz w:val="32"/>
      <w:szCs w:val="20"/>
      <w:lang w:eastAsia="en-US"/>
    </w:rPr>
  </w:style>
  <w:style w:type="character" w:customStyle="1" w:styleId="2a">
    <w:name w:val="正文文本缩进 2 字符"/>
    <w:basedOn w:val="a2"/>
    <w:link w:val="29"/>
    <w:rsid w:val="00AE7E11"/>
    <w:rPr>
      <w:rFonts w:ascii="宋体" w:eastAsia="宋体" w:hAnsi="宋体" w:cs="宋体"/>
      <w:sz w:val="32"/>
      <w:lang w:eastAsia="en-US"/>
    </w:rPr>
  </w:style>
  <w:style w:type="table" w:customStyle="1" w:styleId="TableNormal">
    <w:name w:val="Table Normal"/>
    <w:uiPriority w:val="2"/>
    <w:semiHidden/>
    <w:unhideWhenUsed/>
    <w:qFormat/>
    <w:rsid w:val="00AE7E11"/>
    <w:rPr>
      <w:rFonts w:ascii="Times New Roman" w:eastAsia="宋体" w:hAnsi="Times New Roman" w:cs="Times New Roman"/>
    </w:rPr>
    <w:tblPr>
      <w:tblCellMar>
        <w:top w:w="0" w:type="dxa"/>
        <w:left w:w="0" w:type="dxa"/>
        <w:bottom w:w="0" w:type="dxa"/>
        <w:right w:w="0" w:type="dxa"/>
      </w:tblCellMar>
    </w:tblPr>
  </w:style>
  <w:style w:type="paragraph" w:customStyle="1" w:styleId="112">
    <w:name w:val="标题 11"/>
    <w:basedOn w:val="a1"/>
    <w:uiPriority w:val="1"/>
    <w:rsid w:val="00AE7E11"/>
    <w:pPr>
      <w:widowControl/>
      <w:snapToGrid w:val="0"/>
      <w:spacing w:line="590" w:lineRule="exact"/>
      <w:ind w:left="3" w:firstLineChars="0" w:firstLine="0"/>
      <w:outlineLvl w:val="1"/>
    </w:pPr>
    <w:rPr>
      <w:rFonts w:ascii="Microsoft JhengHei" w:eastAsia="Microsoft JhengHei" w:hAnsi="Microsoft JhengHei" w:cs="Microsoft JhengHei"/>
      <w:b/>
      <w:bCs/>
      <w:kern w:val="0"/>
      <w:sz w:val="44"/>
      <w:szCs w:val="44"/>
      <w:lang w:eastAsia="en-US"/>
    </w:rPr>
  </w:style>
  <w:style w:type="paragraph" w:customStyle="1" w:styleId="17">
    <w:name w:val="列出段落1"/>
    <w:basedOn w:val="a1"/>
    <w:rsid w:val="00AE7E11"/>
    <w:pPr>
      <w:widowControl/>
      <w:snapToGrid w:val="0"/>
      <w:spacing w:line="324" w:lineRule="auto"/>
      <w:ind w:firstLine="420"/>
    </w:pPr>
    <w:rPr>
      <w:rFonts w:ascii="宋体" w:hAnsi="宋体" w:cs="宋体"/>
      <w:kern w:val="0"/>
      <w:sz w:val="22"/>
      <w:szCs w:val="20"/>
      <w:lang w:eastAsia="en-US"/>
    </w:rPr>
  </w:style>
  <w:style w:type="paragraph" w:customStyle="1" w:styleId="2b">
    <w:name w:val="样式 首行缩进:  2 字符"/>
    <w:basedOn w:val="a1"/>
    <w:rsid w:val="00AE7E11"/>
    <w:pPr>
      <w:widowControl/>
      <w:snapToGrid w:val="0"/>
      <w:spacing w:line="360" w:lineRule="auto"/>
    </w:pPr>
    <w:rPr>
      <w:rFonts w:ascii="宋体" w:hAnsi="宋体" w:cs="宋体"/>
      <w:kern w:val="0"/>
      <w:szCs w:val="24"/>
      <w:lang w:eastAsia="en-US"/>
    </w:rPr>
  </w:style>
  <w:style w:type="paragraph" w:customStyle="1" w:styleId="p16">
    <w:name w:val="p16"/>
    <w:basedOn w:val="a1"/>
    <w:rsid w:val="00AE7E11"/>
    <w:pPr>
      <w:widowControl/>
      <w:spacing w:before="100" w:beforeAutospacing="1" w:after="100" w:afterAutospacing="1" w:line="240" w:lineRule="auto"/>
      <w:ind w:firstLineChars="0" w:firstLine="0"/>
    </w:pPr>
    <w:rPr>
      <w:rFonts w:eastAsia="等线" w:cs="Times New Roman"/>
      <w:kern w:val="0"/>
      <w:szCs w:val="24"/>
    </w:rPr>
  </w:style>
  <w:style w:type="paragraph" w:customStyle="1" w:styleId="18">
    <w:name w:val="普通(网站)1"/>
    <w:basedOn w:val="a1"/>
    <w:next w:val="ac"/>
    <w:uiPriority w:val="99"/>
    <w:unhideWhenUsed/>
    <w:rsid w:val="00AE7E11"/>
    <w:pPr>
      <w:widowControl/>
      <w:spacing w:before="100" w:beforeAutospacing="1" w:after="100" w:afterAutospacing="1" w:line="240" w:lineRule="auto"/>
      <w:ind w:firstLineChars="0" w:firstLine="0"/>
    </w:pPr>
    <w:rPr>
      <w:rFonts w:eastAsia="等线" w:cs="Times New Roman"/>
      <w:kern w:val="0"/>
      <w:szCs w:val="24"/>
    </w:rPr>
  </w:style>
  <w:style w:type="paragraph" w:styleId="affd">
    <w:name w:val="No Spacing"/>
    <w:link w:val="affe"/>
    <w:uiPriority w:val="1"/>
    <w:rsid w:val="00AE7E11"/>
    <w:rPr>
      <w:rFonts w:eastAsia="Microsoft YaHei UI"/>
      <w:sz w:val="22"/>
      <w:szCs w:val="22"/>
    </w:rPr>
  </w:style>
  <w:style w:type="character" w:customStyle="1" w:styleId="affe">
    <w:name w:val="无间隔 字符"/>
    <w:basedOn w:val="a2"/>
    <w:link w:val="affd"/>
    <w:uiPriority w:val="1"/>
    <w:rsid w:val="00AE7E11"/>
    <w:rPr>
      <w:rFonts w:eastAsia="Microsoft YaHei UI"/>
      <w:sz w:val="22"/>
      <w:szCs w:val="22"/>
    </w:rPr>
  </w:style>
  <w:style w:type="character" w:customStyle="1" w:styleId="31CharChar">
    <w:name w:val="标题 3.1 Char Char"/>
    <w:link w:val="31"/>
    <w:rsid w:val="00AE7E11"/>
    <w:rPr>
      <w:rFonts w:ascii="宋体" w:eastAsia="宋体" w:hAnsi="宋体" w:cs="宋体"/>
      <w:b/>
      <w:bCs/>
      <w:sz w:val="24"/>
      <w:szCs w:val="28"/>
    </w:rPr>
  </w:style>
  <w:style w:type="paragraph" w:customStyle="1" w:styleId="42">
    <w:name w:val="正文缩进4格"/>
    <w:basedOn w:val="a1"/>
    <w:rsid w:val="00AE7E11"/>
    <w:pPr>
      <w:widowControl/>
      <w:spacing w:line="340" w:lineRule="exact"/>
      <w:ind w:firstLineChars="0" w:firstLine="315"/>
    </w:pPr>
    <w:rPr>
      <w:rFonts w:ascii="宋体" w:cs="Times New Roman"/>
      <w:kern w:val="0"/>
      <w:szCs w:val="24"/>
    </w:rPr>
  </w:style>
  <w:style w:type="paragraph" w:styleId="34">
    <w:name w:val="List 3"/>
    <w:basedOn w:val="a1"/>
    <w:semiHidden/>
    <w:rsid w:val="00AE7E11"/>
    <w:pPr>
      <w:widowControl/>
      <w:spacing w:line="240" w:lineRule="auto"/>
      <w:ind w:left="1260" w:firstLineChars="0" w:hanging="420"/>
    </w:pPr>
    <w:rPr>
      <w:rFonts w:cs="Times New Roman"/>
      <w:kern w:val="0"/>
      <w:sz w:val="21"/>
      <w:szCs w:val="24"/>
    </w:rPr>
  </w:style>
  <w:style w:type="paragraph" w:customStyle="1" w:styleId="p0">
    <w:name w:val="p0"/>
    <w:basedOn w:val="a1"/>
    <w:qFormat/>
    <w:rsid w:val="00AE7E11"/>
    <w:pPr>
      <w:widowControl/>
      <w:spacing w:line="240" w:lineRule="auto"/>
      <w:ind w:firstLineChars="0" w:firstLine="0"/>
    </w:pPr>
    <w:rPr>
      <w:rFonts w:cs="Times New Roman"/>
      <w:kern w:val="0"/>
      <w:sz w:val="21"/>
      <w:szCs w:val="21"/>
    </w:rPr>
  </w:style>
  <w:style w:type="paragraph" w:styleId="afff">
    <w:name w:val="Revision"/>
    <w:hidden/>
    <w:uiPriority w:val="99"/>
    <w:semiHidden/>
    <w:rsid w:val="00AE7E11"/>
    <w:rPr>
      <w:rFonts w:ascii="Times New Roman" w:eastAsia="宋体" w:hAnsi="Times New Roman"/>
      <w:kern w:val="2"/>
      <w:sz w:val="28"/>
      <w:szCs w:val="22"/>
    </w:rPr>
  </w:style>
  <w:style w:type="paragraph" w:customStyle="1" w:styleId="19">
    <w:name w:val="样式1"/>
    <w:basedOn w:val="a1"/>
    <w:rsid w:val="00AE7E11"/>
    <w:pPr>
      <w:widowControl/>
      <w:tabs>
        <w:tab w:val="left" w:pos="420"/>
        <w:tab w:val="left" w:pos="709"/>
      </w:tabs>
      <w:adjustRightInd w:val="0"/>
      <w:spacing w:line="240" w:lineRule="auto"/>
      <w:ind w:left="420" w:firstLineChars="0" w:hanging="420"/>
      <w:textAlignment w:val="baseline"/>
    </w:pPr>
    <w:rPr>
      <w:rFonts w:ascii="宋体" w:hAnsi="宋体" w:cs="Times New Roman"/>
      <w:kern w:val="0"/>
      <w:sz w:val="21"/>
      <w:szCs w:val="21"/>
    </w:rPr>
  </w:style>
  <w:style w:type="character" w:styleId="afff0">
    <w:name w:val="Unresolved Mention"/>
    <w:basedOn w:val="a2"/>
    <w:uiPriority w:val="99"/>
    <w:unhideWhenUsed/>
    <w:rsid w:val="00AE7E11"/>
    <w:rPr>
      <w:color w:val="605E5C"/>
      <w:shd w:val="clear" w:color="auto" w:fill="E1DFDD"/>
    </w:rPr>
  </w:style>
  <w:style w:type="paragraph" w:customStyle="1" w:styleId="Default">
    <w:name w:val="Default"/>
    <w:rsid w:val="00AE7E11"/>
    <w:pPr>
      <w:widowControl w:val="0"/>
      <w:autoSpaceDE w:val="0"/>
      <w:autoSpaceDN w:val="0"/>
      <w:adjustRightInd w:val="0"/>
    </w:pPr>
    <w:rPr>
      <w:rFonts w:ascii="Arial" w:eastAsia="宋体" w:hAnsi="Arial" w:cs="Arial"/>
      <w:color w:val="000000"/>
      <w:sz w:val="24"/>
      <w:szCs w:val="24"/>
    </w:rPr>
  </w:style>
  <w:style w:type="paragraph" w:styleId="afff1">
    <w:name w:val="Note Heading"/>
    <w:basedOn w:val="a1"/>
    <w:next w:val="a1"/>
    <w:link w:val="afff2"/>
    <w:semiHidden/>
    <w:rsid w:val="00AE7E11"/>
    <w:pPr>
      <w:widowControl/>
      <w:spacing w:line="240" w:lineRule="auto"/>
      <w:ind w:firstLineChars="0" w:firstLine="0"/>
      <w:jc w:val="center"/>
    </w:pPr>
    <w:rPr>
      <w:rFonts w:cs="Times New Roman"/>
      <w:kern w:val="0"/>
      <w:sz w:val="21"/>
      <w:szCs w:val="24"/>
    </w:rPr>
  </w:style>
  <w:style w:type="character" w:customStyle="1" w:styleId="afff2">
    <w:name w:val="注释标题 字符"/>
    <w:basedOn w:val="a2"/>
    <w:link w:val="afff1"/>
    <w:semiHidden/>
    <w:rsid w:val="00AE7E11"/>
    <w:rPr>
      <w:rFonts w:ascii="Times New Roman" w:eastAsia="宋体" w:hAnsi="Times New Roman" w:cs="Times New Roman"/>
      <w:sz w:val="21"/>
      <w:szCs w:val="24"/>
    </w:rPr>
  </w:style>
  <w:style w:type="paragraph" w:styleId="afff3">
    <w:name w:val="E-mail Signature"/>
    <w:basedOn w:val="a1"/>
    <w:link w:val="afff4"/>
    <w:semiHidden/>
    <w:rsid w:val="00AE7E11"/>
    <w:pPr>
      <w:widowControl/>
      <w:spacing w:line="240" w:lineRule="auto"/>
      <w:ind w:firstLineChars="0" w:firstLine="0"/>
    </w:pPr>
    <w:rPr>
      <w:rFonts w:cs="Times New Roman"/>
      <w:kern w:val="0"/>
      <w:sz w:val="21"/>
      <w:szCs w:val="24"/>
    </w:rPr>
  </w:style>
  <w:style w:type="character" w:customStyle="1" w:styleId="afff4">
    <w:name w:val="电子邮件签名 字符"/>
    <w:basedOn w:val="a2"/>
    <w:link w:val="afff3"/>
    <w:semiHidden/>
    <w:rsid w:val="00AE7E11"/>
    <w:rPr>
      <w:rFonts w:ascii="Times New Roman" w:eastAsia="宋体" w:hAnsi="Times New Roman" w:cs="Times New Roman"/>
      <w:sz w:val="21"/>
      <w:szCs w:val="24"/>
    </w:rPr>
  </w:style>
  <w:style w:type="character" w:customStyle="1" w:styleId="1a">
    <w:name w:val="访问过的超链接1"/>
    <w:basedOn w:val="a2"/>
    <w:uiPriority w:val="99"/>
    <w:semiHidden/>
    <w:unhideWhenUsed/>
    <w:rsid w:val="00AE7E11"/>
    <w:rPr>
      <w:color w:val="954F72"/>
      <w:u w:val="single"/>
    </w:rPr>
  </w:style>
  <w:style w:type="character" w:customStyle="1" w:styleId="61">
    <w:name w:val="标题 6 字符1"/>
    <w:basedOn w:val="a2"/>
    <w:uiPriority w:val="9"/>
    <w:semiHidden/>
    <w:rsid w:val="00AE7E11"/>
    <w:rPr>
      <w:rFonts w:ascii="等线 Light" w:eastAsia="等线 Light" w:hAnsi="等线 Light" w:cs="Times New Roman"/>
      <w:b/>
      <w:bCs/>
      <w:sz w:val="24"/>
      <w:szCs w:val="24"/>
    </w:rPr>
  </w:style>
  <w:style w:type="character" w:customStyle="1" w:styleId="2c">
    <w:name w:val="访问过的超链接2"/>
    <w:basedOn w:val="a2"/>
    <w:uiPriority w:val="99"/>
    <w:semiHidden/>
    <w:unhideWhenUsed/>
    <w:rsid w:val="00AE7E11"/>
    <w:rPr>
      <w:color w:val="954F72"/>
      <w:u w:val="single"/>
    </w:rPr>
  </w:style>
  <w:style w:type="paragraph" w:customStyle="1" w:styleId="a">
    <w:name w:val="标题一"/>
    <w:basedOn w:val="1"/>
    <w:link w:val="afff5"/>
    <w:qFormat/>
    <w:rsid w:val="00AE7E11"/>
    <w:pPr>
      <w:pageBreakBefore/>
      <w:widowControl/>
      <w:numPr>
        <w:numId w:val="6"/>
      </w:numPr>
      <w:tabs>
        <w:tab w:val="left" w:pos="0"/>
      </w:tabs>
      <w:spacing w:beforeLines="0" w:before="340" w:afterLines="0" w:after="330" w:line="578" w:lineRule="atLeast"/>
      <w:ind w:firstLineChars="200" w:firstLine="200"/>
      <w:jc w:val="center"/>
    </w:pPr>
    <w:rPr>
      <w:rFonts w:cs="宋体"/>
      <w:color w:val="000000"/>
    </w:rPr>
  </w:style>
  <w:style w:type="paragraph" w:customStyle="1" w:styleId="a0">
    <w:name w:val="标题二"/>
    <w:basedOn w:val="2"/>
    <w:link w:val="afff6"/>
    <w:qFormat/>
    <w:rsid w:val="00AE7E11"/>
    <w:pPr>
      <w:keepNext w:val="0"/>
      <w:keepLines w:val="0"/>
      <w:widowControl/>
      <w:numPr>
        <w:numId w:val="7"/>
      </w:numPr>
      <w:tabs>
        <w:tab w:val="left" w:pos="0"/>
        <w:tab w:val="num" w:pos="360"/>
      </w:tabs>
      <w:spacing w:beforeLines="50" w:before="50" w:line="360" w:lineRule="auto"/>
      <w:ind w:firstLine="0"/>
      <w:jc w:val="center"/>
    </w:pPr>
    <w:rPr>
      <w:rFonts w:ascii="宋体" w:hAnsi="宋体" w:cs="宋体"/>
      <w:bCs w:val="0"/>
      <w:color w:val="000000"/>
      <w:szCs w:val="28"/>
    </w:rPr>
  </w:style>
  <w:style w:type="character" w:customStyle="1" w:styleId="afff5">
    <w:name w:val="标题一 字符"/>
    <w:basedOn w:val="20"/>
    <w:link w:val="a"/>
    <w:rsid w:val="00AE7E11"/>
    <w:rPr>
      <w:rFonts w:ascii="Times New Roman" w:eastAsia="宋体" w:hAnsi="Times New Roman" w:cs="宋体"/>
      <w:b/>
      <w:bCs/>
      <w:color w:val="000000"/>
      <w:kern w:val="44"/>
      <w:sz w:val="28"/>
      <w:szCs w:val="44"/>
    </w:rPr>
  </w:style>
  <w:style w:type="paragraph" w:customStyle="1" w:styleId="afff7">
    <w:name w:val="标题三"/>
    <w:basedOn w:val="3"/>
    <w:link w:val="afff8"/>
    <w:qFormat/>
    <w:rsid w:val="00AE7E11"/>
    <w:pPr>
      <w:keepNext w:val="0"/>
      <w:keepLines w:val="0"/>
      <w:widowControl/>
      <w:tabs>
        <w:tab w:val="left" w:pos="420"/>
      </w:tabs>
      <w:spacing w:line="360" w:lineRule="auto"/>
      <w:ind w:firstLineChars="0" w:firstLine="0"/>
    </w:pPr>
    <w:rPr>
      <w:rFonts w:cs="新宋体"/>
      <w:bCs w:val="0"/>
      <w:szCs w:val="24"/>
    </w:rPr>
  </w:style>
  <w:style w:type="character" w:customStyle="1" w:styleId="afff6">
    <w:name w:val="标题二 字符"/>
    <w:basedOn w:val="30"/>
    <w:link w:val="a0"/>
    <w:rsid w:val="00AE7E11"/>
    <w:rPr>
      <w:rFonts w:ascii="宋体" w:eastAsia="宋体" w:hAnsi="宋体" w:cs="宋体"/>
      <w:b/>
      <w:bCs w:val="0"/>
      <w:color w:val="000000"/>
      <w:kern w:val="2"/>
      <w:sz w:val="24"/>
      <w:szCs w:val="28"/>
    </w:rPr>
  </w:style>
  <w:style w:type="paragraph" w:customStyle="1" w:styleId="afff9">
    <w:name w:val="标题四"/>
    <w:basedOn w:val="4"/>
    <w:link w:val="afffa"/>
    <w:qFormat/>
    <w:rsid w:val="00AE7E11"/>
    <w:pPr>
      <w:keepNext w:val="0"/>
      <w:keepLines w:val="0"/>
      <w:tabs>
        <w:tab w:val="left" w:pos="420"/>
      </w:tabs>
      <w:jc w:val="both"/>
    </w:pPr>
    <w:rPr>
      <w:rFonts w:eastAsia="宋体" w:cs="新宋体"/>
      <w:sz w:val="24"/>
      <w:szCs w:val="24"/>
    </w:rPr>
  </w:style>
  <w:style w:type="character" w:customStyle="1" w:styleId="afff8">
    <w:name w:val="标题三 字符"/>
    <w:basedOn w:val="30"/>
    <w:link w:val="afff7"/>
    <w:rsid w:val="00AE7E11"/>
    <w:rPr>
      <w:rFonts w:ascii="Times New Roman" w:eastAsia="宋体" w:hAnsi="Times New Roman" w:cs="新宋体"/>
      <w:b/>
      <w:bCs w:val="0"/>
      <w:kern w:val="2"/>
      <w:sz w:val="24"/>
      <w:szCs w:val="24"/>
    </w:rPr>
  </w:style>
  <w:style w:type="paragraph" w:styleId="afffb">
    <w:name w:val="Date"/>
    <w:basedOn w:val="a1"/>
    <w:next w:val="a1"/>
    <w:link w:val="afffc"/>
    <w:uiPriority w:val="99"/>
    <w:semiHidden/>
    <w:unhideWhenUsed/>
    <w:rsid w:val="00AE7E11"/>
    <w:pPr>
      <w:widowControl/>
      <w:spacing w:line="360" w:lineRule="auto"/>
      <w:ind w:leftChars="2500" w:left="100"/>
    </w:pPr>
    <w:rPr>
      <w:rFonts w:cs="新宋体"/>
      <w:kern w:val="0"/>
      <w:szCs w:val="24"/>
    </w:rPr>
  </w:style>
  <w:style w:type="character" w:customStyle="1" w:styleId="afffc">
    <w:name w:val="日期 字符"/>
    <w:basedOn w:val="a2"/>
    <w:link w:val="afffb"/>
    <w:uiPriority w:val="99"/>
    <w:semiHidden/>
    <w:rsid w:val="00AE7E11"/>
    <w:rPr>
      <w:rFonts w:ascii="Times New Roman" w:eastAsia="宋体" w:hAnsi="Times New Roman" w:cs="新宋体"/>
      <w:sz w:val="24"/>
      <w:szCs w:val="24"/>
    </w:rPr>
  </w:style>
  <w:style w:type="character" w:customStyle="1" w:styleId="afffa">
    <w:name w:val="标题四 字符"/>
    <w:basedOn w:val="40"/>
    <w:link w:val="afff9"/>
    <w:rsid w:val="00AE7E11"/>
    <w:rPr>
      <w:rFonts w:ascii="Times New Roman" w:eastAsia="宋体" w:hAnsi="Times New Roman" w:cs="新宋体"/>
      <w:b/>
      <w:bCs/>
      <w:sz w:val="24"/>
      <w:szCs w:val="24"/>
    </w:rPr>
  </w:style>
  <w:style w:type="paragraph" w:styleId="TOC2">
    <w:name w:val="toc 2"/>
    <w:basedOn w:val="a1"/>
    <w:next w:val="a1"/>
    <w:autoRedefine/>
    <w:uiPriority w:val="39"/>
    <w:unhideWhenUsed/>
    <w:rsid w:val="00AE7E11"/>
    <w:pPr>
      <w:widowControl/>
      <w:spacing w:line="360" w:lineRule="auto"/>
      <w:ind w:leftChars="150" w:left="150"/>
    </w:pPr>
    <w:rPr>
      <w:rFonts w:cs="宋体"/>
      <w:b/>
      <w:bCs/>
      <w:smallCaps/>
      <w:kern w:val="0"/>
      <w:sz w:val="21"/>
    </w:rPr>
  </w:style>
  <w:style w:type="paragraph" w:styleId="TOC10">
    <w:name w:val="toc 1"/>
    <w:basedOn w:val="a1"/>
    <w:next w:val="a1"/>
    <w:autoRedefine/>
    <w:uiPriority w:val="39"/>
    <w:unhideWhenUsed/>
    <w:rsid w:val="00AE7E11"/>
    <w:pPr>
      <w:widowControl/>
      <w:tabs>
        <w:tab w:val="right" w:leader="dot" w:pos="8296"/>
      </w:tabs>
      <w:spacing w:line="240" w:lineRule="auto"/>
      <w:ind w:leftChars="100" w:left="100" w:rightChars="100" w:right="100" w:firstLineChars="0" w:firstLine="0"/>
    </w:pPr>
    <w:rPr>
      <w:rFonts w:cs="宋体"/>
      <w:b/>
      <w:bCs/>
      <w:caps/>
      <w:kern w:val="0"/>
      <w:sz w:val="28"/>
    </w:rPr>
  </w:style>
  <w:style w:type="paragraph" w:styleId="TOC3">
    <w:name w:val="toc 3"/>
    <w:basedOn w:val="a1"/>
    <w:next w:val="a1"/>
    <w:autoRedefine/>
    <w:uiPriority w:val="39"/>
    <w:unhideWhenUsed/>
    <w:rsid w:val="00AE7E11"/>
    <w:pPr>
      <w:widowControl/>
      <w:spacing w:line="360" w:lineRule="auto"/>
      <w:ind w:leftChars="200" w:left="200"/>
    </w:pPr>
    <w:rPr>
      <w:rFonts w:cs="宋体"/>
      <w:smallCaps/>
      <w:kern w:val="0"/>
      <w:sz w:val="21"/>
    </w:rPr>
  </w:style>
  <w:style w:type="paragraph" w:customStyle="1" w:styleId="TOC42">
    <w:name w:val="TOC 4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52">
    <w:name w:val="TOC 5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62">
    <w:name w:val="TOC 6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72">
    <w:name w:val="TOC 7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82">
    <w:name w:val="TOC 8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TOC92">
    <w:name w:val="TOC 92"/>
    <w:basedOn w:val="a1"/>
    <w:next w:val="a1"/>
    <w:autoRedefine/>
    <w:uiPriority w:val="39"/>
    <w:unhideWhenUsed/>
    <w:rsid w:val="00AE7E11"/>
    <w:pPr>
      <w:widowControl/>
      <w:spacing w:line="360" w:lineRule="auto"/>
      <w:ind w:firstLineChars="0" w:firstLine="0"/>
    </w:pPr>
    <w:rPr>
      <w:rFonts w:ascii="等线" w:eastAsia="等线" w:cs="宋体"/>
      <w:kern w:val="0"/>
      <w:sz w:val="22"/>
    </w:rPr>
  </w:style>
  <w:style w:type="paragraph" w:customStyle="1" w:styleId="afffd">
    <w:name w:val="正文内容"/>
    <w:basedOn w:val="a1"/>
    <w:uiPriority w:val="99"/>
    <w:rsid w:val="00AE7E11"/>
    <w:pPr>
      <w:widowControl/>
      <w:spacing w:line="360" w:lineRule="auto"/>
      <w:ind w:firstLine="400"/>
    </w:pPr>
    <w:rPr>
      <w:rFonts w:cs="Times New Roman"/>
      <w:kern w:val="0"/>
      <w:szCs w:val="24"/>
    </w:rPr>
  </w:style>
  <w:style w:type="paragraph" w:customStyle="1" w:styleId="afffe">
    <w:name w:val="节"/>
    <w:basedOn w:val="a1"/>
    <w:link w:val="Char"/>
    <w:uiPriority w:val="99"/>
    <w:rsid w:val="00AE7E11"/>
    <w:pPr>
      <w:widowControl/>
      <w:spacing w:before="360" w:after="360" w:line="400" w:lineRule="atLeast"/>
      <w:ind w:firstLineChars="0" w:firstLine="0"/>
    </w:pPr>
    <w:rPr>
      <w:rFonts w:cs="黑体"/>
      <w:kern w:val="0"/>
      <w:szCs w:val="28"/>
    </w:rPr>
  </w:style>
  <w:style w:type="character" w:customStyle="1" w:styleId="Char">
    <w:name w:val="节 Char"/>
    <w:link w:val="afffe"/>
    <w:uiPriority w:val="99"/>
    <w:locked/>
    <w:rsid w:val="00AE7E11"/>
    <w:rPr>
      <w:rFonts w:ascii="Times New Roman" w:eastAsia="宋体" w:hAnsi="Times New Roman" w:cs="黑体"/>
      <w:sz w:val="24"/>
      <w:szCs w:val="28"/>
    </w:rPr>
  </w:style>
  <w:style w:type="character" w:customStyle="1" w:styleId="font21">
    <w:name w:val="font21"/>
    <w:basedOn w:val="a2"/>
    <w:qFormat/>
    <w:rsid w:val="00AE7E11"/>
    <w:rPr>
      <w:rFonts w:ascii="仿宋" w:eastAsia="仿宋" w:hAnsi="仿宋" w:cs="仿宋" w:hint="eastAsia"/>
      <w:color w:val="000000"/>
      <w:sz w:val="24"/>
      <w:szCs w:val="24"/>
      <w:u w:val="none"/>
      <w:vertAlign w:val="subscript"/>
    </w:rPr>
  </w:style>
  <w:style w:type="character" w:customStyle="1" w:styleId="font11">
    <w:name w:val="font11"/>
    <w:basedOn w:val="a2"/>
    <w:qFormat/>
    <w:rsid w:val="00AE7E11"/>
    <w:rPr>
      <w:rFonts w:ascii="仿宋" w:eastAsia="仿宋" w:hAnsi="仿宋" w:cs="仿宋" w:hint="eastAsia"/>
      <w:color w:val="000000"/>
      <w:sz w:val="24"/>
      <w:szCs w:val="24"/>
      <w:u w:val="none"/>
    </w:rPr>
  </w:style>
  <w:style w:type="numbering" w:customStyle="1" w:styleId="2d">
    <w:name w:val="无列表2"/>
    <w:next w:val="a4"/>
    <w:uiPriority w:val="99"/>
    <w:semiHidden/>
    <w:unhideWhenUsed/>
    <w:rsid w:val="00AE7E11"/>
  </w:style>
  <w:style w:type="table" w:customStyle="1" w:styleId="210">
    <w:name w:val="网格型21"/>
    <w:basedOn w:val="a3"/>
    <w:next w:val="af"/>
    <w:uiPriority w:val="39"/>
    <w:qFormat/>
    <w:rsid w:val="00AE7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FollowedHyperlink"/>
    <w:basedOn w:val="a2"/>
    <w:uiPriority w:val="99"/>
    <w:semiHidden/>
    <w:unhideWhenUsed/>
    <w:rsid w:val="00AE7E11"/>
    <w:rPr>
      <w:color w:val="954F72" w:themeColor="followedHyperlink"/>
      <w:u w:val="single"/>
    </w:rPr>
  </w:style>
  <w:style w:type="paragraph" w:customStyle="1" w:styleId="affff0">
    <w:name w:val="图注"/>
    <w:basedOn w:val="affff1"/>
    <w:qFormat/>
    <w:rsid w:val="00EA58ED"/>
    <w:rPr>
      <w:sz w:val="21"/>
      <w:szCs w:val="21"/>
    </w:rPr>
  </w:style>
  <w:style w:type="paragraph" w:customStyle="1" w:styleId="affff1">
    <w:name w:val="图"/>
    <w:basedOn w:val="a1"/>
    <w:link w:val="affff2"/>
    <w:qFormat/>
    <w:rsid w:val="00EA58ED"/>
    <w:pPr>
      <w:spacing w:line="400" w:lineRule="atLeast"/>
      <w:ind w:firstLineChars="0" w:firstLine="0"/>
      <w:jc w:val="center"/>
    </w:pPr>
    <w:rPr>
      <w:rFonts w:cs="Times New Roman"/>
      <w:szCs w:val="24"/>
    </w:rPr>
  </w:style>
  <w:style w:type="character" w:customStyle="1" w:styleId="affff2">
    <w:name w:val="图 字符"/>
    <w:link w:val="affff1"/>
    <w:rsid w:val="00EA58ED"/>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9963">
      <w:bodyDiv w:val="1"/>
      <w:marLeft w:val="0"/>
      <w:marRight w:val="0"/>
      <w:marTop w:val="0"/>
      <w:marBottom w:val="0"/>
      <w:divBdr>
        <w:top w:val="none" w:sz="0" w:space="0" w:color="auto"/>
        <w:left w:val="none" w:sz="0" w:space="0" w:color="auto"/>
        <w:bottom w:val="none" w:sz="0" w:space="0" w:color="auto"/>
        <w:right w:val="none" w:sz="0" w:space="0" w:color="auto"/>
      </w:divBdr>
      <w:divsChild>
        <w:div w:id="134446346">
          <w:marLeft w:val="0"/>
          <w:marRight w:val="0"/>
          <w:marTop w:val="0"/>
          <w:marBottom w:val="0"/>
          <w:divBdr>
            <w:top w:val="none" w:sz="0" w:space="0" w:color="auto"/>
            <w:left w:val="none" w:sz="0" w:space="0" w:color="auto"/>
            <w:bottom w:val="none" w:sz="0" w:space="0" w:color="auto"/>
            <w:right w:val="none" w:sz="0" w:space="0" w:color="auto"/>
          </w:divBdr>
        </w:div>
        <w:div w:id="1143429857">
          <w:marLeft w:val="0"/>
          <w:marRight w:val="0"/>
          <w:marTop w:val="0"/>
          <w:marBottom w:val="0"/>
          <w:divBdr>
            <w:top w:val="none" w:sz="0" w:space="0" w:color="auto"/>
            <w:left w:val="none" w:sz="0" w:space="0" w:color="auto"/>
            <w:bottom w:val="none" w:sz="0" w:space="0" w:color="auto"/>
            <w:right w:val="none" w:sz="0" w:space="0" w:color="auto"/>
          </w:divBdr>
        </w:div>
      </w:divsChild>
    </w:div>
    <w:div w:id="57359770">
      <w:bodyDiv w:val="1"/>
      <w:marLeft w:val="0"/>
      <w:marRight w:val="0"/>
      <w:marTop w:val="0"/>
      <w:marBottom w:val="0"/>
      <w:divBdr>
        <w:top w:val="none" w:sz="0" w:space="0" w:color="auto"/>
        <w:left w:val="none" w:sz="0" w:space="0" w:color="auto"/>
        <w:bottom w:val="none" w:sz="0" w:space="0" w:color="auto"/>
        <w:right w:val="none" w:sz="0" w:space="0" w:color="auto"/>
      </w:divBdr>
      <w:divsChild>
        <w:div w:id="125586713">
          <w:marLeft w:val="0"/>
          <w:marRight w:val="0"/>
          <w:marTop w:val="0"/>
          <w:marBottom w:val="0"/>
          <w:divBdr>
            <w:top w:val="none" w:sz="0" w:space="0" w:color="auto"/>
            <w:left w:val="none" w:sz="0" w:space="0" w:color="auto"/>
            <w:bottom w:val="none" w:sz="0" w:space="0" w:color="auto"/>
            <w:right w:val="none" w:sz="0" w:space="0" w:color="auto"/>
          </w:divBdr>
        </w:div>
        <w:div w:id="1574271588">
          <w:marLeft w:val="0"/>
          <w:marRight w:val="0"/>
          <w:marTop w:val="0"/>
          <w:marBottom w:val="0"/>
          <w:divBdr>
            <w:top w:val="none" w:sz="0" w:space="0" w:color="auto"/>
            <w:left w:val="none" w:sz="0" w:space="0" w:color="auto"/>
            <w:bottom w:val="none" w:sz="0" w:space="0" w:color="auto"/>
            <w:right w:val="none" w:sz="0" w:space="0" w:color="auto"/>
          </w:divBdr>
        </w:div>
      </w:divsChild>
    </w:div>
    <w:div w:id="105545436">
      <w:bodyDiv w:val="1"/>
      <w:marLeft w:val="0"/>
      <w:marRight w:val="0"/>
      <w:marTop w:val="0"/>
      <w:marBottom w:val="0"/>
      <w:divBdr>
        <w:top w:val="none" w:sz="0" w:space="0" w:color="auto"/>
        <w:left w:val="none" w:sz="0" w:space="0" w:color="auto"/>
        <w:bottom w:val="none" w:sz="0" w:space="0" w:color="auto"/>
        <w:right w:val="none" w:sz="0" w:space="0" w:color="auto"/>
      </w:divBdr>
    </w:div>
    <w:div w:id="175115396">
      <w:bodyDiv w:val="1"/>
      <w:marLeft w:val="0"/>
      <w:marRight w:val="0"/>
      <w:marTop w:val="0"/>
      <w:marBottom w:val="0"/>
      <w:divBdr>
        <w:top w:val="none" w:sz="0" w:space="0" w:color="auto"/>
        <w:left w:val="none" w:sz="0" w:space="0" w:color="auto"/>
        <w:bottom w:val="none" w:sz="0" w:space="0" w:color="auto"/>
        <w:right w:val="none" w:sz="0" w:space="0" w:color="auto"/>
      </w:divBdr>
      <w:divsChild>
        <w:div w:id="712731664">
          <w:marLeft w:val="0"/>
          <w:marRight w:val="0"/>
          <w:marTop w:val="0"/>
          <w:marBottom w:val="0"/>
          <w:divBdr>
            <w:top w:val="none" w:sz="0" w:space="0" w:color="auto"/>
            <w:left w:val="none" w:sz="0" w:space="0" w:color="auto"/>
            <w:bottom w:val="none" w:sz="0" w:space="0" w:color="auto"/>
            <w:right w:val="none" w:sz="0" w:space="0" w:color="auto"/>
          </w:divBdr>
        </w:div>
        <w:div w:id="1373380569">
          <w:marLeft w:val="0"/>
          <w:marRight w:val="0"/>
          <w:marTop w:val="0"/>
          <w:marBottom w:val="0"/>
          <w:divBdr>
            <w:top w:val="none" w:sz="0" w:space="0" w:color="auto"/>
            <w:left w:val="none" w:sz="0" w:space="0" w:color="auto"/>
            <w:bottom w:val="none" w:sz="0" w:space="0" w:color="auto"/>
            <w:right w:val="none" w:sz="0" w:space="0" w:color="auto"/>
          </w:divBdr>
        </w:div>
        <w:div w:id="1710107251">
          <w:marLeft w:val="0"/>
          <w:marRight w:val="0"/>
          <w:marTop w:val="0"/>
          <w:marBottom w:val="0"/>
          <w:divBdr>
            <w:top w:val="none" w:sz="0" w:space="0" w:color="auto"/>
            <w:left w:val="none" w:sz="0" w:space="0" w:color="auto"/>
            <w:bottom w:val="none" w:sz="0" w:space="0" w:color="auto"/>
            <w:right w:val="none" w:sz="0" w:space="0" w:color="auto"/>
          </w:divBdr>
        </w:div>
      </w:divsChild>
    </w:div>
    <w:div w:id="447315914">
      <w:bodyDiv w:val="1"/>
      <w:marLeft w:val="0"/>
      <w:marRight w:val="0"/>
      <w:marTop w:val="0"/>
      <w:marBottom w:val="0"/>
      <w:divBdr>
        <w:top w:val="none" w:sz="0" w:space="0" w:color="auto"/>
        <w:left w:val="none" w:sz="0" w:space="0" w:color="auto"/>
        <w:bottom w:val="none" w:sz="0" w:space="0" w:color="auto"/>
        <w:right w:val="none" w:sz="0" w:space="0" w:color="auto"/>
      </w:divBdr>
      <w:divsChild>
        <w:div w:id="468204202">
          <w:marLeft w:val="0"/>
          <w:marRight w:val="0"/>
          <w:marTop w:val="0"/>
          <w:marBottom w:val="0"/>
          <w:divBdr>
            <w:top w:val="none" w:sz="0" w:space="0" w:color="auto"/>
            <w:left w:val="none" w:sz="0" w:space="0" w:color="auto"/>
            <w:bottom w:val="none" w:sz="0" w:space="0" w:color="auto"/>
            <w:right w:val="none" w:sz="0" w:space="0" w:color="auto"/>
          </w:divBdr>
        </w:div>
        <w:div w:id="2015909691">
          <w:marLeft w:val="0"/>
          <w:marRight w:val="0"/>
          <w:marTop w:val="0"/>
          <w:marBottom w:val="0"/>
          <w:divBdr>
            <w:top w:val="none" w:sz="0" w:space="0" w:color="auto"/>
            <w:left w:val="none" w:sz="0" w:space="0" w:color="auto"/>
            <w:bottom w:val="none" w:sz="0" w:space="0" w:color="auto"/>
            <w:right w:val="none" w:sz="0" w:space="0" w:color="auto"/>
          </w:divBdr>
        </w:div>
      </w:divsChild>
    </w:div>
    <w:div w:id="627593329">
      <w:bodyDiv w:val="1"/>
      <w:marLeft w:val="0"/>
      <w:marRight w:val="0"/>
      <w:marTop w:val="0"/>
      <w:marBottom w:val="0"/>
      <w:divBdr>
        <w:top w:val="none" w:sz="0" w:space="0" w:color="auto"/>
        <w:left w:val="none" w:sz="0" w:space="0" w:color="auto"/>
        <w:bottom w:val="none" w:sz="0" w:space="0" w:color="auto"/>
        <w:right w:val="none" w:sz="0" w:space="0" w:color="auto"/>
      </w:divBdr>
      <w:divsChild>
        <w:div w:id="617688932">
          <w:marLeft w:val="0"/>
          <w:marRight w:val="0"/>
          <w:marTop w:val="0"/>
          <w:marBottom w:val="0"/>
          <w:divBdr>
            <w:top w:val="none" w:sz="0" w:space="0" w:color="auto"/>
            <w:left w:val="none" w:sz="0" w:space="0" w:color="auto"/>
            <w:bottom w:val="none" w:sz="0" w:space="0" w:color="auto"/>
            <w:right w:val="none" w:sz="0" w:space="0" w:color="auto"/>
          </w:divBdr>
        </w:div>
        <w:div w:id="696349111">
          <w:marLeft w:val="0"/>
          <w:marRight w:val="0"/>
          <w:marTop w:val="0"/>
          <w:marBottom w:val="0"/>
          <w:divBdr>
            <w:top w:val="none" w:sz="0" w:space="0" w:color="auto"/>
            <w:left w:val="none" w:sz="0" w:space="0" w:color="auto"/>
            <w:bottom w:val="none" w:sz="0" w:space="0" w:color="auto"/>
            <w:right w:val="none" w:sz="0" w:space="0" w:color="auto"/>
          </w:divBdr>
        </w:div>
      </w:divsChild>
    </w:div>
    <w:div w:id="674235852">
      <w:bodyDiv w:val="1"/>
      <w:marLeft w:val="0"/>
      <w:marRight w:val="0"/>
      <w:marTop w:val="0"/>
      <w:marBottom w:val="0"/>
      <w:divBdr>
        <w:top w:val="none" w:sz="0" w:space="0" w:color="auto"/>
        <w:left w:val="none" w:sz="0" w:space="0" w:color="auto"/>
        <w:bottom w:val="none" w:sz="0" w:space="0" w:color="auto"/>
        <w:right w:val="none" w:sz="0" w:space="0" w:color="auto"/>
      </w:divBdr>
    </w:div>
    <w:div w:id="692270719">
      <w:bodyDiv w:val="1"/>
      <w:marLeft w:val="0"/>
      <w:marRight w:val="0"/>
      <w:marTop w:val="0"/>
      <w:marBottom w:val="0"/>
      <w:divBdr>
        <w:top w:val="none" w:sz="0" w:space="0" w:color="auto"/>
        <w:left w:val="none" w:sz="0" w:space="0" w:color="auto"/>
        <w:bottom w:val="none" w:sz="0" w:space="0" w:color="auto"/>
        <w:right w:val="none" w:sz="0" w:space="0" w:color="auto"/>
      </w:divBdr>
      <w:divsChild>
        <w:div w:id="677729842">
          <w:marLeft w:val="0"/>
          <w:marRight w:val="0"/>
          <w:marTop w:val="0"/>
          <w:marBottom w:val="0"/>
          <w:divBdr>
            <w:top w:val="none" w:sz="0" w:space="0" w:color="auto"/>
            <w:left w:val="none" w:sz="0" w:space="0" w:color="auto"/>
            <w:bottom w:val="none" w:sz="0" w:space="0" w:color="auto"/>
            <w:right w:val="none" w:sz="0" w:space="0" w:color="auto"/>
          </w:divBdr>
        </w:div>
        <w:div w:id="1687251366">
          <w:marLeft w:val="0"/>
          <w:marRight w:val="0"/>
          <w:marTop w:val="0"/>
          <w:marBottom w:val="0"/>
          <w:divBdr>
            <w:top w:val="none" w:sz="0" w:space="0" w:color="auto"/>
            <w:left w:val="none" w:sz="0" w:space="0" w:color="auto"/>
            <w:bottom w:val="none" w:sz="0" w:space="0" w:color="auto"/>
            <w:right w:val="none" w:sz="0" w:space="0" w:color="auto"/>
          </w:divBdr>
        </w:div>
        <w:div w:id="1875117683">
          <w:marLeft w:val="0"/>
          <w:marRight w:val="0"/>
          <w:marTop w:val="0"/>
          <w:marBottom w:val="0"/>
          <w:divBdr>
            <w:top w:val="none" w:sz="0" w:space="0" w:color="auto"/>
            <w:left w:val="none" w:sz="0" w:space="0" w:color="auto"/>
            <w:bottom w:val="none" w:sz="0" w:space="0" w:color="auto"/>
            <w:right w:val="none" w:sz="0" w:space="0" w:color="auto"/>
          </w:divBdr>
        </w:div>
      </w:divsChild>
    </w:div>
    <w:div w:id="707218570">
      <w:bodyDiv w:val="1"/>
      <w:marLeft w:val="0"/>
      <w:marRight w:val="0"/>
      <w:marTop w:val="0"/>
      <w:marBottom w:val="0"/>
      <w:divBdr>
        <w:top w:val="none" w:sz="0" w:space="0" w:color="auto"/>
        <w:left w:val="none" w:sz="0" w:space="0" w:color="auto"/>
        <w:bottom w:val="none" w:sz="0" w:space="0" w:color="auto"/>
        <w:right w:val="none" w:sz="0" w:space="0" w:color="auto"/>
      </w:divBdr>
    </w:div>
    <w:div w:id="765924414">
      <w:bodyDiv w:val="1"/>
      <w:marLeft w:val="0"/>
      <w:marRight w:val="0"/>
      <w:marTop w:val="0"/>
      <w:marBottom w:val="0"/>
      <w:divBdr>
        <w:top w:val="none" w:sz="0" w:space="0" w:color="auto"/>
        <w:left w:val="none" w:sz="0" w:space="0" w:color="auto"/>
        <w:bottom w:val="none" w:sz="0" w:space="0" w:color="auto"/>
        <w:right w:val="none" w:sz="0" w:space="0" w:color="auto"/>
      </w:divBdr>
      <w:divsChild>
        <w:div w:id="550844630">
          <w:marLeft w:val="0"/>
          <w:marRight w:val="0"/>
          <w:marTop w:val="0"/>
          <w:marBottom w:val="0"/>
          <w:divBdr>
            <w:top w:val="none" w:sz="0" w:space="0" w:color="auto"/>
            <w:left w:val="none" w:sz="0" w:space="0" w:color="auto"/>
            <w:bottom w:val="none" w:sz="0" w:space="0" w:color="auto"/>
            <w:right w:val="none" w:sz="0" w:space="0" w:color="auto"/>
          </w:divBdr>
        </w:div>
        <w:div w:id="841434548">
          <w:marLeft w:val="0"/>
          <w:marRight w:val="0"/>
          <w:marTop w:val="0"/>
          <w:marBottom w:val="0"/>
          <w:divBdr>
            <w:top w:val="none" w:sz="0" w:space="0" w:color="auto"/>
            <w:left w:val="none" w:sz="0" w:space="0" w:color="auto"/>
            <w:bottom w:val="none" w:sz="0" w:space="0" w:color="auto"/>
            <w:right w:val="none" w:sz="0" w:space="0" w:color="auto"/>
          </w:divBdr>
        </w:div>
        <w:div w:id="1879853199">
          <w:marLeft w:val="0"/>
          <w:marRight w:val="0"/>
          <w:marTop w:val="0"/>
          <w:marBottom w:val="0"/>
          <w:divBdr>
            <w:top w:val="none" w:sz="0" w:space="0" w:color="auto"/>
            <w:left w:val="none" w:sz="0" w:space="0" w:color="auto"/>
            <w:bottom w:val="none" w:sz="0" w:space="0" w:color="auto"/>
            <w:right w:val="none" w:sz="0" w:space="0" w:color="auto"/>
          </w:divBdr>
        </w:div>
      </w:divsChild>
    </w:div>
    <w:div w:id="815804155">
      <w:bodyDiv w:val="1"/>
      <w:marLeft w:val="0"/>
      <w:marRight w:val="0"/>
      <w:marTop w:val="0"/>
      <w:marBottom w:val="0"/>
      <w:divBdr>
        <w:top w:val="none" w:sz="0" w:space="0" w:color="auto"/>
        <w:left w:val="none" w:sz="0" w:space="0" w:color="auto"/>
        <w:bottom w:val="none" w:sz="0" w:space="0" w:color="auto"/>
        <w:right w:val="none" w:sz="0" w:space="0" w:color="auto"/>
      </w:divBdr>
    </w:div>
    <w:div w:id="1094404169">
      <w:bodyDiv w:val="1"/>
      <w:marLeft w:val="0"/>
      <w:marRight w:val="0"/>
      <w:marTop w:val="0"/>
      <w:marBottom w:val="0"/>
      <w:divBdr>
        <w:top w:val="none" w:sz="0" w:space="0" w:color="auto"/>
        <w:left w:val="none" w:sz="0" w:space="0" w:color="auto"/>
        <w:bottom w:val="none" w:sz="0" w:space="0" w:color="auto"/>
        <w:right w:val="none" w:sz="0" w:space="0" w:color="auto"/>
      </w:divBdr>
    </w:div>
    <w:div w:id="1230733014">
      <w:bodyDiv w:val="1"/>
      <w:marLeft w:val="0"/>
      <w:marRight w:val="0"/>
      <w:marTop w:val="0"/>
      <w:marBottom w:val="0"/>
      <w:divBdr>
        <w:top w:val="none" w:sz="0" w:space="0" w:color="auto"/>
        <w:left w:val="none" w:sz="0" w:space="0" w:color="auto"/>
        <w:bottom w:val="none" w:sz="0" w:space="0" w:color="auto"/>
        <w:right w:val="none" w:sz="0" w:space="0" w:color="auto"/>
      </w:divBdr>
    </w:div>
    <w:div w:id="1470053502">
      <w:bodyDiv w:val="1"/>
      <w:marLeft w:val="0"/>
      <w:marRight w:val="0"/>
      <w:marTop w:val="0"/>
      <w:marBottom w:val="0"/>
      <w:divBdr>
        <w:top w:val="none" w:sz="0" w:space="0" w:color="auto"/>
        <w:left w:val="none" w:sz="0" w:space="0" w:color="auto"/>
        <w:bottom w:val="none" w:sz="0" w:space="0" w:color="auto"/>
        <w:right w:val="none" w:sz="0" w:space="0" w:color="auto"/>
      </w:divBdr>
      <w:divsChild>
        <w:div w:id="139880931">
          <w:marLeft w:val="0"/>
          <w:marRight w:val="0"/>
          <w:marTop w:val="0"/>
          <w:marBottom w:val="0"/>
          <w:divBdr>
            <w:top w:val="none" w:sz="0" w:space="0" w:color="auto"/>
            <w:left w:val="none" w:sz="0" w:space="0" w:color="auto"/>
            <w:bottom w:val="none" w:sz="0" w:space="0" w:color="auto"/>
            <w:right w:val="none" w:sz="0" w:space="0" w:color="auto"/>
          </w:divBdr>
        </w:div>
        <w:div w:id="236743993">
          <w:marLeft w:val="0"/>
          <w:marRight w:val="0"/>
          <w:marTop w:val="0"/>
          <w:marBottom w:val="0"/>
          <w:divBdr>
            <w:top w:val="none" w:sz="0" w:space="0" w:color="auto"/>
            <w:left w:val="none" w:sz="0" w:space="0" w:color="auto"/>
            <w:bottom w:val="none" w:sz="0" w:space="0" w:color="auto"/>
            <w:right w:val="none" w:sz="0" w:space="0" w:color="auto"/>
          </w:divBdr>
        </w:div>
        <w:div w:id="1254051325">
          <w:marLeft w:val="0"/>
          <w:marRight w:val="0"/>
          <w:marTop w:val="0"/>
          <w:marBottom w:val="0"/>
          <w:divBdr>
            <w:top w:val="none" w:sz="0" w:space="0" w:color="auto"/>
            <w:left w:val="none" w:sz="0" w:space="0" w:color="auto"/>
            <w:bottom w:val="none" w:sz="0" w:space="0" w:color="auto"/>
            <w:right w:val="none" w:sz="0" w:space="0" w:color="auto"/>
          </w:divBdr>
        </w:div>
      </w:divsChild>
    </w:div>
    <w:div w:id="1495223091">
      <w:bodyDiv w:val="1"/>
      <w:marLeft w:val="0"/>
      <w:marRight w:val="0"/>
      <w:marTop w:val="0"/>
      <w:marBottom w:val="0"/>
      <w:divBdr>
        <w:top w:val="none" w:sz="0" w:space="0" w:color="auto"/>
        <w:left w:val="none" w:sz="0" w:space="0" w:color="auto"/>
        <w:bottom w:val="none" w:sz="0" w:space="0" w:color="auto"/>
        <w:right w:val="none" w:sz="0" w:space="0" w:color="auto"/>
      </w:divBdr>
      <w:divsChild>
        <w:div w:id="935753995">
          <w:marLeft w:val="0"/>
          <w:marRight w:val="0"/>
          <w:marTop w:val="0"/>
          <w:marBottom w:val="0"/>
          <w:divBdr>
            <w:top w:val="none" w:sz="0" w:space="0" w:color="auto"/>
            <w:left w:val="none" w:sz="0" w:space="0" w:color="auto"/>
            <w:bottom w:val="none" w:sz="0" w:space="0" w:color="auto"/>
            <w:right w:val="none" w:sz="0" w:space="0" w:color="auto"/>
          </w:divBdr>
        </w:div>
        <w:div w:id="1492017285">
          <w:marLeft w:val="0"/>
          <w:marRight w:val="0"/>
          <w:marTop w:val="0"/>
          <w:marBottom w:val="0"/>
          <w:divBdr>
            <w:top w:val="none" w:sz="0" w:space="0" w:color="auto"/>
            <w:left w:val="none" w:sz="0" w:space="0" w:color="auto"/>
            <w:bottom w:val="none" w:sz="0" w:space="0" w:color="auto"/>
            <w:right w:val="none" w:sz="0" w:space="0" w:color="auto"/>
          </w:divBdr>
        </w:div>
        <w:div w:id="1624995786">
          <w:marLeft w:val="0"/>
          <w:marRight w:val="0"/>
          <w:marTop w:val="0"/>
          <w:marBottom w:val="0"/>
          <w:divBdr>
            <w:top w:val="none" w:sz="0" w:space="0" w:color="auto"/>
            <w:left w:val="none" w:sz="0" w:space="0" w:color="auto"/>
            <w:bottom w:val="none" w:sz="0" w:space="0" w:color="auto"/>
            <w:right w:val="none" w:sz="0" w:space="0" w:color="auto"/>
          </w:divBdr>
        </w:div>
      </w:divsChild>
    </w:div>
    <w:div w:id="1617560815">
      <w:bodyDiv w:val="1"/>
      <w:marLeft w:val="0"/>
      <w:marRight w:val="0"/>
      <w:marTop w:val="0"/>
      <w:marBottom w:val="0"/>
      <w:divBdr>
        <w:top w:val="none" w:sz="0" w:space="0" w:color="auto"/>
        <w:left w:val="none" w:sz="0" w:space="0" w:color="auto"/>
        <w:bottom w:val="none" w:sz="0" w:space="0" w:color="auto"/>
        <w:right w:val="none" w:sz="0" w:space="0" w:color="auto"/>
      </w:divBdr>
    </w:div>
    <w:div w:id="1911041030">
      <w:bodyDiv w:val="1"/>
      <w:marLeft w:val="0"/>
      <w:marRight w:val="0"/>
      <w:marTop w:val="0"/>
      <w:marBottom w:val="0"/>
      <w:divBdr>
        <w:top w:val="none" w:sz="0" w:space="0" w:color="auto"/>
        <w:left w:val="none" w:sz="0" w:space="0" w:color="auto"/>
        <w:bottom w:val="none" w:sz="0" w:space="0" w:color="auto"/>
        <w:right w:val="none" w:sz="0" w:space="0" w:color="auto"/>
      </w:divBdr>
      <w:divsChild>
        <w:div w:id="501511039">
          <w:marLeft w:val="0"/>
          <w:marRight w:val="0"/>
          <w:marTop w:val="0"/>
          <w:marBottom w:val="0"/>
          <w:divBdr>
            <w:top w:val="none" w:sz="0" w:space="0" w:color="auto"/>
            <w:left w:val="none" w:sz="0" w:space="0" w:color="auto"/>
            <w:bottom w:val="none" w:sz="0" w:space="0" w:color="auto"/>
            <w:right w:val="none" w:sz="0" w:space="0" w:color="auto"/>
          </w:divBdr>
        </w:div>
        <w:div w:id="1270746721">
          <w:marLeft w:val="0"/>
          <w:marRight w:val="0"/>
          <w:marTop w:val="0"/>
          <w:marBottom w:val="0"/>
          <w:divBdr>
            <w:top w:val="none" w:sz="0" w:space="0" w:color="auto"/>
            <w:left w:val="none" w:sz="0" w:space="0" w:color="auto"/>
            <w:bottom w:val="none" w:sz="0" w:space="0" w:color="auto"/>
            <w:right w:val="none" w:sz="0" w:space="0" w:color="auto"/>
          </w:divBdr>
        </w:div>
        <w:div w:id="1475105810">
          <w:marLeft w:val="0"/>
          <w:marRight w:val="0"/>
          <w:marTop w:val="0"/>
          <w:marBottom w:val="0"/>
          <w:divBdr>
            <w:top w:val="none" w:sz="0" w:space="0" w:color="auto"/>
            <w:left w:val="none" w:sz="0" w:space="0" w:color="auto"/>
            <w:bottom w:val="none" w:sz="0" w:space="0" w:color="auto"/>
            <w:right w:val="none" w:sz="0" w:space="0" w:color="auto"/>
          </w:divBdr>
        </w:div>
      </w:divsChild>
    </w:div>
    <w:div w:id="1981617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13" Type="http://schemas.openxmlformats.org/officeDocument/2006/relationships/image" Target="media/image4.wmf" /><Relationship Id="rId18" Type="http://schemas.openxmlformats.org/officeDocument/2006/relationships/image" Target="media/image7.wmf" /><Relationship Id="rId26" Type="http://schemas.openxmlformats.org/officeDocument/2006/relationships/image" Target="media/image14.wmf" /><Relationship Id="rId39" Type="http://schemas.openxmlformats.org/officeDocument/2006/relationships/oleObject" Target="embeddings/oleObject5.bin" /><Relationship Id="rId21" Type="http://schemas.openxmlformats.org/officeDocument/2006/relationships/image" Target="media/image9.wmf" /><Relationship Id="rId34" Type="http://schemas.openxmlformats.org/officeDocument/2006/relationships/image" Target="media/image20.wmf" /><Relationship Id="rId42" Type="http://schemas.openxmlformats.org/officeDocument/2006/relationships/image" Target="media/image24.wmf" /><Relationship Id="rId47" Type="http://schemas.openxmlformats.org/officeDocument/2006/relationships/oleObject" Target="embeddings/oleObject8.bin" /><Relationship Id="rId50" Type="http://schemas.openxmlformats.org/officeDocument/2006/relationships/image" Target="media/image28.wmf" /><Relationship Id="rId55" Type="http://schemas.openxmlformats.org/officeDocument/2006/relationships/header" Target="header2.xml" /><Relationship Id="rId7" Type="http://schemas.openxmlformats.org/officeDocument/2006/relationships/footnotes" Target="footnotes.xml" /><Relationship Id="rId2" Type="http://schemas.openxmlformats.org/officeDocument/2006/relationships/customXml" Target="../customXml/item2.xml" /><Relationship Id="rId16" Type="http://schemas.openxmlformats.org/officeDocument/2006/relationships/image" Target="media/image6.wmf" /><Relationship Id="rId29" Type="http://schemas.openxmlformats.org/officeDocument/2006/relationships/image" Target="media/image17.wmf" /><Relationship Id="rId11" Type="http://schemas.openxmlformats.org/officeDocument/2006/relationships/package" Target="embeddings/Microsoft_Visio_Drawing.vsdx" /><Relationship Id="rId24" Type="http://schemas.openxmlformats.org/officeDocument/2006/relationships/image" Target="media/image12.emf" /><Relationship Id="rId32" Type="http://schemas.openxmlformats.org/officeDocument/2006/relationships/image" Target="media/image19.wmf" /><Relationship Id="rId37" Type="http://schemas.openxmlformats.org/officeDocument/2006/relationships/package" Target="embeddings/Microsoft_Visio_Drawing3.vsdx" /><Relationship Id="rId40" Type="http://schemas.openxmlformats.org/officeDocument/2006/relationships/image" Target="media/image23.emf" /><Relationship Id="rId45" Type="http://schemas.openxmlformats.org/officeDocument/2006/relationships/oleObject" Target="embeddings/oleObject7.bin" /><Relationship Id="rId53" Type="http://schemas.openxmlformats.org/officeDocument/2006/relationships/package" Target="embeddings/Microsoft_Visio_Drawing5.vsdx" /><Relationship Id="rId58" Type="http://schemas.openxmlformats.org/officeDocument/2006/relationships/header" Target="header3.xml" /><Relationship Id="rId5" Type="http://schemas.openxmlformats.org/officeDocument/2006/relationships/settings" Target="settings.xml" /><Relationship Id="rId61" Type="http://schemas.openxmlformats.org/officeDocument/2006/relationships/theme" Target="theme/theme1.xml" /><Relationship Id="rId19" Type="http://schemas.openxmlformats.org/officeDocument/2006/relationships/image" Target="media/image8.emf" /><Relationship Id="rId14" Type="http://schemas.openxmlformats.org/officeDocument/2006/relationships/image" Target="media/image5.emf" /><Relationship Id="rId22" Type="http://schemas.openxmlformats.org/officeDocument/2006/relationships/image" Target="media/image10.wmf" /><Relationship Id="rId27" Type="http://schemas.openxmlformats.org/officeDocument/2006/relationships/image" Target="media/image15.emf" /><Relationship Id="rId30" Type="http://schemas.openxmlformats.org/officeDocument/2006/relationships/oleObject" Target="embeddings/oleObject2.bin" /><Relationship Id="rId35" Type="http://schemas.openxmlformats.org/officeDocument/2006/relationships/oleObject" Target="embeddings/oleObject4.bin" /><Relationship Id="rId43" Type="http://schemas.openxmlformats.org/officeDocument/2006/relationships/oleObject" Target="embeddings/oleObject6.bin" /><Relationship Id="rId48" Type="http://schemas.openxmlformats.org/officeDocument/2006/relationships/image" Target="media/image27.wmf" /><Relationship Id="rId56" Type="http://schemas.openxmlformats.org/officeDocument/2006/relationships/footer" Target="footer1.xml" /><Relationship Id="rId8" Type="http://schemas.openxmlformats.org/officeDocument/2006/relationships/endnotes" Target="endnotes.xml" /><Relationship Id="rId51" Type="http://schemas.openxmlformats.org/officeDocument/2006/relationships/oleObject" Target="embeddings/oleObject10.bin" /><Relationship Id="rId3" Type="http://schemas.openxmlformats.org/officeDocument/2006/relationships/numbering" Target="numbering.xml" /><Relationship Id="rId12" Type="http://schemas.openxmlformats.org/officeDocument/2006/relationships/image" Target="media/image3.wmf" /><Relationship Id="rId17" Type="http://schemas.openxmlformats.org/officeDocument/2006/relationships/oleObject" Target="embeddings/oleObject1.bin" /><Relationship Id="rId25" Type="http://schemas.openxmlformats.org/officeDocument/2006/relationships/image" Target="media/image13.wmf" /><Relationship Id="rId33" Type="http://schemas.openxmlformats.org/officeDocument/2006/relationships/oleObject" Target="embeddings/oleObject3.bin" /><Relationship Id="rId38" Type="http://schemas.openxmlformats.org/officeDocument/2006/relationships/image" Target="media/image22.wmf" /><Relationship Id="rId46" Type="http://schemas.openxmlformats.org/officeDocument/2006/relationships/image" Target="media/image26.wmf" /><Relationship Id="rId59" Type="http://schemas.openxmlformats.org/officeDocument/2006/relationships/footer" Target="footer3.xml" /><Relationship Id="rId20" Type="http://schemas.openxmlformats.org/officeDocument/2006/relationships/package" Target="embeddings/Microsoft_Visio_Drawing2.vsdx" /><Relationship Id="rId41" Type="http://schemas.openxmlformats.org/officeDocument/2006/relationships/package" Target="embeddings/Microsoft_Visio_Drawing4.vsdx" /><Relationship Id="rId54"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webSettings" Target="webSettings.xml" /><Relationship Id="rId15" Type="http://schemas.openxmlformats.org/officeDocument/2006/relationships/package" Target="embeddings/Microsoft_Visio_Drawing1.vsdx" /><Relationship Id="rId23" Type="http://schemas.openxmlformats.org/officeDocument/2006/relationships/image" Target="media/image11.wmf" /><Relationship Id="rId28" Type="http://schemas.openxmlformats.org/officeDocument/2006/relationships/image" Target="media/image16.wmf" /><Relationship Id="rId36" Type="http://schemas.openxmlformats.org/officeDocument/2006/relationships/image" Target="media/image21.emf" /><Relationship Id="rId49" Type="http://schemas.openxmlformats.org/officeDocument/2006/relationships/oleObject" Target="embeddings/oleObject9.bin" /><Relationship Id="rId57" Type="http://schemas.openxmlformats.org/officeDocument/2006/relationships/footer" Target="footer2.xml" /><Relationship Id="rId10" Type="http://schemas.openxmlformats.org/officeDocument/2006/relationships/image" Target="media/image2.emf" /><Relationship Id="rId31" Type="http://schemas.openxmlformats.org/officeDocument/2006/relationships/image" Target="media/image18.wmf" /><Relationship Id="rId44" Type="http://schemas.openxmlformats.org/officeDocument/2006/relationships/image" Target="media/image25.wmf" /><Relationship Id="rId52" Type="http://schemas.openxmlformats.org/officeDocument/2006/relationships/image" Target="media/image29.emf" /><Relationship Id="rId60" Type="http://schemas.openxmlformats.org/officeDocument/2006/relationships/fontTable" Target="fontTable.xml" /><Relationship Id="rId4" Type="http://schemas.openxmlformats.org/officeDocument/2006/relationships/styles" Target="styles.xml" /><Relationship Id="rId9" Type="http://schemas.openxmlformats.org/officeDocument/2006/relationships/image" Target="media/image1.png" /><Relationship Id="rIdT1" Type="http://schemas.openxmlformats.org/officeDocument/2006/relationships/image" Target="media/topo_compile_fig1.png" /><Relationship Id="rIdT2" Type="http://schemas.openxmlformats.org/officeDocument/2006/relationships/image" Target="media/topo_compile_fig2.png" /><Relationship Id="rIdT3" Type="http://schemas.openxmlformats.org/officeDocument/2006/relationships/image" Target="media/topo_compile_fig3.png" /><Relationship Id="rIdTCF01" Type="http://schemas.openxmlformats.org/officeDocument/2006/relationships/image" Target="media/topo_formula_01.png" /><Relationship Id="rIdTCF02" Type="http://schemas.openxmlformats.org/officeDocument/2006/relationships/image" Target="media/topo_formula_02.png" /><Relationship Id="rIdTCF03" Type="http://schemas.openxmlformats.org/officeDocument/2006/relationships/image" Target="media/topo_formula_03.png" /><Relationship Id="rIdTCF04" Type="http://schemas.openxmlformats.org/officeDocument/2006/relationships/image" Target="media/topo_formula_04.png" /><Relationship Id="rIdTCF05" Type="http://schemas.openxmlformats.org/officeDocument/2006/relationships/image" Target="media/topo_formula_05.png" /><Relationship Id="rIdTCF06" Type="http://schemas.openxmlformats.org/officeDocument/2006/relationships/image" Target="media/topo_formula_06.png" /><Relationship Id="rIdTCF07" Type="http://schemas.openxmlformats.org/officeDocument/2006/relationships/image" Target="media/topo_formula_07.png" /><Relationship Id="rIdTCF08" Type="http://schemas.openxmlformats.org/officeDocument/2006/relationships/image" Target="media/topo_formula_08.png" /><Relationship Id="rIdTCF09" Type="http://schemas.openxmlformats.org/officeDocument/2006/relationships/image" Target="media/topo_formula_09.png" /><Relationship Id="rIdTCF10" Type="http://schemas.openxmlformats.org/officeDocument/2006/relationships/image" Target="media/topo_formula_10.png" /><Relationship Id="rIdTCF11" Type="http://schemas.openxmlformats.org/officeDocument/2006/relationships/image" Target="media/topo_formula_11.png" /><Relationship Id="rIdTCF12" Type="http://schemas.openxmlformats.org/officeDocument/2006/relationships/image" Target="media/topo_formula_12.png" /><Relationship Id="rIdTCF13" Type="http://schemas.openxmlformats.org/officeDocument/2006/relationships/image" Target="media/topo_formula_13.png" /><Relationship Id="rIdTCF14" Type="http://schemas.openxmlformats.org/officeDocument/2006/relationships/image" Target="media/topo_formula_14.png" /><Relationship Id="rIdTCF15" Type="http://schemas.openxmlformats.org/officeDocument/2006/relationships/image" Target="media/topo_formula_15.png" /><Relationship Id="rIdTCF16" Type="http://schemas.openxmlformats.org/officeDocument/2006/relationships/image" Target="media/topo_formula_16.png" /><Relationship Id="rIdTCF17" Type="http://schemas.openxmlformats.org/officeDocument/2006/relationships/image" Target="media/topo_formula_17.png" /><Relationship Id="rIdTCF18" Type="http://schemas.openxmlformats.org/officeDocument/2006/relationships/image" Target="media/topo_formula_18.png" /><Relationship Id="rIdTCF19" Type="http://schemas.openxmlformats.org/officeDocument/2006/relationships/image" Target="media/topo_formula_19.png" /><Relationship Id="rIdTCF20" Type="http://schemas.openxmlformats.org/officeDocument/2006/relationships/image" Target="media/topo_formula_20.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333560-26AE-47AE-ACAA-88C11D06F2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9</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Grin_ting</dc:creator>
  <cp:keywords/>
  <dc:description/>
  <cp:lastModifiedBy>铭 陈</cp:lastModifiedBy>
  <cp:revision>11</cp:revision>
  <cp:lastPrinted>2024-07-20T13:40:00Z</cp:lastPrinted>
  <dcterms:created xsi:type="dcterms:W3CDTF">2026-03-10T14:28:00Z</dcterms:created>
  <dcterms:modified xsi:type="dcterms:W3CDTF">2026-04-29T02:40:00Z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Roman,BI_x000d_
MTExtra=MT Extra_x000d_
TextFE=</vt:lpwstr>
  </property>
  <property fmtid="{D5CDD505-2E9C-101B-9397-08002B2CF9AE}" pid="3" name="MTPreferences 1">
    <vt:lpwstr>宋体_x000d_
_x000d_
[Sizes]_x000d_
Full=12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vt:lpwstr>
  </property>
  <property fmtid="{D5CDD505-2E9C-101B-9397-08002B2CF9AE}" pid="4" name="MTPreferences 2">
    <vt:lpwstr>25 %_x000d_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vt:lpwstr>
  </property>
  <property fmtid="{D5CDD505-2E9C-101B-9397-08002B2CF9AE}" pid="5" name="MTPreferences 3">
    <vt:lpwstr>_x000d_
MinGap=8 %_x000d_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13w.eqp</vt:lpwstr>
  </property>
  <property fmtid="{D5CDD505-2E9C-101B-9397-08002B2CF9AE}" pid="7" name="MTWinEqns">
    <vt:bool>true</vt:bool>
  </property>
  <property fmtid="{D5CDD505-2E9C-101B-9397-08002B2CF9AE}" pid="8" name="KSOProductBuildVer">
    <vt:lpwstr>2052-11.8.2.12085</vt:lpwstr>
  </property>
  <property fmtid="{D5CDD505-2E9C-101B-9397-08002B2CF9AE}" pid="9" name="ICV">
    <vt:lpwstr>96CBA78DCDA9441D9960F5C99B55E7FF_12</vt:lpwstr>
  </property>
  <property fmtid="{D5CDD505-2E9C-101B-9397-08002B2CF9AE}" pid="10" name="MTEquationSection">
    <vt:lpwstr>1</vt:lpwstr>
  </property>
  <property fmtid="{D5CDD505-2E9C-101B-9397-08002B2CF9AE}" pid="11" name="MTEquationNumber2">
    <vt:lpwstr>(#E1)</vt:lpwstr>
  </property>
</Properties>
</file>