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4951" w:rsidRPr="00373117" w:rsidRDefault="00394951">
      <w:pPr>
        <w:spacing w:line="480" w:lineRule="auto"/>
        <w:ind w:firstLine="720"/>
        <w:jc w:val="center"/>
        <w:rPr>
          <w:rFonts w:ascii="Times New Roman" w:eastAsia="Times New Roman" w:hAnsi="Times New Roman" w:cs="Times New Roman"/>
          <w:sz w:val="44"/>
          <w:szCs w:val="44"/>
        </w:rPr>
      </w:pPr>
    </w:p>
    <w:p w:rsidR="00394951" w:rsidRPr="00373117" w:rsidRDefault="008333F3">
      <w:pPr>
        <w:spacing w:line="480" w:lineRule="auto"/>
        <w:ind w:firstLine="720"/>
        <w:jc w:val="center"/>
        <w:rPr>
          <w:rFonts w:ascii="Times New Roman" w:eastAsia="Times New Roman" w:hAnsi="Times New Roman" w:cs="Times New Roman"/>
          <w:sz w:val="44"/>
          <w:szCs w:val="44"/>
        </w:rPr>
      </w:pPr>
      <w:r w:rsidRPr="00373117">
        <w:rPr>
          <w:rFonts w:ascii="Times New Roman" w:eastAsia="Times New Roman" w:hAnsi="Times New Roman" w:cs="Times New Roman"/>
          <w:sz w:val="44"/>
          <w:szCs w:val="44"/>
        </w:rPr>
        <w:t>Design Lab Report:</w:t>
      </w:r>
    </w:p>
    <w:p w:rsidR="00394951" w:rsidRPr="00373117" w:rsidRDefault="008333F3">
      <w:pPr>
        <w:spacing w:line="240" w:lineRule="auto"/>
        <w:jc w:val="center"/>
        <w:rPr>
          <w:rFonts w:ascii="Times New Roman" w:eastAsia="Times New Roman" w:hAnsi="Times New Roman" w:cs="Times New Roman"/>
          <w:sz w:val="44"/>
          <w:szCs w:val="44"/>
        </w:rPr>
      </w:pPr>
      <w:r w:rsidRPr="00373117">
        <w:rPr>
          <w:rFonts w:ascii="Times New Roman" w:eastAsia="Times New Roman" w:hAnsi="Times New Roman" w:cs="Times New Roman"/>
          <w:sz w:val="44"/>
          <w:szCs w:val="44"/>
        </w:rPr>
        <w:t xml:space="preserve">Russell’s Sustainable Investment Structural ESG Score and Company Performance Analysis </w:t>
      </w:r>
    </w:p>
    <w:p w:rsidR="00394951" w:rsidRPr="00373117" w:rsidRDefault="00394951">
      <w:pPr>
        <w:spacing w:line="240" w:lineRule="auto"/>
        <w:jc w:val="center"/>
        <w:rPr>
          <w:rFonts w:ascii="Times New Roman" w:eastAsia="Times New Roman" w:hAnsi="Times New Roman" w:cs="Times New Roman"/>
          <w:sz w:val="44"/>
          <w:szCs w:val="44"/>
        </w:rPr>
      </w:pPr>
    </w:p>
    <w:p w:rsidR="00394951" w:rsidRPr="00373117" w:rsidRDefault="008333F3">
      <w:pPr>
        <w:spacing w:line="240" w:lineRule="auto"/>
        <w:jc w:val="center"/>
        <w:rPr>
          <w:rFonts w:ascii="Times New Roman" w:eastAsia="Times New Roman" w:hAnsi="Times New Roman" w:cs="Times New Roman"/>
          <w:sz w:val="44"/>
          <w:szCs w:val="44"/>
        </w:rPr>
      </w:pPr>
      <w:r w:rsidRPr="00373117">
        <w:rPr>
          <w:rFonts w:ascii="Times New Roman" w:eastAsia="Times New Roman" w:hAnsi="Times New Roman" w:cs="Times New Roman"/>
          <w:sz w:val="44"/>
          <w:szCs w:val="44"/>
        </w:rPr>
        <w:t xml:space="preserve">Team Member: </w:t>
      </w:r>
    </w:p>
    <w:p w:rsidR="00394951" w:rsidRPr="00373117" w:rsidRDefault="008333F3">
      <w:pPr>
        <w:spacing w:line="240" w:lineRule="auto"/>
        <w:jc w:val="center"/>
        <w:rPr>
          <w:rFonts w:ascii="Times New Roman" w:eastAsia="Times New Roman" w:hAnsi="Times New Roman" w:cs="Times New Roman"/>
          <w:sz w:val="44"/>
          <w:szCs w:val="44"/>
        </w:rPr>
      </w:pPr>
      <w:r w:rsidRPr="00373117">
        <w:rPr>
          <w:rFonts w:ascii="Times New Roman" w:eastAsia="Times New Roman" w:hAnsi="Times New Roman" w:cs="Times New Roman"/>
          <w:sz w:val="44"/>
          <w:szCs w:val="44"/>
        </w:rPr>
        <w:t>Xiaye Xu</w:t>
      </w:r>
    </w:p>
    <w:p w:rsidR="00394951" w:rsidRPr="00373117" w:rsidRDefault="008333F3">
      <w:pPr>
        <w:spacing w:line="240" w:lineRule="auto"/>
        <w:jc w:val="center"/>
        <w:rPr>
          <w:rFonts w:ascii="Times New Roman" w:eastAsia="Times New Roman" w:hAnsi="Times New Roman" w:cs="Times New Roman"/>
          <w:sz w:val="44"/>
          <w:szCs w:val="44"/>
        </w:rPr>
      </w:pPr>
      <w:proofErr w:type="spellStart"/>
      <w:r w:rsidRPr="00373117">
        <w:rPr>
          <w:rFonts w:ascii="Times New Roman" w:eastAsia="Times New Roman" w:hAnsi="Times New Roman" w:cs="Times New Roman"/>
          <w:sz w:val="44"/>
          <w:szCs w:val="44"/>
        </w:rPr>
        <w:t>Jingxue</w:t>
      </w:r>
      <w:proofErr w:type="spellEnd"/>
      <w:r w:rsidRPr="00373117">
        <w:rPr>
          <w:rFonts w:ascii="Times New Roman" w:eastAsia="Times New Roman" w:hAnsi="Times New Roman" w:cs="Times New Roman"/>
          <w:sz w:val="44"/>
          <w:szCs w:val="44"/>
        </w:rPr>
        <w:t xml:space="preserve"> Feng </w:t>
      </w:r>
    </w:p>
    <w:p w:rsidR="00394951" w:rsidRPr="00373117" w:rsidRDefault="008333F3">
      <w:pPr>
        <w:spacing w:line="240" w:lineRule="auto"/>
        <w:jc w:val="center"/>
        <w:rPr>
          <w:rFonts w:ascii="Times New Roman" w:eastAsia="Times New Roman" w:hAnsi="Times New Roman" w:cs="Times New Roman"/>
          <w:sz w:val="44"/>
          <w:szCs w:val="44"/>
        </w:rPr>
      </w:pPr>
      <w:proofErr w:type="spellStart"/>
      <w:r w:rsidRPr="00373117">
        <w:rPr>
          <w:rFonts w:ascii="Times New Roman" w:eastAsia="Times New Roman" w:hAnsi="Times New Roman" w:cs="Times New Roman"/>
          <w:sz w:val="44"/>
          <w:szCs w:val="44"/>
        </w:rPr>
        <w:t>Xinjie</w:t>
      </w:r>
      <w:proofErr w:type="spellEnd"/>
      <w:r w:rsidRPr="00373117">
        <w:rPr>
          <w:rFonts w:ascii="Times New Roman" w:eastAsia="Times New Roman" w:hAnsi="Times New Roman" w:cs="Times New Roman"/>
          <w:sz w:val="44"/>
          <w:szCs w:val="44"/>
        </w:rPr>
        <w:t xml:space="preserve"> Guo</w:t>
      </w:r>
    </w:p>
    <w:p w:rsidR="00394951" w:rsidRPr="00373117" w:rsidRDefault="008333F3">
      <w:pPr>
        <w:spacing w:line="240" w:lineRule="auto"/>
        <w:jc w:val="center"/>
        <w:rPr>
          <w:rFonts w:ascii="Times New Roman" w:eastAsia="Times New Roman" w:hAnsi="Times New Roman" w:cs="Times New Roman"/>
          <w:sz w:val="44"/>
          <w:szCs w:val="44"/>
        </w:rPr>
      </w:pPr>
      <w:proofErr w:type="spellStart"/>
      <w:r w:rsidRPr="00373117">
        <w:rPr>
          <w:rFonts w:ascii="Times New Roman" w:eastAsia="Times New Roman" w:hAnsi="Times New Roman" w:cs="Times New Roman"/>
          <w:sz w:val="44"/>
          <w:szCs w:val="44"/>
        </w:rPr>
        <w:t>Minghan</w:t>
      </w:r>
      <w:proofErr w:type="spellEnd"/>
      <w:r w:rsidRPr="00373117">
        <w:rPr>
          <w:rFonts w:ascii="Times New Roman" w:eastAsia="Times New Roman" w:hAnsi="Times New Roman" w:cs="Times New Roman"/>
          <w:sz w:val="44"/>
          <w:szCs w:val="44"/>
        </w:rPr>
        <w:t xml:space="preserve"> Wang </w:t>
      </w:r>
    </w:p>
    <w:p w:rsidR="00394951" w:rsidRPr="00373117" w:rsidRDefault="00394951">
      <w:pPr>
        <w:spacing w:line="480" w:lineRule="auto"/>
        <w:jc w:val="center"/>
        <w:rPr>
          <w:rFonts w:ascii="Times New Roman" w:eastAsia="Times New Roman" w:hAnsi="Times New Roman" w:cs="Times New Roman"/>
          <w:sz w:val="44"/>
          <w:szCs w:val="44"/>
        </w:rPr>
      </w:pPr>
    </w:p>
    <w:p w:rsidR="00394951" w:rsidRPr="00373117" w:rsidRDefault="00394951">
      <w:pPr>
        <w:spacing w:line="480" w:lineRule="auto"/>
        <w:jc w:val="center"/>
        <w:rPr>
          <w:rFonts w:ascii="Times New Roman" w:eastAsia="Times New Roman" w:hAnsi="Times New Roman" w:cs="Times New Roman"/>
          <w:sz w:val="44"/>
          <w:szCs w:val="44"/>
        </w:rPr>
      </w:pPr>
    </w:p>
    <w:p w:rsidR="00394951" w:rsidRPr="00373117" w:rsidRDefault="00394951">
      <w:pPr>
        <w:spacing w:line="480" w:lineRule="auto"/>
        <w:jc w:val="center"/>
        <w:rPr>
          <w:rFonts w:ascii="Times New Roman" w:eastAsia="Times New Roman" w:hAnsi="Times New Roman" w:cs="Times New Roman"/>
          <w:sz w:val="24"/>
          <w:szCs w:val="24"/>
        </w:rPr>
      </w:pPr>
    </w:p>
    <w:p w:rsidR="00394951" w:rsidRPr="00373117" w:rsidRDefault="00394951">
      <w:pPr>
        <w:spacing w:line="480" w:lineRule="auto"/>
        <w:jc w:val="center"/>
        <w:rPr>
          <w:rFonts w:ascii="Times New Roman" w:eastAsia="Times New Roman" w:hAnsi="Times New Roman" w:cs="Times New Roman"/>
          <w:sz w:val="24"/>
          <w:szCs w:val="24"/>
        </w:rPr>
      </w:pPr>
    </w:p>
    <w:p w:rsidR="00394951" w:rsidRPr="00373117" w:rsidRDefault="008333F3">
      <w:pPr>
        <w:spacing w:line="480" w:lineRule="auto"/>
        <w:jc w:val="right"/>
        <w:rPr>
          <w:rFonts w:ascii="Times New Roman" w:eastAsia="Times New Roman" w:hAnsi="Times New Roman" w:cs="Times New Roman"/>
          <w:sz w:val="24"/>
          <w:szCs w:val="24"/>
        </w:rPr>
      </w:pPr>
      <w:bookmarkStart w:id="0" w:name="_gjdgxs" w:colFirst="0" w:colLast="0"/>
      <w:bookmarkEnd w:id="0"/>
      <w:r w:rsidRPr="00373117">
        <w:rPr>
          <w:rFonts w:ascii="Times New Roman" w:eastAsia="Times New Roman" w:hAnsi="Times New Roman" w:cs="Times New Roman"/>
          <w:sz w:val="24"/>
          <w:szCs w:val="24"/>
        </w:rPr>
        <w:t>Date: 8/02/2018</w:t>
      </w:r>
    </w:p>
    <w:p w:rsidR="00394951" w:rsidRPr="00373117" w:rsidRDefault="00394951">
      <w:pPr>
        <w:spacing w:line="480" w:lineRule="auto"/>
        <w:rPr>
          <w:rFonts w:ascii="Times New Roman" w:eastAsia="Times New Roman" w:hAnsi="Times New Roman" w:cs="Times New Roman"/>
          <w:sz w:val="24"/>
          <w:szCs w:val="24"/>
        </w:rPr>
      </w:pPr>
    </w:p>
    <w:p w:rsidR="00394951" w:rsidRPr="00373117" w:rsidRDefault="00394951">
      <w:pPr>
        <w:spacing w:line="480" w:lineRule="auto"/>
        <w:rPr>
          <w:rFonts w:ascii="Times New Roman" w:eastAsia="Times New Roman" w:hAnsi="Times New Roman" w:cs="Times New Roman"/>
          <w:sz w:val="24"/>
          <w:szCs w:val="24"/>
        </w:rPr>
      </w:pPr>
    </w:p>
    <w:p w:rsidR="00394951" w:rsidRPr="00373117" w:rsidRDefault="008333F3">
      <w:pPr>
        <w:spacing w:line="480" w:lineRule="auto"/>
        <w:rPr>
          <w:rFonts w:ascii="Times New Roman" w:eastAsia="Times New Roman" w:hAnsi="Times New Roman" w:cs="Times New Roman"/>
          <w:b/>
          <w:sz w:val="24"/>
          <w:szCs w:val="24"/>
        </w:rPr>
      </w:pPr>
      <w:r w:rsidRPr="00373117">
        <w:rPr>
          <w:rFonts w:ascii="Times New Roman" w:hAnsi="Times New Roman" w:cs="Times New Roman"/>
        </w:rPr>
        <w:br w:type="page"/>
      </w:r>
    </w:p>
    <w:p w:rsidR="00394951" w:rsidRPr="00373117" w:rsidRDefault="008333F3">
      <w:pPr>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lastRenderedPageBreak/>
        <w:t xml:space="preserve">2. Methodologies </w:t>
      </w:r>
    </w:p>
    <w:p w:rsidR="00394951" w:rsidRPr="00373117" w:rsidRDefault="008333F3">
      <w:pPr>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2.1 Data Overview</w:t>
      </w:r>
    </w:p>
    <w:p w:rsidR="00394951" w:rsidRPr="00373117" w:rsidRDefault="008333F3">
      <w:pPr>
        <w:spacing w:line="480" w:lineRule="auto"/>
        <w:ind w:firstLine="720"/>
        <w:rPr>
          <w:rFonts w:ascii="Times New Roman" w:eastAsia="Times New Roman" w:hAnsi="Times New Roman" w:cs="Times New Roman"/>
          <w:b/>
          <w:sz w:val="24"/>
          <w:szCs w:val="24"/>
        </w:rPr>
      </w:pPr>
      <w:r w:rsidRPr="00373117">
        <w:rPr>
          <w:rFonts w:ascii="Times New Roman" w:eastAsia="Times New Roman" w:hAnsi="Times New Roman" w:cs="Times New Roman"/>
          <w:sz w:val="24"/>
          <w:szCs w:val="24"/>
        </w:rPr>
        <w:t xml:space="preserve">FTSE Russell Quantitative &amp; Structural Data contains updated Environment, Social and Governance rating. With access to FTSE and Bloomberg historical data and analysis platform, we </w:t>
      </w:r>
      <w:proofErr w:type="gramStart"/>
      <w:r w:rsidRPr="00373117">
        <w:rPr>
          <w:rFonts w:ascii="Times New Roman" w:eastAsia="Times New Roman" w:hAnsi="Times New Roman" w:cs="Times New Roman"/>
          <w:sz w:val="24"/>
          <w:szCs w:val="24"/>
        </w:rPr>
        <w:t>are able to</w:t>
      </w:r>
      <w:proofErr w:type="gramEnd"/>
      <w:r w:rsidRPr="00373117">
        <w:rPr>
          <w:rFonts w:ascii="Times New Roman" w:eastAsia="Times New Roman" w:hAnsi="Times New Roman" w:cs="Times New Roman"/>
          <w:sz w:val="24"/>
          <w:szCs w:val="24"/>
        </w:rPr>
        <w:t xml:space="preserve"> obtain data needed for this study. The ESG dataset contains thre</w:t>
      </w:r>
      <w:r w:rsidRPr="00373117">
        <w:rPr>
          <w:rFonts w:ascii="Times New Roman" w:eastAsia="Times New Roman" w:hAnsi="Times New Roman" w:cs="Times New Roman"/>
          <w:sz w:val="24"/>
          <w:szCs w:val="24"/>
        </w:rPr>
        <w:t xml:space="preserve">e scores: Environmental, Social and Governance (ESG). The range of each score is from 0 to 5 with 0 being no exposure and 5 being the best practice in the area. This dataset captures over 300 indicators, 14 themes and 3 pillars. It also contains ESG score </w:t>
      </w:r>
      <w:r w:rsidRPr="00373117">
        <w:rPr>
          <w:rFonts w:ascii="Times New Roman" w:eastAsia="Times New Roman" w:hAnsi="Times New Roman" w:cs="Times New Roman"/>
          <w:sz w:val="24"/>
          <w:szCs w:val="24"/>
        </w:rPr>
        <w:t xml:space="preserve">for 10 industries and over 2000 companies. Their green revenue model incorporates 8 key measurements: energy </w:t>
      </w:r>
      <w:proofErr w:type="spellStart"/>
      <w:proofErr w:type="gramStart"/>
      <w:r w:rsidRPr="00373117">
        <w:rPr>
          <w:rFonts w:ascii="Times New Roman" w:eastAsia="Times New Roman" w:hAnsi="Times New Roman" w:cs="Times New Roman"/>
          <w:sz w:val="24"/>
          <w:szCs w:val="24"/>
        </w:rPr>
        <w:t>generation,energer</w:t>
      </w:r>
      <w:proofErr w:type="spellEnd"/>
      <w:proofErr w:type="gramEnd"/>
      <w:r w:rsidRPr="00373117">
        <w:rPr>
          <w:rFonts w:ascii="Times New Roman" w:eastAsia="Times New Roman" w:hAnsi="Times New Roman" w:cs="Times New Roman"/>
          <w:sz w:val="24"/>
          <w:szCs w:val="24"/>
        </w:rPr>
        <w:t xml:space="preserve"> equipment, energy management, energy efficiency, environmental infrastructure, environmental resources, modal shift and operatio</w:t>
      </w:r>
      <w:r w:rsidRPr="00373117">
        <w:rPr>
          <w:rFonts w:ascii="Times New Roman" w:eastAsia="Times New Roman" w:hAnsi="Times New Roman" w:cs="Times New Roman"/>
          <w:sz w:val="24"/>
          <w:szCs w:val="24"/>
        </w:rPr>
        <w:t xml:space="preserve">n shifts. There are multiple subcategories in each of the measurements. For more information on ESG score methodology, please refer to FTSE Russell official report via link: </w:t>
      </w:r>
      <w:hyperlink r:id="rId6">
        <w:r w:rsidRPr="00373117">
          <w:rPr>
            <w:rFonts w:ascii="Times New Roman" w:eastAsia="Times New Roman" w:hAnsi="Times New Roman" w:cs="Times New Roman"/>
            <w:b/>
            <w:sz w:val="24"/>
            <w:szCs w:val="24"/>
            <w:u w:val="single"/>
          </w:rPr>
          <w:t>http://www.ftse.com/products/downloads/FTSE_ESG_Index_Series_Ground_Rules.pdf?912</w:t>
        </w:r>
      </w:hyperlink>
    </w:p>
    <w:p w:rsidR="00394951" w:rsidRPr="00373117" w:rsidRDefault="008333F3" w:rsidP="00BC0AD9">
      <w:pPr>
        <w:spacing w:line="360" w:lineRule="auto"/>
        <w:ind w:firstLine="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 xml:space="preserve">We analyze the dataset in two </w:t>
      </w:r>
      <w:proofErr w:type="gramStart"/>
      <w:r w:rsidRPr="00373117">
        <w:rPr>
          <w:rFonts w:ascii="Times New Roman" w:eastAsia="Times New Roman" w:hAnsi="Times New Roman" w:cs="Times New Roman"/>
          <w:sz w:val="24"/>
          <w:szCs w:val="24"/>
        </w:rPr>
        <w:t>aspect</w:t>
      </w:r>
      <w:proofErr w:type="gramEnd"/>
      <w:r w:rsidRPr="00373117">
        <w:rPr>
          <w:rFonts w:ascii="Times New Roman" w:eastAsia="Times New Roman" w:hAnsi="Times New Roman" w:cs="Times New Roman"/>
          <w:sz w:val="24"/>
          <w:szCs w:val="24"/>
        </w:rPr>
        <w:t>: descriptive and predictive. The descriptive analysis studies the most recent data (</w:t>
      </w:r>
      <w:proofErr w:type="gramStart"/>
      <w:r w:rsidRPr="00373117">
        <w:rPr>
          <w:rFonts w:ascii="Times New Roman" w:eastAsia="Times New Roman" w:hAnsi="Times New Roman" w:cs="Times New Roman"/>
          <w:sz w:val="24"/>
          <w:szCs w:val="24"/>
        </w:rPr>
        <w:t>march</w:t>
      </w:r>
      <w:proofErr w:type="gramEnd"/>
      <w:r w:rsidRPr="00373117">
        <w:rPr>
          <w:rFonts w:ascii="Times New Roman" w:eastAsia="Times New Roman" w:hAnsi="Times New Roman" w:cs="Times New Roman"/>
          <w:sz w:val="24"/>
          <w:szCs w:val="24"/>
        </w:rPr>
        <w:t xml:space="preserve"> 2018). We present the descri</w:t>
      </w:r>
      <w:r w:rsidRPr="00373117">
        <w:rPr>
          <w:rFonts w:ascii="Times New Roman" w:eastAsia="Times New Roman" w:hAnsi="Times New Roman" w:cs="Times New Roman"/>
          <w:sz w:val="24"/>
          <w:szCs w:val="24"/>
        </w:rPr>
        <w:t xml:space="preserve">ptive analysis in 4 </w:t>
      </w:r>
      <w:proofErr w:type="gramStart"/>
      <w:r w:rsidRPr="00373117">
        <w:rPr>
          <w:rFonts w:ascii="Times New Roman" w:eastAsia="Times New Roman" w:hAnsi="Times New Roman" w:cs="Times New Roman"/>
          <w:sz w:val="24"/>
          <w:szCs w:val="24"/>
        </w:rPr>
        <w:t>aspect</w:t>
      </w:r>
      <w:proofErr w:type="gramEnd"/>
      <w:r w:rsidRPr="00373117">
        <w:rPr>
          <w:rFonts w:ascii="Times New Roman" w:eastAsia="Times New Roman" w:hAnsi="Times New Roman" w:cs="Times New Roman"/>
          <w:sz w:val="24"/>
          <w:szCs w:val="24"/>
        </w:rPr>
        <w:t xml:space="preserve">: country level, industry level, market capitalization and distribution of each score in 2018.  The predictive section studies historical data from </w:t>
      </w:r>
      <w:proofErr w:type="spellStart"/>
      <w:r w:rsidRPr="00373117">
        <w:rPr>
          <w:rFonts w:ascii="Times New Roman" w:eastAsia="Times New Roman" w:hAnsi="Times New Roman" w:cs="Times New Roman"/>
          <w:sz w:val="24"/>
          <w:szCs w:val="24"/>
        </w:rPr>
        <w:t>september</w:t>
      </w:r>
      <w:proofErr w:type="spellEnd"/>
      <w:r w:rsidRPr="00373117">
        <w:rPr>
          <w:rFonts w:ascii="Times New Roman" w:eastAsia="Times New Roman" w:hAnsi="Times New Roman" w:cs="Times New Roman"/>
          <w:sz w:val="24"/>
          <w:szCs w:val="24"/>
        </w:rPr>
        <w:t xml:space="preserve"> 2014 to </w:t>
      </w:r>
      <w:proofErr w:type="gramStart"/>
      <w:r w:rsidRPr="00373117">
        <w:rPr>
          <w:rFonts w:ascii="Times New Roman" w:eastAsia="Times New Roman" w:hAnsi="Times New Roman" w:cs="Times New Roman"/>
          <w:sz w:val="24"/>
          <w:szCs w:val="24"/>
        </w:rPr>
        <w:t>march</w:t>
      </w:r>
      <w:proofErr w:type="gramEnd"/>
      <w:r w:rsidRPr="00373117">
        <w:rPr>
          <w:rFonts w:ascii="Times New Roman" w:eastAsia="Times New Roman" w:hAnsi="Times New Roman" w:cs="Times New Roman"/>
          <w:sz w:val="24"/>
          <w:szCs w:val="24"/>
        </w:rPr>
        <w:t xml:space="preserve"> 2018. The historical data demonstrate the trend in differe</w:t>
      </w:r>
      <w:r w:rsidRPr="00373117">
        <w:rPr>
          <w:rFonts w:ascii="Times New Roman" w:eastAsia="Times New Roman" w:hAnsi="Times New Roman" w:cs="Times New Roman"/>
          <w:sz w:val="24"/>
          <w:szCs w:val="24"/>
        </w:rPr>
        <w:t xml:space="preserve">nt aspects.  The purpose of predictive analytics is to analyze the correlation between </w:t>
      </w:r>
      <w:proofErr w:type="gramStart"/>
      <w:r w:rsidRPr="00373117">
        <w:rPr>
          <w:rFonts w:ascii="Times New Roman" w:eastAsia="Times New Roman" w:hAnsi="Times New Roman" w:cs="Times New Roman"/>
          <w:sz w:val="24"/>
          <w:szCs w:val="24"/>
        </w:rPr>
        <w:t>E,S</w:t>
      </w:r>
      <w:proofErr w:type="gramEnd"/>
      <w:r w:rsidRPr="00373117">
        <w:rPr>
          <w:rFonts w:ascii="Times New Roman" w:eastAsia="Times New Roman" w:hAnsi="Times New Roman" w:cs="Times New Roman"/>
          <w:sz w:val="24"/>
          <w:szCs w:val="24"/>
        </w:rPr>
        <w:t xml:space="preserve">,G score and company performance variables. All the company performance data is downloaded from </w:t>
      </w:r>
      <w:proofErr w:type="spellStart"/>
      <w:r w:rsidRPr="00373117">
        <w:rPr>
          <w:rFonts w:ascii="Times New Roman" w:eastAsia="Times New Roman" w:hAnsi="Times New Roman" w:cs="Times New Roman"/>
          <w:sz w:val="24"/>
          <w:szCs w:val="24"/>
        </w:rPr>
        <w:t>bloomberg</w:t>
      </w:r>
      <w:proofErr w:type="spellEnd"/>
      <w:r w:rsidRPr="00373117">
        <w:rPr>
          <w:rFonts w:ascii="Times New Roman" w:eastAsia="Times New Roman" w:hAnsi="Times New Roman" w:cs="Times New Roman"/>
          <w:sz w:val="24"/>
          <w:szCs w:val="24"/>
        </w:rPr>
        <w:t xml:space="preserve"> terminal using excel </w:t>
      </w:r>
      <w:proofErr w:type="spellStart"/>
      <w:r w:rsidRPr="00373117">
        <w:rPr>
          <w:rFonts w:ascii="Times New Roman" w:eastAsia="Times New Roman" w:hAnsi="Times New Roman" w:cs="Times New Roman"/>
          <w:sz w:val="24"/>
          <w:szCs w:val="24"/>
        </w:rPr>
        <w:t>bloomberg</w:t>
      </w:r>
      <w:proofErr w:type="spellEnd"/>
      <w:r w:rsidRPr="00373117">
        <w:rPr>
          <w:rFonts w:ascii="Times New Roman" w:eastAsia="Times New Roman" w:hAnsi="Times New Roman" w:cs="Times New Roman"/>
          <w:sz w:val="24"/>
          <w:szCs w:val="24"/>
        </w:rPr>
        <w:t xml:space="preserve"> add-in function. </w:t>
      </w:r>
    </w:p>
    <w:p w:rsidR="00394951" w:rsidRPr="00373117" w:rsidRDefault="00394951" w:rsidP="00BC0AD9">
      <w:pPr>
        <w:spacing w:line="360" w:lineRule="auto"/>
        <w:ind w:firstLine="720"/>
        <w:rPr>
          <w:rFonts w:ascii="Times New Roman" w:eastAsia="Times New Roman" w:hAnsi="Times New Roman" w:cs="Times New Roman"/>
          <w:sz w:val="24"/>
          <w:szCs w:val="24"/>
        </w:rPr>
      </w:pPr>
    </w:p>
    <w:tbl>
      <w:tblPr>
        <w:tblStyle w:val="a"/>
        <w:tblW w:w="103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20"/>
      </w:tblGrid>
      <w:tr w:rsidR="00394951" w:rsidRPr="00373117">
        <w:tc>
          <w:tcPr>
            <w:tcW w:w="10320" w:type="dxa"/>
            <w:shd w:val="clear" w:color="auto" w:fill="auto"/>
            <w:tcMar>
              <w:top w:w="100" w:type="dxa"/>
              <w:left w:w="100" w:type="dxa"/>
              <w:bottom w:w="100" w:type="dxa"/>
              <w:right w:w="100" w:type="dxa"/>
            </w:tcMar>
          </w:tcPr>
          <w:p w:rsidR="00394951" w:rsidRPr="00373117" w:rsidRDefault="008333F3" w:rsidP="00BC0AD9">
            <w:pPr>
              <w:widowControl w:val="0"/>
              <w:spacing w:line="36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 xml:space="preserve">Data Sources </w:t>
            </w:r>
          </w:p>
          <w:p w:rsidR="00394951" w:rsidRPr="00373117" w:rsidRDefault="008333F3" w:rsidP="00BC0AD9">
            <w:pPr>
              <w:widowControl w:val="0"/>
              <w:spacing w:line="36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lastRenderedPageBreak/>
              <w:t xml:space="preserve">FTSE Russell Quantitative &amp; Structural Data  </w:t>
            </w:r>
          </w:p>
          <w:p w:rsidR="00394951" w:rsidRPr="00373117" w:rsidRDefault="008333F3" w:rsidP="00BC0AD9">
            <w:pPr>
              <w:widowControl w:val="0"/>
              <w:spacing w:line="36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Bloomberg</w:t>
            </w:r>
          </w:p>
        </w:tc>
      </w:tr>
      <w:tr w:rsidR="00394951" w:rsidRPr="00373117">
        <w:tc>
          <w:tcPr>
            <w:tcW w:w="10320" w:type="dxa"/>
            <w:shd w:val="clear" w:color="auto" w:fill="auto"/>
            <w:tcMar>
              <w:top w:w="100" w:type="dxa"/>
              <w:left w:w="100" w:type="dxa"/>
              <w:bottom w:w="100" w:type="dxa"/>
              <w:right w:w="100" w:type="dxa"/>
            </w:tcMar>
          </w:tcPr>
          <w:p w:rsidR="00394951" w:rsidRPr="00373117" w:rsidRDefault="008333F3" w:rsidP="00BC0AD9">
            <w:pPr>
              <w:widowControl w:val="0"/>
              <w:spacing w:line="36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lastRenderedPageBreak/>
              <w:t>Data Preparation</w:t>
            </w:r>
          </w:p>
          <w:p w:rsidR="00394951" w:rsidRPr="00373117" w:rsidRDefault="008333F3" w:rsidP="00BC0AD9">
            <w:pPr>
              <w:widowControl w:val="0"/>
              <w:spacing w:line="36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 xml:space="preserve">Missing value </w:t>
            </w:r>
          </w:p>
          <w:p w:rsidR="00394951" w:rsidRPr="00373117" w:rsidRDefault="008333F3" w:rsidP="00BC0AD9">
            <w:pPr>
              <w:widowControl w:val="0"/>
              <w:spacing w:line="36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Combine differing historical document</w:t>
            </w:r>
          </w:p>
          <w:p w:rsidR="00394951" w:rsidRPr="00373117" w:rsidRDefault="008333F3" w:rsidP="00BC0AD9">
            <w:pPr>
              <w:widowControl w:val="0"/>
              <w:spacing w:line="36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 xml:space="preserve">Combine company’s historical performance </w:t>
            </w:r>
          </w:p>
        </w:tc>
      </w:tr>
      <w:tr w:rsidR="00394951" w:rsidRPr="00373117">
        <w:tc>
          <w:tcPr>
            <w:tcW w:w="10320" w:type="dxa"/>
            <w:shd w:val="clear" w:color="auto" w:fill="auto"/>
            <w:tcMar>
              <w:top w:w="100" w:type="dxa"/>
              <w:left w:w="100" w:type="dxa"/>
              <w:bottom w:w="100" w:type="dxa"/>
              <w:right w:w="100" w:type="dxa"/>
            </w:tcMar>
          </w:tcPr>
          <w:p w:rsidR="00394951" w:rsidRPr="00373117" w:rsidRDefault="008333F3" w:rsidP="00BC0AD9">
            <w:pPr>
              <w:widowControl w:val="0"/>
              <w:spacing w:line="36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Analytics Platform/Tools Selection</w:t>
            </w:r>
          </w:p>
          <w:p w:rsidR="00394951" w:rsidRPr="00373117" w:rsidRDefault="008333F3" w:rsidP="00BC0AD9">
            <w:pPr>
              <w:widowControl w:val="0"/>
              <w:spacing w:line="36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Tableau, Python, R. Excel</w:t>
            </w:r>
          </w:p>
        </w:tc>
      </w:tr>
      <w:tr w:rsidR="00394951" w:rsidRPr="00373117">
        <w:tc>
          <w:tcPr>
            <w:tcW w:w="10320" w:type="dxa"/>
            <w:shd w:val="clear" w:color="auto" w:fill="auto"/>
            <w:tcMar>
              <w:top w:w="100" w:type="dxa"/>
              <w:left w:w="100" w:type="dxa"/>
              <w:bottom w:w="100" w:type="dxa"/>
              <w:right w:w="100" w:type="dxa"/>
            </w:tcMar>
          </w:tcPr>
          <w:p w:rsidR="00394951" w:rsidRPr="00373117" w:rsidRDefault="008333F3" w:rsidP="00BC0AD9">
            <w:pPr>
              <w:widowControl w:val="0"/>
              <w:spacing w:line="36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Analytics Implementation</w:t>
            </w:r>
          </w:p>
          <w:p w:rsidR="00394951" w:rsidRPr="00373117" w:rsidRDefault="008333F3" w:rsidP="00BC0AD9">
            <w:pPr>
              <w:widowControl w:val="0"/>
              <w:spacing w:line="36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 xml:space="preserve">Analyze and visualize current market; give recommendation on investing based on the correlation between ESG score and financial performance </w:t>
            </w:r>
          </w:p>
        </w:tc>
      </w:tr>
    </w:tbl>
    <w:p w:rsidR="00394951" w:rsidRPr="00373117" w:rsidRDefault="008333F3" w:rsidP="00BC0AD9">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 xml:space="preserve"> </w:t>
      </w:r>
    </w:p>
    <w:p w:rsidR="00394951" w:rsidRPr="00373117" w:rsidRDefault="008333F3">
      <w:pPr>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3. Descriptive Analysis</w:t>
      </w:r>
    </w:p>
    <w:p w:rsidR="00394951" w:rsidRPr="00373117" w:rsidRDefault="008333F3" w:rsidP="00BC0AD9">
      <w:pPr>
        <w:spacing w:line="480" w:lineRule="auto"/>
        <w:ind w:firstLine="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 xml:space="preserve">To better understand the green revenue model, we conduct study for E, S, and G score from 3 aspects: </w:t>
      </w:r>
      <w:r w:rsidR="00BC0AD9" w:rsidRPr="00373117">
        <w:rPr>
          <w:rFonts w:ascii="Times New Roman" w:eastAsia="Times New Roman" w:hAnsi="Times New Roman" w:cs="Times New Roman"/>
          <w:sz w:val="24"/>
          <w:szCs w:val="24"/>
        </w:rPr>
        <w:t>country, industry</w:t>
      </w:r>
      <w:r w:rsidRPr="00373117">
        <w:rPr>
          <w:rFonts w:ascii="Times New Roman" w:eastAsia="Times New Roman" w:hAnsi="Times New Roman" w:cs="Times New Roman"/>
          <w:sz w:val="24"/>
          <w:szCs w:val="24"/>
        </w:rPr>
        <w:t>, and market capitalization. This section also includes variable selection and historical trend analysis.</w:t>
      </w:r>
    </w:p>
    <w:p w:rsidR="00394951" w:rsidRPr="00373117" w:rsidRDefault="008333F3">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3.1 Variable Selection</w:t>
      </w: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94951" w:rsidRPr="00373117">
        <w:tc>
          <w:tcPr>
            <w:tcW w:w="93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Depend</w:t>
            </w:r>
            <w:r w:rsidRPr="00373117">
              <w:rPr>
                <w:rFonts w:ascii="Times New Roman" w:eastAsia="Times New Roman" w:hAnsi="Times New Roman" w:cs="Times New Roman"/>
                <w:b/>
                <w:sz w:val="24"/>
                <w:szCs w:val="24"/>
              </w:rPr>
              <w:t>ent Variable</w:t>
            </w:r>
          </w:p>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 xml:space="preserve">Company Name </w:t>
            </w:r>
          </w:p>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 xml:space="preserve">Country Name </w:t>
            </w:r>
          </w:p>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Date</w:t>
            </w:r>
          </w:p>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Industry Classification Benchmark (ICB) Sector</w:t>
            </w:r>
          </w:p>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Industry Classification Benchmark (ICB) Industry</w:t>
            </w:r>
          </w:p>
          <w:p w:rsidR="00394951" w:rsidRPr="00373117" w:rsidRDefault="00394951">
            <w:pPr>
              <w:widowControl w:val="0"/>
              <w:spacing w:line="480" w:lineRule="auto"/>
              <w:rPr>
                <w:rFonts w:ascii="Times New Roman" w:eastAsia="Times New Roman" w:hAnsi="Times New Roman" w:cs="Times New Roman"/>
                <w:sz w:val="24"/>
                <w:szCs w:val="24"/>
              </w:rPr>
            </w:pPr>
          </w:p>
          <w:p w:rsidR="00394951" w:rsidRPr="00373117" w:rsidRDefault="008333F3">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lastRenderedPageBreak/>
              <w:t>Independent Variable</w:t>
            </w:r>
          </w:p>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b/>
                <w:sz w:val="24"/>
                <w:szCs w:val="24"/>
              </w:rPr>
              <w:t>Environmental Score</w:t>
            </w:r>
            <w:r w:rsidRPr="00373117">
              <w:rPr>
                <w:rFonts w:ascii="Times New Roman" w:eastAsia="Times New Roman" w:hAnsi="Times New Roman" w:cs="Times New Roman"/>
                <w:sz w:val="24"/>
                <w:szCs w:val="24"/>
              </w:rPr>
              <w:t xml:space="preserve">: Biodiversity, climate change, pollution &amp; resources, water use </w:t>
            </w:r>
          </w:p>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b/>
                <w:sz w:val="24"/>
                <w:szCs w:val="24"/>
              </w:rPr>
              <w:t xml:space="preserve">Social </w:t>
            </w:r>
            <w:r w:rsidRPr="00373117">
              <w:rPr>
                <w:rFonts w:ascii="Times New Roman" w:eastAsia="Times New Roman" w:hAnsi="Times New Roman" w:cs="Times New Roman"/>
                <w:b/>
                <w:sz w:val="24"/>
                <w:szCs w:val="24"/>
              </w:rPr>
              <w:t>Score</w:t>
            </w:r>
            <w:r w:rsidRPr="00373117">
              <w:rPr>
                <w:rFonts w:ascii="Times New Roman" w:eastAsia="Times New Roman" w:hAnsi="Times New Roman" w:cs="Times New Roman"/>
                <w:sz w:val="24"/>
                <w:szCs w:val="24"/>
              </w:rPr>
              <w:t>: Labor standards, human rights &amp; community, health &amp; safety, customer responsibility</w:t>
            </w:r>
          </w:p>
          <w:p w:rsidR="00394951" w:rsidRPr="00373117" w:rsidRDefault="008333F3">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 xml:space="preserve">Governance Score: </w:t>
            </w:r>
            <w:r w:rsidRPr="00373117">
              <w:rPr>
                <w:rFonts w:ascii="Times New Roman" w:eastAsia="Times New Roman" w:hAnsi="Times New Roman" w:cs="Times New Roman"/>
                <w:sz w:val="24"/>
                <w:szCs w:val="24"/>
              </w:rPr>
              <w:t>Tax transparency, risk management, corporate governance, anti-corruption</w:t>
            </w:r>
            <w:r w:rsidRPr="00373117">
              <w:rPr>
                <w:rFonts w:ascii="Times New Roman" w:eastAsia="Times New Roman" w:hAnsi="Times New Roman" w:cs="Times New Roman"/>
                <w:b/>
                <w:sz w:val="24"/>
                <w:szCs w:val="24"/>
              </w:rPr>
              <w:t xml:space="preserve"> </w:t>
            </w:r>
          </w:p>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b/>
                <w:sz w:val="24"/>
                <w:szCs w:val="24"/>
              </w:rPr>
              <w:t xml:space="preserve">ESG Score: </w:t>
            </w:r>
            <w:r w:rsidRPr="00373117">
              <w:rPr>
                <w:rFonts w:ascii="Times New Roman" w:eastAsia="Times New Roman" w:hAnsi="Times New Roman" w:cs="Times New Roman"/>
                <w:sz w:val="24"/>
                <w:szCs w:val="24"/>
              </w:rPr>
              <w:t>Average of environmental, social and governance score</w:t>
            </w:r>
          </w:p>
        </w:tc>
      </w:tr>
    </w:tbl>
    <w:p w:rsidR="00394951" w:rsidRPr="00373117" w:rsidRDefault="00394951">
      <w:pPr>
        <w:spacing w:line="480" w:lineRule="auto"/>
        <w:rPr>
          <w:rFonts w:ascii="Times New Roman" w:eastAsia="Times New Roman" w:hAnsi="Times New Roman" w:cs="Times New Roman"/>
          <w:b/>
          <w:sz w:val="24"/>
          <w:szCs w:val="24"/>
        </w:rPr>
      </w:pPr>
    </w:p>
    <w:p w:rsidR="00394951" w:rsidRPr="00373117" w:rsidRDefault="008333F3">
      <w:pPr>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3.2 Country Level Study</w:t>
      </w:r>
    </w:p>
    <w:p w:rsidR="00394951" w:rsidRPr="00373117" w:rsidRDefault="008333F3">
      <w:pPr>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3.2.1 Country and ESG score</w:t>
      </w:r>
    </w:p>
    <w:p w:rsidR="00394951" w:rsidRPr="00373117" w:rsidRDefault="008333F3">
      <w:pPr>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ab/>
      </w:r>
      <w:r w:rsidRPr="00373117">
        <w:rPr>
          <w:rFonts w:ascii="Times New Roman" w:eastAsia="Times New Roman" w:hAnsi="Times New Roman" w:cs="Times New Roman"/>
          <w:sz w:val="24"/>
          <w:szCs w:val="24"/>
        </w:rPr>
        <w:t xml:space="preserve">Figure 3.2.1 shows the number of companies with ESG score by country. The x-axis shows the number of the companies in </w:t>
      </w:r>
      <w:proofErr w:type="gramStart"/>
      <w:r w:rsidRPr="00373117">
        <w:rPr>
          <w:rFonts w:ascii="Times New Roman" w:eastAsia="Times New Roman" w:hAnsi="Times New Roman" w:cs="Times New Roman"/>
          <w:sz w:val="24"/>
          <w:szCs w:val="24"/>
        </w:rPr>
        <w:t>an</w:t>
      </w:r>
      <w:proofErr w:type="gramEnd"/>
      <w:r w:rsidRPr="00373117">
        <w:rPr>
          <w:rFonts w:ascii="Times New Roman" w:eastAsia="Times New Roman" w:hAnsi="Times New Roman" w:cs="Times New Roman"/>
          <w:sz w:val="24"/>
          <w:szCs w:val="24"/>
        </w:rPr>
        <w:t xml:space="preserve"> descending order and y-axis shows the top 30 countries with highest number of companies. According to this histogram, United States, Ja</w:t>
      </w:r>
      <w:r w:rsidRPr="00373117">
        <w:rPr>
          <w:rFonts w:ascii="Times New Roman" w:eastAsia="Times New Roman" w:hAnsi="Times New Roman" w:cs="Times New Roman"/>
          <w:sz w:val="24"/>
          <w:szCs w:val="24"/>
        </w:rPr>
        <w:t>pan and United Kingdom have the highest number of companies with ESG score.</w:t>
      </w:r>
    </w:p>
    <w:p w:rsidR="00394951" w:rsidRPr="00373117" w:rsidRDefault="008333F3">
      <w:pPr>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noProof/>
          <w:sz w:val="24"/>
          <w:szCs w:val="24"/>
        </w:rPr>
        <w:drawing>
          <wp:inline distT="114300" distB="114300" distL="114300" distR="114300">
            <wp:extent cx="5232073" cy="2327564"/>
            <wp:effectExtent l="0" t="0" r="6985"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5260006" cy="2339991"/>
                    </a:xfrm>
                    <a:prstGeom prst="rect">
                      <a:avLst/>
                    </a:prstGeom>
                    <a:ln/>
                  </pic:spPr>
                </pic:pic>
              </a:graphicData>
            </a:graphic>
          </wp:inline>
        </w:drawing>
      </w:r>
    </w:p>
    <w:p w:rsidR="00394951" w:rsidRPr="00373117" w:rsidRDefault="008333F3" w:rsidP="00BC0AD9">
      <w:pPr>
        <w:spacing w:line="480" w:lineRule="auto"/>
        <w:jc w:val="center"/>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Figure 3.2.1. Number of Companies with ESG score for Each Country</w:t>
      </w:r>
    </w:p>
    <w:p w:rsidR="00394951" w:rsidRPr="00373117" w:rsidRDefault="008333F3">
      <w:pPr>
        <w:pBdr>
          <w:top w:val="none" w:sz="0" w:space="2" w:color="000000"/>
          <w:left w:val="none" w:sz="0" w:space="2" w:color="000000"/>
          <w:bottom w:val="none" w:sz="0" w:space="2" w:color="000000"/>
          <w:right w:val="none" w:sz="0" w:space="2" w:color="000000"/>
        </w:pBdr>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sz w:val="24"/>
          <w:szCs w:val="24"/>
        </w:rPr>
        <w:lastRenderedPageBreak/>
        <w:t xml:space="preserve">           Figure 3.2.2 illustrates the average ESG score for each country in the dataset, with marks identifyi</w:t>
      </w:r>
      <w:r w:rsidRPr="00373117">
        <w:rPr>
          <w:rFonts w:ascii="Times New Roman" w:eastAsia="Times New Roman" w:hAnsi="Times New Roman" w:cs="Times New Roman"/>
          <w:sz w:val="24"/>
          <w:szCs w:val="24"/>
        </w:rPr>
        <w:t xml:space="preserve">ng country name and its respective average ESG score. The dataset includes companies operating in 60 countries and areas. Countries with higher average ESG score generally yield better result of managing the ESG issues. Top 3 countries with highest scores </w:t>
      </w:r>
      <w:r w:rsidRPr="00373117">
        <w:rPr>
          <w:rFonts w:ascii="Times New Roman" w:eastAsia="Times New Roman" w:hAnsi="Times New Roman" w:cs="Times New Roman"/>
          <w:sz w:val="24"/>
          <w:szCs w:val="24"/>
        </w:rPr>
        <w:t xml:space="preserve">are: Portugal, Finland, and France, according to the map. Another takeaway from this map is that Europe as a region has the highest density of countries with high average ESG score. </w:t>
      </w:r>
    </w:p>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noProof/>
          <w:sz w:val="24"/>
          <w:szCs w:val="24"/>
        </w:rPr>
        <w:drawing>
          <wp:inline distT="114300" distB="114300" distL="114300" distR="114300">
            <wp:extent cx="5843588" cy="3152775"/>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843588" cy="3152775"/>
                    </a:xfrm>
                    <a:prstGeom prst="rect">
                      <a:avLst/>
                    </a:prstGeom>
                    <a:ln/>
                  </pic:spPr>
                </pic:pic>
              </a:graphicData>
            </a:graphic>
          </wp:inline>
        </w:drawing>
      </w:r>
    </w:p>
    <w:p w:rsidR="00394951" w:rsidRPr="00373117" w:rsidRDefault="008333F3" w:rsidP="00BC0AD9">
      <w:pPr>
        <w:widowControl w:val="0"/>
        <w:spacing w:line="480" w:lineRule="auto"/>
        <w:jc w:val="center"/>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 xml:space="preserve">Figure 3.2.2. Country Average ESG score </w:t>
      </w:r>
    </w:p>
    <w:p w:rsidR="00394951" w:rsidRPr="00373117" w:rsidRDefault="008333F3">
      <w:pPr>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b/>
          <w:sz w:val="24"/>
          <w:szCs w:val="24"/>
        </w:rPr>
        <w:t xml:space="preserve">3.3 Industry Level Study </w:t>
      </w:r>
    </w:p>
    <w:p w:rsidR="00394951" w:rsidRPr="00373117" w:rsidRDefault="008333F3">
      <w:pPr>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3.</w:t>
      </w:r>
      <w:r w:rsidRPr="00373117">
        <w:rPr>
          <w:rFonts w:ascii="Times New Roman" w:eastAsia="Times New Roman" w:hAnsi="Times New Roman" w:cs="Times New Roman"/>
          <w:b/>
          <w:sz w:val="24"/>
          <w:szCs w:val="24"/>
        </w:rPr>
        <w:t>3.1 ESG Score and Industry</w:t>
      </w:r>
    </w:p>
    <w:p w:rsidR="00394951" w:rsidRPr="00373117" w:rsidRDefault="008333F3">
      <w:pPr>
        <w:spacing w:line="480" w:lineRule="auto"/>
        <w:ind w:firstLine="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According to the official Industry Classification Benchmark, companies are categorized into ten different industries. The following pie chart shows the distribution of the company industries in our dataset. 54% of the companies i</w:t>
      </w:r>
      <w:r w:rsidRPr="00373117">
        <w:rPr>
          <w:rFonts w:ascii="Times New Roman" w:eastAsia="Times New Roman" w:hAnsi="Times New Roman" w:cs="Times New Roman"/>
          <w:sz w:val="24"/>
          <w:szCs w:val="24"/>
        </w:rPr>
        <w:t xml:space="preserve">n the dataset are in industrials, financials and consumer services industry. Telecommunication industry has the least companies in the list. The </w:t>
      </w:r>
      <w:r w:rsidRPr="00373117">
        <w:rPr>
          <w:rFonts w:ascii="Times New Roman" w:eastAsia="Times New Roman" w:hAnsi="Times New Roman" w:cs="Times New Roman"/>
          <w:sz w:val="24"/>
          <w:szCs w:val="24"/>
        </w:rPr>
        <w:lastRenderedPageBreak/>
        <w:t>chart shows the percentage of companies in each ICB industries. To be exact, there are 2341 companies in financ</w:t>
      </w:r>
      <w:r w:rsidRPr="00373117">
        <w:rPr>
          <w:rFonts w:ascii="Times New Roman" w:eastAsia="Times New Roman" w:hAnsi="Times New Roman" w:cs="Times New Roman"/>
          <w:sz w:val="24"/>
          <w:szCs w:val="24"/>
        </w:rPr>
        <w:t>ials industry and 2057 companies in industrials industry</w:t>
      </w:r>
    </w:p>
    <w:p w:rsidR="00394951" w:rsidRPr="00373117" w:rsidRDefault="00394951">
      <w:pPr>
        <w:spacing w:line="480" w:lineRule="auto"/>
        <w:ind w:firstLine="720"/>
        <w:rPr>
          <w:rFonts w:ascii="Times New Roman" w:eastAsia="Times New Roman" w:hAnsi="Times New Roman" w:cs="Times New Roman"/>
          <w:sz w:val="24"/>
          <w:szCs w:val="24"/>
        </w:rPr>
      </w:pPr>
    </w:p>
    <w:p w:rsidR="00394951" w:rsidRPr="00373117" w:rsidRDefault="008333F3" w:rsidP="00BC0AD9">
      <w:pPr>
        <w:spacing w:line="480" w:lineRule="auto"/>
        <w:jc w:val="center"/>
        <w:rPr>
          <w:rFonts w:ascii="Times New Roman" w:eastAsia="Times New Roman" w:hAnsi="Times New Roman" w:cs="Times New Roman"/>
          <w:sz w:val="24"/>
          <w:szCs w:val="24"/>
        </w:rPr>
      </w:pPr>
      <w:r w:rsidRPr="00373117">
        <w:rPr>
          <w:rFonts w:ascii="Times New Roman" w:eastAsia="Times New Roman" w:hAnsi="Times New Roman" w:cs="Times New Roman"/>
          <w:noProof/>
          <w:sz w:val="24"/>
          <w:szCs w:val="24"/>
        </w:rPr>
        <w:drawing>
          <wp:inline distT="114300" distB="114300" distL="114300" distR="114300">
            <wp:extent cx="5791200" cy="2590800"/>
            <wp:effectExtent l="0" t="0" r="0" b="0"/>
            <wp:docPr id="1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9"/>
                    <a:srcRect r="4552"/>
                    <a:stretch>
                      <a:fillRect/>
                    </a:stretch>
                  </pic:blipFill>
                  <pic:spPr>
                    <a:xfrm>
                      <a:off x="0" y="0"/>
                      <a:ext cx="5791200" cy="2590800"/>
                    </a:xfrm>
                    <a:prstGeom prst="rect">
                      <a:avLst/>
                    </a:prstGeom>
                    <a:ln/>
                  </pic:spPr>
                </pic:pic>
              </a:graphicData>
            </a:graphic>
          </wp:inline>
        </w:drawing>
      </w:r>
      <w:r w:rsidRPr="00373117">
        <w:rPr>
          <w:rFonts w:ascii="Times New Roman" w:eastAsia="Times New Roman" w:hAnsi="Times New Roman" w:cs="Times New Roman"/>
          <w:sz w:val="24"/>
          <w:szCs w:val="24"/>
        </w:rPr>
        <w:t xml:space="preserve">Figure 3.3.1.1 Percentage of Companies for Each Industry </w:t>
      </w:r>
    </w:p>
    <w:p w:rsidR="00394951" w:rsidRPr="00373117" w:rsidRDefault="008333F3">
      <w:pPr>
        <w:spacing w:line="480" w:lineRule="auto"/>
        <w:ind w:firstLine="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The chart below shows the three different average ESG score for each ICB industry. From this histogram, we can compare the difference in t</w:t>
      </w:r>
      <w:r w:rsidRPr="00373117">
        <w:rPr>
          <w:rFonts w:ascii="Times New Roman" w:eastAsia="Times New Roman" w:hAnsi="Times New Roman" w:cs="Times New Roman"/>
          <w:sz w:val="24"/>
          <w:szCs w:val="24"/>
        </w:rPr>
        <w:t xml:space="preserve">he three scores within each industry. Taking consumer service industry for example, we find out that this industry focus heavily </w:t>
      </w:r>
      <w:proofErr w:type="gramStart"/>
      <w:r w:rsidRPr="00373117">
        <w:rPr>
          <w:rFonts w:ascii="Times New Roman" w:eastAsia="Times New Roman" w:hAnsi="Times New Roman" w:cs="Times New Roman"/>
          <w:sz w:val="24"/>
          <w:szCs w:val="24"/>
        </w:rPr>
        <w:t>on  governance</w:t>
      </w:r>
      <w:proofErr w:type="gramEnd"/>
      <w:r w:rsidRPr="00373117">
        <w:rPr>
          <w:rFonts w:ascii="Times New Roman" w:eastAsia="Times New Roman" w:hAnsi="Times New Roman" w:cs="Times New Roman"/>
          <w:sz w:val="24"/>
          <w:szCs w:val="24"/>
        </w:rPr>
        <w:t xml:space="preserve"> aspect but perform poorly on the other two aspect. </w:t>
      </w:r>
    </w:p>
    <w:p w:rsidR="00394951" w:rsidRPr="00373117" w:rsidRDefault="008333F3">
      <w:pPr>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noProof/>
          <w:sz w:val="24"/>
          <w:szCs w:val="24"/>
        </w:rPr>
        <w:drawing>
          <wp:inline distT="19050" distB="19050" distL="19050" distR="19050">
            <wp:extent cx="5943600" cy="2319338"/>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b="11378"/>
                    <a:stretch>
                      <a:fillRect/>
                    </a:stretch>
                  </pic:blipFill>
                  <pic:spPr>
                    <a:xfrm>
                      <a:off x="0" y="0"/>
                      <a:ext cx="5943600" cy="2319338"/>
                    </a:xfrm>
                    <a:prstGeom prst="rect">
                      <a:avLst/>
                    </a:prstGeom>
                    <a:ln/>
                  </pic:spPr>
                </pic:pic>
              </a:graphicData>
            </a:graphic>
          </wp:inline>
        </w:drawing>
      </w:r>
    </w:p>
    <w:p w:rsidR="00394951" w:rsidRPr="00373117" w:rsidRDefault="008333F3" w:rsidP="00BC0AD9">
      <w:pPr>
        <w:spacing w:line="480" w:lineRule="auto"/>
        <w:jc w:val="center"/>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 xml:space="preserve">Figure 3.3.1.2 Across Industry ESG Score Histogram </w:t>
      </w:r>
    </w:p>
    <w:p w:rsidR="00394951" w:rsidRPr="00373117" w:rsidRDefault="008333F3">
      <w:pPr>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lastRenderedPageBreak/>
        <w:tab/>
      </w:r>
      <w:r w:rsidRPr="00373117">
        <w:rPr>
          <w:rFonts w:ascii="Times New Roman" w:eastAsia="Times New Roman" w:hAnsi="Times New Roman" w:cs="Times New Roman"/>
          <w:sz w:val="24"/>
          <w:szCs w:val="24"/>
        </w:rPr>
        <w:t xml:space="preserve">We believe that in addition to the difference in industry distribution, each of the </w:t>
      </w:r>
      <w:proofErr w:type="gramStart"/>
      <w:r w:rsidRPr="00373117">
        <w:rPr>
          <w:rFonts w:ascii="Times New Roman" w:eastAsia="Times New Roman" w:hAnsi="Times New Roman" w:cs="Times New Roman"/>
          <w:sz w:val="24"/>
          <w:szCs w:val="24"/>
        </w:rPr>
        <w:t>E,S</w:t>
      </w:r>
      <w:proofErr w:type="gramEnd"/>
      <w:r w:rsidRPr="00373117">
        <w:rPr>
          <w:rFonts w:ascii="Times New Roman" w:eastAsia="Times New Roman" w:hAnsi="Times New Roman" w:cs="Times New Roman"/>
          <w:sz w:val="24"/>
          <w:szCs w:val="24"/>
        </w:rPr>
        <w:t xml:space="preserve"> and G scores also fluctuates across different industries. Figure </w:t>
      </w:r>
      <w:proofErr w:type="gramStart"/>
      <w:r w:rsidRPr="00373117">
        <w:rPr>
          <w:rFonts w:ascii="Times New Roman" w:eastAsia="Times New Roman" w:hAnsi="Times New Roman" w:cs="Times New Roman"/>
          <w:sz w:val="24"/>
          <w:szCs w:val="24"/>
        </w:rPr>
        <w:t>3.3.1.3  is</w:t>
      </w:r>
      <w:proofErr w:type="gramEnd"/>
      <w:r w:rsidRPr="00373117">
        <w:rPr>
          <w:rFonts w:ascii="Times New Roman" w:eastAsia="Times New Roman" w:hAnsi="Times New Roman" w:cs="Times New Roman"/>
          <w:sz w:val="24"/>
          <w:szCs w:val="24"/>
        </w:rPr>
        <w:t xml:space="preserve"> visualized trend to support this argument. We notice that telecommunication industry has hi</w:t>
      </w:r>
      <w:r w:rsidRPr="00373117">
        <w:rPr>
          <w:rFonts w:ascii="Times New Roman" w:eastAsia="Times New Roman" w:hAnsi="Times New Roman" w:cs="Times New Roman"/>
          <w:sz w:val="24"/>
          <w:szCs w:val="24"/>
        </w:rPr>
        <w:t xml:space="preserve">ghest average ESG rating, G rating and S rating. It ranks among highest ESG E rating as well. In contrast, Oil &amp; Gas industry is notorious for its destruction to the environment and this is proven in trendline as well. </w:t>
      </w:r>
    </w:p>
    <w:p w:rsidR="00394951" w:rsidRPr="00373117" w:rsidRDefault="008333F3">
      <w:pPr>
        <w:spacing w:line="480" w:lineRule="auto"/>
        <w:ind w:left="720"/>
        <w:rPr>
          <w:rFonts w:ascii="Times New Roman" w:eastAsia="Times New Roman" w:hAnsi="Times New Roman" w:cs="Times New Roman"/>
          <w:sz w:val="24"/>
          <w:szCs w:val="24"/>
        </w:rPr>
      </w:pPr>
      <w:r w:rsidRPr="00373117">
        <w:rPr>
          <w:rFonts w:ascii="Times New Roman" w:eastAsia="Times New Roman" w:hAnsi="Times New Roman" w:cs="Times New Roman"/>
          <w:noProof/>
          <w:sz w:val="24"/>
          <w:szCs w:val="24"/>
        </w:rPr>
        <w:drawing>
          <wp:inline distT="114300" distB="114300" distL="114300" distR="114300">
            <wp:extent cx="4872038" cy="226695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4872038" cy="2266950"/>
                    </a:xfrm>
                    <a:prstGeom prst="rect">
                      <a:avLst/>
                    </a:prstGeom>
                    <a:ln/>
                  </pic:spPr>
                </pic:pic>
              </a:graphicData>
            </a:graphic>
          </wp:inline>
        </w:drawing>
      </w:r>
    </w:p>
    <w:p w:rsidR="00394951" w:rsidRPr="00373117" w:rsidRDefault="008333F3" w:rsidP="00373117">
      <w:pPr>
        <w:spacing w:line="480" w:lineRule="auto"/>
        <w:jc w:val="center"/>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Figure 3.3.1.3 Across Industry ESG</w:t>
      </w:r>
      <w:r w:rsidRPr="00373117">
        <w:rPr>
          <w:rFonts w:ascii="Times New Roman" w:eastAsia="Times New Roman" w:hAnsi="Times New Roman" w:cs="Times New Roman"/>
          <w:sz w:val="24"/>
          <w:szCs w:val="24"/>
        </w:rPr>
        <w:t xml:space="preserve"> Scores Trendline</w:t>
      </w:r>
    </w:p>
    <w:p w:rsidR="00394951" w:rsidRPr="00373117" w:rsidRDefault="008333F3">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3.3.2 E,</w:t>
      </w:r>
      <w:r w:rsidR="00BC0AD9" w:rsidRPr="00373117">
        <w:rPr>
          <w:rFonts w:ascii="Times New Roman" w:eastAsia="Times New Roman" w:hAnsi="Times New Roman" w:cs="Times New Roman"/>
          <w:b/>
          <w:sz w:val="24"/>
          <w:szCs w:val="24"/>
        </w:rPr>
        <w:t xml:space="preserve"> </w:t>
      </w:r>
      <w:r w:rsidRPr="00373117">
        <w:rPr>
          <w:rFonts w:ascii="Times New Roman" w:eastAsia="Times New Roman" w:hAnsi="Times New Roman" w:cs="Times New Roman"/>
          <w:b/>
          <w:sz w:val="24"/>
          <w:szCs w:val="24"/>
        </w:rPr>
        <w:t>S</w:t>
      </w:r>
      <w:r w:rsidR="00BC0AD9" w:rsidRPr="00373117">
        <w:rPr>
          <w:rFonts w:ascii="Times New Roman" w:eastAsia="Times New Roman" w:hAnsi="Times New Roman" w:cs="Times New Roman"/>
          <w:b/>
          <w:sz w:val="24"/>
          <w:szCs w:val="24"/>
        </w:rPr>
        <w:t xml:space="preserve"> and </w:t>
      </w:r>
      <w:r w:rsidRPr="00373117">
        <w:rPr>
          <w:rFonts w:ascii="Times New Roman" w:eastAsia="Times New Roman" w:hAnsi="Times New Roman" w:cs="Times New Roman"/>
          <w:b/>
          <w:sz w:val="24"/>
          <w:szCs w:val="24"/>
        </w:rPr>
        <w:t xml:space="preserve">G Score Historical Industry Trendline </w:t>
      </w:r>
    </w:p>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 xml:space="preserve"> </w:t>
      </w:r>
      <w:r w:rsidRPr="00373117">
        <w:rPr>
          <w:rFonts w:ascii="Times New Roman" w:eastAsia="Times New Roman" w:hAnsi="Times New Roman" w:cs="Times New Roman"/>
          <w:sz w:val="24"/>
          <w:szCs w:val="24"/>
        </w:rPr>
        <w:tab/>
        <w:t xml:space="preserve">The ESG score for the 10 </w:t>
      </w:r>
      <w:r w:rsidR="00BC0AD9" w:rsidRPr="00373117">
        <w:rPr>
          <w:rFonts w:ascii="Times New Roman" w:eastAsia="Times New Roman" w:hAnsi="Times New Roman" w:cs="Times New Roman"/>
          <w:sz w:val="24"/>
          <w:szCs w:val="24"/>
        </w:rPr>
        <w:t>industries</w:t>
      </w:r>
      <w:r w:rsidRPr="00373117">
        <w:rPr>
          <w:rFonts w:ascii="Times New Roman" w:eastAsia="Times New Roman" w:hAnsi="Times New Roman" w:cs="Times New Roman"/>
          <w:sz w:val="24"/>
          <w:szCs w:val="24"/>
        </w:rPr>
        <w:t xml:space="preserve"> are showing different patterns from December 2015 to December 2017. Figure 3.3.2.1 shows the environment score trend.  While health care, telecommunicat</w:t>
      </w:r>
      <w:r w:rsidRPr="00373117">
        <w:rPr>
          <w:rFonts w:ascii="Times New Roman" w:eastAsia="Times New Roman" w:hAnsi="Times New Roman" w:cs="Times New Roman"/>
          <w:sz w:val="24"/>
          <w:szCs w:val="24"/>
        </w:rPr>
        <w:t xml:space="preserve">ions, and Oil &amp; Gas industries are showing a significant decrease in 2016, </w:t>
      </w:r>
      <w:proofErr w:type="gramStart"/>
      <w:r w:rsidRPr="00373117">
        <w:rPr>
          <w:rFonts w:ascii="Times New Roman" w:eastAsia="Times New Roman" w:hAnsi="Times New Roman" w:cs="Times New Roman"/>
          <w:sz w:val="24"/>
          <w:szCs w:val="24"/>
        </w:rPr>
        <w:t>scores  for</w:t>
      </w:r>
      <w:proofErr w:type="gramEnd"/>
      <w:r w:rsidRPr="00373117">
        <w:rPr>
          <w:rFonts w:ascii="Times New Roman" w:eastAsia="Times New Roman" w:hAnsi="Times New Roman" w:cs="Times New Roman"/>
          <w:sz w:val="24"/>
          <w:szCs w:val="24"/>
        </w:rPr>
        <w:t xml:space="preserve"> other industries are gradually increasing. Since environmental score measures company’s social responsibility on managing the harm to environment, the significant drop i</w:t>
      </w:r>
      <w:r w:rsidRPr="00373117">
        <w:rPr>
          <w:rFonts w:ascii="Times New Roman" w:eastAsia="Times New Roman" w:hAnsi="Times New Roman" w:cs="Times New Roman"/>
          <w:sz w:val="24"/>
          <w:szCs w:val="24"/>
        </w:rPr>
        <w:t xml:space="preserve">n those industries indicate the decline in their environmental responsibilities. </w:t>
      </w:r>
    </w:p>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noProof/>
          <w:sz w:val="24"/>
          <w:szCs w:val="24"/>
        </w:rPr>
        <w:lastRenderedPageBreak/>
        <w:drawing>
          <wp:inline distT="114300" distB="114300" distL="114300" distR="114300">
            <wp:extent cx="5943600" cy="28956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43600" cy="2895600"/>
                    </a:xfrm>
                    <a:prstGeom prst="rect">
                      <a:avLst/>
                    </a:prstGeom>
                    <a:ln/>
                  </pic:spPr>
                </pic:pic>
              </a:graphicData>
            </a:graphic>
          </wp:inline>
        </w:drawing>
      </w:r>
    </w:p>
    <w:p w:rsidR="00394951" w:rsidRPr="00373117" w:rsidRDefault="008333F3" w:rsidP="00BC0AD9">
      <w:pPr>
        <w:widowControl w:val="0"/>
        <w:spacing w:line="480" w:lineRule="auto"/>
        <w:jc w:val="center"/>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Figure 3.3.2.1 Environment Score Trend in Each Industry</w:t>
      </w:r>
    </w:p>
    <w:p w:rsidR="00394951" w:rsidRPr="00373117" w:rsidRDefault="008333F3">
      <w:pPr>
        <w:widowControl w:val="0"/>
        <w:spacing w:line="480" w:lineRule="auto"/>
        <w:ind w:firstLine="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 xml:space="preserve">From </w:t>
      </w:r>
      <w:r w:rsidR="00BC0AD9" w:rsidRPr="00373117">
        <w:rPr>
          <w:rFonts w:ascii="Times New Roman" w:eastAsia="Times New Roman" w:hAnsi="Times New Roman" w:cs="Times New Roman"/>
          <w:sz w:val="24"/>
          <w:szCs w:val="24"/>
        </w:rPr>
        <w:t>December</w:t>
      </w:r>
      <w:r w:rsidRPr="00373117">
        <w:rPr>
          <w:rFonts w:ascii="Times New Roman" w:eastAsia="Times New Roman" w:hAnsi="Times New Roman" w:cs="Times New Roman"/>
          <w:sz w:val="24"/>
          <w:szCs w:val="24"/>
        </w:rPr>
        <w:t xml:space="preserve"> 2015 to </w:t>
      </w:r>
      <w:r w:rsidR="00BC0AD9" w:rsidRPr="00373117">
        <w:rPr>
          <w:rFonts w:ascii="Times New Roman" w:eastAsia="Times New Roman" w:hAnsi="Times New Roman" w:cs="Times New Roman"/>
          <w:sz w:val="24"/>
          <w:szCs w:val="24"/>
        </w:rPr>
        <w:t>December</w:t>
      </w:r>
      <w:r w:rsidRPr="00373117">
        <w:rPr>
          <w:rFonts w:ascii="Times New Roman" w:eastAsia="Times New Roman" w:hAnsi="Times New Roman" w:cs="Times New Roman"/>
          <w:sz w:val="24"/>
          <w:szCs w:val="24"/>
        </w:rPr>
        <w:t xml:space="preserve"> 2017, social score shows periodic boost in most industry. Health care and oil &amp; gas </w:t>
      </w:r>
      <w:r w:rsidRPr="00373117">
        <w:rPr>
          <w:rFonts w:ascii="Times New Roman" w:eastAsia="Times New Roman" w:hAnsi="Times New Roman" w:cs="Times New Roman"/>
          <w:sz w:val="24"/>
          <w:szCs w:val="24"/>
        </w:rPr>
        <w:t xml:space="preserve">industry show more </w:t>
      </w:r>
      <w:r w:rsidR="00BC0AD9" w:rsidRPr="00373117">
        <w:rPr>
          <w:rFonts w:ascii="Times New Roman" w:eastAsia="Times New Roman" w:hAnsi="Times New Roman" w:cs="Times New Roman"/>
          <w:sz w:val="24"/>
          <w:szCs w:val="24"/>
        </w:rPr>
        <w:t>fluctuations</w:t>
      </w:r>
      <w:r w:rsidRPr="00373117">
        <w:rPr>
          <w:rFonts w:ascii="Times New Roman" w:eastAsia="Times New Roman" w:hAnsi="Times New Roman" w:cs="Times New Roman"/>
          <w:sz w:val="24"/>
          <w:szCs w:val="24"/>
        </w:rPr>
        <w:t xml:space="preserve"> than other industries. Telecommunications industry were able to </w:t>
      </w:r>
      <w:r w:rsidR="00BC0AD9" w:rsidRPr="00373117">
        <w:rPr>
          <w:rFonts w:ascii="Times New Roman" w:eastAsia="Times New Roman" w:hAnsi="Times New Roman" w:cs="Times New Roman"/>
          <w:sz w:val="24"/>
          <w:szCs w:val="24"/>
        </w:rPr>
        <w:t>maintain</w:t>
      </w:r>
      <w:r w:rsidRPr="00373117">
        <w:rPr>
          <w:rFonts w:ascii="Times New Roman" w:eastAsia="Times New Roman" w:hAnsi="Times New Roman" w:cs="Times New Roman"/>
          <w:sz w:val="24"/>
          <w:szCs w:val="24"/>
        </w:rPr>
        <w:t xml:space="preserve"> its lead in social score. </w:t>
      </w:r>
    </w:p>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governance scores are showing only steady growth meaning that companies are constantly investing more on risk management, tax</w:t>
      </w:r>
      <w:r w:rsidRPr="00373117">
        <w:rPr>
          <w:rFonts w:ascii="Times New Roman" w:eastAsia="Times New Roman" w:hAnsi="Times New Roman" w:cs="Times New Roman"/>
          <w:sz w:val="24"/>
          <w:szCs w:val="24"/>
        </w:rPr>
        <w:t xml:space="preserve"> transparency, corporate governance or anti-corruption. Telecommunications industry is maintaining its lead in governance score as well over the course of 2 years. governance score scores highest among the three </w:t>
      </w:r>
      <w:r w:rsidR="00BC0AD9" w:rsidRPr="00373117">
        <w:rPr>
          <w:rFonts w:ascii="Times New Roman" w:eastAsia="Times New Roman" w:hAnsi="Times New Roman" w:cs="Times New Roman"/>
          <w:sz w:val="24"/>
          <w:szCs w:val="24"/>
        </w:rPr>
        <w:t>criteria</w:t>
      </w:r>
      <w:r w:rsidRPr="00373117">
        <w:rPr>
          <w:rFonts w:ascii="Times New Roman" w:eastAsia="Times New Roman" w:hAnsi="Times New Roman" w:cs="Times New Roman"/>
          <w:sz w:val="24"/>
          <w:szCs w:val="24"/>
        </w:rPr>
        <w:t xml:space="preserve">. </w:t>
      </w:r>
    </w:p>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noProof/>
          <w:sz w:val="24"/>
          <w:szCs w:val="24"/>
        </w:rPr>
        <w:drawing>
          <wp:inline distT="114300" distB="114300" distL="114300" distR="114300">
            <wp:extent cx="5641211" cy="2279073"/>
            <wp:effectExtent l="0" t="0" r="0" b="6985"/>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678694" cy="2294216"/>
                    </a:xfrm>
                    <a:prstGeom prst="rect">
                      <a:avLst/>
                    </a:prstGeom>
                    <a:ln/>
                  </pic:spPr>
                </pic:pic>
              </a:graphicData>
            </a:graphic>
          </wp:inline>
        </w:drawing>
      </w:r>
    </w:p>
    <w:p w:rsidR="00394951" w:rsidRPr="00373117" w:rsidRDefault="008333F3" w:rsidP="00BC0AD9">
      <w:pPr>
        <w:widowControl w:val="0"/>
        <w:spacing w:line="480" w:lineRule="auto"/>
        <w:jc w:val="center"/>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lastRenderedPageBreak/>
        <w:t>Figure 3.3.2.2 Social Score Tr</w:t>
      </w:r>
      <w:r w:rsidRPr="00373117">
        <w:rPr>
          <w:rFonts w:ascii="Times New Roman" w:eastAsia="Times New Roman" w:hAnsi="Times New Roman" w:cs="Times New Roman"/>
          <w:sz w:val="24"/>
          <w:szCs w:val="24"/>
        </w:rPr>
        <w:t>end in Each Industry</w:t>
      </w:r>
    </w:p>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ab/>
        <w:t xml:space="preserve">The three trend lines illustrate that social and governance scores have stable increase; while environmental score fluctuate the most. Telecommunications industry had been the leading industry for social and governance score. Since </w:t>
      </w:r>
      <w:r w:rsidRPr="00373117">
        <w:rPr>
          <w:rFonts w:ascii="Times New Roman" w:eastAsia="Times New Roman" w:hAnsi="Times New Roman" w:cs="Times New Roman"/>
          <w:sz w:val="24"/>
          <w:szCs w:val="24"/>
        </w:rPr>
        <w:t xml:space="preserve">late 2017, telecommunications industry is taking the lead in environment score as well. </w:t>
      </w:r>
    </w:p>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noProof/>
          <w:sz w:val="24"/>
          <w:szCs w:val="24"/>
        </w:rPr>
        <w:drawing>
          <wp:inline distT="114300" distB="114300" distL="114300" distR="114300">
            <wp:extent cx="5943600" cy="289560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2895600"/>
                    </a:xfrm>
                    <a:prstGeom prst="rect">
                      <a:avLst/>
                    </a:prstGeom>
                    <a:ln/>
                  </pic:spPr>
                </pic:pic>
              </a:graphicData>
            </a:graphic>
          </wp:inline>
        </w:drawing>
      </w:r>
    </w:p>
    <w:p w:rsidR="00394951" w:rsidRPr="00373117" w:rsidRDefault="008333F3" w:rsidP="00BC0AD9">
      <w:pPr>
        <w:widowControl w:val="0"/>
        <w:spacing w:line="480" w:lineRule="auto"/>
        <w:jc w:val="center"/>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Figure 3.3.2.3 governance Score Trend in Each Industry</w:t>
      </w:r>
    </w:p>
    <w:p w:rsidR="00394951" w:rsidRPr="00373117" w:rsidRDefault="008333F3">
      <w:pPr>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3.4 Market Capitalization Study</w:t>
      </w:r>
    </w:p>
    <w:p w:rsidR="00394951" w:rsidRPr="00373117" w:rsidRDefault="008333F3">
      <w:pPr>
        <w:spacing w:line="480" w:lineRule="auto"/>
        <w:rPr>
          <w:rFonts w:ascii="Times New Roman" w:eastAsia="Times New Roman" w:hAnsi="Times New Roman" w:cs="Times New Roman"/>
          <w:sz w:val="24"/>
          <w:szCs w:val="24"/>
          <w:highlight w:val="white"/>
        </w:rPr>
      </w:pPr>
      <w:r w:rsidRPr="00373117">
        <w:rPr>
          <w:rFonts w:ascii="Times New Roman" w:eastAsia="Times New Roman" w:hAnsi="Times New Roman" w:cs="Times New Roman"/>
          <w:sz w:val="24"/>
          <w:szCs w:val="24"/>
        </w:rPr>
        <w:tab/>
      </w:r>
      <w:r w:rsidRPr="00373117">
        <w:rPr>
          <w:rFonts w:ascii="Times New Roman" w:eastAsia="Times New Roman" w:hAnsi="Times New Roman" w:cs="Times New Roman"/>
          <w:sz w:val="24"/>
          <w:szCs w:val="24"/>
        </w:rPr>
        <w:t>The data contains market capitalization and total market capitalization of all the companies. Since market capitalization is the value of total market value of all company’s outstanding shares, this analysis will be focused on market capitalization instead</w:t>
      </w:r>
      <w:r w:rsidRPr="00373117">
        <w:rPr>
          <w:rFonts w:ascii="Times New Roman" w:eastAsia="Times New Roman" w:hAnsi="Times New Roman" w:cs="Times New Roman"/>
          <w:sz w:val="24"/>
          <w:szCs w:val="24"/>
        </w:rPr>
        <w:t xml:space="preserve"> of total market capitalization</w:t>
      </w:r>
      <w:r w:rsidRPr="00373117">
        <w:rPr>
          <w:rFonts w:ascii="Times New Roman" w:eastAsia="Times New Roman" w:hAnsi="Times New Roman" w:cs="Times New Roman"/>
          <w:sz w:val="24"/>
          <w:szCs w:val="24"/>
          <w:highlight w:val="white"/>
        </w:rPr>
        <w:t>.</w:t>
      </w:r>
    </w:p>
    <w:p w:rsidR="00394951" w:rsidRPr="00373117" w:rsidRDefault="008333F3">
      <w:pPr>
        <w:widowControl w:val="0"/>
        <w:spacing w:after="320" w:line="480" w:lineRule="auto"/>
        <w:ind w:firstLine="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Figure 3.4.1 demonstrates a comparison of market capitalization between companies with and without ESG score. The average market capitalization for companies with ESG score is drastically higher than the companies without E</w:t>
      </w:r>
      <w:r w:rsidRPr="00373117">
        <w:rPr>
          <w:rFonts w:ascii="Times New Roman" w:eastAsia="Times New Roman" w:hAnsi="Times New Roman" w:cs="Times New Roman"/>
          <w:sz w:val="24"/>
          <w:szCs w:val="24"/>
        </w:rPr>
        <w:t xml:space="preserve">SG score. From the figure we could draw the conclusion that even though ESG score do not have association with company’s market </w:t>
      </w:r>
      <w:r w:rsidRPr="00373117">
        <w:rPr>
          <w:rFonts w:ascii="Times New Roman" w:eastAsia="Times New Roman" w:hAnsi="Times New Roman" w:cs="Times New Roman"/>
          <w:sz w:val="24"/>
          <w:szCs w:val="24"/>
        </w:rPr>
        <w:lastRenderedPageBreak/>
        <w:t>capitalization numerically, company with ESG score will have higher market capitalization.</w:t>
      </w:r>
    </w:p>
    <w:p w:rsidR="00394951" w:rsidRPr="00373117" w:rsidRDefault="008333F3" w:rsidP="00373117">
      <w:pPr>
        <w:widowControl w:val="0"/>
        <w:spacing w:after="320" w:line="480" w:lineRule="auto"/>
        <w:ind w:left="1440" w:firstLine="720"/>
        <w:rPr>
          <w:rFonts w:ascii="Times New Roman" w:eastAsia="Times New Roman" w:hAnsi="Times New Roman" w:cs="Times New Roman"/>
          <w:sz w:val="24"/>
          <w:szCs w:val="24"/>
        </w:rPr>
      </w:pPr>
      <w:r w:rsidRPr="00373117">
        <w:rPr>
          <w:rFonts w:ascii="Times New Roman" w:eastAsia="Times New Roman" w:hAnsi="Times New Roman" w:cs="Times New Roman"/>
          <w:noProof/>
          <w:sz w:val="24"/>
          <w:szCs w:val="24"/>
        </w:rPr>
        <w:drawing>
          <wp:inline distT="114300" distB="114300" distL="114300" distR="114300">
            <wp:extent cx="1638300" cy="211628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t="6886" b="6125"/>
                    <a:stretch>
                      <a:fillRect/>
                    </a:stretch>
                  </pic:blipFill>
                  <pic:spPr>
                    <a:xfrm>
                      <a:off x="0" y="0"/>
                      <a:ext cx="1641160" cy="2119977"/>
                    </a:xfrm>
                    <a:prstGeom prst="rect">
                      <a:avLst/>
                    </a:prstGeom>
                    <a:ln/>
                  </pic:spPr>
                </pic:pic>
              </a:graphicData>
            </a:graphic>
          </wp:inline>
        </w:drawing>
      </w:r>
    </w:p>
    <w:p w:rsidR="00394951" w:rsidRPr="00373117" w:rsidRDefault="008333F3" w:rsidP="00BC0AD9">
      <w:pPr>
        <w:widowControl w:val="0"/>
        <w:spacing w:line="480" w:lineRule="auto"/>
        <w:jc w:val="center"/>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Figure 3.4.1 Market Capitalization</w:t>
      </w:r>
      <w:r w:rsidRPr="00373117">
        <w:rPr>
          <w:rFonts w:ascii="Times New Roman" w:eastAsia="Times New Roman" w:hAnsi="Times New Roman" w:cs="Times New Roman"/>
          <w:sz w:val="24"/>
          <w:szCs w:val="24"/>
        </w:rPr>
        <w:t xml:space="preserve"> and ESG score</w:t>
      </w:r>
    </w:p>
    <w:p w:rsidR="00394951" w:rsidRPr="00373117" w:rsidRDefault="008333F3">
      <w:pPr>
        <w:widowControl w:val="0"/>
        <w:spacing w:line="480" w:lineRule="auto"/>
        <w:ind w:firstLine="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 xml:space="preserve">Figure 3.4.2 shows the comparison of market capitalization between companies with green revenue and companies without. The result is </w:t>
      </w:r>
      <w:proofErr w:type="gramStart"/>
      <w:r w:rsidRPr="00373117">
        <w:rPr>
          <w:rFonts w:ascii="Times New Roman" w:eastAsia="Times New Roman" w:hAnsi="Times New Roman" w:cs="Times New Roman"/>
          <w:sz w:val="24"/>
          <w:szCs w:val="24"/>
        </w:rPr>
        <w:t>similar to</w:t>
      </w:r>
      <w:proofErr w:type="gramEnd"/>
      <w:r w:rsidRPr="00373117">
        <w:rPr>
          <w:rFonts w:ascii="Times New Roman" w:eastAsia="Times New Roman" w:hAnsi="Times New Roman" w:cs="Times New Roman"/>
          <w:sz w:val="24"/>
          <w:szCs w:val="24"/>
        </w:rPr>
        <w:t xml:space="preserve"> the previous comparison where companies that have green revenue are having higher market share.</w:t>
      </w:r>
    </w:p>
    <w:p w:rsidR="00394951" w:rsidRPr="00373117" w:rsidRDefault="00394951">
      <w:pPr>
        <w:widowControl w:val="0"/>
        <w:spacing w:line="480" w:lineRule="auto"/>
        <w:rPr>
          <w:rFonts w:ascii="Times New Roman" w:eastAsia="Times New Roman" w:hAnsi="Times New Roman" w:cs="Times New Roman"/>
          <w:sz w:val="24"/>
          <w:szCs w:val="24"/>
        </w:rPr>
      </w:pPr>
    </w:p>
    <w:p w:rsidR="00394951" w:rsidRPr="00373117" w:rsidRDefault="008333F3" w:rsidP="00BC0AD9">
      <w:pPr>
        <w:widowControl w:val="0"/>
        <w:spacing w:line="480" w:lineRule="auto"/>
        <w:ind w:left="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 xml:space="preserve">  </w:t>
      </w:r>
      <w:r w:rsidRPr="00373117">
        <w:rPr>
          <w:rFonts w:ascii="Times New Roman" w:eastAsia="Times New Roman" w:hAnsi="Times New Roman" w:cs="Times New Roman"/>
          <w:noProof/>
          <w:sz w:val="24"/>
          <w:szCs w:val="24"/>
        </w:rPr>
        <w:drawing>
          <wp:inline distT="114300" distB="114300" distL="114300" distR="114300">
            <wp:extent cx="3452265" cy="2192482"/>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t="6363"/>
                    <a:stretch>
                      <a:fillRect/>
                    </a:stretch>
                  </pic:blipFill>
                  <pic:spPr>
                    <a:xfrm>
                      <a:off x="0" y="0"/>
                      <a:ext cx="3465911" cy="2201148"/>
                    </a:xfrm>
                    <a:prstGeom prst="rect">
                      <a:avLst/>
                    </a:prstGeom>
                    <a:ln/>
                  </pic:spPr>
                </pic:pic>
              </a:graphicData>
            </a:graphic>
          </wp:inline>
        </w:drawing>
      </w:r>
    </w:p>
    <w:p w:rsidR="00394951" w:rsidRPr="00373117" w:rsidRDefault="008333F3" w:rsidP="00BC0AD9">
      <w:pPr>
        <w:widowControl w:val="0"/>
        <w:spacing w:line="480" w:lineRule="auto"/>
        <w:jc w:val="center"/>
        <w:rPr>
          <w:rFonts w:ascii="Times New Roman" w:eastAsia="Times New Roman" w:hAnsi="Times New Roman" w:cs="Times New Roman"/>
          <w:sz w:val="24"/>
          <w:szCs w:val="24"/>
          <w:highlight w:val="white"/>
        </w:rPr>
      </w:pPr>
      <w:r w:rsidRPr="00373117">
        <w:rPr>
          <w:rFonts w:ascii="Times New Roman" w:eastAsia="Times New Roman" w:hAnsi="Times New Roman" w:cs="Times New Roman"/>
          <w:sz w:val="24"/>
          <w:szCs w:val="24"/>
        </w:rPr>
        <w:t xml:space="preserve">Figure 3.4.2 Bar Graph </w:t>
      </w:r>
      <w:r w:rsidR="00BC0AD9" w:rsidRPr="00373117">
        <w:rPr>
          <w:rFonts w:ascii="Times New Roman" w:eastAsia="Times New Roman" w:hAnsi="Times New Roman" w:cs="Times New Roman"/>
          <w:sz w:val="24"/>
          <w:szCs w:val="24"/>
        </w:rPr>
        <w:t>of Market</w:t>
      </w:r>
      <w:r w:rsidRPr="00373117">
        <w:rPr>
          <w:rFonts w:ascii="Times New Roman" w:eastAsia="Times New Roman" w:hAnsi="Times New Roman" w:cs="Times New Roman"/>
          <w:sz w:val="24"/>
          <w:szCs w:val="24"/>
        </w:rPr>
        <w:t xml:space="preserve"> Capitalization and Green Revenu</w:t>
      </w:r>
      <w:r w:rsidR="00BC0AD9" w:rsidRPr="00373117">
        <w:rPr>
          <w:rFonts w:ascii="Times New Roman" w:eastAsia="Times New Roman" w:hAnsi="Times New Roman" w:cs="Times New Roman"/>
          <w:sz w:val="24"/>
          <w:szCs w:val="24"/>
        </w:rPr>
        <w:t>e</w:t>
      </w:r>
    </w:p>
    <w:p w:rsidR="00394951" w:rsidRPr="00373117" w:rsidRDefault="008333F3">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3.5 Distribution of Average E,</w:t>
      </w:r>
      <w:r w:rsidR="00BC0AD9" w:rsidRPr="00373117">
        <w:rPr>
          <w:rFonts w:ascii="Times New Roman" w:eastAsia="Times New Roman" w:hAnsi="Times New Roman" w:cs="Times New Roman"/>
          <w:b/>
          <w:sz w:val="24"/>
          <w:szCs w:val="24"/>
        </w:rPr>
        <w:t xml:space="preserve"> </w:t>
      </w:r>
      <w:r w:rsidRPr="00373117">
        <w:rPr>
          <w:rFonts w:ascii="Times New Roman" w:eastAsia="Times New Roman" w:hAnsi="Times New Roman" w:cs="Times New Roman"/>
          <w:b/>
          <w:sz w:val="24"/>
          <w:szCs w:val="24"/>
        </w:rPr>
        <w:t xml:space="preserve">S and G Score Range </w:t>
      </w:r>
    </w:p>
    <w:p w:rsidR="00394951" w:rsidRPr="00373117" w:rsidRDefault="008333F3" w:rsidP="00BC0AD9">
      <w:pPr>
        <w:widowControl w:val="0"/>
        <w:spacing w:line="480" w:lineRule="auto"/>
        <w:ind w:firstLine="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 xml:space="preserve">The distribution analysis is generated from historical data (2016 to 2017). The number of </w:t>
      </w:r>
      <w:r w:rsidRPr="00373117">
        <w:rPr>
          <w:rFonts w:ascii="Times New Roman" w:eastAsia="Times New Roman" w:hAnsi="Times New Roman" w:cs="Times New Roman"/>
          <w:sz w:val="24"/>
          <w:szCs w:val="24"/>
        </w:rPr>
        <w:lastRenderedPageBreak/>
        <w:t>records represents the number of compani</w:t>
      </w:r>
      <w:r w:rsidRPr="00373117">
        <w:rPr>
          <w:rFonts w:ascii="Times New Roman" w:eastAsia="Times New Roman" w:hAnsi="Times New Roman" w:cs="Times New Roman"/>
          <w:sz w:val="24"/>
          <w:szCs w:val="24"/>
        </w:rPr>
        <w:t>es in each respective range. Orange band represents number of company in 2016 and red band represents number of companies in 2017. Environment score reaches its peak in “1.0 to 1.2” range and none in “4.8 to 5” range. Social score reaches its peak around 2</w:t>
      </w:r>
      <w:r w:rsidRPr="00373117">
        <w:rPr>
          <w:rFonts w:ascii="Times New Roman" w:eastAsia="Times New Roman" w:hAnsi="Times New Roman" w:cs="Times New Roman"/>
          <w:sz w:val="24"/>
          <w:szCs w:val="24"/>
        </w:rPr>
        <w:t>.2. Compared with the other two scores, governance score is skewed to the right, indicating that most companies’ scores are in the higher range. This finding proves that companies are giving more focus on the governance aspect, which include tax transparen</w:t>
      </w:r>
      <w:r w:rsidRPr="00373117">
        <w:rPr>
          <w:rFonts w:ascii="Times New Roman" w:eastAsia="Times New Roman" w:hAnsi="Times New Roman" w:cs="Times New Roman"/>
          <w:sz w:val="24"/>
          <w:szCs w:val="24"/>
        </w:rPr>
        <w:t>cy, risk management, corporate governance, anti-corruption. The better performance in governance leads to the conclusion that companies are investing more on factors directly related to the internal management and financial performance, as opposed to exter</w:t>
      </w:r>
      <w:r w:rsidRPr="00373117">
        <w:rPr>
          <w:rFonts w:ascii="Times New Roman" w:eastAsia="Times New Roman" w:hAnsi="Times New Roman" w:cs="Times New Roman"/>
          <w:sz w:val="24"/>
          <w:szCs w:val="24"/>
        </w:rPr>
        <w:t xml:space="preserve">nal factors such as climate change and human rights &amp; community. </w:t>
      </w:r>
    </w:p>
    <w:p w:rsidR="00BC0AD9" w:rsidRPr="00373117" w:rsidRDefault="00BC0AD9" w:rsidP="00BC0AD9">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noProof/>
          <w:sz w:val="24"/>
          <w:szCs w:val="24"/>
        </w:rPr>
        <w:drawing>
          <wp:inline distT="114300" distB="114300" distL="114300" distR="114300" wp14:anchorId="2216D5BE" wp14:editId="611290B8">
            <wp:extent cx="4910138" cy="3084574"/>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4910138" cy="3084574"/>
                    </a:xfrm>
                    <a:prstGeom prst="rect">
                      <a:avLst/>
                    </a:prstGeom>
                    <a:ln/>
                  </pic:spPr>
                </pic:pic>
              </a:graphicData>
            </a:graphic>
          </wp:inline>
        </w:drawing>
      </w:r>
    </w:p>
    <w:p w:rsidR="00BC0AD9" w:rsidRPr="00373117" w:rsidRDefault="00BC0AD9" w:rsidP="00BC0AD9">
      <w:pPr>
        <w:widowControl w:val="0"/>
        <w:spacing w:line="480" w:lineRule="auto"/>
        <w:rPr>
          <w:rFonts w:ascii="Times New Roman" w:eastAsia="Times New Roman" w:hAnsi="Times New Roman" w:cs="Times New Roman"/>
          <w:b/>
          <w:sz w:val="24"/>
          <w:szCs w:val="24"/>
        </w:rPr>
      </w:pPr>
    </w:p>
    <w:p w:rsidR="00394951" w:rsidRPr="00373117" w:rsidRDefault="00BC0AD9" w:rsidP="00BC0AD9">
      <w:pPr>
        <w:widowControl w:val="0"/>
        <w:spacing w:line="480" w:lineRule="auto"/>
        <w:jc w:val="center"/>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Figure 3.5.1 Environment Score Distribution</w:t>
      </w:r>
    </w:p>
    <w:p w:rsidR="00394951" w:rsidRPr="00373117" w:rsidRDefault="008333F3">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noProof/>
          <w:sz w:val="24"/>
          <w:szCs w:val="24"/>
        </w:rPr>
        <w:lastRenderedPageBreak/>
        <w:drawing>
          <wp:inline distT="114300" distB="114300" distL="114300" distR="114300">
            <wp:extent cx="5395913" cy="329462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5395913" cy="3294620"/>
                    </a:xfrm>
                    <a:prstGeom prst="rect">
                      <a:avLst/>
                    </a:prstGeom>
                    <a:ln/>
                  </pic:spPr>
                </pic:pic>
              </a:graphicData>
            </a:graphic>
          </wp:inline>
        </w:drawing>
      </w:r>
    </w:p>
    <w:p w:rsidR="00394951" w:rsidRPr="00373117" w:rsidRDefault="008333F3" w:rsidP="00BC0AD9">
      <w:pPr>
        <w:widowControl w:val="0"/>
        <w:spacing w:line="480" w:lineRule="auto"/>
        <w:jc w:val="center"/>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Figure 3.5.2 Social Score Distribution</w:t>
      </w:r>
    </w:p>
    <w:p w:rsidR="00394951" w:rsidRPr="00373117" w:rsidRDefault="008333F3">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noProof/>
          <w:sz w:val="24"/>
          <w:szCs w:val="24"/>
        </w:rPr>
        <w:drawing>
          <wp:inline distT="114300" distB="114300" distL="114300" distR="114300">
            <wp:extent cx="5942820" cy="3345873"/>
            <wp:effectExtent l="0" t="0" r="1270" b="6985"/>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950422" cy="3350153"/>
                    </a:xfrm>
                    <a:prstGeom prst="rect">
                      <a:avLst/>
                    </a:prstGeom>
                    <a:ln/>
                  </pic:spPr>
                </pic:pic>
              </a:graphicData>
            </a:graphic>
          </wp:inline>
        </w:drawing>
      </w:r>
    </w:p>
    <w:p w:rsidR="00394951" w:rsidRPr="00373117" w:rsidRDefault="00394951">
      <w:pPr>
        <w:widowControl w:val="0"/>
        <w:spacing w:line="480" w:lineRule="auto"/>
        <w:rPr>
          <w:rFonts w:ascii="Times New Roman" w:eastAsia="Times New Roman" w:hAnsi="Times New Roman" w:cs="Times New Roman"/>
          <w:b/>
          <w:sz w:val="24"/>
          <w:szCs w:val="24"/>
        </w:rPr>
      </w:pPr>
    </w:p>
    <w:p w:rsidR="00394951" w:rsidRPr="00373117" w:rsidRDefault="008333F3">
      <w:pPr>
        <w:widowControl w:val="0"/>
        <w:spacing w:line="480" w:lineRule="auto"/>
        <w:jc w:val="center"/>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Figure 3.5.3 Governance Score Distribution</w:t>
      </w:r>
    </w:p>
    <w:p w:rsidR="00394951" w:rsidRPr="00373117" w:rsidRDefault="00394951">
      <w:pPr>
        <w:widowControl w:val="0"/>
        <w:spacing w:line="480" w:lineRule="auto"/>
        <w:rPr>
          <w:rFonts w:ascii="Times New Roman" w:eastAsia="Times New Roman" w:hAnsi="Times New Roman" w:cs="Times New Roman"/>
          <w:b/>
          <w:sz w:val="24"/>
          <w:szCs w:val="24"/>
        </w:rPr>
      </w:pPr>
    </w:p>
    <w:p w:rsidR="00394951" w:rsidRPr="00373117" w:rsidRDefault="008333F3">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lastRenderedPageBreak/>
        <w:t>4. Predictive Analysis</w:t>
      </w:r>
    </w:p>
    <w:p w:rsidR="00394951" w:rsidRPr="00373117" w:rsidRDefault="008333F3">
      <w:pPr>
        <w:widowControl w:val="0"/>
        <w:spacing w:line="480" w:lineRule="auto"/>
        <w:ind w:firstLine="720"/>
        <w:rPr>
          <w:rFonts w:ascii="Times New Roman" w:eastAsia="Times New Roman" w:hAnsi="Times New Roman" w:cs="Times New Roman"/>
          <w:b/>
          <w:sz w:val="24"/>
          <w:szCs w:val="24"/>
        </w:rPr>
      </w:pPr>
      <w:r w:rsidRPr="00373117">
        <w:rPr>
          <w:rFonts w:ascii="Times New Roman" w:eastAsia="Times New Roman" w:hAnsi="Times New Roman" w:cs="Times New Roman"/>
          <w:sz w:val="24"/>
          <w:szCs w:val="24"/>
        </w:rPr>
        <w:t xml:space="preserve">Linear regression model is applied to predict company’s performance with </w:t>
      </w:r>
      <w:proofErr w:type="gramStart"/>
      <w:r w:rsidRPr="00373117">
        <w:rPr>
          <w:rFonts w:ascii="Times New Roman" w:eastAsia="Times New Roman" w:hAnsi="Times New Roman" w:cs="Times New Roman"/>
          <w:sz w:val="24"/>
          <w:szCs w:val="24"/>
        </w:rPr>
        <w:t>E,S</w:t>
      </w:r>
      <w:proofErr w:type="gramEnd"/>
      <w:r w:rsidRPr="00373117">
        <w:rPr>
          <w:rFonts w:ascii="Times New Roman" w:eastAsia="Times New Roman" w:hAnsi="Times New Roman" w:cs="Times New Roman"/>
          <w:sz w:val="24"/>
          <w:szCs w:val="24"/>
        </w:rPr>
        <w:t>,G and ESG score. Company’s average E, S, G and ESG scores in 2017 are independent variables in this section, and average company performances in 2018 are dependent variables.</w:t>
      </w:r>
    </w:p>
    <w:p w:rsidR="00394951" w:rsidRPr="00373117" w:rsidRDefault="008333F3">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 xml:space="preserve">4.1 </w:t>
      </w:r>
      <w:r w:rsidRPr="00373117">
        <w:rPr>
          <w:rFonts w:ascii="Times New Roman" w:eastAsia="Times New Roman" w:hAnsi="Times New Roman" w:cs="Times New Roman"/>
          <w:b/>
          <w:sz w:val="24"/>
          <w:szCs w:val="24"/>
        </w:rPr>
        <w:t>Variable Selection</w:t>
      </w: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94951" w:rsidRPr="00373117">
        <w:trPr>
          <w:trHeight w:val="552"/>
        </w:trPr>
        <w:tc>
          <w:tcPr>
            <w:tcW w:w="9360" w:type="dxa"/>
            <w:vMerge w:val="restart"/>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Dependent Variable</w:t>
            </w:r>
            <w:r w:rsidR="00BC0AD9" w:rsidRPr="00373117">
              <w:rPr>
                <w:rFonts w:ascii="Times New Roman" w:eastAsia="Times New Roman" w:hAnsi="Times New Roman" w:cs="Times New Roman"/>
                <w:b/>
                <w:sz w:val="24"/>
                <w:szCs w:val="24"/>
              </w:rPr>
              <w:t>:</w:t>
            </w:r>
          </w:p>
          <w:p w:rsidR="00394951" w:rsidRPr="00373117" w:rsidRDefault="008333F3" w:rsidP="00BC0AD9">
            <w:pPr>
              <w:widowControl w:val="0"/>
              <w:spacing w:line="36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Tobin’s Q Ratio</w:t>
            </w:r>
          </w:p>
          <w:p w:rsidR="00394951" w:rsidRPr="00373117" w:rsidRDefault="00BC0AD9" w:rsidP="00BC0AD9">
            <w:pPr>
              <w:widowControl w:val="0"/>
              <w:spacing w:line="36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Earnings</w:t>
            </w:r>
            <w:r w:rsidR="008333F3" w:rsidRPr="00373117">
              <w:rPr>
                <w:rFonts w:ascii="Times New Roman" w:eastAsia="Times New Roman" w:hAnsi="Times New Roman" w:cs="Times New Roman"/>
                <w:sz w:val="24"/>
                <w:szCs w:val="24"/>
              </w:rPr>
              <w:t xml:space="preserve"> Per Share</w:t>
            </w:r>
          </w:p>
          <w:p w:rsidR="00394951" w:rsidRPr="00373117" w:rsidRDefault="008333F3" w:rsidP="00BC0AD9">
            <w:pPr>
              <w:widowControl w:val="0"/>
              <w:spacing w:line="36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Profit Margin</w:t>
            </w:r>
          </w:p>
          <w:p w:rsidR="00394951" w:rsidRPr="00373117" w:rsidRDefault="008333F3" w:rsidP="00BC0AD9">
            <w:pPr>
              <w:widowControl w:val="0"/>
              <w:spacing w:line="36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Return on Asset</w:t>
            </w:r>
          </w:p>
          <w:p w:rsidR="00394951" w:rsidRPr="00373117" w:rsidRDefault="008333F3" w:rsidP="00BC0AD9">
            <w:pPr>
              <w:widowControl w:val="0"/>
              <w:spacing w:line="36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Return on Equity</w:t>
            </w:r>
          </w:p>
          <w:p w:rsidR="00394951" w:rsidRPr="00373117" w:rsidRDefault="008333F3" w:rsidP="00BC0AD9">
            <w:pPr>
              <w:widowControl w:val="0"/>
              <w:spacing w:line="36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Debt to Market Cap Ratio</w:t>
            </w:r>
          </w:p>
          <w:p w:rsidR="00394951" w:rsidRPr="00373117" w:rsidRDefault="008333F3" w:rsidP="00BC0AD9">
            <w:pPr>
              <w:widowControl w:val="0"/>
              <w:spacing w:line="36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Asset Turnover</w:t>
            </w:r>
          </w:p>
          <w:p w:rsidR="00394951" w:rsidRPr="00373117" w:rsidRDefault="008333F3" w:rsidP="00BC0AD9">
            <w:pPr>
              <w:widowControl w:val="0"/>
              <w:spacing w:line="36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Price to Sale Ratio</w:t>
            </w:r>
          </w:p>
          <w:p w:rsidR="00394951" w:rsidRPr="00373117" w:rsidRDefault="008333F3" w:rsidP="00BC0AD9">
            <w:pPr>
              <w:spacing w:line="36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Independent Variable</w:t>
            </w:r>
            <w:r w:rsidR="00BC0AD9" w:rsidRPr="00373117">
              <w:rPr>
                <w:rFonts w:ascii="Times New Roman" w:eastAsia="Times New Roman" w:hAnsi="Times New Roman" w:cs="Times New Roman"/>
                <w:b/>
                <w:sz w:val="24"/>
                <w:szCs w:val="24"/>
              </w:rPr>
              <w:t>:</w:t>
            </w:r>
          </w:p>
          <w:p w:rsidR="00394951" w:rsidRPr="00373117" w:rsidRDefault="008333F3" w:rsidP="00BC0AD9">
            <w:pPr>
              <w:widowControl w:val="0"/>
              <w:spacing w:line="36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Environment Score</w:t>
            </w:r>
          </w:p>
          <w:p w:rsidR="00394951" w:rsidRPr="00373117" w:rsidRDefault="008333F3" w:rsidP="00BC0AD9">
            <w:pPr>
              <w:widowControl w:val="0"/>
              <w:spacing w:line="36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Social Score</w:t>
            </w:r>
          </w:p>
          <w:p w:rsidR="00394951" w:rsidRPr="00373117" w:rsidRDefault="008333F3" w:rsidP="00BC0AD9">
            <w:pPr>
              <w:widowControl w:val="0"/>
              <w:spacing w:line="36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Governance Score</w:t>
            </w:r>
          </w:p>
          <w:p w:rsidR="00394951" w:rsidRPr="00373117" w:rsidRDefault="008333F3" w:rsidP="00BC0AD9">
            <w:pPr>
              <w:widowControl w:val="0"/>
              <w:spacing w:line="36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ESG Score</w:t>
            </w:r>
          </w:p>
        </w:tc>
      </w:tr>
      <w:tr w:rsidR="00394951" w:rsidRPr="00373117">
        <w:trPr>
          <w:trHeight w:val="552"/>
        </w:trPr>
        <w:tc>
          <w:tcPr>
            <w:tcW w:w="9360" w:type="dxa"/>
            <w:vMerge/>
            <w:shd w:val="clear" w:color="auto" w:fill="auto"/>
            <w:tcMar>
              <w:top w:w="100" w:type="dxa"/>
              <w:left w:w="100" w:type="dxa"/>
              <w:bottom w:w="100" w:type="dxa"/>
              <w:right w:w="100" w:type="dxa"/>
            </w:tcMar>
          </w:tcPr>
          <w:p w:rsidR="00394951" w:rsidRPr="00373117" w:rsidRDefault="00394951">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p>
        </w:tc>
      </w:tr>
      <w:tr w:rsidR="00394951" w:rsidRPr="00373117">
        <w:trPr>
          <w:trHeight w:val="552"/>
        </w:trPr>
        <w:tc>
          <w:tcPr>
            <w:tcW w:w="9360" w:type="dxa"/>
            <w:vMerge/>
            <w:shd w:val="clear" w:color="auto" w:fill="auto"/>
            <w:tcMar>
              <w:top w:w="100" w:type="dxa"/>
              <w:left w:w="100" w:type="dxa"/>
              <w:bottom w:w="100" w:type="dxa"/>
              <w:right w:w="100" w:type="dxa"/>
            </w:tcMar>
          </w:tcPr>
          <w:p w:rsidR="00394951" w:rsidRPr="00373117" w:rsidRDefault="00394951">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p>
        </w:tc>
      </w:tr>
      <w:tr w:rsidR="00394951" w:rsidRPr="00373117">
        <w:trPr>
          <w:trHeight w:val="552"/>
        </w:trPr>
        <w:tc>
          <w:tcPr>
            <w:tcW w:w="9360" w:type="dxa"/>
            <w:vMerge/>
            <w:shd w:val="clear" w:color="auto" w:fill="auto"/>
            <w:tcMar>
              <w:top w:w="100" w:type="dxa"/>
              <w:left w:w="100" w:type="dxa"/>
              <w:bottom w:w="100" w:type="dxa"/>
              <w:right w:w="100" w:type="dxa"/>
            </w:tcMar>
          </w:tcPr>
          <w:p w:rsidR="00394951" w:rsidRPr="00373117" w:rsidRDefault="00394951">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p>
        </w:tc>
      </w:tr>
    </w:tbl>
    <w:p w:rsidR="00394951" w:rsidRPr="00373117" w:rsidRDefault="00394951">
      <w:pPr>
        <w:widowControl w:val="0"/>
        <w:spacing w:line="480" w:lineRule="auto"/>
        <w:rPr>
          <w:rFonts w:ascii="Times New Roman" w:eastAsia="Times New Roman" w:hAnsi="Times New Roman" w:cs="Times New Roman"/>
          <w:b/>
          <w:sz w:val="24"/>
          <w:szCs w:val="24"/>
        </w:rPr>
      </w:pPr>
    </w:p>
    <w:p w:rsidR="00394951" w:rsidRPr="00373117" w:rsidRDefault="008333F3">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4.2 Hypothesis</w:t>
      </w:r>
    </w:p>
    <w:p w:rsidR="00394951" w:rsidRPr="00373117" w:rsidRDefault="008333F3">
      <w:pPr>
        <w:widowControl w:val="0"/>
        <w:spacing w:line="480" w:lineRule="auto"/>
        <w:ind w:left="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H1: There is a positive relationship between ESG score and Tobin’s Q</w:t>
      </w:r>
    </w:p>
    <w:p w:rsidR="00394951" w:rsidRPr="00373117" w:rsidRDefault="008333F3">
      <w:pPr>
        <w:widowControl w:val="0"/>
        <w:spacing w:line="480" w:lineRule="auto"/>
        <w:ind w:left="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H2: There is a positive relationship between ESG score and earning per share</w:t>
      </w:r>
    </w:p>
    <w:p w:rsidR="00394951" w:rsidRPr="00373117" w:rsidRDefault="008333F3">
      <w:pPr>
        <w:widowControl w:val="0"/>
        <w:spacing w:line="480" w:lineRule="auto"/>
        <w:ind w:left="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H3: There is a positive relationship between ESG score and profit margin</w:t>
      </w:r>
    </w:p>
    <w:p w:rsidR="00394951" w:rsidRPr="00373117" w:rsidRDefault="008333F3">
      <w:pPr>
        <w:widowControl w:val="0"/>
        <w:spacing w:line="480" w:lineRule="auto"/>
        <w:ind w:left="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H4: There is a positive relationship between ESG score and return on asset</w:t>
      </w:r>
    </w:p>
    <w:p w:rsidR="00394951" w:rsidRPr="00373117" w:rsidRDefault="008333F3">
      <w:pPr>
        <w:widowControl w:val="0"/>
        <w:spacing w:line="480" w:lineRule="auto"/>
        <w:ind w:left="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H5: There is a positive relationship between ESG score and return on equity</w:t>
      </w:r>
    </w:p>
    <w:p w:rsidR="00394951" w:rsidRPr="00373117" w:rsidRDefault="008333F3">
      <w:pPr>
        <w:widowControl w:val="0"/>
        <w:spacing w:line="480" w:lineRule="auto"/>
        <w:ind w:left="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H6: There is a positive relationship between ESG score and debt to market cap ratio</w:t>
      </w:r>
    </w:p>
    <w:p w:rsidR="00394951" w:rsidRPr="00373117" w:rsidRDefault="008333F3">
      <w:pPr>
        <w:widowControl w:val="0"/>
        <w:spacing w:line="480" w:lineRule="auto"/>
        <w:ind w:left="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lastRenderedPageBreak/>
        <w:t>H7: There is a positi</w:t>
      </w:r>
      <w:r w:rsidRPr="00373117">
        <w:rPr>
          <w:rFonts w:ascii="Times New Roman" w:eastAsia="Times New Roman" w:hAnsi="Times New Roman" w:cs="Times New Roman"/>
          <w:sz w:val="24"/>
          <w:szCs w:val="24"/>
        </w:rPr>
        <w:t>ve relationship between ESG score and asset turnover</w:t>
      </w:r>
    </w:p>
    <w:p w:rsidR="00394951" w:rsidRPr="00373117" w:rsidRDefault="008333F3">
      <w:pPr>
        <w:widowControl w:val="0"/>
        <w:spacing w:line="480" w:lineRule="auto"/>
        <w:ind w:left="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H9: There is a positive relationship between ESG score and price to sale ratio</w:t>
      </w:r>
    </w:p>
    <w:p w:rsidR="00394951" w:rsidRPr="00373117" w:rsidRDefault="00394951">
      <w:pPr>
        <w:widowControl w:val="0"/>
        <w:spacing w:line="480" w:lineRule="auto"/>
        <w:rPr>
          <w:rFonts w:ascii="Times New Roman" w:eastAsia="Times New Roman" w:hAnsi="Times New Roman" w:cs="Times New Roman"/>
          <w:b/>
          <w:sz w:val="24"/>
          <w:szCs w:val="24"/>
        </w:rPr>
      </w:pPr>
    </w:p>
    <w:p w:rsidR="00394951" w:rsidRPr="00373117" w:rsidRDefault="008333F3">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4.3 Descriptive Statistics</w:t>
      </w:r>
    </w:p>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ab/>
      </w:r>
      <w:r w:rsidRPr="00373117">
        <w:rPr>
          <w:rFonts w:ascii="Times New Roman" w:eastAsia="Times New Roman" w:hAnsi="Times New Roman" w:cs="Times New Roman"/>
          <w:sz w:val="24"/>
          <w:szCs w:val="24"/>
        </w:rPr>
        <w:t xml:space="preserve">The following table is descriptive statistics of the 12 independent and dependent variables. This table allows us to gain insight of each variables before conduct regressions. </w:t>
      </w:r>
    </w:p>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b/>
          <w:noProof/>
          <w:sz w:val="24"/>
          <w:szCs w:val="24"/>
        </w:rPr>
        <w:drawing>
          <wp:inline distT="114300" distB="114300" distL="114300" distR="114300">
            <wp:extent cx="5943600" cy="270510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5943600" cy="2705100"/>
                    </a:xfrm>
                    <a:prstGeom prst="rect">
                      <a:avLst/>
                    </a:prstGeom>
                    <a:ln/>
                  </pic:spPr>
                </pic:pic>
              </a:graphicData>
            </a:graphic>
          </wp:inline>
        </w:drawing>
      </w:r>
    </w:p>
    <w:p w:rsidR="00394951" w:rsidRPr="00373117" w:rsidRDefault="008333F3">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noProof/>
          <w:sz w:val="24"/>
          <w:szCs w:val="24"/>
        </w:rPr>
        <w:drawing>
          <wp:inline distT="114300" distB="114300" distL="114300" distR="114300">
            <wp:extent cx="5943600" cy="23495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943600" cy="2349500"/>
                    </a:xfrm>
                    <a:prstGeom prst="rect">
                      <a:avLst/>
                    </a:prstGeom>
                    <a:ln/>
                  </pic:spPr>
                </pic:pic>
              </a:graphicData>
            </a:graphic>
          </wp:inline>
        </w:drawing>
      </w:r>
    </w:p>
    <w:p w:rsidR="00394951" w:rsidRPr="00373117" w:rsidRDefault="008333F3" w:rsidP="00BC0AD9">
      <w:pPr>
        <w:widowControl w:val="0"/>
        <w:spacing w:line="480" w:lineRule="auto"/>
        <w:jc w:val="center"/>
        <w:rPr>
          <w:rFonts w:ascii="Times New Roman" w:eastAsia="Times New Roman" w:hAnsi="Times New Roman" w:cs="Times New Roman"/>
          <w:b/>
          <w:sz w:val="24"/>
          <w:szCs w:val="24"/>
        </w:rPr>
      </w:pPr>
      <w:r w:rsidRPr="00373117">
        <w:rPr>
          <w:rFonts w:ascii="Times New Roman" w:eastAsia="Times New Roman" w:hAnsi="Times New Roman" w:cs="Times New Roman"/>
          <w:sz w:val="24"/>
          <w:szCs w:val="24"/>
        </w:rPr>
        <w:t xml:space="preserve">Figure 4.3.1 Table of Descriptive Statistics of Variables </w:t>
      </w:r>
    </w:p>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b/>
          <w:sz w:val="24"/>
          <w:szCs w:val="24"/>
        </w:rPr>
        <w:t>4.4 Correlation</w:t>
      </w:r>
      <w:r w:rsidRPr="00373117">
        <w:rPr>
          <w:rFonts w:ascii="Times New Roman" w:eastAsia="Times New Roman" w:hAnsi="Times New Roman" w:cs="Times New Roman"/>
          <w:b/>
          <w:sz w:val="24"/>
          <w:szCs w:val="24"/>
        </w:rPr>
        <w:t xml:space="preserve"> (Collinearity) Matrix </w:t>
      </w:r>
    </w:p>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lastRenderedPageBreak/>
        <w:tab/>
        <w:t>The correlation matrix in figure 4.4.1 shows that environmental score has negative relationship with all the company performance variables except for Return on Equity and Debt to Market Cap Ratio. Social score has positive relation</w:t>
      </w:r>
      <w:r w:rsidRPr="00373117">
        <w:rPr>
          <w:rFonts w:ascii="Times New Roman" w:eastAsia="Times New Roman" w:hAnsi="Times New Roman" w:cs="Times New Roman"/>
          <w:sz w:val="24"/>
          <w:szCs w:val="24"/>
        </w:rPr>
        <w:t>ship with Return on Equity, Debt to Market Cap Ratio and Total Asset Turnover. Governance score has positive relationship with Tobin’s Q, Return on Asset, Return on Equity and Asset Turnover.</w:t>
      </w:r>
    </w:p>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ab/>
        <w:t>In conclusion, governance score is the most important score for</w:t>
      </w:r>
      <w:r w:rsidRPr="00373117">
        <w:rPr>
          <w:rFonts w:ascii="Times New Roman" w:eastAsia="Times New Roman" w:hAnsi="Times New Roman" w:cs="Times New Roman"/>
          <w:sz w:val="24"/>
          <w:szCs w:val="24"/>
        </w:rPr>
        <w:t xml:space="preserve"> investors to </w:t>
      </w:r>
      <w:proofErr w:type="gramStart"/>
      <w:r w:rsidRPr="00373117">
        <w:rPr>
          <w:rFonts w:ascii="Times New Roman" w:eastAsia="Times New Roman" w:hAnsi="Times New Roman" w:cs="Times New Roman"/>
          <w:sz w:val="24"/>
          <w:szCs w:val="24"/>
        </w:rPr>
        <w:t>consider, since</w:t>
      </w:r>
      <w:proofErr w:type="gramEnd"/>
      <w:r w:rsidRPr="00373117">
        <w:rPr>
          <w:rFonts w:ascii="Times New Roman" w:eastAsia="Times New Roman" w:hAnsi="Times New Roman" w:cs="Times New Roman"/>
          <w:sz w:val="24"/>
          <w:szCs w:val="24"/>
        </w:rPr>
        <w:t xml:space="preserve"> it has the highest absolute correlation with company performance variable. The following regression analysis will give a deeper understanding of relationship between the scores and company performance.</w:t>
      </w:r>
    </w:p>
    <w:p w:rsidR="00394951" w:rsidRPr="00373117" w:rsidRDefault="008333F3">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noProof/>
          <w:sz w:val="24"/>
          <w:szCs w:val="24"/>
        </w:rPr>
        <w:drawing>
          <wp:inline distT="114300" distB="114300" distL="114300" distR="114300">
            <wp:extent cx="5943600" cy="13589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943600" cy="1358900"/>
                    </a:xfrm>
                    <a:prstGeom prst="rect">
                      <a:avLst/>
                    </a:prstGeom>
                    <a:ln/>
                  </pic:spPr>
                </pic:pic>
              </a:graphicData>
            </a:graphic>
          </wp:inline>
        </w:drawing>
      </w:r>
    </w:p>
    <w:p w:rsidR="00394951" w:rsidRPr="00373117" w:rsidRDefault="008333F3">
      <w:pPr>
        <w:widowControl w:val="0"/>
        <w:spacing w:line="480" w:lineRule="auto"/>
        <w:jc w:val="center"/>
        <w:rPr>
          <w:rFonts w:ascii="Times New Roman" w:eastAsia="Times New Roman" w:hAnsi="Times New Roman" w:cs="Times New Roman"/>
          <w:b/>
          <w:sz w:val="24"/>
          <w:szCs w:val="24"/>
        </w:rPr>
      </w:pPr>
      <w:r w:rsidRPr="00373117">
        <w:rPr>
          <w:rFonts w:ascii="Times New Roman" w:eastAsia="Times New Roman" w:hAnsi="Times New Roman" w:cs="Times New Roman"/>
          <w:sz w:val="24"/>
          <w:szCs w:val="24"/>
        </w:rPr>
        <w:t>Figure 4.4.1 Correlati</w:t>
      </w:r>
      <w:r w:rsidRPr="00373117">
        <w:rPr>
          <w:rFonts w:ascii="Times New Roman" w:eastAsia="Times New Roman" w:hAnsi="Times New Roman" w:cs="Times New Roman"/>
          <w:sz w:val="24"/>
          <w:szCs w:val="24"/>
        </w:rPr>
        <w:t xml:space="preserve">on </w:t>
      </w:r>
      <w:r w:rsidR="00BC0AD9" w:rsidRPr="00373117">
        <w:rPr>
          <w:rFonts w:ascii="Times New Roman" w:eastAsia="Times New Roman" w:hAnsi="Times New Roman" w:cs="Times New Roman"/>
          <w:sz w:val="24"/>
          <w:szCs w:val="24"/>
        </w:rPr>
        <w:t>Matrix</w:t>
      </w:r>
    </w:p>
    <w:p w:rsidR="00394951" w:rsidRPr="00373117" w:rsidRDefault="008333F3">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4.5 Regression</w:t>
      </w:r>
    </w:p>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 xml:space="preserve">To study the correlation between the 4 scores </w:t>
      </w:r>
      <w:proofErr w:type="spellStart"/>
      <w:r w:rsidRPr="00373117">
        <w:rPr>
          <w:rFonts w:ascii="Times New Roman" w:eastAsia="Times New Roman" w:hAnsi="Times New Roman" w:cs="Times New Roman"/>
          <w:sz w:val="24"/>
          <w:szCs w:val="24"/>
        </w:rPr>
        <w:t>scores</w:t>
      </w:r>
      <w:proofErr w:type="spellEnd"/>
      <w:r w:rsidRPr="00373117">
        <w:rPr>
          <w:rFonts w:ascii="Times New Roman" w:eastAsia="Times New Roman" w:hAnsi="Times New Roman" w:cs="Times New Roman"/>
          <w:sz w:val="24"/>
          <w:szCs w:val="24"/>
        </w:rPr>
        <w:t xml:space="preserve"> and 8 performance variables, 24 regression models are generated. Regression results are summarized in the tables below. </w:t>
      </w:r>
    </w:p>
    <w:p w:rsidR="00394951" w:rsidRPr="00373117" w:rsidRDefault="008333F3">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 xml:space="preserve">4.5.1 Environmental Score </w:t>
      </w:r>
    </w:p>
    <w:p w:rsidR="00394951" w:rsidRPr="00373117" w:rsidRDefault="008333F3">
      <w:pPr>
        <w:widowControl w:val="0"/>
        <w:spacing w:line="480" w:lineRule="auto"/>
        <w:ind w:firstLine="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The p-value of return on equi</w:t>
      </w:r>
      <w:r w:rsidRPr="00373117">
        <w:rPr>
          <w:rFonts w:ascii="Times New Roman" w:eastAsia="Times New Roman" w:hAnsi="Times New Roman" w:cs="Times New Roman"/>
          <w:sz w:val="24"/>
          <w:szCs w:val="24"/>
        </w:rPr>
        <w:t>ty is greater than 0.05, which means return on equity is not significantly correlated with environment score. P-values of</w:t>
      </w:r>
      <w:r w:rsidRPr="00373117">
        <w:rPr>
          <w:rFonts w:ascii="Times New Roman" w:eastAsia="Times New Roman" w:hAnsi="Times New Roman" w:cs="Times New Roman"/>
          <w:b/>
          <w:sz w:val="24"/>
          <w:szCs w:val="24"/>
        </w:rPr>
        <w:t xml:space="preserve"> EPS, Profit Margin, Tobin’s Q, Return on Asset, Debt to Market Cap Ratio, Total Asset Turnover, and Price to Sales Ratio</w:t>
      </w:r>
      <w:r w:rsidRPr="00373117">
        <w:rPr>
          <w:rFonts w:ascii="Times New Roman" w:eastAsia="Times New Roman" w:hAnsi="Times New Roman" w:cs="Times New Roman"/>
          <w:sz w:val="24"/>
          <w:szCs w:val="24"/>
        </w:rPr>
        <w:t xml:space="preserve"> are smaller t</w:t>
      </w:r>
      <w:r w:rsidRPr="00373117">
        <w:rPr>
          <w:rFonts w:ascii="Times New Roman" w:eastAsia="Times New Roman" w:hAnsi="Times New Roman" w:cs="Times New Roman"/>
          <w:sz w:val="24"/>
          <w:szCs w:val="24"/>
        </w:rPr>
        <w:t xml:space="preserve">han 0.05. Therefore, these variables are significantly correlated with environment score. However, the coefficients of EPS, Profit Margin, Tobin’s Q, Return on Asset, Total Asset </w:t>
      </w:r>
      <w:r w:rsidRPr="00373117">
        <w:rPr>
          <w:rFonts w:ascii="Times New Roman" w:eastAsia="Times New Roman" w:hAnsi="Times New Roman" w:cs="Times New Roman"/>
          <w:sz w:val="24"/>
          <w:szCs w:val="24"/>
        </w:rPr>
        <w:lastRenderedPageBreak/>
        <w:t>Turnover, and Price to Sales Ratio are negative, which proves negative correl</w:t>
      </w:r>
      <w:r w:rsidRPr="00373117">
        <w:rPr>
          <w:rFonts w:ascii="Times New Roman" w:eastAsia="Times New Roman" w:hAnsi="Times New Roman" w:cs="Times New Roman"/>
          <w:sz w:val="24"/>
          <w:szCs w:val="24"/>
        </w:rPr>
        <w:t xml:space="preserve">ations between these variables and environment score. Debt to Market Cap Ratio has positive correlation with environment score. This finding proves that money invested in Environment brings unwanted financial performance across all the ratios. </w:t>
      </w:r>
    </w:p>
    <w:tbl>
      <w:tblPr>
        <w:tblStyle w:val="a2"/>
        <w:tblW w:w="8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7"/>
        <w:gridCol w:w="1350"/>
        <w:gridCol w:w="1533"/>
        <w:gridCol w:w="1476"/>
        <w:gridCol w:w="1476"/>
        <w:gridCol w:w="1476"/>
      </w:tblGrid>
      <w:tr w:rsidR="00394951" w:rsidRPr="00373117" w:rsidTr="00BC0AD9">
        <w:trPr>
          <w:trHeight w:val="540"/>
        </w:trPr>
        <w:tc>
          <w:tcPr>
            <w:tcW w:w="171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Variable</w:t>
            </w:r>
          </w:p>
        </w:tc>
        <w:tc>
          <w:tcPr>
            <w:tcW w:w="1425"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Intercept</w:t>
            </w:r>
          </w:p>
        </w:tc>
        <w:tc>
          <w:tcPr>
            <w:tcW w:w="162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Coefficient</w:t>
            </w:r>
          </w:p>
        </w:tc>
        <w:tc>
          <w:tcPr>
            <w:tcW w:w="156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P-value</w:t>
            </w:r>
          </w:p>
        </w:tc>
        <w:tc>
          <w:tcPr>
            <w:tcW w:w="156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R Square</w:t>
            </w:r>
          </w:p>
        </w:tc>
        <w:tc>
          <w:tcPr>
            <w:tcW w:w="156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Adjusted R Square</w:t>
            </w:r>
          </w:p>
        </w:tc>
      </w:tr>
      <w:tr w:rsidR="00394951" w:rsidRPr="00373117" w:rsidTr="00BC0AD9">
        <w:trPr>
          <w:trHeight w:val="620"/>
        </w:trPr>
        <w:tc>
          <w:tcPr>
            <w:tcW w:w="171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EPS</w:t>
            </w:r>
          </w:p>
        </w:tc>
        <w:tc>
          <w:tcPr>
            <w:tcW w:w="1425"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2.4683</w:t>
            </w:r>
          </w:p>
        </w:tc>
        <w:tc>
          <w:tcPr>
            <w:tcW w:w="1620" w:type="dxa"/>
            <w:shd w:val="clear" w:color="auto" w:fill="auto"/>
            <w:tcMar>
              <w:top w:w="100" w:type="dxa"/>
              <w:left w:w="100" w:type="dxa"/>
              <w:bottom w:w="100" w:type="dxa"/>
              <w:right w:w="100" w:type="dxa"/>
            </w:tcMar>
          </w:tcPr>
          <w:p w:rsidR="00394951" w:rsidRPr="00373117" w:rsidRDefault="008333F3" w:rsidP="00BC0AD9">
            <w:pPr>
              <w:widowControl w:val="0"/>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-5.99986E-05</w:t>
            </w:r>
          </w:p>
          <w:p w:rsidR="00394951" w:rsidRPr="00373117" w:rsidRDefault="00394951" w:rsidP="00BC0AD9">
            <w:pPr>
              <w:widowControl w:val="0"/>
              <w:spacing w:line="240" w:lineRule="auto"/>
              <w:rPr>
                <w:rFonts w:ascii="Times New Roman" w:eastAsia="Times New Roman" w:hAnsi="Times New Roman" w:cs="Times New Roman"/>
                <w:sz w:val="24"/>
                <w:szCs w:val="24"/>
              </w:rPr>
            </w:pPr>
          </w:p>
          <w:p w:rsidR="00394951" w:rsidRPr="00373117" w:rsidRDefault="00394951" w:rsidP="00BC0AD9">
            <w:pPr>
              <w:widowControl w:val="0"/>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0.0015</w:t>
            </w: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0.0053</w:t>
            </w: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0.0047</w:t>
            </w: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394951" w:rsidRPr="00373117" w:rsidTr="00BC0AD9">
        <w:trPr>
          <w:trHeight w:val="780"/>
        </w:trPr>
        <w:tc>
          <w:tcPr>
            <w:tcW w:w="171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b/>
                <w:sz w:val="24"/>
                <w:szCs w:val="24"/>
              </w:rPr>
              <w:t>Profit Margin</w:t>
            </w:r>
            <w:r w:rsidRPr="00373117">
              <w:rPr>
                <w:rFonts w:ascii="Times New Roman" w:eastAsia="Times New Roman" w:hAnsi="Times New Roman" w:cs="Times New Roman"/>
                <w:sz w:val="24"/>
                <w:szCs w:val="24"/>
              </w:rPr>
              <w:t xml:space="preserve"> </w:t>
            </w:r>
          </w:p>
        </w:tc>
        <w:tc>
          <w:tcPr>
            <w:tcW w:w="1425" w:type="dxa"/>
            <w:shd w:val="clear" w:color="auto" w:fill="auto"/>
            <w:tcMar>
              <w:top w:w="100" w:type="dxa"/>
              <w:left w:w="100" w:type="dxa"/>
              <w:bottom w:w="100" w:type="dxa"/>
              <w:right w:w="100" w:type="dxa"/>
            </w:tcMar>
          </w:tcPr>
          <w:p w:rsidR="00394951" w:rsidRPr="00373117" w:rsidRDefault="008333F3" w:rsidP="00BC0AD9">
            <w:pPr>
              <w:widowControl w:val="0"/>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2.4617</w:t>
            </w:r>
          </w:p>
        </w:tc>
        <w:tc>
          <w:tcPr>
            <w:tcW w:w="1620" w:type="dxa"/>
            <w:shd w:val="clear" w:color="auto" w:fill="auto"/>
            <w:tcMar>
              <w:top w:w="100" w:type="dxa"/>
              <w:left w:w="100" w:type="dxa"/>
              <w:bottom w:w="100" w:type="dxa"/>
              <w:right w:w="100" w:type="dxa"/>
            </w:tcMar>
          </w:tcPr>
          <w:p w:rsidR="00394951" w:rsidRPr="00373117" w:rsidRDefault="008333F3" w:rsidP="00BC0AD9">
            <w:pPr>
              <w:widowControl w:val="0"/>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-0.0002</w:t>
            </w:r>
          </w:p>
          <w:p w:rsidR="00394951" w:rsidRPr="00373117" w:rsidRDefault="00394951" w:rsidP="00BC0AD9">
            <w:pPr>
              <w:widowControl w:val="0"/>
              <w:spacing w:line="240" w:lineRule="auto"/>
              <w:rPr>
                <w:rFonts w:ascii="Times New Roman" w:eastAsia="Times New Roman" w:hAnsi="Times New Roman" w:cs="Times New Roman"/>
                <w:sz w:val="24"/>
                <w:szCs w:val="24"/>
              </w:rPr>
            </w:pPr>
          </w:p>
          <w:p w:rsidR="00394951" w:rsidRPr="00373117" w:rsidRDefault="00394951" w:rsidP="00BC0AD9">
            <w:pPr>
              <w:widowControl w:val="0"/>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0.0213</w:t>
            </w: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0.0028</w:t>
            </w: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0.0022</w:t>
            </w: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394951" w:rsidRPr="00373117" w:rsidTr="00BC0AD9">
        <w:tc>
          <w:tcPr>
            <w:tcW w:w="171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Tobin's Q</w:t>
            </w:r>
          </w:p>
        </w:tc>
        <w:tc>
          <w:tcPr>
            <w:tcW w:w="1425" w:type="dxa"/>
            <w:shd w:val="clear" w:color="auto" w:fill="auto"/>
            <w:tcMar>
              <w:top w:w="100" w:type="dxa"/>
              <w:left w:w="100" w:type="dxa"/>
              <w:bottom w:w="100" w:type="dxa"/>
              <w:right w:w="100" w:type="dxa"/>
            </w:tcMar>
          </w:tcPr>
          <w:p w:rsidR="00394951" w:rsidRPr="00373117" w:rsidRDefault="008333F3" w:rsidP="00BC0AD9">
            <w:pPr>
              <w:widowControl w:val="0"/>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2.5425</w:t>
            </w:r>
          </w:p>
          <w:p w:rsidR="00394951" w:rsidRPr="00373117" w:rsidRDefault="00394951" w:rsidP="00BC0AD9">
            <w:pPr>
              <w:widowControl w:val="0"/>
              <w:spacing w:line="240" w:lineRule="auto"/>
              <w:rPr>
                <w:rFonts w:ascii="Times New Roman" w:eastAsia="Times New Roman" w:hAnsi="Times New Roman" w:cs="Times New Roman"/>
                <w:sz w:val="24"/>
                <w:szCs w:val="24"/>
              </w:rPr>
            </w:pPr>
          </w:p>
          <w:p w:rsidR="00394951" w:rsidRPr="00373117" w:rsidRDefault="00394951" w:rsidP="00BC0AD9">
            <w:pPr>
              <w:widowControl w:val="0"/>
              <w:spacing w:line="240" w:lineRule="auto"/>
              <w:rPr>
                <w:rFonts w:ascii="Times New Roman" w:eastAsia="Times New Roman" w:hAnsi="Times New Roman" w:cs="Times New Roman"/>
                <w:sz w:val="24"/>
                <w:szCs w:val="24"/>
              </w:rPr>
            </w:pPr>
          </w:p>
        </w:tc>
        <w:tc>
          <w:tcPr>
            <w:tcW w:w="1620" w:type="dxa"/>
            <w:shd w:val="clear" w:color="auto" w:fill="auto"/>
            <w:tcMar>
              <w:top w:w="100" w:type="dxa"/>
              <w:left w:w="100" w:type="dxa"/>
              <w:bottom w:w="100" w:type="dxa"/>
              <w:right w:w="100" w:type="dxa"/>
            </w:tcMar>
          </w:tcPr>
          <w:p w:rsidR="00394951" w:rsidRPr="00373117" w:rsidRDefault="008333F3" w:rsidP="00BC0AD9">
            <w:pPr>
              <w:widowControl w:val="0"/>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-0.0447</w:t>
            </w:r>
          </w:p>
          <w:p w:rsidR="00394951" w:rsidRPr="00373117" w:rsidRDefault="00394951" w:rsidP="00BC0AD9">
            <w:pPr>
              <w:widowControl w:val="0"/>
              <w:spacing w:line="240" w:lineRule="auto"/>
              <w:rPr>
                <w:rFonts w:ascii="Times New Roman" w:eastAsia="Times New Roman" w:hAnsi="Times New Roman" w:cs="Times New Roman"/>
                <w:sz w:val="24"/>
                <w:szCs w:val="24"/>
              </w:rPr>
            </w:pPr>
          </w:p>
          <w:p w:rsidR="00394951" w:rsidRPr="00373117" w:rsidRDefault="00394951" w:rsidP="00BC0AD9">
            <w:pPr>
              <w:widowControl w:val="0"/>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0.0033</w:t>
            </w: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0.0045</w:t>
            </w: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0.0040</w:t>
            </w: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394951" w:rsidRPr="00373117" w:rsidTr="00BC0AD9">
        <w:trPr>
          <w:trHeight w:val="564"/>
        </w:trPr>
        <w:tc>
          <w:tcPr>
            <w:tcW w:w="171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Return on Asset</w:t>
            </w:r>
          </w:p>
        </w:tc>
        <w:tc>
          <w:tcPr>
            <w:tcW w:w="1425" w:type="dxa"/>
            <w:shd w:val="clear" w:color="auto" w:fill="auto"/>
            <w:tcMar>
              <w:top w:w="100" w:type="dxa"/>
              <w:left w:w="100" w:type="dxa"/>
              <w:bottom w:w="100" w:type="dxa"/>
              <w:right w:w="100" w:type="dxa"/>
            </w:tcMar>
          </w:tcPr>
          <w:p w:rsidR="00394951" w:rsidRPr="00373117" w:rsidRDefault="008333F3" w:rsidP="00BC0AD9">
            <w:pPr>
              <w:widowControl w:val="0"/>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2.5080</w:t>
            </w:r>
          </w:p>
          <w:p w:rsidR="00394951" w:rsidRPr="00373117" w:rsidRDefault="00394951" w:rsidP="00BC0AD9">
            <w:pPr>
              <w:widowControl w:val="0"/>
              <w:spacing w:line="240" w:lineRule="auto"/>
              <w:rPr>
                <w:rFonts w:ascii="Times New Roman" w:eastAsia="Times New Roman" w:hAnsi="Times New Roman" w:cs="Times New Roman"/>
                <w:sz w:val="24"/>
                <w:szCs w:val="24"/>
              </w:rPr>
            </w:pPr>
          </w:p>
          <w:p w:rsidR="00394951" w:rsidRPr="00373117" w:rsidRDefault="00394951" w:rsidP="00BC0AD9">
            <w:pPr>
              <w:widowControl w:val="0"/>
              <w:spacing w:line="240" w:lineRule="auto"/>
              <w:rPr>
                <w:rFonts w:ascii="Times New Roman" w:eastAsia="Times New Roman" w:hAnsi="Times New Roman" w:cs="Times New Roman"/>
                <w:sz w:val="24"/>
                <w:szCs w:val="24"/>
              </w:rPr>
            </w:pPr>
          </w:p>
        </w:tc>
        <w:tc>
          <w:tcPr>
            <w:tcW w:w="1620" w:type="dxa"/>
            <w:shd w:val="clear" w:color="auto" w:fill="auto"/>
            <w:tcMar>
              <w:top w:w="100" w:type="dxa"/>
              <w:left w:w="100" w:type="dxa"/>
              <w:bottom w:w="100" w:type="dxa"/>
              <w:right w:w="100" w:type="dxa"/>
            </w:tcMar>
          </w:tcPr>
          <w:p w:rsidR="00394951" w:rsidRPr="00373117" w:rsidRDefault="008333F3" w:rsidP="00BC0AD9">
            <w:pPr>
              <w:widowControl w:val="0"/>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-0.009</w:t>
            </w:r>
          </w:p>
          <w:p w:rsidR="00394951" w:rsidRPr="00373117" w:rsidRDefault="00394951" w:rsidP="00BC0AD9">
            <w:pPr>
              <w:widowControl w:val="0"/>
              <w:spacing w:line="240" w:lineRule="auto"/>
              <w:rPr>
                <w:rFonts w:ascii="Times New Roman" w:eastAsia="Times New Roman" w:hAnsi="Times New Roman" w:cs="Times New Roman"/>
                <w:sz w:val="24"/>
                <w:szCs w:val="24"/>
              </w:rPr>
            </w:pPr>
          </w:p>
          <w:p w:rsidR="00394951" w:rsidRPr="00373117" w:rsidRDefault="00394951" w:rsidP="00BC0AD9">
            <w:pPr>
              <w:widowControl w:val="0"/>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0.0201</w:t>
            </w: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0.0028</w:t>
            </w: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0.0023</w:t>
            </w: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394951" w:rsidRPr="00373117" w:rsidTr="00BC0AD9">
        <w:trPr>
          <w:trHeight w:val="951"/>
        </w:trPr>
        <w:tc>
          <w:tcPr>
            <w:tcW w:w="171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Return on Equity</w:t>
            </w:r>
          </w:p>
        </w:tc>
        <w:tc>
          <w:tcPr>
            <w:tcW w:w="1425" w:type="dxa"/>
            <w:shd w:val="clear" w:color="auto" w:fill="auto"/>
            <w:tcMar>
              <w:top w:w="100" w:type="dxa"/>
              <w:left w:w="100" w:type="dxa"/>
              <w:bottom w:w="100" w:type="dxa"/>
              <w:right w:w="100" w:type="dxa"/>
            </w:tcMar>
          </w:tcPr>
          <w:p w:rsidR="00394951" w:rsidRPr="00373117" w:rsidRDefault="008333F3" w:rsidP="00BC0AD9">
            <w:pPr>
              <w:widowControl w:val="0"/>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2.4448</w:t>
            </w:r>
          </w:p>
          <w:p w:rsidR="00394951" w:rsidRPr="00373117" w:rsidRDefault="00394951" w:rsidP="00BC0AD9">
            <w:pPr>
              <w:widowControl w:val="0"/>
              <w:spacing w:line="240" w:lineRule="auto"/>
              <w:rPr>
                <w:rFonts w:ascii="Times New Roman" w:eastAsia="Times New Roman" w:hAnsi="Times New Roman" w:cs="Times New Roman"/>
                <w:sz w:val="24"/>
                <w:szCs w:val="24"/>
              </w:rPr>
            </w:pPr>
          </w:p>
          <w:p w:rsidR="00394951" w:rsidRPr="00373117" w:rsidRDefault="00394951" w:rsidP="00BC0AD9">
            <w:pPr>
              <w:widowControl w:val="0"/>
              <w:spacing w:line="240" w:lineRule="auto"/>
              <w:rPr>
                <w:rFonts w:ascii="Times New Roman" w:eastAsia="Times New Roman" w:hAnsi="Times New Roman" w:cs="Times New Roman"/>
                <w:sz w:val="24"/>
                <w:szCs w:val="24"/>
              </w:rPr>
            </w:pPr>
          </w:p>
          <w:p w:rsidR="00394951" w:rsidRPr="00373117" w:rsidRDefault="00394951" w:rsidP="00BC0AD9">
            <w:pPr>
              <w:widowControl w:val="0"/>
              <w:spacing w:line="240" w:lineRule="auto"/>
              <w:rPr>
                <w:rFonts w:ascii="Times New Roman" w:eastAsia="Times New Roman" w:hAnsi="Times New Roman" w:cs="Times New Roman"/>
                <w:sz w:val="24"/>
                <w:szCs w:val="24"/>
              </w:rPr>
            </w:pPr>
          </w:p>
          <w:p w:rsidR="00394951" w:rsidRPr="00373117" w:rsidRDefault="00394951" w:rsidP="00BC0AD9">
            <w:pPr>
              <w:widowControl w:val="0"/>
              <w:spacing w:line="240" w:lineRule="auto"/>
              <w:rPr>
                <w:rFonts w:ascii="Times New Roman" w:eastAsia="Times New Roman" w:hAnsi="Times New Roman" w:cs="Times New Roman"/>
                <w:sz w:val="24"/>
                <w:szCs w:val="24"/>
              </w:rPr>
            </w:pPr>
          </w:p>
        </w:tc>
        <w:tc>
          <w:tcPr>
            <w:tcW w:w="1620" w:type="dxa"/>
            <w:shd w:val="clear" w:color="auto" w:fill="auto"/>
            <w:tcMar>
              <w:top w:w="100" w:type="dxa"/>
              <w:left w:w="100" w:type="dxa"/>
              <w:bottom w:w="100" w:type="dxa"/>
              <w:right w:w="100" w:type="dxa"/>
            </w:tcMar>
          </w:tcPr>
          <w:p w:rsidR="00394951" w:rsidRPr="00373117" w:rsidRDefault="008333F3" w:rsidP="00BC0AD9">
            <w:pPr>
              <w:widowControl w:val="0"/>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0.0007</w:t>
            </w:r>
          </w:p>
          <w:p w:rsidR="00394951" w:rsidRPr="00373117" w:rsidRDefault="00394951" w:rsidP="00BC0AD9">
            <w:pPr>
              <w:widowControl w:val="0"/>
              <w:spacing w:line="240" w:lineRule="auto"/>
              <w:rPr>
                <w:rFonts w:ascii="Times New Roman" w:eastAsia="Times New Roman" w:hAnsi="Times New Roman" w:cs="Times New Roman"/>
                <w:sz w:val="24"/>
                <w:szCs w:val="24"/>
              </w:rPr>
            </w:pPr>
          </w:p>
          <w:p w:rsidR="00394951" w:rsidRPr="00373117" w:rsidRDefault="00394951" w:rsidP="00BC0AD9">
            <w:pPr>
              <w:widowControl w:val="0"/>
              <w:spacing w:line="240" w:lineRule="auto"/>
              <w:rPr>
                <w:rFonts w:ascii="Times New Roman" w:eastAsia="Times New Roman" w:hAnsi="Times New Roman" w:cs="Times New Roman"/>
                <w:sz w:val="24"/>
                <w:szCs w:val="24"/>
              </w:rPr>
            </w:pPr>
          </w:p>
          <w:p w:rsidR="00394951" w:rsidRPr="00373117" w:rsidRDefault="00394951" w:rsidP="00BC0AD9">
            <w:pPr>
              <w:widowControl w:val="0"/>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rsidP="00BC0AD9">
            <w:pPr>
              <w:spacing w:line="240" w:lineRule="auto"/>
              <w:rPr>
                <w:rFonts w:ascii="Times New Roman" w:eastAsia="Times New Roman" w:hAnsi="Times New Roman" w:cs="Times New Roman"/>
                <w:i/>
                <w:color w:val="FF0000"/>
                <w:sz w:val="24"/>
                <w:szCs w:val="24"/>
                <w:highlight w:val="yellow"/>
              </w:rPr>
            </w:pPr>
            <w:r w:rsidRPr="00373117">
              <w:rPr>
                <w:rFonts w:ascii="Times New Roman" w:eastAsia="Times New Roman" w:hAnsi="Times New Roman" w:cs="Times New Roman"/>
                <w:i/>
                <w:color w:val="FF0000"/>
                <w:sz w:val="24"/>
                <w:szCs w:val="24"/>
              </w:rPr>
              <w:t>0.2982</w:t>
            </w: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0.0006</w:t>
            </w: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4.30687E-05</w:t>
            </w: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394951" w:rsidRPr="00373117" w:rsidTr="00BC0AD9">
        <w:tc>
          <w:tcPr>
            <w:tcW w:w="171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 xml:space="preserve">Debt </w:t>
            </w:r>
            <w:proofErr w:type="gramStart"/>
            <w:r w:rsidRPr="00373117">
              <w:rPr>
                <w:rFonts w:ascii="Times New Roman" w:eastAsia="Times New Roman" w:hAnsi="Times New Roman" w:cs="Times New Roman"/>
                <w:b/>
                <w:sz w:val="24"/>
                <w:szCs w:val="24"/>
              </w:rPr>
              <w:t>To</w:t>
            </w:r>
            <w:proofErr w:type="gramEnd"/>
            <w:r w:rsidRPr="00373117">
              <w:rPr>
                <w:rFonts w:ascii="Times New Roman" w:eastAsia="Times New Roman" w:hAnsi="Times New Roman" w:cs="Times New Roman"/>
                <w:b/>
                <w:sz w:val="24"/>
                <w:szCs w:val="24"/>
              </w:rPr>
              <w:t xml:space="preserve"> Market Cap Ratio</w:t>
            </w:r>
          </w:p>
        </w:tc>
        <w:tc>
          <w:tcPr>
            <w:tcW w:w="1425" w:type="dxa"/>
            <w:shd w:val="clear" w:color="auto" w:fill="auto"/>
            <w:tcMar>
              <w:top w:w="100" w:type="dxa"/>
              <w:left w:w="100" w:type="dxa"/>
              <w:bottom w:w="100" w:type="dxa"/>
              <w:right w:w="100" w:type="dxa"/>
            </w:tcMar>
          </w:tcPr>
          <w:p w:rsidR="00394951" w:rsidRPr="00373117" w:rsidRDefault="008333F3" w:rsidP="00BC0AD9">
            <w:pPr>
              <w:widowControl w:val="0"/>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2.3917</w:t>
            </w:r>
          </w:p>
          <w:p w:rsidR="00394951" w:rsidRPr="00373117" w:rsidRDefault="00394951" w:rsidP="00BC0AD9">
            <w:pPr>
              <w:widowControl w:val="0"/>
              <w:spacing w:line="240" w:lineRule="auto"/>
              <w:rPr>
                <w:rFonts w:ascii="Times New Roman" w:eastAsia="Times New Roman" w:hAnsi="Times New Roman" w:cs="Times New Roman"/>
                <w:sz w:val="24"/>
                <w:szCs w:val="24"/>
              </w:rPr>
            </w:pPr>
          </w:p>
          <w:p w:rsidR="00394951" w:rsidRPr="00373117" w:rsidRDefault="00394951" w:rsidP="00BC0AD9">
            <w:pPr>
              <w:widowControl w:val="0"/>
              <w:spacing w:line="240" w:lineRule="auto"/>
              <w:rPr>
                <w:rFonts w:ascii="Times New Roman" w:eastAsia="Times New Roman" w:hAnsi="Times New Roman" w:cs="Times New Roman"/>
                <w:sz w:val="24"/>
                <w:szCs w:val="24"/>
              </w:rPr>
            </w:pPr>
          </w:p>
        </w:tc>
        <w:tc>
          <w:tcPr>
            <w:tcW w:w="1620" w:type="dxa"/>
            <w:shd w:val="clear" w:color="auto" w:fill="auto"/>
            <w:tcMar>
              <w:top w:w="100" w:type="dxa"/>
              <w:left w:w="100" w:type="dxa"/>
              <w:bottom w:w="100" w:type="dxa"/>
              <w:right w:w="100" w:type="dxa"/>
            </w:tcMar>
          </w:tcPr>
          <w:p w:rsidR="00394951" w:rsidRPr="00373117" w:rsidRDefault="008333F3" w:rsidP="00BC0AD9">
            <w:pPr>
              <w:widowControl w:val="0"/>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0.0965</w:t>
            </w:r>
          </w:p>
          <w:p w:rsidR="00394951" w:rsidRPr="00373117" w:rsidRDefault="00394951" w:rsidP="00BC0AD9">
            <w:pPr>
              <w:widowControl w:val="0"/>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6.74597E-06</w:t>
            </w: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0.0105</w:t>
            </w: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0.0099</w:t>
            </w:r>
          </w:p>
          <w:p w:rsidR="00394951" w:rsidRPr="00373117" w:rsidRDefault="00394951" w:rsidP="00BC0A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394951" w:rsidRPr="00373117" w:rsidTr="00BC0AD9">
        <w:tc>
          <w:tcPr>
            <w:tcW w:w="1710" w:type="dxa"/>
            <w:shd w:val="clear" w:color="auto" w:fill="auto"/>
            <w:tcMar>
              <w:top w:w="100" w:type="dxa"/>
              <w:left w:w="100" w:type="dxa"/>
              <w:bottom w:w="100" w:type="dxa"/>
              <w:right w:w="100" w:type="dxa"/>
            </w:tcMar>
          </w:tcPr>
          <w:p w:rsidR="00394951" w:rsidRPr="00373117" w:rsidRDefault="008333F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Total Asset Turnover</w:t>
            </w:r>
          </w:p>
        </w:tc>
        <w:tc>
          <w:tcPr>
            <w:tcW w:w="1425" w:type="dxa"/>
            <w:shd w:val="clear" w:color="auto" w:fill="auto"/>
            <w:tcMar>
              <w:top w:w="100" w:type="dxa"/>
              <w:left w:w="100" w:type="dxa"/>
              <w:bottom w:w="100" w:type="dxa"/>
              <w:right w:w="100" w:type="dxa"/>
            </w:tcMar>
          </w:tcPr>
          <w:p w:rsidR="00394951" w:rsidRPr="00373117" w:rsidRDefault="008333F3">
            <w:pPr>
              <w:widowControl w:val="0"/>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2.6319</w:t>
            </w:r>
          </w:p>
          <w:p w:rsidR="00394951" w:rsidRPr="00373117" w:rsidRDefault="00394951">
            <w:pPr>
              <w:widowControl w:val="0"/>
              <w:spacing w:line="240" w:lineRule="auto"/>
              <w:rPr>
                <w:rFonts w:ascii="Times New Roman" w:eastAsia="Times New Roman" w:hAnsi="Times New Roman" w:cs="Times New Roman"/>
                <w:sz w:val="24"/>
                <w:szCs w:val="24"/>
              </w:rPr>
            </w:pPr>
          </w:p>
          <w:p w:rsidR="00394951" w:rsidRPr="00373117" w:rsidRDefault="00394951">
            <w:pPr>
              <w:widowControl w:val="0"/>
              <w:spacing w:line="240" w:lineRule="auto"/>
              <w:rPr>
                <w:rFonts w:ascii="Times New Roman" w:eastAsia="Times New Roman" w:hAnsi="Times New Roman" w:cs="Times New Roman"/>
                <w:sz w:val="24"/>
                <w:szCs w:val="24"/>
              </w:rPr>
            </w:pPr>
          </w:p>
          <w:p w:rsidR="00394951" w:rsidRPr="00373117" w:rsidRDefault="00394951">
            <w:pPr>
              <w:widowControl w:val="0"/>
              <w:spacing w:line="240" w:lineRule="auto"/>
              <w:rPr>
                <w:rFonts w:ascii="Times New Roman" w:eastAsia="Times New Roman" w:hAnsi="Times New Roman" w:cs="Times New Roman"/>
                <w:sz w:val="24"/>
                <w:szCs w:val="24"/>
              </w:rPr>
            </w:pPr>
          </w:p>
        </w:tc>
        <w:tc>
          <w:tcPr>
            <w:tcW w:w="1620" w:type="dxa"/>
            <w:shd w:val="clear" w:color="auto" w:fill="auto"/>
            <w:tcMar>
              <w:top w:w="100" w:type="dxa"/>
              <w:left w:w="100" w:type="dxa"/>
              <w:bottom w:w="100" w:type="dxa"/>
              <w:right w:w="100" w:type="dxa"/>
            </w:tcMar>
          </w:tcPr>
          <w:p w:rsidR="00394951" w:rsidRPr="00373117" w:rsidRDefault="008333F3">
            <w:pPr>
              <w:widowControl w:val="0"/>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-0.2516</w:t>
            </w:r>
          </w:p>
        </w:tc>
        <w:tc>
          <w:tcPr>
            <w:tcW w:w="1560" w:type="dxa"/>
            <w:shd w:val="clear" w:color="auto" w:fill="auto"/>
            <w:tcMar>
              <w:top w:w="100" w:type="dxa"/>
              <w:left w:w="100" w:type="dxa"/>
              <w:bottom w:w="100" w:type="dxa"/>
              <w:right w:w="100" w:type="dxa"/>
            </w:tcMar>
          </w:tcPr>
          <w:p w:rsidR="00394951" w:rsidRPr="00373117" w:rsidRDefault="008333F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9.49457E-06</w:t>
            </w:r>
          </w:p>
          <w:p w:rsidR="00394951" w:rsidRPr="00373117" w:rsidRDefault="0039495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0.0101</w:t>
            </w:r>
          </w:p>
          <w:p w:rsidR="00394951" w:rsidRPr="00373117" w:rsidRDefault="0039495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0.0096</w:t>
            </w:r>
          </w:p>
          <w:p w:rsidR="00394951" w:rsidRPr="00373117" w:rsidRDefault="0039495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394951" w:rsidRPr="00373117" w:rsidTr="00BC0AD9">
        <w:tc>
          <w:tcPr>
            <w:tcW w:w="1710" w:type="dxa"/>
            <w:shd w:val="clear" w:color="auto" w:fill="auto"/>
            <w:tcMar>
              <w:top w:w="100" w:type="dxa"/>
              <w:left w:w="100" w:type="dxa"/>
              <w:bottom w:w="100" w:type="dxa"/>
              <w:right w:w="100" w:type="dxa"/>
            </w:tcMar>
          </w:tcPr>
          <w:p w:rsidR="00394951" w:rsidRPr="00373117" w:rsidRDefault="008333F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 xml:space="preserve">Price to Sales </w:t>
            </w:r>
            <w:r w:rsidRPr="00373117">
              <w:rPr>
                <w:rFonts w:ascii="Times New Roman" w:eastAsia="Times New Roman" w:hAnsi="Times New Roman" w:cs="Times New Roman"/>
                <w:b/>
                <w:sz w:val="24"/>
                <w:szCs w:val="24"/>
              </w:rPr>
              <w:lastRenderedPageBreak/>
              <w:t>Ratio</w:t>
            </w:r>
          </w:p>
        </w:tc>
        <w:tc>
          <w:tcPr>
            <w:tcW w:w="1425" w:type="dxa"/>
            <w:shd w:val="clear" w:color="auto" w:fill="auto"/>
            <w:tcMar>
              <w:top w:w="100" w:type="dxa"/>
              <w:left w:w="100" w:type="dxa"/>
              <w:bottom w:w="100" w:type="dxa"/>
              <w:right w:w="100" w:type="dxa"/>
            </w:tcMar>
          </w:tcPr>
          <w:p w:rsidR="00394951" w:rsidRPr="00373117" w:rsidRDefault="008333F3">
            <w:pPr>
              <w:widowControl w:val="0"/>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lastRenderedPageBreak/>
              <w:t>2.4598</w:t>
            </w:r>
          </w:p>
          <w:p w:rsidR="00394951" w:rsidRPr="00373117" w:rsidRDefault="00394951">
            <w:pPr>
              <w:widowControl w:val="0"/>
              <w:spacing w:line="240" w:lineRule="auto"/>
              <w:rPr>
                <w:rFonts w:ascii="Times New Roman" w:eastAsia="Times New Roman" w:hAnsi="Times New Roman" w:cs="Times New Roman"/>
                <w:sz w:val="24"/>
                <w:szCs w:val="24"/>
              </w:rPr>
            </w:pPr>
          </w:p>
          <w:p w:rsidR="00394951" w:rsidRPr="00373117" w:rsidRDefault="00394951">
            <w:pPr>
              <w:widowControl w:val="0"/>
              <w:spacing w:line="240" w:lineRule="auto"/>
              <w:rPr>
                <w:rFonts w:ascii="Times New Roman" w:eastAsia="Times New Roman" w:hAnsi="Times New Roman" w:cs="Times New Roman"/>
                <w:sz w:val="24"/>
                <w:szCs w:val="24"/>
              </w:rPr>
            </w:pPr>
          </w:p>
          <w:p w:rsidR="00394951" w:rsidRPr="00373117" w:rsidRDefault="00394951">
            <w:pPr>
              <w:widowControl w:val="0"/>
              <w:spacing w:line="240" w:lineRule="auto"/>
              <w:rPr>
                <w:rFonts w:ascii="Times New Roman" w:eastAsia="Times New Roman" w:hAnsi="Times New Roman" w:cs="Times New Roman"/>
                <w:sz w:val="24"/>
                <w:szCs w:val="24"/>
              </w:rPr>
            </w:pPr>
          </w:p>
        </w:tc>
        <w:tc>
          <w:tcPr>
            <w:tcW w:w="1620" w:type="dxa"/>
            <w:shd w:val="clear" w:color="auto" w:fill="auto"/>
            <w:tcMar>
              <w:top w:w="100" w:type="dxa"/>
              <w:left w:w="100" w:type="dxa"/>
              <w:bottom w:w="100" w:type="dxa"/>
              <w:right w:w="100" w:type="dxa"/>
            </w:tcMar>
          </w:tcPr>
          <w:p w:rsidR="00394951" w:rsidRPr="00373117" w:rsidRDefault="008333F3">
            <w:pPr>
              <w:widowControl w:val="0"/>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lastRenderedPageBreak/>
              <w:t>-0.0003</w:t>
            </w:r>
          </w:p>
        </w:tc>
        <w:tc>
          <w:tcPr>
            <w:tcW w:w="1560" w:type="dxa"/>
            <w:shd w:val="clear" w:color="auto" w:fill="auto"/>
            <w:tcMar>
              <w:top w:w="100" w:type="dxa"/>
              <w:left w:w="100" w:type="dxa"/>
              <w:bottom w:w="100" w:type="dxa"/>
              <w:right w:w="100" w:type="dxa"/>
            </w:tcMar>
          </w:tcPr>
          <w:p w:rsidR="00394951" w:rsidRPr="00373117" w:rsidRDefault="008333F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0.0437</w:t>
            </w:r>
          </w:p>
          <w:p w:rsidR="00394951" w:rsidRPr="00373117" w:rsidRDefault="0039495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lastRenderedPageBreak/>
              <w:t>0.0021</w:t>
            </w:r>
          </w:p>
          <w:p w:rsidR="00394951" w:rsidRPr="00373117" w:rsidRDefault="0039495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94951" w:rsidRPr="00373117" w:rsidRDefault="0039495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394951" w:rsidRPr="00373117" w:rsidRDefault="008333F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lastRenderedPageBreak/>
              <w:t>0.0016</w:t>
            </w:r>
          </w:p>
          <w:p w:rsidR="00394951" w:rsidRPr="00373117" w:rsidRDefault="0039495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rsidR="00394951" w:rsidRPr="00373117" w:rsidRDefault="008333F3">
      <w:pPr>
        <w:widowControl w:val="0"/>
        <w:spacing w:line="480" w:lineRule="auto"/>
        <w:jc w:val="center"/>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lastRenderedPageBreak/>
        <w:t xml:space="preserve">Figure 4.5.1 Regression Matrix of Environment Score </w:t>
      </w:r>
    </w:p>
    <w:p w:rsidR="00394951" w:rsidRPr="00373117" w:rsidRDefault="008333F3">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4.5.2 Social Score</w:t>
      </w:r>
    </w:p>
    <w:p w:rsidR="00394951" w:rsidRPr="00373117" w:rsidRDefault="008333F3">
      <w:pPr>
        <w:widowControl w:val="0"/>
        <w:spacing w:line="480" w:lineRule="auto"/>
        <w:ind w:firstLine="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 xml:space="preserve">The p-values of Tobin’s Q, Return on Asset, Debt to Market Cap Ratio, Total Asset Turnover, Return on Equity are greater than 0.05, which means these variables are not significantly correlated with environment score. P-values of </w:t>
      </w:r>
      <w:r w:rsidRPr="00373117">
        <w:rPr>
          <w:rFonts w:ascii="Times New Roman" w:eastAsia="Times New Roman" w:hAnsi="Times New Roman" w:cs="Times New Roman"/>
          <w:b/>
          <w:sz w:val="24"/>
          <w:szCs w:val="24"/>
        </w:rPr>
        <w:t>EPS, Profit Margin, and Pri</w:t>
      </w:r>
      <w:r w:rsidRPr="00373117">
        <w:rPr>
          <w:rFonts w:ascii="Times New Roman" w:eastAsia="Times New Roman" w:hAnsi="Times New Roman" w:cs="Times New Roman"/>
          <w:b/>
          <w:sz w:val="24"/>
          <w:szCs w:val="24"/>
        </w:rPr>
        <w:t>ce to Sales Ratio</w:t>
      </w:r>
      <w:r w:rsidRPr="00373117">
        <w:rPr>
          <w:rFonts w:ascii="Times New Roman" w:eastAsia="Times New Roman" w:hAnsi="Times New Roman" w:cs="Times New Roman"/>
          <w:sz w:val="24"/>
          <w:szCs w:val="24"/>
        </w:rPr>
        <w:t xml:space="preserve"> are smaller than 0.05. Therefore, these variables are significantly correlated with environment score. However, the coefficients of all three significant scores are negative, which means there are negative correlations between these varia</w:t>
      </w:r>
      <w:r w:rsidRPr="00373117">
        <w:rPr>
          <w:rFonts w:ascii="Times New Roman" w:eastAsia="Times New Roman" w:hAnsi="Times New Roman" w:cs="Times New Roman"/>
          <w:sz w:val="24"/>
          <w:szCs w:val="24"/>
        </w:rPr>
        <w:t>bles and social score.</w:t>
      </w:r>
    </w:p>
    <w:p w:rsidR="00394951" w:rsidRPr="00373117" w:rsidRDefault="00394951">
      <w:pPr>
        <w:widowControl w:val="0"/>
        <w:spacing w:line="480" w:lineRule="auto"/>
        <w:rPr>
          <w:rFonts w:ascii="Times New Roman" w:eastAsia="Times New Roman" w:hAnsi="Times New Roman" w:cs="Times New Roman"/>
          <w:sz w:val="24"/>
          <w:szCs w:val="24"/>
        </w:rPr>
      </w:pPr>
    </w:p>
    <w:tbl>
      <w:tblPr>
        <w:tblStyle w:val="a3"/>
        <w:tblW w:w="9435"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395"/>
        <w:gridCol w:w="1560"/>
        <w:gridCol w:w="1560"/>
        <w:gridCol w:w="1560"/>
        <w:gridCol w:w="1560"/>
      </w:tblGrid>
      <w:tr w:rsidR="00394951" w:rsidRPr="00373117">
        <w:tc>
          <w:tcPr>
            <w:tcW w:w="180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Variable</w:t>
            </w:r>
          </w:p>
        </w:tc>
        <w:tc>
          <w:tcPr>
            <w:tcW w:w="1395"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Intercept</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Coefficient</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P-value</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R Square</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Adjusted R Square</w:t>
            </w:r>
          </w:p>
        </w:tc>
      </w:tr>
      <w:tr w:rsidR="00394951" w:rsidRPr="00373117">
        <w:tc>
          <w:tcPr>
            <w:tcW w:w="180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EPS</w:t>
            </w:r>
          </w:p>
        </w:tc>
        <w:tc>
          <w:tcPr>
            <w:tcW w:w="1395"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2.2889</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-0.000062</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0.0000747</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0.0081</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0.0076</w:t>
            </w:r>
          </w:p>
        </w:tc>
      </w:tr>
      <w:tr w:rsidR="00394951" w:rsidRPr="00373117">
        <w:tc>
          <w:tcPr>
            <w:tcW w:w="180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b/>
                <w:sz w:val="24"/>
                <w:szCs w:val="24"/>
              </w:rPr>
              <w:t>Profit Margin</w:t>
            </w:r>
            <w:r w:rsidRPr="00373117">
              <w:rPr>
                <w:rFonts w:ascii="Times New Roman" w:eastAsia="Times New Roman" w:hAnsi="Times New Roman" w:cs="Times New Roman"/>
                <w:sz w:val="24"/>
                <w:szCs w:val="24"/>
              </w:rPr>
              <w:t xml:space="preserve"> </w:t>
            </w:r>
          </w:p>
        </w:tc>
        <w:tc>
          <w:tcPr>
            <w:tcW w:w="1395"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2.2815</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-0.00015</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0.01141</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0.0033</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0.0028</w:t>
            </w:r>
          </w:p>
        </w:tc>
      </w:tr>
      <w:tr w:rsidR="00394951" w:rsidRPr="00373117">
        <w:tc>
          <w:tcPr>
            <w:tcW w:w="180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Tobin's Q</w:t>
            </w:r>
          </w:p>
        </w:tc>
        <w:tc>
          <w:tcPr>
            <w:tcW w:w="1395"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2.2987</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-0.1121</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i/>
                <w:color w:val="FF0000"/>
                <w:sz w:val="24"/>
                <w:szCs w:val="24"/>
              </w:rPr>
            </w:pPr>
            <w:r w:rsidRPr="00373117">
              <w:rPr>
                <w:rFonts w:ascii="Times New Roman" w:eastAsia="Times New Roman" w:hAnsi="Times New Roman" w:cs="Times New Roman"/>
                <w:i/>
                <w:color w:val="FF0000"/>
                <w:sz w:val="24"/>
                <w:szCs w:val="24"/>
              </w:rPr>
              <w:t>0.3788</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0.0004</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-0.00012</w:t>
            </w:r>
          </w:p>
        </w:tc>
      </w:tr>
      <w:tr w:rsidR="00394951" w:rsidRPr="00373117">
        <w:tc>
          <w:tcPr>
            <w:tcW w:w="180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Return on Asset</w:t>
            </w:r>
          </w:p>
        </w:tc>
        <w:tc>
          <w:tcPr>
            <w:tcW w:w="1395"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2.2871</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-0.00176</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i/>
                <w:color w:val="FF0000"/>
                <w:sz w:val="24"/>
                <w:szCs w:val="24"/>
              </w:rPr>
            </w:pPr>
            <w:r w:rsidRPr="00373117">
              <w:rPr>
                <w:rFonts w:ascii="Times New Roman" w:eastAsia="Times New Roman" w:hAnsi="Times New Roman" w:cs="Times New Roman"/>
                <w:i/>
                <w:color w:val="FF0000"/>
                <w:sz w:val="24"/>
                <w:szCs w:val="24"/>
              </w:rPr>
              <w:t>0.58</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0.00015</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-0.00037</w:t>
            </w:r>
          </w:p>
        </w:tc>
      </w:tr>
      <w:tr w:rsidR="00394951" w:rsidRPr="00373117">
        <w:tc>
          <w:tcPr>
            <w:tcW w:w="180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Return on Equity</w:t>
            </w:r>
          </w:p>
        </w:tc>
        <w:tc>
          <w:tcPr>
            <w:tcW w:w="1395"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2.258</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0.0011</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i/>
                <w:color w:val="FF0000"/>
                <w:sz w:val="24"/>
                <w:szCs w:val="24"/>
              </w:rPr>
            </w:pPr>
            <w:r w:rsidRPr="00373117">
              <w:rPr>
                <w:rFonts w:ascii="Times New Roman" w:eastAsia="Times New Roman" w:hAnsi="Times New Roman" w:cs="Times New Roman"/>
                <w:i/>
                <w:color w:val="FF0000"/>
                <w:sz w:val="24"/>
                <w:szCs w:val="24"/>
              </w:rPr>
              <w:t>0.06</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0.0018</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0.0013</w:t>
            </w:r>
          </w:p>
        </w:tc>
      </w:tr>
      <w:tr w:rsidR="00394951" w:rsidRPr="00373117">
        <w:tc>
          <w:tcPr>
            <w:tcW w:w="180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 xml:space="preserve">Debt </w:t>
            </w:r>
            <w:r w:rsidR="00BC0AD9" w:rsidRPr="00373117">
              <w:rPr>
                <w:rFonts w:ascii="Times New Roman" w:eastAsia="Times New Roman" w:hAnsi="Times New Roman" w:cs="Times New Roman"/>
                <w:sz w:val="24"/>
                <w:szCs w:val="24"/>
              </w:rPr>
              <w:t>t</w:t>
            </w:r>
            <w:r w:rsidRPr="00373117">
              <w:rPr>
                <w:rFonts w:ascii="Times New Roman" w:eastAsia="Times New Roman" w:hAnsi="Times New Roman" w:cs="Times New Roman"/>
                <w:sz w:val="24"/>
                <w:szCs w:val="24"/>
              </w:rPr>
              <w:t xml:space="preserve">o Market </w:t>
            </w:r>
            <w:r w:rsidRPr="00373117">
              <w:rPr>
                <w:rFonts w:ascii="Times New Roman" w:eastAsia="Times New Roman" w:hAnsi="Times New Roman" w:cs="Times New Roman"/>
                <w:sz w:val="24"/>
                <w:szCs w:val="24"/>
              </w:rPr>
              <w:lastRenderedPageBreak/>
              <w:t>Cap Ratio</w:t>
            </w:r>
          </w:p>
        </w:tc>
        <w:tc>
          <w:tcPr>
            <w:tcW w:w="1395"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lastRenderedPageBreak/>
              <w:t>2.252</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0.0366</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i/>
                <w:color w:val="FF0000"/>
                <w:sz w:val="24"/>
                <w:szCs w:val="24"/>
              </w:rPr>
            </w:pPr>
            <w:r w:rsidRPr="00373117">
              <w:rPr>
                <w:rFonts w:ascii="Times New Roman" w:eastAsia="Times New Roman" w:hAnsi="Times New Roman" w:cs="Times New Roman"/>
                <w:i/>
                <w:color w:val="FF0000"/>
                <w:sz w:val="24"/>
                <w:szCs w:val="24"/>
              </w:rPr>
              <w:t>0.4042</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0.0022</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0.0016</w:t>
            </w:r>
          </w:p>
        </w:tc>
      </w:tr>
      <w:tr w:rsidR="00394951" w:rsidRPr="00373117">
        <w:tc>
          <w:tcPr>
            <w:tcW w:w="180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Total Asset Turnover</w:t>
            </w:r>
          </w:p>
        </w:tc>
        <w:tc>
          <w:tcPr>
            <w:tcW w:w="1395"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2.2766</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0.001</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i/>
                <w:color w:val="FF0000"/>
                <w:sz w:val="24"/>
                <w:szCs w:val="24"/>
              </w:rPr>
            </w:pPr>
            <w:r w:rsidRPr="00373117">
              <w:rPr>
                <w:rFonts w:ascii="Times New Roman" w:eastAsia="Times New Roman" w:hAnsi="Times New Roman" w:cs="Times New Roman"/>
                <w:i/>
                <w:color w:val="FF0000"/>
                <w:sz w:val="24"/>
                <w:szCs w:val="24"/>
              </w:rPr>
              <w:t>0.9829</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0.00000024</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-0.00052</w:t>
            </w:r>
          </w:p>
        </w:tc>
      </w:tr>
      <w:tr w:rsidR="00394951" w:rsidRPr="00373117">
        <w:tc>
          <w:tcPr>
            <w:tcW w:w="180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Price to Sales Ratio</w:t>
            </w:r>
          </w:p>
        </w:tc>
        <w:tc>
          <w:tcPr>
            <w:tcW w:w="1395"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2.2796</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-0.00029</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0.033</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0.002</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0.0018</w:t>
            </w:r>
          </w:p>
        </w:tc>
      </w:tr>
    </w:tbl>
    <w:p w:rsidR="00394951" w:rsidRPr="00373117" w:rsidRDefault="008333F3" w:rsidP="00BC0AD9">
      <w:pPr>
        <w:widowControl w:val="0"/>
        <w:spacing w:line="480" w:lineRule="auto"/>
        <w:jc w:val="center"/>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Figure 4.5.2 Social Score Regression Matrix</w:t>
      </w:r>
    </w:p>
    <w:p w:rsidR="00394951" w:rsidRPr="00373117" w:rsidRDefault="008333F3">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4.5.3 Governance Score</w:t>
      </w:r>
    </w:p>
    <w:p w:rsidR="00394951" w:rsidRPr="00373117" w:rsidRDefault="008333F3">
      <w:pPr>
        <w:widowControl w:val="0"/>
        <w:spacing w:line="480" w:lineRule="auto"/>
        <w:ind w:firstLine="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The p-values of Profit Margin, Return on Asset, Debt to Market Cap Ratio, and Total Asset Turnover are greater than 0.05, which means these variables are not significantly co</w:t>
      </w:r>
      <w:r w:rsidRPr="00373117">
        <w:rPr>
          <w:rFonts w:ascii="Times New Roman" w:eastAsia="Times New Roman" w:hAnsi="Times New Roman" w:cs="Times New Roman"/>
          <w:sz w:val="24"/>
          <w:szCs w:val="24"/>
        </w:rPr>
        <w:t>rrelated with environment score. P-values of</w:t>
      </w:r>
      <w:r w:rsidRPr="00373117">
        <w:rPr>
          <w:rFonts w:ascii="Times New Roman" w:eastAsia="Times New Roman" w:hAnsi="Times New Roman" w:cs="Times New Roman"/>
          <w:b/>
          <w:sz w:val="24"/>
          <w:szCs w:val="24"/>
        </w:rPr>
        <w:t xml:space="preserve"> EPS, Tobin’s Q, Return on Equity and Price to Sales Ratio </w:t>
      </w:r>
      <w:r w:rsidRPr="00373117">
        <w:rPr>
          <w:rFonts w:ascii="Times New Roman" w:eastAsia="Times New Roman" w:hAnsi="Times New Roman" w:cs="Times New Roman"/>
          <w:sz w:val="24"/>
          <w:szCs w:val="24"/>
        </w:rPr>
        <w:t>are smaller than 0.05. Therefore, these variables are significantly correlated with environment score. The coefficients of the 4 financial ratios are all</w:t>
      </w:r>
      <w:r w:rsidRPr="00373117">
        <w:rPr>
          <w:rFonts w:ascii="Times New Roman" w:eastAsia="Times New Roman" w:hAnsi="Times New Roman" w:cs="Times New Roman"/>
          <w:sz w:val="24"/>
          <w:szCs w:val="24"/>
        </w:rPr>
        <w:t xml:space="preserve"> positive, which means there are positive correlations between these variables and environment score. Governance has the most positive correlations with company performances. The potential theory from this finding is that more resource invested in governan</w:t>
      </w:r>
      <w:r w:rsidRPr="00373117">
        <w:rPr>
          <w:rFonts w:ascii="Times New Roman" w:eastAsia="Times New Roman" w:hAnsi="Times New Roman" w:cs="Times New Roman"/>
          <w:sz w:val="24"/>
          <w:szCs w:val="24"/>
        </w:rPr>
        <w:t xml:space="preserve">ce of a company, more likely the company’s performance will improve. </w:t>
      </w:r>
    </w:p>
    <w:tbl>
      <w:tblPr>
        <w:tblStyle w:val="a4"/>
        <w:tblW w:w="9435"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395"/>
        <w:gridCol w:w="1560"/>
        <w:gridCol w:w="1560"/>
        <w:gridCol w:w="1560"/>
        <w:gridCol w:w="1560"/>
      </w:tblGrid>
      <w:tr w:rsidR="00394951" w:rsidRPr="00373117">
        <w:tc>
          <w:tcPr>
            <w:tcW w:w="1800" w:type="dxa"/>
            <w:shd w:val="clear" w:color="auto" w:fill="auto"/>
            <w:tcMar>
              <w:top w:w="100" w:type="dxa"/>
              <w:left w:w="100" w:type="dxa"/>
              <w:bottom w:w="100" w:type="dxa"/>
              <w:right w:w="100" w:type="dxa"/>
            </w:tcMar>
          </w:tcPr>
          <w:p w:rsidR="00394951" w:rsidRPr="00373117" w:rsidRDefault="008333F3">
            <w:pPr>
              <w:widowControl w:val="0"/>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Variable</w:t>
            </w:r>
          </w:p>
        </w:tc>
        <w:tc>
          <w:tcPr>
            <w:tcW w:w="1395"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Intercept</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Coefficient</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P-value</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R Square</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Adjusted R Square</w:t>
            </w:r>
          </w:p>
        </w:tc>
      </w:tr>
      <w:tr w:rsidR="00394951" w:rsidRPr="00373117">
        <w:tc>
          <w:tcPr>
            <w:tcW w:w="1800" w:type="dxa"/>
            <w:shd w:val="clear" w:color="auto" w:fill="auto"/>
            <w:tcMar>
              <w:top w:w="100" w:type="dxa"/>
              <w:left w:w="100" w:type="dxa"/>
              <w:bottom w:w="100" w:type="dxa"/>
              <w:right w:w="100" w:type="dxa"/>
            </w:tcMar>
          </w:tcPr>
          <w:p w:rsidR="00394951" w:rsidRPr="00373117" w:rsidRDefault="008333F3">
            <w:pPr>
              <w:widowControl w:val="0"/>
              <w:spacing w:line="24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EPS</w:t>
            </w:r>
          </w:p>
        </w:tc>
        <w:tc>
          <w:tcPr>
            <w:tcW w:w="1395"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3.234</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-0.00004</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0.00114</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0.0055</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0.00497</w:t>
            </w:r>
          </w:p>
        </w:tc>
      </w:tr>
      <w:tr w:rsidR="00394951" w:rsidRPr="00373117">
        <w:tc>
          <w:tcPr>
            <w:tcW w:w="1800" w:type="dxa"/>
            <w:shd w:val="clear" w:color="auto" w:fill="auto"/>
            <w:tcMar>
              <w:top w:w="100" w:type="dxa"/>
              <w:left w:w="100" w:type="dxa"/>
              <w:bottom w:w="100" w:type="dxa"/>
              <w:right w:w="100" w:type="dxa"/>
            </w:tcMar>
          </w:tcPr>
          <w:p w:rsidR="00394951" w:rsidRPr="00373117" w:rsidRDefault="008333F3">
            <w:pPr>
              <w:widowControl w:val="0"/>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 xml:space="preserve">Profit Margin </w:t>
            </w:r>
          </w:p>
        </w:tc>
        <w:tc>
          <w:tcPr>
            <w:tcW w:w="1395"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3.2281</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-0.000032</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i/>
                <w:color w:val="FF0000"/>
                <w:sz w:val="24"/>
                <w:szCs w:val="24"/>
              </w:rPr>
            </w:pPr>
            <w:r w:rsidRPr="00373117">
              <w:rPr>
                <w:rFonts w:ascii="Times New Roman" w:eastAsia="Times New Roman" w:hAnsi="Times New Roman" w:cs="Times New Roman"/>
                <w:i/>
                <w:color w:val="FF0000"/>
                <w:sz w:val="24"/>
                <w:szCs w:val="24"/>
              </w:rPr>
              <w:t>0.477</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0.000262</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-0.00026</w:t>
            </w:r>
          </w:p>
        </w:tc>
      </w:tr>
      <w:tr w:rsidR="00394951" w:rsidRPr="00373117">
        <w:tc>
          <w:tcPr>
            <w:tcW w:w="1800" w:type="dxa"/>
            <w:shd w:val="clear" w:color="auto" w:fill="auto"/>
            <w:tcMar>
              <w:top w:w="100" w:type="dxa"/>
              <w:left w:w="100" w:type="dxa"/>
              <w:bottom w:w="100" w:type="dxa"/>
              <w:right w:w="100" w:type="dxa"/>
            </w:tcMar>
          </w:tcPr>
          <w:p w:rsidR="00394951" w:rsidRPr="00373117" w:rsidRDefault="008333F3">
            <w:pPr>
              <w:widowControl w:val="0"/>
              <w:spacing w:line="24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lastRenderedPageBreak/>
              <w:t>Tobin's Q</w:t>
            </w:r>
          </w:p>
        </w:tc>
        <w:tc>
          <w:tcPr>
            <w:tcW w:w="1395"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3.175</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0.0273</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0.0054</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0.004</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0.0035</w:t>
            </w:r>
          </w:p>
        </w:tc>
      </w:tr>
      <w:tr w:rsidR="00394951" w:rsidRPr="00373117">
        <w:tc>
          <w:tcPr>
            <w:tcW w:w="1800" w:type="dxa"/>
            <w:shd w:val="clear" w:color="auto" w:fill="auto"/>
            <w:tcMar>
              <w:top w:w="100" w:type="dxa"/>
              <w:left w:w="100" w:type="dxa"/>
              <w:bottom w:w="100" w:type="dxa"/>
              <w:right w:w="100" w:type="dxa"/>
            </w:tcMar>
          </w:tcPr>
          <w:p w:rsidR="00394951" w:rsidRPr="00373117" w:rsidRDefault="008333F3">
            <w:pPr>
              <w:widowControl w:val="0"/>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Return on Asset</w:t>
            </w:r>
          </w:p>
        </w:tc>
        <w:tc>
          <w:tcPr>
            <w:tcW w:w="1395"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3.2</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0.004753</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i/>
                <w:color w:val="FF0000"/>
                <w:sz w:val="24"/>
                <w:szCs w:val="24"/>
              </w:rPr>
            </w:pPr>
            <w:r w:rsidRPr="00373117">
              <w:rPr>
                <w:rFonts w:ascii="Times New Roman" w:eastAsia="Times New Roman" w:hAnsi="Times New Roman" w:cs="Times New Roman"/>
                <w:i/>
                <w:color w:val="FF0000"/>
                <w:sz w:val="24"/>
                <w:szCs w:val="24"/>
              </w:rPr>
              <w:t>0.058</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0.0019</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0.0013</w:t>
            </w:r>
          </w:p>
        </w:tc>
      </w:tr>
      <w:tr w:rsidR="00394951" w:rsidRPr="00373117">
        <w:tc>
          <w:tcPr>
            <w:tcW w:w="1800" w:type="dxa"/>
            <w:shd w:val="clear" w:color="auto" w:fill="auto"/>
            <w:tcMar>
              <w:top w:w="100" w:type="dxa"/>
              <w:left w:w="100" w:type="dxa"/>
              <w:bottom w:w="100" w:type="dxa"/>
              <w:right w:w="100" w:type="dxa"/>
            </w:tcMar>
          </w:tcPr>
          <w:p w:rsidR="00394951" w:rsidRPr="00373117" w:rsidRDefault="008333F3">
            <w:pPr>
              <w:widowControl w:val="0"/>
              <w:spacing w:line="24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Return on Equity</w:t>
            </w:r>
          </w:p>
        </w:tc>
        <w:tc>
          <w:tcPr>
            <w:tcW w:w="1395"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3.2026</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0.001441</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0.001337</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0.005336</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0.0048</w:t>
            </w:r>
          </w:p>
        </w:tc>
      </w:tr>
      <w:tr w:rsidR="00394951" w:rsidRPr="00373117">
        <w:tc>
          <w:tcPr>
            <w:tcW w:w="1800" w:type="dxa"/>
            <w:shd w:val="clear" w:color="auto" w:fill="auto"/>
            <w:tcMar>
              <w:top w:w="100" w:type="dxa"/>
              <w:left w:w="100" w:type="dxa"/>
              <w:bottom w:w="100" w:type="dxa"/>
              <w:right w:w="100" w:type="dxa"/>
            </w:tcMar>
          </w:tcPr>
          <w:p w:rsidR="00394951" w:rsidRPr="00373117" w:rsidRDefault="008333F3">
            <w:pPr>
              <w:widowControl w:val="0"/>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 xml:space="preserve">Debt </w:t>
            </w:r>
            <w:proofErr w:type="gramStart"/>
            <w:r w:rsidRPr="00373117">
              <w:rPr>
                <w:rFonts w:ascii="Times New Roman" w:eastAsia="Times New Roman" w:hAnsi="Times New Roman" w:cs="Times New Roman"/>
                <w:sz w:val="24"/>
                <w:szCs w:val="24"/>
              </w:rPr>
              <w:t>To</w:t>
            </w:r>
            <w:proofErr w:type="gramEnd"/>
            <w:r w:rsidRPr="00373117">
              <w:rPr>
                <w:rFonts w:ascii="Times New Roman" w:eastAsia="Times New Roman" w:hAnsi="Times New Roman" w:cs="Times New Roman"/>
                <w:sz w:val="24"/>
                <w:szCs w:val="24"/>
              </w:rPr>
              <w:t xml:space="preserve"> Market Cap Ratio</w:t>
            </w:r>
          </w:p>
        </w:tc>
        <w:tc>
          <w:tcPr>
            <w:tcW w:w="1395"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3.2387</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-0.017</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i/>
                <w:color w:val="FF0000"/>
                <w:sz w:val="24"/>
                <w:szCs w:val="24"/>
              </w:rPr>
            </w:pPr>
            <w:r w:rsidRPr="00373117">
              <w:rPr>
                <w:rFonts w:ascii="Times New Roman" w:eastAsia="Times New Roman" w:hAnsi="Times New Roman" w:cs="Times New Roman"/>
                <w:i/>
                <w:color w:val="FF0000"/>
                <w:sz w:val="24"/>
                <w:szCs w:val="24"/>
              </w:rPr>
              <w:t>0.222</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0.00077</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0.000255</w:t>
            </w:r>
          </w:p>
        </w:tc>
      </w:tr>
      <w:tr w:rsidR="00394951" w:rsidRPr="00373117">
        <w:tc>
          <w:tcPr>
            <w:tcW w:w="1800" w:type="dxa"/>
            <w:shd w:val="clear" w:color="auto" w:fill="auto"/>
            <w:tcMar>
              <w:top w:w="100" w:type="dxa"/>
              <w:left w:w="100" w:type="dxa"/>
              <w:bottom w:w="100" w:type="dxa"/>
              <w:right w:w="100" w:type="dxa"/>
            </w:tcMar>
          </w:tcPr>
          <w:p w:rsidR="00394951" w:rsidRPr="00373117" w:rsidRDefault="008333F3">
            <w:pPr>
              <w:widowControl w:val="0"/>
              <w:spacing w:line="24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Total Asset Turnover</w:t>
            </w:r>
          </w:p>
        </w:tc>
        <w:tc>
          <w:tcPr>
            <w:tcW w:w="1395"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3.20845</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0.027</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i/>
                <w:color w:val="FF0000"/>
                <w:sz w:val="24"/>
                <w:szCs w:val="24"/>
              </w:rPr>
            </w:pPr>
            <w:r w:rsidRPr="00373117">
              <w:rPr>
                <w:rFonts w:ascii="Times New Roman" w:eastAsia="Times New Roman" w:hAnsi="Times New Roman" w:cs="Times New Roman"/>
                <w:i/>
                <w:color w:val="FF0000"/>
                <w:sz w:val="24"/>
                <w:szCs w:val="24"/>
              </w:rPr>
              <w:t>0.4612</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0.000282</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-0.00024</w:t>
            </w:r>
          </w:p>
        </w:tc>
      </w:tr>
      <w:tr w:rsidR="00394951" w:rsidRPr="00373117">
        <w:tc>
          <w:tcPr>
            <w:tcW w:w="1800" w:type="dxa"/>
            <w:shd w:val="clear" w:color="auto" w:fill="auto"/>
            <w:tcMar>
              <w:top w:w="100" w:type="dxa"/>
              <w:left w:w="100" w:type="dxa"/>
              <w:bottom w:w="100" w:type="dxa"/>
              <w:right w:w="100" w:type="dxa"/>
            </w:tcMar>
          </w:tcPr>
          <w:p w:rsidR="00394951" w:rsidRPr="00373117" w:rsidRDefault="008333F3">
            <w:pPr>
              <w:widowControl w:val="0"/>
              <w:spacing w:line="24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Price to Sales Ratio</w:t>
            </w:r>
          </w:p>
        </w:tc>
        <w:tc>
          <w:tcPr>
            <w:tcW w:w="1395"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3.229</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-0.00022</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0.037</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0.002257</w:t>
            </w:r>
          </w:p>
        </w:tc>
        <w:tc>
          <w:tcPr>
            <w:tcW w:w="1560" w:type="dxa"/>
            <w:shd w:val="clear" w:color="auto" w:fill="auto"/>
            <w:tcMar>
              <w:top w:w="100" w:type="dxa"/>
              <w:left w:w="100" w:type="dxa"/>
              <w:bottom w:w="100" w:type="dxa"/>
              <w:right w:w="100" w:type="dxa"/>
            </w:tcMar>
          </w:tcPr>
          <w:p w:rsidR="00394951" w:rsidRPr="00373117" w:rsidRDefault="008333F3">
            <w:pPr>
              <w:widowControl w:val="0"/>
              <w:spacing w:line="480" w:lineRule="auto"/>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0.001739</w:t>
            </w:r>
          </w:p>
        </w:tc>
      </w:tr>
    </w:tbl>
    <w:p w:rsidR="00394951" w:rsidRPr="00373117" w:rsidRDefault="00BC0AD9" w:rsidP="00BC0AD9">
      <w:pPr>
        <w:widowControl w:val="0"/>
        <w:spacing w:line="480" w:lineRule="auto"/>
        <w:jc w:val="center"/>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Figure 4.5.</w:t>
      </w:r>
      <w:r w:rsidRPr="00373117">
        <w:rPr>
          <w:rFonts w:ascii="Times New Roman" w:eastAsia="Times New Roman" w:hAnsi="Times New Roman" w:cs="Times New Roman"/>
          <w:sz w:val="24"/>
          <w:szCs w:val="24"/>
        </w:rPr>
        <w:t>3</w:t>
      </w:r>
      <w:r w:rsidRPr="00373117">
        <w:rPr>
          <w:rFonts w:ascii="Times New Roman" w:eastAsia="Times New Roman" w:hAnsi="Times New Roman" w:cs="Times New Roman"/>
          <w:sz w:val="24"/>
          <w:szCs w:val="24"/>
        </w:rPr>
        <w:t xml:space="preserve"> </w:t>
      </w:r>
      <w:r w:rsidRPr="00373117">
        <w:rPr>
          <w:rFonts w:ascii="Times New Roman" w:eastAsia="Times New Roman" w:hAnsi="Times New Roman" w:cs="Times New Roman"/>
          <w:sz w:val="24"/>
          <w:szCs w:val="24"/>
        </w:rPr>
        <w:t>Governance</w:t>
      </w:r>
      <w:r w:rsidRPr="00373117">
        <w:rPr>
          <w:rFonts w:ascii="Times New Roman" w:eastAsia="Times New Roman" w:hAnsi="Times New Roman" w:cs="Times New Roman"/>
          <w:sz w:val="24"/>
          <w:szCs w:val="24"/>
        </w:rPr>
        <w:t xml:space="preserve"> Score Regression Matrix</w:t>
      </w:r>
    </w:p>
    <w:p w:rsidR="00394951" w:rsidRPr="00373117" w:rsidRDefault="008333F3">
      <w:pPr>
        <w:widowControl w:val="0"/>
        <w:spacing w:line="480" w:lineRule="auto"/>
        <w:rPr>
          <w:rFonts w:ascii="Times New Roman" w:eastAsia="Times New Roman" w:hAnsi="Times New Roman" w:cs="Times New Roman"/>
          <w:b/>
          <w:sz w:val="24"/>
          <w:szCs w:val="24"/>
        </w:rPr>
      </w:pPr>
      <w:r w:rsidRPr="00373117">
        <w:rPr>
          <w:rFonts w:ascii="Times New Roman" w:eastAsia="Times New Roman" w:hAnsi="Times New Roman" w:cs="Times New Roman"/>
          <w:b/>
          <w:sz w:val="24"/>
          <w:szCs w:val="24"/>
        </w:rPr>
        <w:t>5. Conclusion</w:t>
      </w:r>
    </w:p>
    <w:p w:rsidR="00394951" w:rsidRPr="00373117" w:rsidRDefault="008333F3">
      <w:pPr>
        <w:widowControl w:val="0"/>
        <w:spacing w:line="480" w:lineRule="auto"/>
        <w:ind w:firstLine="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 xml:space="preserve">Our country level study shows that countries in northern and eastern Europe are having higher average ESG score whereas their number of companies with green revenues are less than the United States and China. The industry level study reveals the fact that </w:t>
      </w:r>
      <w:r w:rsidRPr="00373117">
        <w:rPr>
          <w:rFonts w:ascii="Times New Roman" w:eastAsia="Times New Roman" w:hAnsi="Times New Roman" w:cs="Times New Roman"/>
          <w:sz w:val="24"/>
          <w:szCs w:val="24"/>
        </w:rPr>
        <w:t>over 50% of the companies are in industrials, financials and consumer services industry. Telecommunications, though representing only 2.4% of the market in this study, perform best in ESG score. Each industry shows different performance in each of ESG scor</w:t>
      </w:r>
      <w:r w:rsidRPr="00373117">
        <w:rPr>
          <w:rFonts w:ascii="Times New Roman" w:eastAsia="Times New Roman" w:hAnsi="Times New Roman" w:cs="Times New Roman"/>
          <w:sz w:val="24"/>
          <w:szCs w:val="24"/>
        </w:rPr>
        <w:t xml:space="preserve">es. Over the course of 2 years, fortunately, E, S and G scores in each industry had grown, meaning that companies are stressing the importance of social responsibility and shareholders’ well-being. </w:t>
      </w:r>
    </w:p>
    <w:p w:rsidR="00394951" w:rsidRPr="00373117" w:rsidRDefault="008333F3">
      <w:pPr>
        <w:widowControl w:val="0"/>
        <w:spacing w:line="480" w:lineRule="auto"/>
        <w:ind w:firstLine="720"/>
        <w:rPr>
          <w:rFonts w:ascii="Times New Roman" w:eastAsia="Times New Roman" w:hAnsi="Times New Roman" w:cs="Times New Roman"/>
          <w:sz w:val="24"/>
          <w:szCs w:val="24"/>
        </w:rPr>
      </w:pPr>
      <w:r w:rsidRPr="00373117">
        <w:rPr>
          <w:rFonts w:ascii="Times New Roman" w:eastAsia="Times New Roman" w:hAnsi="Times New Roman" w:cs="Times New Roman"/>
          <w:sz w:val="24"/>
          <w:szCs w:val="24"/>
        </w:rPr>
        <w:t>From predictive study, we found negative correlation betw</w:t>
      </w:r>
      <w:r w:rsidRPr="00373117">
        <w:rPr>
          <w:rFonts w:ascii="Times New Roman" w:eastAsia="Times New Roman" w:hAnsi="Times New Roman" w:cs="Times New Roman"/>
          <w:sz w:val="24"/>
          <w:szCs w:val="24"/>
        </w:rPr>
        <w:t>een EPS, Profit Margin, Tobin’s Q, Return on Asset, Total Asset Turnover, and Price to Sales Ratio and positive correlation with debt to market cap ratio. Therefore, investors should look for worse Environment score if they prefer better financial performa</w:t>
      </w:r>
      <w:r w:rsidRPr="00373117">
        <w:rPr>
          <w:rFonts w:ascii="Times New Roman" w:eastAsia="Times New Roman" w:hAnsi="Times New Roman" w:cs="Times New Roman"/>
          <w:sz w:val="24"/>
          <w:szCs w:val="24"/>
        </w:rPr>
        <w:t xml:space="preserve">nce. Social score has negative correlation with EPS, Profit Margin, and Price to Sales Ratio. Same as environment investment, </w:t>
      </w:r>
      <w:r w:rsidRPr="00373117">
        <w:rPr>
          <w:rFonts w:ascii="Times New Roman" w:eastAsia="Times New Roman" w:hAnsi="Times New Roman" w:cs="Times New Roman"/>
          <w:sz w:val="24"/>
          <w:szCs w:val="24"/>
        </w:rPr>
        <w:lastRenderedPageBreak/>
        <w:t xml:space="preserve">social investment doesn’t generate good outcome for companies as well. Nevertheless, governance score shows positive relationship </w:t>
      </w:r>
      <w:r w:rsidRPr="00373117">
        <w:rPr>
          <w:rFonts w:ascii="Times New Roman" w:eastAsia="Times New Roman" w:hAnsi="Times New Roman" w:cs="Times New Roman"/>
          <w:sz w:val="24"/>
          <w:szCs w:val="24"/>
        </w:rPr>
        <w:t>with EPS, Tobin’s Q, Return on Equity and Price to Sales Ratio. A positive governance score can be used for predicting positive performances. One possible explanation for this finding is that environment and social investment can be reflected externally fa</w:t>
      </w:r>
      <w:r w:rsidRPr="00373117">
        <w:rPr>
          <w:rFonts w:ascii="Times New Roman" w:eastAsia="Times New Roman" w:hAnsi="Times New Roman" w:cs="Times New Roman"/>
          <w:sz w:val="24"/>
          <w:szCs w:val="24"/>
        </w:rPr>
        <w:t xml:space="preserve">ctors and governance can be reflected internally. To build optimized investment portfolio, investors can seek companies with lower E and S score but higher G score. </w:t>
      </w:r>
    </w:p>
    <w:p w:rsidR="00394951" w:rsidRPr="00373117" w:rsidRDefault="00394951">
      <w:pPr>
        <w:widowControl w:val="0"/>
        <w:spacing w:line="480" w:lineRule="auto"/>
        <w:rPr>
          <w:rFonts w:ascii="Times New Roman" w:eastAsia="Times New Roman" w:hAnsi="Times New Roman" w:cs="Times New Roman"/>
          <w:sz w:val="24"/>
          <w:szCs w:val="24"/>
        </w:rPr>
      </w:pPr>
    </w:p>
    <w:p w:rsidR="00394951" w:rsidRPr="00373117" w:rsidRDefault="00394951">
      <w:pPr>
        <w:widowControl w:val="0"/>
        <w:spacing w:line="480" w:lineRule="auto"/>
        <w:ind w:firstLine="720"/>
        <w:rPr>
          <w:rFonts w:ascii="Times New Roman" w:eastAsia="Times New Roman" w:hAnsi="Times New Roman" w:cs="Times New Roman"/>
          <w:sz w:val="24"/>
          <w:szCs w:val="24"/>
        </w:rPr>
      </w:pPr>
      <w:bookmarkStart w:id="1" w:name="_GoBack"/>
      <w:bookmarkEnd w:id="1"/>
    </w:p>
    <w:p w:rsidR="00394951" w:rsidRPr="00373117" w:rsidRDefault="00394951">
      <w:pPr>
        <w:widowControl w:val="0"/>
        <w:spacing w:line="480" w:lineRule="auto"/>
        <w:rPr>
          <w:rFonts w:ascii="Times New Roman" w:eastAsia="Times New Roman" w:hAnsi="Times New Roman" w:cs="Times New Roman"/>
          <w:sz w:val="24"/>
          <w:szCs w:val="24"/>
        </w:rPr>
      </w:pPr>
    </w:p>
    <w:sectPr w:rsidR="00394951" w:rsidRPr="00373117">
      <w:headerReference w:type="default" r:id="rId23"/>
      <w:footerReference w:type="default" r:id="rId24"/>
      <w:footerReference w:type="first" r:id="rId25"/>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33F3" w:rsidRDefault="008333F3">
      <w:pPr>
        <w:spacing w:line="240" w:lineRule="auto"/>
      </w:pPr>
      <w:r>
        <w:separator/>
      </w:r>
    </w:p>
  </w:endnote>
  <w:endnote w:type="continuationSeparator" w:id="0">
    <w:p w:rsidR="008333F3" w:rsidRDefault="008333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951" w:rsidRDefault="008333F3">
    <w:pPr>
      <w:jc w:val="right"/>
    </w:pPr>
    <w:r>
      <w:fldChar w:fldCharType="begin"/>
    </w:r>
    <w:r>
      <w:instrText>PAGE</w:instrText>
    </w:r>
    <w:r w:rsidR="00BC0AD9">
      <w:fldChar w:fldCharType="separate"/>
    </w:r>
    <w:r w:rsidR="00BC0AD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951" w:rsidRDefault="0039495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33F3" w:rsidRDefault="008333F3">
      <w:pPr>
        <w:spacing w:line="240" w:lineRule="auto"/>
      </w:pPr>
      <w:r>
        <w:separator/>
      </w:r>
    </w:p>
  </w:footnote>
  <w:footnote w:type="continuationSeparator" w:id="0">
    <w:p w:rsidR="008333F3" w:rsidRDefault="008333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951" w:rsidRDefault="00394951">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394951"/>
    <w:rsid w:val="00373117"/>
    <w:rsid w:val="00394951"/>
    <w:rsid w:val="008333F3"/>
    <w:rsid w:val="00BC0AD9"/>
    <w:rsid w:val="00F53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B3B4D"/>
  <w15:docId w15:val="{A5C20752-5B3D-45AE-A27D-DF41FC42D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www.ftse.com/products/downloads/FTSE_ESG_Index_Series_Ground_Rules.pdf?912" TargetMode="Externa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20</Pages>
  <Words>2657</Words>
  <Characters>15149</Characters>
  <Application>Microsoft Office Word</Application>
  <DocSecurity>0</DocSecurity>
  <Lines>126</Lines>
  <Paragraphs>35</Paragraphs>
  <ScaleCrop>false</ScaleCrop>
  <Company/>
  <LinksUpToDate>false</LinksUpToDate>
  <CharactersWithSpaces>17771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Xiaye Xu</cp:lastModifiedBy>
  <cp:revision>7</cp:revision>
  <dcterms:created xsi:type="dcterms:W3CDTF">2018-08-03T22:39:00Z</dcterms:created>
  <dcterms:modified xsi:type="dcterms:W3CDTF">2018-08-03T22:48:00Z</dcterms:modified>
</cp:coreProperties>
</file>