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CBFE3E" w14:textId="77777777" w:rsidR="0066453C" w:rsidRPr="00ED362E" w:rsidRDefault="0066453C" w:rsidP="0066453C">
      <w:pPr>
        <w:suppressAutoHyphens w:val="0"/>
        <w:rPr>
          <w:rFonts w:eastAsia="黑体"/>
          <w:sz w:val="28"/>
          <w:szCs w:val="28"/>
        </w:rPr>
      </w:pPr>
      <w:r w:rsidRPr="00ED362E">
        <w:rPr>
          <w:rFonts w:eastAsia="黑体" w:hint="eastAsia"/>
          <w:sz w:val="28"/>
          <w:szCs w:val="28"/>
        </w:rPr>
        <w:t xml:space="preserve">  </w:t>
      </w:r>
      <w:r w:rsidRPr="00ED362E">
        <w:rPr>
          <w:rFonts w:eastAsia="黑体"/>
          <w:sz w:val="28"/>
          <w:szCs w:val="28"/>
        </w:rPr>
        <w:t xml:space="preserve">                                                    </w:t>
      </w:r>
      <w:r w:rsidRPr="00ED362E">
        <w:rPr>
          <w:rFonts w:eastAsia="黑体"/>
          <w:sz w:val="28"/>
          <w:szCs w:val="28"/>
        </w:rPr>
        <w:t>学</w:t>
      </w:r>
      <w:r w:rsidRPr="00ED362E">
        <w:rPr>
          <w:rFonts w:eastAsia="黑体"/>
          <w:sz w:val="28"/>
          <w:szCs w:val="28"/>
        </w:rPr>
        <w:t xml:space="preserve"> </w:t>
      </w:r>
      <w:r w:rsidRPr="00ED362E">
        <w:rPr>
          <w:rFonts w:eastAsia="黑体"/>
          <w:sz w:val="28"/>
          <w:szCs w:val="28"/>
        </w:rPr>
        <w:t>号：</w:t>
      </w:r>
      <w:r>
        <w:rPr>
          <w:rFonts w:eastAsia="黑体" w:hint="eastAsia"/>
          <w:sz w:val="28"/>
          <w:szCs w:val="28"/>
        </w:rPr>
        <w:t>2502129</w:t>
      </w:r>
      <w:r w:rsidRPr="00ED362E">
        <w:rPr>
          <w:rFonts w:eastAsia="黑体"/>
          <w:sz w:val="28"/>
          <w:szCs w:val="28"/>
        </w:rPr>
        <w:t xml:space="preserve">    </w:t>
      </w:r>
    </w:p>
    <w:p w14:paraId="2BE5542F" w14:textId="15FBAEA9" w:rsidR="0066453C" w:rsidRPr="0071690D" w:rsidRDefault="0066453C" w:rsidP="0066453C">
      <w:pPr>
        <w:suppressAutoHyphens w:val="0"/>
        <w:jc w:val="center"/>
        <w:rPr>
          <w:rFonts w:ascii="华文新魏"/>
          <w:sz w:val="84"/>
          <w:szCs w:val="84"/>
        </w:rPr>
      </w:pPr>
      <w:r w:rsidRPr="0071690D">
        <w:rPr>
          <w:sz w:val="36"/>
        </w:rPr>
        <w:br/>
      </w:r>
      <w:r w:rsidR="00B65B12" w:rsidRPr="0066453C">
        <w:rPr>
          <w:rFonts w:ascii="华文新魏"/>
          <w:noProof/>
          <w:sz w:val="84"/>
          <w:szCs w:val="84"/>
        </w:rPr>
        <w:drawing>
          <wp:inline distT="0" distB="0" distL="0" distR="0" wp14:anchorId="444170CD" wp14:editId="16249F30">
            <wp:extent cx="2362200" cy="1066800"/>
            <wp:effectExtent l="0" t="0" r="0" b="0"/>
            <wp:docPr id="1" name="图片 3" descr="定版2-s转曲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定版2-s转曲4"/>
                    <pic:cNvPicPr>
                      <a:picLocks noChangeAspect="1" noChangeArrowheads="1"/>
                    </pic:cNvPicPr>
                  </pic:nvPicPr>
                  <pic:blipFill>
                    <a:blip r:embed="rId7">
                      <a:extLst>
                        <a:ext uri="{28A0092B-C50C-407E-A947-70E740481C1C}">
                          <a14:useLocalDpi xmlns:a14="http://schemas.microsoft.com/office/drawing/2010/main" val="0"/>
                        </a:ext>
                      </a:extLst>
                    </a:blip>
                    <a:srcRect l="32288" t="8394" r="2049" b="55344"/>
                    <a:stretch>
                      <a:fillRect/>
                    </a:stretch>
                  </pic:blipFill>
                  <pic:spPr bwMode="auto">
                    <a:xfrm>
                      <a:off x="0" y="0"/>
                      <a:ext cx="2362200" cy="1066800"/>
                    </a:xfrm>
                    <a:prstGeom prst="rect">
                      <a:avLst/>
                    </a:prstGeom>
                    <a:noFill/>
                    <a:ln>
                      <a:noFill/>
                    </a:ln>
                  </pic:spPr>
                </pic:pic>
              </a:graphicData>
            </a:graphic>
          </wp:inline>
        </w:drawing>
      </w:r>
    </w:p>
    <w:p w14:paraId="17DB69BD" w14:textId="77777777" w:rsidR="0066453C" w:rsidRPr="0071690D" w:rsidRDefault="0066453C" w:rsidP="0066453C">
      <w:pPr>
        <w:suppressAutoHyphens w:val="0"/>
        <w:jc w:val="center"/>
        <w:rPr>
          <w:sz w:val="36"/>
        </w:rPr>
      </w:pPr>
    </w:p>
    <w:p w14:paraId="57744942" w14:textId="77777777" w:rsidR="0066453C" w:rsidRPr="0071690D" w:rsidRDefault="0066453C" w:rsidP="0066453C">
      <w:pPr>
        <w:suppressAutoHyphens w:val="0"/>
        <w:jc w:val="center"/>
        <w:rPr>
          <w:rFonts w:ascii="黑体" w:eastAsia="黑体"/>
          <w:sz w:val="44"/>
          <w:szCs w:val="44"/>
        </w:rPr>
      </w:pPr>
      <w:r w:rsidRPr="0071690D">
        <w:rPr>
          <w:rFonts w:ascii="黑体" w:eastAsia="黑体"/>
          <w:sz w:val="44"/>
          <w:szCs w:val="44"/>
        </w:rPr>
        <w:t>硕士学位论文或实践成果开题报告</w:t>
      </w:r>
    </w:p>
    <w:p w14:paraId="232B3B66" w14:textId="77777777" w:rsidR="0066453C" w:rsidRPr="0071690D" w:rsidRDefault="0066453C" w:rsidP="0066453C">
      <w:pPr>
        <w:suppressAutoHyphens w:val="0"/>
        <w:jc w:val="center"/>
        <w:rPr>
          <w:b/>
        </w:rPr>
      </w:pPr>
    </w:p>
    <w:p w14:paraId="4C928A67" w14:textId="77777777" w:rsidR="0066453C" w:rsidRPr="0071690D" w:rsidRDefault="0066453C" w:rsidP="0066453C">
      <w:pPr>
        <w:suppressAutoHyphens w:val="0"/>
        <w:rPr>
          <w:rFonts w:hint="eastAsia"/>
          <w:b/>
        </w:rPr>
      </w:pPr>
    </w:p>
    <w:p w14:paraId="2CD45CCC" w14:textId="77777777" w:rsidR="0066453C" w:rsidRPr="0071690D" w:rsidRDefault="0066453C" w:rsidP="0066453C">
      <w:pPr>
        <w:suppressAutoHyphens w:val="0"/>
        <w:jc w:val="center"/>
        <w:rPr>
          <w:b/>
        </w:rPr>
      </w:pPr>
    </w:p>
    <w:p w14:paraId="69F8CD9B" w14:textId="77777777" w:rsidR="0066453C" w:rsidRPr="0071690D" w:rsidRDefault="0066453C" w:rsidP="0066453C">
      <w:pPr>
        <w:tabs>
          <w:tab w:val="left" w:pos="2340"/>
          <w:tab w:val="left" w:pos="5940"/>
        </w:tabs>
        <w:suppressAutoHyphens w:val="0"/>
        <w:adjustRightInd w:val="0"/>
        <w:snapToGrid w:val="0"/>
        <w:spacing w:line="760" w:lineRule="exact"/>
        <w:ind w:firstLineChars="500" w:firstLine="1600"/>
        <w:jc w:val="left"/>
        <w:rPr>
          <w:rFonts w:ascii="仿宋_GB2312" w:eastAsia="仿宋_GB2312" w:hAnsi="仿宋_GB2312" w:cs="仿宋_GB2312" w:hint="eastAsia"/>
          <w:b/>
          <w:sz w:val="32"/>
          <w:szCs w:val="32"/>
        </w:rPr>
      </w:pPr>
      <w:r w:rsidRPr="0071690D">
        <w:rPr>
          <w:rFonts w:ascii="仿宋_GB2312" w:eastAsia="仿宋_GB2312" w:hAnsi="仿宋_GB2312" w:cs="仿宋_GB2312"/>
          <w:b/>
          <w:sz w:val="32"/>
          <w:szCs w:val="32"/>
        </w:rPr>
        <w:t>论文或实践成果题目：</w:t>
      </w:r>
      <w:r w:rsidRPr="0071690D">
        <w:rPr>
          <w:rFonts w:ascii="仿宋_GB2312" w:eastAsia="仿宋_GB2312" w:hAnsi="仿宋_GB2312" w:cs="仿宋_GB2312"/>
          <w:b/>
          <w:sz w:val="32"/>
          <w:szCs w:val="32"/>
          <w:u w:val="single"/>
        </w:rPr>
        <w:t xml:space="preserve"> </w:t>
      </w:r>
      <w:r w:rsidRPr="00ED362E">
        <w:rPr>
          <w:rFonts w:ascii="仿宋_GB2312" w:eastAsia="仿宋_GB2312" w:hAnsi="仿宋_GB2312" w:cs="仿宋_GB2312"/>
          <w:b/>
          <w:sz w:val="32"/>
          <w:szCs w:val="32"/>
          <w:u w:val="single"/>
        </w:rPr>
        <w:t>面向实验室任务的VLA多步骤操作算法研究</w:t>
      </w:r>
      <w:r>
        <w:rPr>
          <w:rFonts w:ascii="仿宋_GB2312" w:eastAsia="仿宋_GB2312" w:hAnsi="仿宋_GB2312" w:cs="仿宋_GB2312" w:hint="eastAsia"/>
          <w:b/>
          <w:sz w:val="32"/>
          <w:szCs w:val="32"/>
        </w:rPr>
        <w:t xml:space="preserve"> </w:t>
      </w:r>
    </w:p>
    <w:p w14:paraId="08F4A8CD" w14:textId="77777777" w:rsidR="0066453C" w:rsidRPr="0071690D" w:rsidRDefault="0066453C" w:rsidP="0066453C">
      <w:pPr>
        <w:tabs>
          <w:tab w:val="left" w:pos="2340"/>
          <w:tab w:val="left" w:pos="5940"/>
        </w:tabs>
        <w:suppressAutoHyphens w:val="0"/>
        <w:adjustRightInd w:val="0"/>
        <w:snapToGrid w:val="0"/>
        <w:spacing w:line="760" w:lineRule="exact"/>
        <w:ind w:firstLineChars="500" w:firstLine="1600"/>
        <w:jc w:val="left"/>
        <w:rPr>
          <w:rFonts w:ascii="仿宋_GB2312" w:eastAsia="仿宋_GB2312" w:hAnsi="仿宋_GB2312" w:cs="仿宋_GB2312" w:hint="eastAsia"/>
          <w:b/>
          <w:sz w:val="32"/>
          <w:u w:val="single"/>
        </w:rPr>
      </w:pPr>
      <w:r w:rsidRPr="0071690D">
        <w:rPr>
          <w:rFonts w:ascii="仿宋_GB2312" w:eastAsia="仿宋_GB2312" w:hAnsi="仿宋_GB2312" w:cs="仿宋_GB2312"/>
          <w:b/>
          <w:sz w:val="32"/>
        </w:rPr>
        <w:t>学 生 姓 名：</w:t>
      </w:r>
      <w:r w:rsidRPr="0071690D">
        <w:rPr>
          <w:rFonts w:ascii="仿宋_GB2312" w:eastAsia="仿宋_GB2312" w:hAnsi="仿宋_GB2312" w:cs="仿宋_GB2312"/>
          <w:b/>
          <w:sz w:val="32"/>
          <w:u w:val="single"/>
        </w:rPr>
        <w:t xml:space="preserve">        </w:t>
      </w:r>
      <w:r>
        <w:rPr>
          <w:rFonts w:ascii="仿宋_GB2312" w:eastAsia="仿宋_GB2312" w:hAnsi="仿宋_GB2312" w:cs="仿宋_GB2312" w:hint="eastAsia"/>
          <w:b/>
          <w:sz w:val="32"/>
          <w:u w:val="single"/>
        </w:rPr>
        <w:t>李鸣鹤</w:t>
      </w:r>
      <w:r w:rsidRPr="0071690D">
        <w:rPr>
          <w:rFonts w:ascii="仿宋_GB2312" w:eastAsia="仿宋_GB2312" w:hAnsi="仿宋_GB2312" w:cs="仿宋_GB2312"/>
          <w:b/>
          <w:sz w:val="32"/>
          <w:u w:val="single"/>
        </w:rPr>
        <w:t xml:space="preserve">          </w:t>
      </w:r>
      <w:r>
        <w:rPr>
          <w:rFonts w:ascii="仿宋_GB2312" w:eastAsia="仿宋_GB2312" w:hAnsi="仿宋_GB2312" w:cs="仿宋_GB2312" w:hint="eastAsia"/>
          <w:b/>
          <w:sz w:val="32"/>
          <w:u w:val="single"/>
        </w:rPr>
        <w:t xml:space="preserve">        </w:t>
      </w:r>
    </w:p>
    <w:p w14:paraId="2CFC6CC2" w14:textId="77777777" w:rsidR="0066453C" w:rsidRPr="0071690D" w:rsidRDefault="0066453C" w:rsidP="0066453C">
      <w:pPr>
        <w:tabs>
          <w:tab w:val="left" w:pos="2340"/>
          <w:tab w:val="left" w:pos="5940"/>
        </w:tabs>
        <w:suppressAutoHyphens w:val="0"/>
        <w:adjustRightInd w:val="0"/>
        <w:snapToGrid w:val="0"/>
        <w:spacing w:line="760" w:lineRule="exact"/>
        <w:ind w:leftChars="760" w:left="1596"/>
        <w:jc w:val="left"/>
        <w:rPr>
          <w:rFonts w:ascii="仿宋_GB2312" w:eastAsia="仿宋_GB2312" w:hAnsi="仿宋_GB2312" w:cs="仿宋_GB2312"/>
          <w:b/>
          <w:sz w:val="32"/>
        </w:rPr>
      </w:pPr>
      <w:r w:rsidRPr="0071690D">
        <w:rPr>
          <w:rFonts w:ascii="仿宋_GB2312" w:eastAsia="仿宋_GB2312" w:hAnsi="仿宋_GB2312" w:cs="仿宋_GB2312"/>
          <w:b/>
          <w:sz w:val="32"/>
        </w:rPr>
        <w:t>导 师 姓 名：</w:t>
      </w:r>
      <w:r w:rsidRPr="0071690D">
        <w:rPr>
          <w:rFonts w:ascii="仿宋_GB2312" w:eastAsia="仿宋_GB2312" w:hAnsi="仿宋_GB2312" w:cs="仿宋_GB2312"/>
          <w:b/>
          <w:sz w:val="32"/>
          <w:u w:val="single"/>
        </w:rPr>
        <w:t xml:space="preserve">        </w:t>
      </w:r>
      <w:r>
        <w:rPr>
          <w:rFonts w:ascii="仿宋_GB2312" w:eastAsia="仿宋_GB2312" w:hAnsi="仿宋_GB2312" w:cs="仿宋_GB2312" w:hint="eastAsia"/>
          <w:b/>
          <w:sz w:val="32"/>
          <w:u w:val="single"/>
        </w:rPr>
        <w:t>贾子熙</w:t>
      </w:r>
      <w:r w:rsidRPr="0071690D">
        <w:rPr>
          <w:rFonts w:ascii="仿宋_GB2312" w:eastAsia="仿宋_GB2312" w:hAnsi="仿宋_GB2312" w:cs="仿宋_GB2312"/>
          <w:b/>
          <w:sz w:val="32"/>
          <w:u w:val="single"/>
        </w:rPr>
        <w:t xml:space="preserve">               </w:t>
      </w:r>
      <w:r>
        <w:rPr>
          <w:rFonts w:ascii="仿宋_GB2312" w:eastAsia="仿宋_GB2312" w:hAnsi="仿宋_GB2312" w:cs="仿宋_GB2312" w:hint="eastAsia"/>
          <w:b/>
          <w:sz w:val="32"/>
          <w:u w:val="single"/>
        </w:rPr>
        <w:t xml:space="preserve"> </w:t>
      </w:r>
      <w:r w:rsidRPr="0071690D">
        <w:rPr>
          <w:rFonts w:ascii="仿宋_GB2312" w:eastAsia="仿宋_GB2312" w:hAnsi="仿宋_GB2312" w:cs="仿宋_GB2312"/>
          <w:b/>
          <w:sz w:val="32"/>
          <w:u w:val="single"/>
        </w:rPr>
        <w:t xml:space="preserve">  </w:t>
      </w:r>
      <w:r w:rsidRPr="0071690D">
        <w:rPr>
          <w:rFonts w:ascii="仿宋_GB2312" w:eastAsia="仿宋_GB2312" w:hAnsi="仿宋_GB2312" w:cs="仿宋_GB2312"/>
          <w:b/>
          <w:sz w:val="32"/>
          <w:u w:val="single"/>
        </w:rPr>
        <w:br/>
      </w:r>
      <w:r w:rsidRPr="0071690D">
        <w:rPr>
          <w:rFonts w:ascii="仿宋_GB2312" w:eastAsia="仿宋_GB2312" w:hAnsi="仿宋_GB2312" w:cs="仿宋_GB2312"/>
          <w:b/>
          <w:sz w:val="32"/>
        </w:rPr>
        <w:t>副导师姓名：</w:t>
      </w:r>
      <w:r w:rsidRPr="0071690D">
        <w:rPr>
          <w:rFonts w:ascii="仿宋_GB2312" w:eastAsia="仿宋_GB2312" w:hAnsi="仿宋_GB2312" w:cs="仿宋_GB2312"/>
          <w:b/>
          <w:sz w:val="32"/>
          <w:u w:val="single"/>
        </w:rPr>
        <w:t xml:space="preserve">                                 </w:t>
      </w:r>
    </w:p>
    <w:p w14:paraId="6AE50F5D" w14:textId="77777777" w:rsidR="0066453C" w:rsidRPr="0071690D" w:rsidRDefault="0066453C" w:rsidP="0066453C">
      <w:pPr>
        <w:tabs>
          <w:tab w:val="left" w:pos="2340"/>
          <w:tab w:val="left" w:pos="5940"/>
        </w:tabs>
        <w:suppressAutoHyphens w:val="0"/>
        <w:adjustRightInd w:val="0"/>
        <w:snapToGrid w:val="0"/>
        <w:spacing w:line="760" w:lineRule="exact"/>
        <w:ind w:firstLineChars="500" w:firstLine="1600"/>
        <w:jc w:val="left"/>
        <w:rPr>
          <w:rFonts w:ascii="仿宋_GB2312" w:eastAsia="仿宋_GB2312" w:hAnsi="仿宋_GB2312" w:cs="仿宋_GB2312"/>
          <w:b/>
          <w:sz w:val="32"/>
        </w:rPr>
      </w:pPr>
      <w:r w:rsidRPr="0071690D">
        <w:rPr>
          <w:rFonts w:ascii="仿宋_GB2312" w:eastAsia="仿宋_GB2312" w:hAnsi="仿宋_GB2312" w:cs="仿宋_GB2312"/>
          <w:b/>
          <w:sz w:val="32"/>
        </w:rPr>
        <w:t>所属学科/类别名称：</w:t>
      </w:r>
      <w:r w:rsidRPr="0071690D">
        <w:rPr>
          <w:rFonts w:ascii="仿宋_GB2312" w:eastAsia="仿宋_GB2312" w:hAnsi="仿宋_GB2312" w:cs="仿宋_GB2312"/>
          <w:b/>
          <w:sz w:val="32"/>
          <w:u w:val="single"/>
        </w:rPr>
        <w:t xml:space="preserve">     </w:t>
      </w:r>
      <w:r>
        <w:rPr>
          <w:rFonts w:ascii="仿宋_GB2312" w:eastAsia="仿宋_GB2312" w:hAnsi="仿宋_GB2312" w:cs="仿宋_GB2312" w:hint="eastAsia"/>
          <w:b/>
          <w:sz w:val="32"/>
          <w:u w:val="single"/>
        </w:rPr>
        <w:t>机器人科学与工程</w:t>
      </w:r>
      <w:r w:rsidRPr="0071690D">
        <w:rPr>
          <w:rFonts w:ascii="仿宋_GB2312" w:eastAsia="仿宋_GB2312" w:hAnsi="仿宋_GB2312" w:cs="仿宋_GB2312"/>
          <w:b/>
          <w:sz w:val="32"/>
          <w:u w:val="single"/>
        </w:rPr>
        <w:t xml:space="preserve">     </w:t>
      </w:r>
    </w:p>
    <w:p w14:paraId="708B4829" w14:textId="77777777" w:rsidR="0066453C" w:rsidRPr="0071690D" w:rsidRDefault="0066453C" w:rsidP="0066453C">
      <w:pPr>
        <w:tabs>
          <w:tab w:val="left" w:pos="2340"/>
          <w:tab w:val="left" w:pos="5940"/>
        </w:tabs>
        <w:suppressAutoHyphens w:val="0"/>
        <w:adjustRightInd w:val="0"/>
        <w:snapToGrid w:val="0"/>
        <w:spacing w:line="760" w:lineRule="exact"/>
        <w:ind w:firstLineChars="500" w:firstLine="1600"/>
        <w:jc w:val="left"/>
        <w:rPr>
          <w:rFonts w:ascii="仿宋_GB2312" w:eastAsia="仿宋_GB2312" w:hAnsi="仿宋_GB2312" w:cs="仿宋_GB2312"/>
          <w:b/>
          <w:sz w:val="32"/>
        </w:rPr>
      </w:pPr>
      <w:r w:rsidRPr="0071690D">
        <w:rPr>
          <w:rFonts w:ascii="仿宋_GB2312" w:eastAsia="仿宋_GB2312" w:hAnsi="仿宋_GB2312" w:cs="仿宋_GB2312"/>
          <w:b/>
          <w:sz w:val="32"/>
        </w:rPr>
        <w:t>所 属 学 院：</w:t>
      </w:r>
      <w:r w:rsidRPr="0071690D">
        <w:rPr>
          <w:rFonts w:ascii="仿宋_GB2312" w:eastAsia="仿宋_GB2312" w:hAnsi="仿宋_GB2312" w:cs="仿宋_GB2312"/>
          <w:b/>
          <w:sz w:val="32"/>
          <w:u w:val="single"/>
        </w:rPr>
        <w:t xml:space="preserve">      </w:t>
      </w:r>
      <w:r>
        <w:rPr>
          <w:rFonts w:ascii="仿宋_GB2312" w:eastAsia="仿宋_GB2312" w:hAnsi="仿宋_GB2312" w:cs="仿宋_GB2312" w:hint="eastAsia"/>
          <w:b/>
          <w:sz w:val="32"/>
          <w:u w:val="single"/>
        </w:rPr>
        <w:t>机器人科学与工程学院</w:t>
      </w:r>
      <w:r w:rsidRPr="0071690D">
        <w:rPr>
          <w:rFonts w:ascii="仿宋_GB2312" w:eastAsia="仿宋_GB2312" w:hAnsi="仿宋_GB2312" w:cs="仿宋_GB2312"/>
          <w:b/>
          <w:sz w:val="32"/>
          <w:u w:val="single"/>
        </w:rPr>
        <w:t xml:space="preserve">      </w:t>
      </w:r>
    </w:p>
    <w:p w14:paraId="2A5C43F5" w14:textId="77777777" w:rsidR="0066453C" w:rsidRPr="0071690D" w:rsidRDefault="0066453C" w:rsidP="0066453C">
      <w:pPr>
        <w:tabs>
          <w:tab w:val="left" w:pos="2340"/>
          <w:tab w:val="left" w:pos="5940"/>
        </w:tabs>
        <w:suppressAutoHyphens w:val="0"/>
        <w:adjustRightInd w:val="0"/>
        <w:snapToGrid w:val="0"/>
        <w:spacing w:line="760" w:lineRule="exact"/>
        <w:ind w:firstLineChars="500" w:firstLine="1600"/>
        <w:jc w:val="left"/>
        <w:rPr>
          <w:rFonts w:ascii="仿宋_GB2312" w:eastAsia="仿宋_GB2312" w:hAnsi="仿宋_GB2312" w:cs="仿宋_GB2312" w:hint="eastAsia"/>
          <w:b/>
          <w:sz w:val="32"/>
          <w:u w:val="single"/>
        </w:rPr>
      </w:pPr>
      <w:r w:rsidRPr="0071690D">
        <w:rPr>
          <w:rFonts w:ascii="仿宋_GB2312" w:eastAsia="仿宋_GB2312" w:hAnsi="仿宋_GB2312" w:cs="仿宋_GB2312"/>
          <w:b/>
          <w:sz w:val="32"/>
        </w:rPr>
        <w:t>联 系 电 话：</w:t>
      </w:r>
      <w:r w:rsidRPr="0071690D">
        <w:rPr>
          <w:rFonts w:ascii="仿宋_GB2312" w:eastAsia="仿宋_GB2312" w:hAnsi="仿宋_GB2312" w:cs="仿宋_GB2312"/>
          <w:b/>
          <w:sz w:val="32"/>
          <w:u w:val="single"/>
        </w:rPr>
        <w:t xml:space="preserve">       </w:t>
      </w:r>
      <w:r>
        <w:rPr>
          <w:rFonts w:ascii="仿宋_GB2312" w:eastAsia="仿宋_GB2312" w:hAnsi="仿宋_GB2312" w:cs="仿宋_GB2312" w:hint="eastAsia"/>
          <w:b/>
          <w:sz w:val="32"/>
          <w:u w:val="single"/>
        </w:rPr>
        <w:t>17712161308</w:t>
      </w:r>
      <w:r w:rsidRPr="0071690D">
        <w:rPr>
          <w:rFonts w:ascii="仿宋_GB2312" w:eastAsia="仿宋_GB2312" w:hAnsi="仿宋_GB2312" w:cs="仿宋_GB2312"/>
          <w:b/>
          <w:sz w:val="32"/>
          <w:u w:val="single"/>
        </w:rPr>
        <w:t xml:space="preserve">           </w:t>
      </w:r>
    </w:p>
    <w:p w14:paraId="30A7D99C" w14:textId="77777777" w:rsidR="0066453C" w:rsidRPr="0071690D" w:rsidRDefault="0066453C" w:rsidP="0066453C">
      <w:pPr>
        <w:tabs>
          <w:tab w:val="left" w:pos="2340"/>
          <w:tab w:val="left" w:pos="5940"/>
        </w:tabs>
        <w:suppressAutoHyphens w:val="0"/>
        <w:adjustRightInd w:val="0"/>
        <w:snapToGrid w:val="0"/>
        <w:spacing w:line="760" w:lineRule="exact"/>
        <w:ind w:firstLineChars="500" w:firstLine="1600"/>
        <w:jc w:val="left"/>
        <w:rPr>
          <w:rFonts w:ascii="仿宋_GB2312" w:eastAsia="仿宋_GB2312" w:hAnsi="仿宋_GB2312" w:cs="仿宋_GB2312"/>
          <w:b/>
          <w:sz w:val="32"/>
          <w:u w:val="single"/>
        </w:rPr>
      </w:pPr>
      <w:r w:rsidRPr="0071690D">
        <w:rPr>
          <w:rFonts w:ascii="仿宋_GB2312" w:eastAsia="仿宋_GB2312" w:hAnsi="仿宋_GB2312" w:cs="仿宋_GB2312"/>
          <w:b/>
          <w:sz w:val="32"/>
        </w:rPr>
        <w:t>开 题 时 间：</w:t>
      </w:r>
      <w:r w:rsidRPr="0071690D">
        <w:rPr>
          <w:rFonts w:ascii="仿宋_GB2312" w:eastAsia="仿宋_GB2312" w:hAnsi="仿宋_GB2312" w:cs="仿宋_GB2312"/>
          <w:b/>
          <w:sz w:val="32"/>
          <w:u w:val="single"/>
        </w:rPr>
        <w:t xml:space="preserve">      </w:t>
      </w:r>
      <w:r>
        <w:rPr>
          <w:rFonts w:ascii="仿宋_GB2312" w:eastAsia="仿宋_GB2312" w:hAnsi="仿宋_GB2312" w:cs="仿宋_GB2312" w:hint="eastAsia"/>
          <w:b/>
          <w:sz w:val="32"/>
          <w:u w:val="single"/>
        </w:rPr>
        <w:t>2026年10月22日</w:t>
      </w:r>
      <w:r w:rsidRPr="0071690D">
        <w:rPr>
          <w:rFonts w:ascii="仿宋_GB2312" w:eastAsia="仿宋_GB2312" w:hAnsi="仿宋_GB2312" w:cs="仿宋_GB2312"/>
          <w:b/>
          <w:sz w:val="32"/>
          <w:u w:val="single"/>
        </w:rPr>
        <w:t xml:space="preserve">      </w:t>
      </w:r>
      <w:r>
        <w:rPr>
          <w:rFonts w:ascii="仿宋_GB2312" w:eastAsia="仿宋_GB2312" w:hAnsi="仿宋_GB2312" w:cs="仿宋_GB2312" w:hint="eastAsia"/>
          <w:b/>
          <w:sz w:val="32"/>
          <w:u w:val="single"/>
        </w:rPr>
        <w:t xml:space="preserve"> </w:t>
      </w:r>
      <w:r w:rsidRPr="0071690D">
        <w:rPr>
          <w:rFonts w:ascii="仿宋_GB2312" w:eastAsia="仿宋_GB2312" w:hAnsi="仿宋_GB2312" w:cs="仿宋_GB2312"/>
          <w:b/>
          <w:sz w:val="32"/>
          <w:u w:val="single"/>
        </w:rPr>
        <w:t xml:space="preserve"> </w:t>
      </w:r>
    </w:p>
    <w:p w14:paraId="3253F3B7" w14:textId="77777777" w:rsidR="0066453C" w:rsidRPr="0071690D" w:rsidRDefault="0066453C" w:rsidP="0066453C">
      <w:pPr>
        <w:tabs>
          <w:tab w:val="left" w:pos="2340"/>
          <w:tab w:val="left" w:pos="5940"/>
        </w:tabs>
        <w:suppressAutoHyphens w:val="0"/>
        <w:adjustRightInd w:val="0"/>
        <w:snapToGrid w:val="0"/>
        <w:spacing w:line="760" w:lineRule="exact"/>
        <w:jc w:val="left"/>
        <w:rPr>
          <w:b/>
          <w:sz w:val="32"/>
        </w:rPr>
      </w:pPr>
    </w:p>
    <w:p w14:paraId="59B9763E" w14:textId="77777777" w:rsidR="0066453C" w:rsidRPr="0071690D" w:rsidRDefault="0066453C" w:rsidP="0066453C">
      <w:pPr>
        <w:tabs>
          <w:tab w:val="left" w:pos="2700"/>
        </w:tabs>
        <w:suppressAutoHyphens w:val="0"/>
        <w:jc w:val="center"/>
        <w:rPr>
          <w:rFonts w:ascii="仿宋_GB2312" w:eastAsia="仿宋_GB2312" w:hAnsi="仿宋_GB2312" w:cs="仿宋_GB2312"/>
          <w:bCs/>
          <w:sz w:val="32"/>
        </w:rPr>
      </w:pPr>
      <w:r w:rsidRPr="0071690D">
        <w:rPr>
          <w:rFonts w:ascii="仿宋_GB2312" w:eastAsia="仿宋_GB2312" w:hAnsi="仿宋_GB2312" w:cs="仿宋_GB2312"/>
          <w:bCs/>
          <w:sz w:val="32"/>
        </w:rPr>
        <w:t>东北大学研究生院</w:t>
      </w:r>
    </w:p>
    <w:p w14:paraId="3AF9FC4B" w14:textId="77777777" w:rsidR="0066453C" w:rsidRPr="0071690D" w:rsidRDefault="0066453C" w:rsidP="0066453C">
      <w:pPr>
        <w:tabs>
          <w:tab w:val="left" w:pos="2700"/>
        </w:tabs>
        <w:suppressAutoHyphens w:val="0"/>
        <w:jc w:val="center"/>
        <w:rPr>
          <w:rFonts w:ascii="仿宋_GB2312" w:eastAsia="仿宋_GB2312" w:hAnsi="仿宋_GB2312" w:cs="仿宋_GB2312" w:hint="eastAsia"/>
          <w:bCs/>
          <w:sz w:val="32"/>
        </w:rPr>
        <w:sectPr w:rsidR="0066453C" w:rsidRPr="0071690D" w:rsidSect="0066453C">
          <w:headerReference w:type="even" r:id="rId8"/>
          <w:footerReference w:type="even" r:id="rId9"/>
          <w:footerReference w:type="default" r:id="rId10"/>
          <w:pgSz w:w="11906" w:h="16838"/>
          <w:pgMar w:top="1418" w:right="1134" w:bottom="1191" w:left="1134" w:header="851" w:footer="992" w:gutter="0"/>
          <w:pgNumType w:start="0"/>
          <w:cols w:space="720"/>
          <w:titlePg/>
          <w:docGrid w:type="lines" w:linePitch="312"/>
        </w:sectPr>
      </w:pPr>
      <w:r w:rsidRPr="0071690D">
        <w:rPr>
          <w:rFonts w:ascii="仿宋_GB2312" w:eastAsia="仿宋_GB2312" w:hAnsi="仿宋_GB2312" w:cs="仿宋_GB2312"/>
          <w:bCs/>
          <w:sz w:val="32"/>
        </w:rPr>
        <w:t>年   月   日</w:t>
      </w:r>
    </w:p>
    <w:p w14:paraId="6C035D5D" w14:textId="77777777" w:rsidR="009F5DC7" w:rsidRPr="00B65B12" w:rsidRDefault="009F5DC7">
      <w:pPr>
        <w:jc w:val="center"/>
        <w:rPr>
          <w:rFonts w:ascii="仿宋_GB2312" w:eastAsia="仿宋_GB2312" w:hAnsi="仿宋_GB2312" w:cs="仿宋_GB2312" w:hint="eastAsia"/>
          <w:bCs/>
          <w:sz w:val="47"/>
        </w:rPr>
      </w:pPr>
    </w:p>
    <w:p w14:paraId="5821B1A5" w14:textId="77777777" w:rsidR="009F5DC7" w:rsidRDefault="00000000">
      <w:pPr>
        <w:jc w:val="center"/>
        <w:rPr>
          <w:rFonts w:ascii="仿宋_GB2312" w:eastAsia="仿宋_GB2312" w:hAnsi="仿宋_GB2312" w:cs="仿宋_GB2312" w:hint="eastAsia"/>
          <w:b/>
          <w:bCs/>
          <w:sz w:val="44"/>
          <w:szCs w:val="44"/>
        </w:rPr>
      </w:pPr>
      <w:r>
        <w:rPr>
          <w:rFonts w:ascii="仿宋_GB2312" w:eastAsia="仿宋_GB2312" w:hAnsi="仿宋_GB2312" w:cs="仿宋_GB2312" w:hint="eastAsia"/>
          <w:b/>
          <w:bCs/>
          <w:sz w:val="44"/>
          <w:szCs w:val="44"/>
        </w:rPr>
        <w:t>填表说明</w:t>
      </w:r>
    </w:p>
    <w:p w14:paraId="1FA8E055" w14:textId="77777777" w:rsidR="009F5DC7" w:rsidRDefault="009F5DC7">
      <w:pPr>
        <w:rPr>
          <w:rFonts w:ascii="仿宋_GB2312" w:eastAsia="仿宋_GB2312" w:hAnsi="仿宋_GB2312" w:cs="仿宋_GB2312" w:hint="eastAsia"/>
          <w:b/>
          <w:bCs/>
          <w:sz w:val="44"/>
          <w:szCs w:val="44"/>
        </w:rPr>
      </w:pPr>
    </w:p>
    <w:p w14:paraId="2CB2EB1B" w14:textId="77777777" w:rsidR="009F5DC7" w:rsidRDefault="009F5DC7"/>
    <w:p w14:paraId="66F2368F" w14:textId="77777777" w:rsidR="009F5DC7" w:rsidRDefault="00000000">
      <w:pPr>
        <w:ind w:firstLineChars="200" w:firstLine="640"/>
        <w:rPr>
          <w:rFonts w:ascii="仿宋_GB2312" w:eastAsia="仿宋_GB2312" w:hAnsi="仿宋_GB2312" w:cs="仿宋_GB2312" w:hint="eastAsia"/>
          <w:sz w:val="32"/>
          <w:szCs w:val="32"/>
        </w:rPr>
      </w:pPr>
      <w:r>
        <w:rPr>
          <w:rFonts w:ascii="仿宋_GB2312" w:eastAsia="仿宋_GB2312" w:hAnsi="仿宋_GB2312" w:cs="仿宋_GB2312" w:hint="eastAsia"/>
          <w:sz w:val="32"/>
          <w:szCs w:val="32"/>
        </w:rPr>
        <w:t>1、本表一、二、三、四、五项在导师指导下准确、完整填写。</w:t>
      </w:r>
    </w:p>
    <w:p w14:paraId="7523FE49" w14:textId="77777777" w:rsidR="009F5DC7" w:rsidRDefault="00000000">
      <w:pPr>
        <w:ind w:firstLineChars="200" w:firstLine="640"/>
        <w:rPr>
          <w:rFonts w:ascii="仿宋_GB2312" w:eastAsia="仿宋_GB2312" w:hAnsi="仿宋_GB2312" w:cs="仿宋_GB2312" w:hint="eastAsia"/>
          <w:sz w:val="32"/>
          <w:szCs w:val="32"/>
        </w:rPr>
      </w:pPr>
      <w:r>
        <w:rPr>
          <w:rFonts w:ascii="仿宋_GB2312" w:eastAsia="仿宋_GB2312" w:hAnsi="仿宋_GB2312" w:cs="仿宋_GB2312" w:hint="eastAsia"/>
          <w:sz w:val="32"/>
          <w:szCs w:val="32"/>
        </w:rPr>
        <w:t>2、学生在通过开题后一周内将该材料交到所在学院（部），并将电子版上传至研究生管理信息系统。</w:t>
      </w:r>
    </w:p>
    <w:p w14:paraId="00DF3DC5" w14:textId="77777777" w:rsidR="009F5DC7" w:rsidRDefault="00000000">
      <w:pPr>
        <w:ind w:firstLineChars="200" w:firstLine="640"/>
        <w:rPr>
          <w:rFonts w:ascii="仿宋_GB2312" w:eastAsia="仿宋_GB2312" w:hAnsi="仿宋_GB2312" w:cs="仿宋_GB2312" w:hint="eastAsia"/>
          <w:sz w:val="32"/>
          <w:szCs w:val="32"/>
        </w:rPr>
      </w:pPr>
      <w:r>
        <w:rPr>
          <w:rFonts w:ascii="仿宋_GB2312" w:eastAsia="仿宋_GB2312" w:hAnsi="仿宋_GB2312" w:cs="仿宋_GB2312" w:hint="eastAsia"/>
          <w:sz w:val="32"/>
          <w:szCs w:val="32"/>
        </w:rPr>
        <w:t>3、学生入学后2年内应完成论文或实践成果开题报告。按有关规定，没有通过的，不能进入中期考核。</w:t>
      </w:r>
    </w:p>
    <w:p w14:paraId="3F61DAB9" w14:textId="209569C4" w:rsidR="009F5DC7" w:rsidRPr="00B65B12" w:rsidRDefault="00000000">
      <w:r>
        <w:br w:type="page"/>
      </w:r>
      <w:r>
        <w:rPr>
          <w:rFonts w:eastAsia="黑体" w:hint="eastAsia"/>
          <w:sz w:val="24"/>
        </w:rPr>
        <w:lastRenderedPageBreak/>
        <w:t>一、立论依据</w:t>
      </w:r>
    </w:p>
    <w:tbl>
      <w:tblPr>
        <w:tblW w:w="9845" w:type="dxa"/>
        <w:jc w:val="center"/>
        <w:tblLayout w:type="fixed"/>
        <w:tblLook w:val="04A0" w:firstRow="1" w:lastRow="0" w:firstColumn="1" w:lastColumn="0" w:noHBand="0" w:noVBand="1"/>
      </w:tblPr>
      <w:tblGrid>
        <w:gridCol w:w="9845"/>
      </w:tblGrid>
      <w:tr w:rsidR="009F5DC7" w14:paraId="3BAB6017" w14:textId="77777777">
        <w:trPr>
          <w:trHeight w:val="13524"/>
          <w:jc w:val="center"/>
        </w:trPr>
        <w:tc>
          <w:tcPr>
            <w:tcW w:w="9845" w:type="dxa"/>
            <w:tcBorders>
              <w:top w:val="single" w:sz="12" w:space="0" w:color="000000"/>
              <w:left w:val="single" w:sz="12" w:space="0" w:color="000000"/>
              <w:bottom w:val="single" w:sz="12" w:space="0" w:color="000000"/>
              <w:right w:val="single" w:sz="12" w:space="0" w:color="000000"/>
            </w:tcBorders>
          </w:tcPr>
          <w:p w14:paraId="2810BDAB" w14:textId="77777777" w:rsidR="009F5DC7" w:rsidRDefault="00000000">
            <w:pPr>
              <w:spacing w:before="120"/>
              <w:rPr>
                <w:rFonts w:eastAsia="黑体"/>
                <w:sz w:val="24"/>
              </w:rPr>
            </w:pPr>
            <w:r>
              <w:rPr>
                <w:rFonts w:eastAsia="黑体" w:hint="eastAsia"/>
                <w:sz w:val="24"/>
              </w:rPr>
              <w:t>课题来源、选题依据和背景情况、课题研究目的、理论意义和实际应用价值</w:t>
            </w:r>
          </w:p>
          <w:p w14:paraId="25490BCF" w14:textId="77777777" w:rsidR="009F5DC7" w:rsidRDefault="00000000">
            <w:pPr>
              <w:keepNext/>
              <w:keepLines/>
              <w:widowControl/>
              <w:snapToGrid w:val="0"/>
              <w:spacing w:line="400" w:lineRule="exact"/>
              <w:jc w:val="left"/>
              <w:rPr>
                <w:rFonts w:eastAsia="黑体"/>
                <w:b/>
                <w:bCs/>
                <w:sz w:val="24"/>
              </w:rPr>
            </w:pPr>
            <w:r>
              <w:rPr>
                <w:rFonts w:eastAsia="黑体"/>
                <w:b/>
                <w:bCs/>
                <w:sz w:val="24"/>
              </w:rPr>
              <w:t xml:space="preserve">1.1 </w:t>
            </w:r>
            <w:r>
              <w:rPr>
                <w:rFonts w:eastAsia="黑体"/>
                <w:b/>
                <w:bCs/>
                <w:sz w:val="24"/>
              </w:rPr>
              <w:t>课题来源</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我国材料研发对实验效率、过程一致性与科研数据质量提出了更高要求。《中华人民共和国国民经济和社会发展第十五个五年规划纲要》将先进材料列为关键核心技术攻关领域，并部署深化拓展“人工智能+”。在此背景下，材料研发的智能化需要连接数据分析与实验执行，使实验方案得到稳定、可追溯的操作验证。</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本课题结合课题组与辽宁材料实验室（以下简称“辽材实验室”）的项目合作需求开展。合作场景涉及样品制备、器皿操作及多步骤流程衔接，重复操作、方案调整和过程核对构成了具体需求。本文选取样品与器皿的取送、核验和归位作为研究对象，关注对象辨识、顺序约束和完成状态判断。</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这类流程依靠人工衔接时，需要操作者持续确认对象、记录进度并处理异常；专用自动化设备虽能稳定完成预设操作，适应新对象和新流程时仍需重新配置。单次抓放成功也不能保证后续步骤正确衔接。如何根据任务要求、现场观察与执行历史调整后续操作，是本课题从实验室需求中提炼出的研究问题。</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视觉语言动作模型（Vision-Language-Action Model，VLA）的发展为上述需求提供了技术起点。π0将视觉语言预训练与流匹配（flow matching，FM）动作生成结合，展示整理与折叠等操作</w:t>
            </w:r>
            <w:r>
              <w:rPr>
                <w:rFonts w:ascii="Times New Roman" w:hAnsi="Times New Roman" w:eastAsia="宋体" w:cs="Times New Roman"/>
                <w:b w:val="0"/>
                <w:bCs w:val="0"/>
                <w:sz w:val="24"/>
                <w:vertAlign w:val="superscript"/>
              </w:rPr>
              <w:t>[1]</w:t>
            </w:r>
            <w:r>
              <w:rPr>
                <w:rFonts w:ascii="Times New Roman" w:hAnsi="Times New Roman" w:eastAsia="宋体" w:cs="Times New Roman"/>
                <w:b w:val="0"/>
                <w:bCs w:val="0"/>
                <w:sz w:val="24"/>
              </w:rPr>
              <w:t>；π0.5通过异构数据和高层语义预测，在未见家庭环境中执行厨房整理等多阶段任务</w:t>
            </w:r>
            <w:r>
              <w:rPr>
                <w:rFonts w:ascii="Times New Roman" w:hAnsi="Times New Roman" w:eastAsia="宋体" w:cs="Times New Roman"/>
                <w:b w:val="0"/>
                <w:bCs w:val="0"/>
                <w:sz w:val="24"/>
                <w:vertAlign w:val="superscript"/>
              </w:rPr>
              <w:t>[2]</w:t>
            </w:r>
            <w:r>
              <w:rPr>
                <w:rFonts w:ascii="Times New Roman" w:hAnsi="Times New Roman" w:eastAsia="宋体" w:cs="Times New Roman"/>
                <w:b w:val="0"/>
                <w:bCs w:val="0"/>
                <w:sz w:val="24"/>
              </w:rPr>
              <w:t>。图1.1给出其真实厨房操作，结果来自原作者本体与训练条件，为本课题提供基座选择和能力分析的参考。</w:t>
            </w:r>
          </w:p>
          <w:p w14:paraId="11904BC1" w14:textId="410ED0EB" w:rsidR="009F5DC7" w:rsidRDefault="00B65B12">
            <w:pPr>
              <w:keepNext/>
              <w:keepLines/>
              <w:snapToGrid w:val="0"/>
              <w:jc w:val="center"/>
              <w:rPr>
                <w:sz w:val="24"/>
              </w:rPr>
            </w:pPr>
            <w:r w:rsidRPr="006370DC">
              <w:rPr>
                <w:noProof/>
              </w:rPr>
              <w:drawing>
                <wp:inline distT="0" distB="0" distL="0" distR="0" wp14:anchorId="0B816D54" wp14:editId="06C14F60">
                  <wp:extent cx="5685917" cy="1074931"/>
                  <wp:effectExtent l="0" t="0" r="0" b="0"/>
                  <wp:docPr id="18" name="External published research effect 1" descr="External author-reported research figure; source and provenance in caption and source manifest; 图1.1-Pi05-未见厨房操作.png" title="图1.1 干式样品流程中的历史依赖与错误交接 / Figure 1.1 History dependence and incorrect handoffs in a dry sampl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xternal published research effect 1" descr="External author-reported research figure; source and provenance in caption and source manifest; 图1.1-Pi05-未见厨房操作.png" title="图1.1 干式样品流程中的历史依赖与错误交接 / Figure 1.1 History dependence and incorrect handoffs in a dry sample workflow"/>
                          <pic:cNvPicPr>
                            <a:picLocks noChangeAspect="1"/>
                          </pic:cNvPicPr>
                        </pic:nvPicPr>
                        <pic:blipFill>
                          <a:blip r:embed="rId11"/>
                          <a:stretch>
                            <a:fillRect/>
                          </a:stretch>
                        </pic:blipFill>
                        <pic:spPr>
                          <a:xfrm>
                            <a:off x="0" y="0"/>
                            <a:ext cx="5685790" cy="1074420"/>
                          </a:xfrm>
                          <a:prstGeom prst="rect">
                            <a:avLst/>
                          </a:prstGeom>
                        </pic:spPr>
                      </pic:pic>
                    </a:graphicData>
                  </a:graphic>
                </wp:inline>
              </w:drawing>
            </w:r>
          </w:p>
          <w:p w14:paraId="67B6DE83" w14:textId="77777777" w:rsidR="009F5DC7" w:rsidRDefault="00000000">
            <w:pPr>
              <w:keepNext/>
              <w:keepLines/>
              <w:widowControl/>
              <w:snapToGrid w:val="0"/>
              <w:spacing w:line="280" w:lineRule="exact"/>
              <w:jc w:val="center"/>
              <w:rPr>
                <w:szCs w:val="21"/>
              </w:rPr>
            </w:pPr>
            <w:r>
              <w:rPr>
                <w:szCs w:val="21"/>
              </w:rPr>
              <w:t>图</w:t>
            </w:r>
            <w:r>
              <w:rPr>
                <w:szCs w:val="21"/>
              </w:rPr>
              <w:t>1.1 π0.5</w:t>
            </w:r>
            <w:r>
              <w:rPr>
                <w:szCs w:val="21"/>
              </w:rPr>
              <w:t>在未见厨房中的操作示例</w:t>
            </w:r>
          </w:p>
          <w:p w14:paraId="6D8338A7" w14:textId="77777777" w:rsidR="009F5DC7" w:rsidRDefault="00000000">
            <w:pPr>
              <w:keepLines/>
              <w:widowControl/>
              <w:snapToGrid w:val="0"/>
              <w:spacing w:line="280" w:lineRule="exact"/>
              <w:jc w:val="center"/>
              <w:rPr>
                <w:sz w:val="24"/>
              </w:rPr>
            </w:pPr>
            <w:r>
              <w:rPr>
                <w:sz w:val="24"/>
              </w:rPr>
              <w:t>Figure 1.1 Manipulation tasks performed by π0.5 in an unseen kitchen.</w:t>
            </w:r>
          </w:p>
          <w:p w14:paraId="5E21628A" w14:textId="77777777" w:rsidR="009F5DC7" w:rsidRDefault="00000000">
            <w:pPr>
              <w:keepLines/>
              <w:widowControl/>
              <w:snapToGrid w:val="0"/>
              <w:spacing w:line="400" w:lineRule="exact"/>
              <w:ind w:firstLineChars="200" w:firstLine="480"/>
              <w:rPr>
                <w:sz w:val="24"/>
              </w:rPr>
            </w:pPr>
            <w:r>
              <w:rPr>
                <w:rFonts w:ascii="Times New Roman" w:hAnsi="Times New Roman" w:eastAsia="宋体" w:cs="Times New Roman"/>
                <w:b w:val="0"/>
                <w:bCs w:val="0"/>
                <w:sz w:val="24"/>
              </w:rPr>
              <w:t>化学实验自动化研究进一步表明，这类通用操作能力需要与实验流程的状态约束结合。RoboChemist通过视觉语言模型（Vision-Language Model，VLM）规划、视觉目标与执行监测连接VLA，在真实实验室器皿和多步骤任务上进行了验证</w:t>
            </w:r>
            <w:r>
              <w:rPr>
                <w:rFonts w:ascii="Times New Roman" w:hAnsi="Times New Roman" w:eastAsia="宋体" w:cs="Times New Roman"/>
                <w:b w:val="0"/>
                <w:bCs w:val="0"/>
                <w:sz w:val="24"/>
                <w:vertAlign w:val="superscript"/>
              </w:rPr>
              <w:t>[3]</w:t>
            </w:r>
            <w:r>
              <w:rPr>
                <w:rFonts w:ascii="Times New Roman" w:hAnsi="Times New Roman" w:eastAsia="宋体" w:cs="Times New Roman"/>
                <w:b w:val="0"/>
                <w:bCs w:val="0"/>
                <w:sz w:val="24"/>
              </w:rPr>
              <w:t>。图1.2引用其真实操作效果，用于说明视觉语言控制在实验室流程中的应用基础。该工作也提示本课题，操作是否符合流程要求需要由执行证据判断，合理的步骤生成仍需与实际物理状态核对。</w:t>
            </w:r>
          </w:p>
          <w:p w14:paraId="41CE3C59" w14:textId="7DA86745" w:rsidR="009F5DC7" w:rsidRDefault="00B65B12">
            <w:pPr>
              <w:keepNext/>
              <w:keepLines/>
              <w:snapToGrid w:val="0"/>
              <w:jc w:val="center"/>
              <w:rPr>
                <w:sz w:val="24"/>
              </w:rPr>
            </w:pPr>
            <w:r w:rsidRPr="006370DC">
              <w:rPr>
                <w:noProof/>
              </w:rPr>
              <w:drawing>
                <wp:inline distT="0" distB="0" distL="0" distR="0" wp14:anchorId="6D730AA4" wp14:editId="0CA6FF9A">
                  <wp:extent cx="5685917" cy="1941577"/>
                  <wp:effectExtent l="0" t="0" r="0" b="0"/>
                  <wp:docPr id="17" name="External published research effect 2" descr="External author-reported research figure; source and provenance in caption and source manifest; 图1.2-RoboChemist-实验室操作.png" title="图1.1 干式样品流程中的历史依赖与错误交接 / Figure 1.1 History dependence and incorrect handoffs in a dry sampl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xternal published research effect 2" descr="External author-reported research figure; source and provenance in caption and source manifest; 图1.2-RoboChemist-实验室操作.png" title="图1.1 干式样品流程中的历史依赖与错误交接 / Figure 1.1 History dependence and incorrect handoffs in a dry sample workflow"/>
                          <pic:cNvPicPr>
                            <a:picLocks noChangeAspect="1"/>
                          </pic:cNvPicPr>
                        </pic:nvPicPr>
                        <pic:blipFill>
                          <a:blip r:embed="rId12"/>
                          <a:stretch>
                            <a:fillRect/>
                          </a:stretch>
                        </pic:blipFill>
                        <pic:spPr>
                          <a:xfrm>
                            <a:off x="0" y="0"/>
                            <a:ext cx="5685790" cy="1941195"/>
                          </a:xfrm>
                          <a:prstGeom prst="rect">
                            <a:avLst/>
                          </a:prstGeom>
                        </pic:spPr>
                      </pic:pic>
                    </a:graphicData>
                  </a:graphic>
                </wp:inline>
              </w:drawing>
            </w:r>
          </w:p>
          <w:p w14:paraId="1FEDF19C" w14:textId="77777777" w:rsidR="009F5DC7" w:rsidRDefault="00000000">
            <w:pPr>
              <w:keepNext/>
              <w:keepLines/>
              <w:widowControl/>
              <w:snapToGrid w:val="0"/>
              <w:spacing w:line="280" w:lineRule="exact"/>
              <w:jc w:val="center"/>
              <w:rPr>
                <w:szCs w:val="21"/>
              </w:rPr>
            </w:pPr>
            <w:r>
              <w:rPr>
                <w:szCs w:val="21"/>
              </w:rPr>
              <w:t>图</w:t>
            </w:r>
            <w:r>
              <w:rPr>
                <w:szCs w:val="21"/>
              </w:rPr>
              <w:t>1.2 RoboChemist</w:t>
            </w:r>
            <w:r>
              <w:rPr>
                <w:szCs w:val="21"/>
              </w:rPr>
              <w:t>真实化学实验序列</w:t>
            </w:r>
          </w:p>
          <w:p w14:paraId="065AA7E5" w14:textId="77777777" w:rsidR="009F5DC7" w:rsidRDefault="00000000">
            <w:pPr>
              <w:keepLines/>
              <w:widowControl/>
              <w:snapToGrid w:val="0"/>
              <w:spacing w:line="280" w:lineRule="exact"/>
              <w:jc w:val="center"/>
              <w:rPr>
                <w:sz w:val="24"/>
              </w:rPr>
            </w:pPr>
            <w:r>
              <w:rPr>
                <w:sz w:val="24"/>
              </w:rPr>
              <w:t>Figure 1.2 Real-world chemical experiment sequences from RoboChemist.</w:t>
            </w:r>
          </w:p>
          <w:p w14:paraId="5EE7B4D6" w14:textId="77777777" w:rsidR="009F5DC7" w:rsidRDefault="00000000">
            <w:pPr>
              <w:keepLines/>
              <w:widowControl/>
              <w:snapToGrid w:val="0"/>
              <w:spacing w:line="400" w:lineRule="exact"/>
              <w:ind w:firstLineChars="200" w:firstLine="480"/>
              <w:rPr>
                <w:sz w:val="24"/>
              </w:rPr>
            </w:pPr>
            <w:r>
              <w:rPr>
                <w:sz w:val="24"/>
              </w:rPr>
              <w:lastRenderedPageBreak/>
              <w:t>随着单步操作能力的发展，实验室多步骤流程中的困难进一步表现为任务要求未被持续利用，以及历史记录与当前状态不一致。样品核验并归位后，当前画面可能接近初始状态，正确的下一步却取决于先前是否完成核验；物体移动或抓取滑落后，已完成进度可能仍然有效，位置和持物记录却需要修正；流程失败还可能同时包含高层判断错误与低层运动偏差。因此，本课题以任务要求的有效利用和执行事实的动态维护为主线，研究语义条件控制、执行记忆更新及执行后果学习在多步骤操作中的协同作用。</w:t>
            </w:r>
          </w:p>
          <w:p w14:paraId="7A115BDE" w14:textId="77777777" w:rsidR="009F5DC7" w:rsidRDefault="00000000">
            <w:pPr>
              <w:keepLines/>
              <w:widowControl/>
              <w:snapToGrid w:val="0"/>
              <w:spacing w:line="400" w:lineRule="exact"/>
              <w:ind w:firstLineChars="200" w:firstLine="480"/>
              <w:rPr>
                <w:sz w:val="24"/>
              </w:rPr>
            </w:pPr>
            <w:r>
              <w:rPr>
                <w:sz w:val="24"/>
              </w:rPr>
              <w:t>前期</w:t>
            </w:r>
            <w:r>
              <w:rPr>
                <w:sz w:val="24"/>
              </w:rPr>
              <w:t>MICA-VLA</w:t>
            </w:r>
            <w:r>
              <w:rPr>
                <w:sz w:val="24"/>
              </w:rPr>
              <w:t>研究已涉及实验室器皿操作中的措辞变化、对象角色与动作约束；后续已完成</w:t>
            </w:r>
            <w:r>
              <w:rPr>
                <w:sz w:val="24"/>
              </w:rPr>
              <w:t>π0.5</w:t>
            </w:r>
            <w:r>
              <w:rPr>
                <w:sz w:val="24"/>
              </w:rPr>
              <w:t>在</w:t>
            </w:r>
            <w:r>
              <w:rPr>
                <w:sz w:val="24"/>
              </w:rPr>
              <w:t>RealMan</w:t>
            </w:r>
            <w:r>
              <w:rPr>
                <w:sz w:val="24"/>
              </w:rPr>
              <w:t>双臂灵巧手仿真本体上的监督微调（</w:t>
            </w:r>
            <w:r>
              <w:rPr>
                <w:sz w:val="24"/>
              </w:rPr>
              <w:t>Supervised Fine-Tuning</w:t>
            </w:r>
            <w:r>
              <w:rPr>
                <w:sz w:val="24"/>
              </w:rPr>
              <w:t>，</w:t>
            </w:r>
            <w:r>
              <w:rPr>
                <w:sz w:val="24"/>
              </w:rPr>
              <w:t>SFT</w:t>
            </w:r>
            <w:r>
              <w:rPr>
                <w:sz w:val="24"/>
              </w:rPr>
              <w:t>），并完成</w:t>
            </w:r>
            <w:r>
              <w:rPr>
                <w:sz w:val="24"/>
              </w:rPr>
              <w:t>RoboTwin</w:t>
            </w:r>
            <w:r>
              <w:rPr>
                <w:sz w:val="24"/>
              </w:rPr>
              <w:t>与</w:t>
            </w:r>
            <w:r>
              <w:rPr>
                <w:sz w:val="24"/>
              </w:rPr>
              <w:t>RLinf</w:t>
            </w:r>
            <w:r>
              <w:rPr>
                <w:sz w:val="24"/>
              </w:rPr>
              <w:t>相关接口接入和交互计算链路的组件验证。新工作以空样品瓶的</w:t>
            </w:r>
            <w:r>
              <w:rPr>
                <w:sz w:val="24"/>
              </w:rPr>
              <w:t>“</w:t>
            </w:r>
            <w:r>
              <w:rPr>
                <w:sz w:val="24"/>
              </w:rPr>
              <w:t>干式样品核验与归位</w:t>
            </w:r>
            <w:r>
              <w:rPr>
                <w:sz w:val="24"/>
              </w:rPr>
              <w:t>”</w:t>
            </w:r>
            <w:r>
              <w:rPr>
                <w:sz w:val="24"/>
              </w:rPr>
              <w:t>为起点，将样品在指定可见区域内满足驻留要求作为</w:t>
            </w:r>
            <w:r>
              <w:rPr>
                <w:sz w:val="24"/>
              </w:rPr>
              <w:t>“</w:t>
            </w:r>
            <w:r>
              <w:rPr>
                <w:sz w:val="24"/>
              </w:rPr>
              <w:t>核验</w:t>
            </w:r>
            <w:r>
              <w:rPr>
                <w:sz w:val="24"/>
              </w:rPr>
              <w:t>”</w:t>
            </w:r>
            <w:r>
              <w:rPr>
                <w:sz w:val="24"/>
              </w:rPr>
              <w:t>步骤的流程代理，研究对象、顺序和状态交接约束下的取送、放置与恢复行为。该代理用于分析多步骤控制，不涉及样品性质检测。研究依托课题组已有机器人平台与模型适配工作开展。</w:t>
            </w:r>
          </w:p>
          <w:p w14:paraId="06FE4398" w14:textId="77777777" w:rsidR="009F5DC7" w:rsidRDefault="00000000">
            <w:pPr>
              <w:keepNext/>
              <w:keepLines/>
              <w:widowControl/>
              <w:snapToGrid w:val="0"/>
              <w:spacing w:line="400" w:lineRule="exact"/>
              <w:jc w:val="left"/>
              <w:rPr>
                <w:rFonts w:eastAsia="黑体"/>
                <w:b/>
                <w:bCs/>
                <w:sz w:val="24"/>
              </w:rPr>
            </w:pPr>
            <w:r>
              <w:rPr>
                <w:rFonts w:eastAsia="黑体"/>
                <w:b/>
                <w:bCs/>
                <w:sz w:val="24"/>
              </w:rPr>
              <w:t xml:space="preserve">1.2 </w:t>
            </w:r>
            <w:r>
              <w:rPr>
                <w:rFonts w:eastAsia="黑体"/>
                <w:b/>
                <w:bCs/>
                <w:sz w:val="24"/>
              </w:rPr>
              <w:t>选题依据</w:t>
            </w:r>
          </w:p>
          <w:p w14:paraId="6373E014" w14:textId="77777777" w:rsidR="009F5DC7" w:rsidRDefault="00000000">
            <w:pPr>
              <w:keepNext/>
              <w:keepLines/>
              <w:widowControl/>
              <w:snapToGrid w:val="0"/>
              <w:spacing w:line="400" w:lineRule="exact"/>
              <w:jc w:val="left"/>
              <w:rPr>
                <w:rFonts w:eastAsia="黑体"/>
                <w:sz w:val="24"/>
              </w:rPr>
            </w:pPr>
            <w:r>
              <w:rPr>
                <w:rFonts w:eastAsia="黑体"/>
                <w:sz w:val="24"/>
              </w:rPr>
              <w:t xml:space="preserve">1.2.1 </w:t>
            </w:r>
            <w:r>
              <w:rPr>
                <w:rFonts w:eastAsia="黑体"/>
                <w:sz w:val="24"/>
              </w:rPr>
              <w:t>固定自动化的稳定性与任务变化之间存在适配成本</w:t>
            </w:r>
          </w:p>
          <w:p w14:paraId="6F685281" w14:textId="77777777" w:rsidR="009F5DC7" w:rsidRDefault="00000000">
            <w:pPr>
              <w:keepLines/>
              <w:widowControl/>
              <w:snapToGrid w:val="0"/>
              <w:spacing w:line="400" w:lineRule="exact"/>
              <w:ind w:firstLineChars="200" w:firstLine="480"/>
              <w:rPr>
                <w:sz w:val="24"/>
              </w:rPr>
            </w:pPr>
            <w:r>
              <w:rPr>
                <w:sz w:val="24"/>
              </w:rPr>
              <w:t>人工操作能够依据经验处理临时变化，但重复取送、核验和记录会占用实验人员时间，执行一致性也依赖操作者持续注意。固定工装、示教轨迹和专用设备适合对象与流程稳定的重复生产；当器皿规格、摆放区域或操作顺序变化时，原有位置参数、抓取点和异常分支往往需要重新配置。问题在于变化条件下的适配成本，而不是传统自动化缺少精度或可靠性。</w:t>
            </w:r>
          </w:p>
          <w:p>
            <w:pPr>
              <w:keepLines/>
              <w:widowControl/>
              <w:snapToGrid w:val="0"/>
              <w:spacing w:line="400" w:lineRule="exact"/>
              <w:ind w:firstLineChars="200" w:firstLine="480"/>
              <w:rPr>
                <w:sz w:val="24"/>
              </w:rPr>
            </w:pPr>
            <w:r>
              <w:rPr>
                <w:rFonts w:ascii="Times New Roman" w:hAnsi="Times New Roman" w:eastAsia="宋体" w:cs="Times New Roman"/>
                <w:b w:val="0"/>
                <w:bCs w:val="0"/>
                <w:sz w:val="24"/>
              </w:rPr>
              <w:t>科研实验和小批量操作的对象与流程经常变化，逐一重新编程会增加开发维护成本，持续依赖人工检查和复位也会限制自动化效率。因此，本课题研究如何结合任务语言、现场视觉与执行历史，在对象、摆放或操作顺序变化时调整后续动作，并在局部失误后继续完成流程。</w:t>
            </w:r>
          </w:p>
          <w:p w14:paraId="6A358B15" w14:textId="77777777" w:rsidR="009F5DC7" w:rsidRDefault="00000000">
            <w:pPr>
              <w:keepNext w:val="1"/>
              <w:keepLines/>
              <w:widowControl/>
              <w:snapToGrid w:val="0"/>
              <w:spacing w:line="400" w:lineRule="exact"/>
              <w:jc w:val="left"/>
              <w:rPr>
                <w:rFonts w:eastAsia="黑体"/>
                <w:sz w:val="24"/>
              </w:rPr>
            </w:pPr>
            <w:r>
              <w:rPr>
                <w:rFonts w:eastAsia="黑体"/>
                <w:sz w:val="24"/>
              </w:rPr>
              <w:t xml:space="preserve">1.2.2 </w:t>
            </w:r>
            <w:r>
              <w:rPr>
                <w:rFonts w:eastAsia="黑体"/>
                <w:sz w:val="24"/>
              </w:rPr>
              <w:t>多模态理解能力与动作执行能力之间仍需有效衔接</w:t>
            </w:r>
          </w:p>
          <w:p w14:paraId="232585BD" w14:textId="77777777" w:rsidR="009F5DC7" w:rsidRDefault="00000000">
            <w:pPr>
              <w:keepLines/>
              <w:widowControl w:val="1"/>
              <w:snapToGrid w:val="0"/>
              <w:spacing w:line="400" w:lineRule="exact"/>
              <w:ind w:firstLineChars="200" w:firstLine="480"/>
              <w:rPr>
                <w:sz w:val="24"/>
              </w:rPr>
            </w:pPr>
            <w:r>
              <w:rPr>
                <w:sz w:val="24"/>
              </w:rPr>
              <w:t>传统感知、规划与控制管线可以分别检查各模块，适合几何模型和状态变量较明确的任务。但模块之间需要共享对象身份、空间关系和动作前提；感知结果过时、遮挡或透明器皿带来的不确定性，可能在后续步骤中被当作确定事实使用。反之，将全部信息交给一个大模型，也不能保证语言要求和视觉细节会持续影响动作生成。</w:t>
            </w:r>
          </w:p>
          <w:p w14:paraId="718866B8" w14:textId="77777777" w:rsidR="009F5DC7" w:rsidRDefault="00000000">
            <w:pPr>
              <w:keepLines/>
              <w:widowControl/>
              <w:snapToGrid w:val="0"/>
              <w:spacing w:line="400" w:lineRule="exact"/>
              <w:ind w:firstLineChars="200" w:firstLine="480"/>
              <w:rPr>
                <w:sz w:val="24"/>
              </w:rPr>
            </w:pPr>
            <w:r>
              <w:rPr>
                <w:sz w:val="24"/>
              </w:rPr>
              <w:t>VLA</w:t>
            </w:r>
            <w:r>
              <w:rPr>
                <w:sz w:val="24"/>
              </w:rPr>
              <w:t>为统一建模提供了接口，却仍需检验哪些条件真正改变了行为。对象角色、避让要求和操作次序可能在融合与动作去噪中被弱化，当前画面又可能缺少已完成核验等历史事实。本课题延续</w:t>
            </w:r>
            <w:r>
              <w:rPr>
                <w:sz w:val="24"/>
              </w:rPr>
              <w:t>MICA-VLA</w:t>
            </w:r>
            <w:r>
              <w:rPr>
                <w:sz w:val="24"/>
              </w:rPr>
              <w:t>的语义条件控制问题，将稳定的任务要求与会变化的执行事实共同纳入动作条件，评价语言变化、场景变化与历史变化各自引起的行为差异，避免仅凭输入模态增加判断能力提升。</w:t>
            </w:r>
          </w:p>
          <w:p w14:paraId="18D9907D" w14:textId="77777777" w:rsidR="009F5DC7" w:rsidRDefault="00000000">
            <w:pPr>
              <w:keepNext/>
              <w:keepLines/>
              <w:widowControl/>
              <w:snapToGrid w:val="0"/>
              <w:spacing w:line="400" w:lineRule="exact"/>
              <w:jc w:val="left"/>
              <w:rPr>
                <w:rFonts w:eastAsia="黑体"/>
                <w:sz w:val="24"/>
              </w:rPr>
            </w:pPr>
            <w:r>
              <w:rPr>
                <w:rFonts w:eastAsia="黑体"/>
                <w:sz w:val="24"/>
              </w:rPr>
              <w:lastRenderedPageBreak/>
              <w:t xml:space="preserve">1.2.3 </w:t>
            </w:r>
            <w:r>
              <w:rPr>
                <w:rFonts w:eastAsia="黑体"/>
                <w:sz w:val="24"/>
              </w:rPr>
              <w:t>示范拟合与自主执行中的后果评价并不相同</w:t>
            </w:r>
          </w:p>
          <w:p w14:paraId="6D88D7C2" w14:textId="77777777" w:rsidR="009F5DC7" w:rsidRDefault="00000000">
            <w:pPr>
              <w:keepLines/>
              <w:widowControl/>
              <w:snapToGrid w:val="0"/>
              <w:spacing w:line="400" w:lineRule="exact"/>
              <w:ind w:firstLineChars="200" w:firstLine="480"/>
              <w:rPr>
                <w:sz w:val="24"/>
              </w:rPr>
            </w:pPr>
            <w:r>
              <w:rPr>
                <w:sz w:val="24"/>
              </w:rPr>
              <w:t>监督学习能够学习动作、子任务生成和记忆使用，充分覆盖的纠正示范也可以教会机器人恢复行为。多步骤实验操作的困难在于，自主执行会进入标准示范之外的状态：滑落可能使持物记录失效，未完成的放置可能使后续交接提前发生。为这些状态逐一补充高质量续作标签，需要额外采集和人工判断。某条记录在语义上正确，也不意味着它对当前流程具有同等的决策价值，单步预测误差难以完整评价其后续作用。</w:t>
            </w:r>
          </w:p>
          <w:p w14:paraId="35CA3134" w14:textId="77777777" w:rsidR="009F5DC7" w:rsidRDefault="00000000">
            <w:pPr>
              <w:keepLines/>
              <w:widowControl/>
              <w:snapToGrid w:val="0"/>
              <w:spacing w:line="400" w:lineRule="exact"/>
              <w:ind w:firstLineChars="200" w:firstLine="480"/>
              <w:rPr>
                <w:sz w:val="24"/>
              </w:rPr>
            </w:pPr>
            <w:r>
              <w:rPr>
                <w:rFonts w:ascii="Times New Roman" w:hAnsi="Times New Roman" w:eastAsia="宋体" w:cs="Times New Roman"/>
                <w:b w:val="0"/>
                <w:bCs w:val="0"/>
                <w:sz w:val="24"/>
              </w:rPr>
              <w:t>强化学习（Reinforcement Learning，RL）以交互轨迹和累计回报为优化对象</w:t>
            </w:r>
            <w:r>
              <w:rPr>
                <w:rFonts w:ascii="Times New Roman" w:hAnsi="Times New Roman" w:eastAsia="宋体" w:cs="Times New Roman"/>
                <w:b w:val="0"/>
                <w:bCs w:val="0"/>
                <w:sz w:val="24"/>
                <w:vertAlign w:val="superscript"/>
              </w:rPr>
              <w:t>[4]</w:t>
            </w:r>
            <w:r>
              <w:rPr>
                <w:rFonts w:ascii="Times New Roman" w:hAnsi="Times New Roman" w:eastAsia="宋体" w:cs="Times New Roman"/>
                <w:b w:val="0"/>
                <w:bCs w:val="0"/>
                <w:sz w:val="24"/>
              </w:rPr>
              <w:t>，RECAP等后训练方法则利用实际执行结果改进VLA</w:t>
            </w:r>
            <w:r>
              <w:rPr>
                <w:rFonts w:ascii="Times New Roman" w:hAnsi="Times New Roman" w:eastAsia="宋体" w:cs="Times New Roman"/>
                <w:b w:val="0"/>
                <w:bCs w:val="0"/>
                <w:sz w:val="24"/>
                <w:vertAlign w:val="superscript"/>
              </w:rPr>
              <w:t>[5]</w:t>
            </w:r>
            <w:r>
              <w:rPr>
                <w:rFonts w:ascii="Times New Roman" w:hAnsi="Times New Roman" w:eastAsia="宋体" w:cs="Times New Roman"/>
                <w:b w:val="0"/>
                <w:bCs w:val="0"/>
                <w:sz w:val="24"/>
              </w:rPr>
              <w:t>，为补充示范覆盖提供另一条路径。本课题拟在监督暖启动的基础上，将任务回报用于改进执行事实的使用、子任务生成和连续动作。由于最终结果同时受高层决策与低层运动影响，还将比较普通阶段回报与受控续跑形成的读写效用评价。研究重点是检验这种后果学习能否减少重复、遗漏和错误交接，并分析可能的执行改善与新增交互开销之间的关系。</w:t>
            </w:r>
          </w:p>
          <w:p w14:paraId="28CE57F5" w14:textId="77777777" w:rsidR="009F5DC7" w:rsidRDefault="00000000">
            <w:pPr>
              <w:keepNext/>
              <w:keepLines/>
              <w:widowControl/>
              <w:snapToGrid w:val="0"/>
              <w:spacing w:line="400" w:lineRule="exact"/>
              <w:jc w:val="left"/>
              <w:rPr>
                <w:rFonts w:eastAsia="黑体"/>
                <w:sz w:val="24"/>
              </w:rPr>
            </w:pPr>
            <w:r>
              <w:rPr>
                <w:rFonts w:eastAsia="黑体"/>
                <w:sz w:val="24"/>
              </w:rPr>
              <w:t xml:space="preserve">1.2.4 </w:t>
            </w:r>
            <w:r>
              <w:rPr>
                <w:rFonts w:eastAsia="黑体"/>
                <w:sz w:val="24"/>
              </w:rPr>
              <w:t>单步成功和当前观测不足以完整评价连续流程</w:t>
            </w:r>
          </w:p>
          <w:p w14:paraId="0F111119" w14:textId="77777777" w:rsidR="009F5DC7" w:rsidRDefault="00000000">
            <w:pPr>
              <w:keepLines/>
              <w:widowControl/>
              <w:snapToGrid w:val="0"/>
              <w:spacing w:line="400" w:lineRule="exact"/>
              <w:ind w:firstLineChars="200" w:firstLine="480"/>
              <w:rPr>
                <w:sz w:val="24"/>
              </w:rPr>
            </w:pPr>
            <w:r>
              <w:rPr>
                <w:sz w:val="24"/>
              </w:rPr>
              <w:t>在物流分拣、桌面整理和器皿操作中，短程抓放通常可以由当前对象位置和目标区域决定；流程一旦包含核验、复查和返工，相似画面就可能对应不同的下一步。仅提高单技能成功率，不能消除错误交接、重复和遗漏；仅增加规划层，也需要回答输入状态是否可信、哪些历史事实在扰动后仍然有效。</w:t>
            </w:r>
          </w:p>
          <w:p w14:paraId="1CC99D50" w14:textId="77777777" w:rsidR="009F5DC7" w:rsidRDefault="00000000">
            <w:pPr>
              <w:keepLines/>
              <w:widowControl/>
              <w:snapToGrid w:val="0"/>
              <w:spacing w:line="400" w:lineRule="exact"/>
              <w:ind w:firstLineChars="200" w:firstLine="480"/>
              <w:rPr>
                <w:sz w:val="24"/>
              </w:rPr>
            </w:pPr>
            <w:r>
              <w:rPr>
                <w:sz w:val="24"/>
              </w:rPr>
              <w:t>外部编排与检查机制能够记录进度、管理工具并触发重试，适合完成条件明确且可直接读取的流程。对于依赖视觉判断和连续操作的任务，还需把可见证据转化为进度记录，并处理遮挡、部分完成和运动失败后的更新；规则方案通常需要为这些判断和异常分支配置任务逻辑。本课题保留规则状态表作为强基线，同时研究自身</w:t>
            </w:r>
            <w:r>
              <w:rPr>
                <w:sz w:val="24"/>
              </w:rPr>
              <w:t>VLM</w:t>
            </w:r>
            <w:r>
              <w:rPr>
                <w:sz w:val="24"/>
              </w:rPr>
              <w:t>能否利用有限执行历史更新事实、生成下一子任务，并借助实际执行后果改进这些行为，评价其对流程可靠性、恢复效率及监督投入的影响。成熟的确定性逻辑仍用于任务约束与最终验收。</w:t>
            </w:r>
          </w:p>
          <w:p w14:paraId="7DA4C67F" w14:textId="77777777" w:rsidR="009F5DC7" w:rsidRDefault="00000000">
            <w:pPr>
              <w:keepNext/>
              <w:keepLines/>
              <w:widowControl/>
              <w:snapToGrid w:val="0"/>
              <w:spacing w:line="400" w:lineRule="exact"/>
              <w:jc w:val="left"/>
              <w:rPr>
                <w:rFonts w:eastAsia="黑体"/>
                <w:sz w:val="24"/>
              </w:rPr>
            </w:pPr>
            <w:r>
              <w:rPr>
                <w:rFonts w:eastAsia="黑体"/>
                <w:sz w:val="24"/>
              </w:rPr>
              <w:t xml:space="preserve">1.2.5 </w:t>
            </w:r>
            <w:r>
              <w:rPr>
                <w:rFonts w:eastAsia="黑体"/>
                <w:sz w:val="24"/>
              </w:rPr>
              <w:t>现有资源支持受控比较与渐进验证</w:t>
            </w:r>
          </w:p>
          <w:p>
            <w:pPr>
              <w:keepLines/>
              <w:widowControl/>
              <w:snapToGrid w:val="0"/>
              <w:spacing w:line="400" w:lineRule="exact"/>
              <w:ind w:firstLineChars="200" w:firstLine="480"/>
              <w:rPr>
                <w:sz w:val="24"/>
              </w:rPr>
            </w:pPr>
            <w:r>
              <w:rPr>
                <w:rFonts w:ascii="Times New Roman" w:hAnsi="Times New Roman" w:eastAsia="宋体" w:cs="Times New Roman"/>
                <w:b w:val="0"/>
                <w:bCs w:val="0"/>
                <w:sz w:val="24"/>
              </w:rPr>
              <w:t>前期条件控制研究和现有RM65-B仿真适配为本课题提供了明确边界。三路RGB、24维臂手接口及π0.5监督微调基础，可以用于建立同一模型、同一动作能力下的比较；RoboTwin与RLinf分别提供仿真任务和训练组织条件</w:t>
            </w:r>
            <w:r>
              <w:rPr>
                <w:rFonts w:ascii="Times New Roman" w:hAnsi="Times New Roman" w:eastAsia="宋体" w:cs="Times New Roman"/>
                <w:b w:val="0"/>
                <w:bCs w:val="0"/>
                <w:sz w:val="24"/>
                <w:vertAlign w:val="superscript"/>
              </w:rPr>
              <w:t>[6,7]</w:t>
            </w:r>
            <w:r>
              <w:rPr>
                <w:rFonts w:ascii="Times New Roman" w:hAnsi="Times New Roman" w:eastAsia="宋体" w:cs="Times New Roman"/>
                <w:b w:val="0"/>
                <w:bCs w:val="0"/>
                <w:sz w:val="24"/>
              </w:rPr>
              <w:t>。现有数据和链路只证明相应准备工作，不能作为新记忆方法已实现或RL已提升成功率的证据。</w:t>
            </w:r>
          </w:p>
          <w:p w14:paraId="3EB0AB63" w14:textId="77777777" w:rsidR="009F5DC7" w:rsidRDefault="00000000">
            <w:pPr>
              <w:keepLines/>
              <w:widowControl/>
              <w:snapToGrid w:val="0"/>
              <w:spacing w:line="400" w:lineRule="exact"/>
              <w:ind w:firstLineChars="200" w:firstLine="480"/>
              <w:rPr>
                <w:sz w:val="24"/>
              </w:rPr>
            </w:pPr>
            <w:r>
              <w:rPr>
                <w:sz w:val="24"/>
              </w:rPr>
              <w:t>研究拟按</w:t>
            </w:r>
            <w:r>
              <w:rPr>
                <w:sz w:val="24"/>
              </w:rPr>
              <w:t>“</w:t>
            </w:r>
            <w:r>
              <w:rPr>
                <w:sz w:val="24"/>
              </w:rPr>
              <w:t>稳定语义条件</w:t>
            </w:r>
            <w:r>
              <w:rPr>
                <w:sz w:val="24"/>
              </w:rPr>
              <w:t>—</w:t>
            </w:r>
            <w:r>
              <w:rPr>
                <w:sz w:val="24"/>
              </w:rPr>
              <w:t>动态执行事实</w:t>
            </w:r>
            <w:r>
              <w:rPr>
                <w:sz w:val="24"/>
              </w:rPr>
              <w:t>—</w:t>
            </w:r>
            <w:r>
              <w:rPr>
                <w:sz w:val="24"/>
              </w:rPr>
              <w:t>执行后果改进</w:t>
            </w:r>
            <w:r>
              <w:rPr>
                <w:sz w:val="24"/>
              </w:rPr>
              <w:t>”</w:t>
            </w:r>
            <w:r>
              <w:rPr>
                <w:sz w:val="24"/>
              </w:rPr>
              <w:t>的顺序展开。先整理</w:t>
            </w:r>
            <w:r>
              <w:rPr>
                <w:sz w:val="24"/>
              </w:rPr>
              <w:t>MICA-VLA</w:t>
            </w:r>
            <w:r>
              <w:rPr>
                <w:sz w:val="24"/>
              </w:rPr>
              <w:t>对任务措辞与对象角色的条件控制研究，再在有限取送与归位能力上建立由自身</w:t>
            </w:r>
            <w:r>
              <w:rPr>
                <w:sz w:val="24"/>
              </w:rPr>
              <w:t>VLM</w:t>
            </w:r>
            <w:r>
              <w:rPr>
                <w:sz w:val="24"/>
              </w:rPr>
              <w:t>管理记忆并生成子任务的联合学习方法，处理重复、遗漏和受扰后的事实更新，最后比较普通回报训练与有限受控续跑的读写评价。各阶段在自身模型与任务范围内设置对照，除被检验因素外保持观测、动作能力和成本统计口径一致，形成场景问题、方法设计与评价指标的对应关系。</w:t>
            </w:r>
          </w:p>
          <w:p w14:paraId="1AABBE3F" w14:textId="77777777" w:rsidR="009F5DC7" w:rsidRDefault="00000000">
            <w:pPr>
              <w:keepNext/>
              <w:keepLines/>
              <w:widowControl/>
              <w:snapToGrid w:val="0"/>
              <w:spacing w:line="400" w:lineRule="exact"/>
              <w:jc w:val="left"/>
              <w:rPr>
                <w:rFonts w:eastAsia="黑体"/>
                <w:b/>
                <w:bCs/>
                <w:sz w:val="24"/>
              </w:rPr>
            </w:pPr>
            <w:r>
              <w:rPr>
                <w:rFonts w:eastAsia="黑体"/>
                <w:b/>
                <w:bCs/>
                <w:sz w:val="24"/>
              </w:rPr>
              <w:t xml:space="preserve">1.3 </w:t>
            </w:r>
            <w:r>
              <w:rPr>
                <w:rFonts w:eastAsia="黑体"/>
                <w:b/>
                <w:bCs/>
                <w:sz w:val="24"/>
              </w:rPr>
              <w:t>背景情况</w:t>
            </w:r>
          </w:p>
          <w:p w14:paraId="49AE4317" w14:textId="77777777" w:rsidR="009F5DC7" w:rsidRDefault="00000000">
            <w:pPr>
              <w:keepNext/>
              <w:keepLines/>
              <w:widowControl/>
              <w:snapToGrid w:val="0"/>
              <w:spacing w:line="400" w:lineRule="exact"/>
              <w:jc w:val="left"/>
              <w:rPr>
                <w:rFonts w:eastAsia="黑体"/>
                <w:sz w:val="24"/>
              </w:rPr>
            </w:pPr>
            <w:r>
              <w:rPr>
                <w:rFonts w:eastAsia="黑体"/>
                <w:sz w:val="24"/>
              </w:rPr>
              <w:lastRenderedPageBreak/>
              <w:t xml:space="preserve">1.3.1 </w:t>
            </w:r>
            <w:r>
              <w:rPr>
                <w:rFonts w:eastAsia="黑体"/>
                <w:sz w:val="24"/>
              </w:rPr>
              <w:t>机器人操作从固定程序走向多模态条件策略</w:t>
            </w:r>
          </w:p>
          <w:p>
            <w:pPr>
              <w:keepLines/>
              <w:widowControl/>
              <w:snapToGrid w:val="0"/>
              <w:spacing w:line="400" w:lineRule="exact"/>
              <w:ind w:firstLineChars="200" w:firstLine="480"/>
              <w:rPr>
                <w:sz w:val="24"/>
              </w:rPr>
            </w:pPr>
            <w:r>
              <w:rPr>
                <w:rFonts w:ascii="Times New Roman" w:hAnsi="Times New Roman" w:eastAsia="宋体" w:cs="Times New Roman"/>
                <w:b w:val="0"/>
                <w:bCs w:val="0"/>
                <w:sz w:val="24"/>
              </w:rPr>
              <w:t>学习式机器人策略尝试从数据中获得观测与动作之间的映射，减少逐任务编写控制程序的负担。视觉语言模型的发展进一步使机器人能够借助预训练表征理解对象和指令，VLA则把这种理解与可执行动作连接起来</w:t>
            </w:r>
            <w:r>
              <w:rPr>
                <w:rFonts w:ascii="Times New Roman" w:hAnsi="Times New Roman" w:eastAsia="宋体" w:cs="Times New Roman"/>
                <w:b w:val="0"/>
                <w:bCs w:val="0"/>
                <w:sz w:val="24"/>
                <w:vertAlign w:val="superscript"/>
              </w:rPr>
              <w:t>[1,2]</w:t>
            </w:r>
            <w:r>
              <w:rPr>
                <w:rFonts w:ascii="Times New Roman" w:hAnsi="Times New Roman" w:eastAsia="宋体" w:cs="Times New Roman"/>
                <w:b w:val="0"/>
                <w:bCs w:val="0"/>
                <w:sz w:val="24"/>
              </w:rPr>
              <w:t>。</w:t>
            </w:r>
          </w:p>
          <w:p w14:paraId="5801F8D0" w14:textId="77777777" w:rsidR="009F5DC7" w:rsidRDefault="00000000">
            <w:pPr>
              <w:keepLines/>
              <w:widowControl/>
              <w:snapToGrid w:val="0"/>
              <w:spacing w:line="400" w:lineRule="exact"/>
              <w:ind w:firstLineChars="200" w:firstLine="480"/>
              <w:rPr>
                <w:sz w:val="24"/>
              </w:rPr>
            </w:pPr>
            <w:r>
              <w:rPr>
                <w:rFonts w:ascii="Times New Roman" w:hAnsi="Times New Roman" w:eastAsia="宋体" w:cs="Times New Roman"/>
                <w:b w:val="0"/>
                <w:bCs w:val="0"/>
                <w:sz w:val="24"/>
              </w:rPr>
              <w:t>RT-1以多样化机器人数据和Transformer策略研究跨任务学习，推动机器人策略从逐任务拟合走向共享条件映射</w:t>
            </w:r>
            <w:r>
              <w:rPr>
                <w:rFonts w:ascii="Times New Roman" w:hAnsi="Times New Roman" w:eastAsia="宋体" w:cs="Times New Roman"/>
                <w:b w:val="0"/>
                <w:bCs w:val="0"/>
                <w:sz w:val="24"/>
                <w:vertAlign w:val="superscript"/>
              </w:rPr>
              <w:t>[8]</w:t>
            </w:r>
            <w:r>
              <w:rPr>
                <w:rFonts w:ascii="Times New Roman" w:hAnsi="Times New Roman" w:eastAsia="宋体" w:cs="Times New Roman"/>
                <w:b w:val="0"/>
                <w:bCs w:val="0"/>
                <w:sz w:val="24"/>
              </w:rPr>
              <w:t>；RT-2进一步将动作表达为文本token，与互联网视觉语言任务共同微调，使语义知识能够参与端到端控制</w:t>
            </w:r>
            <w:r>
              <w:rPr>
                <w:rFonts w:ascii="Times New Roman" w:hAnsi="Times New Roman" w:eastAsia="宋体" w:cs="Times New Roman"/>
                <w:b w:val="0"/>
                <w:bCs w:val="0"/>
                <w:sz w:val="24"/>
                <w:vertAlign w:val="superscript"/>
              </w:rPr>
              <w:t>[9]</w:t>
            </w:r>
            <w:r>
              <w:rPr>
                <w:rFonts w:ascii="Times New Roman" w:hAnsi="Times New Roman" w:eastAsia="宋体" w:cs="Times New Roman"/>
                <w:b w:val="0"/>
                <w:bCs w:val="0"/>
                <w:sz w:val="24"/>
              </w:rPr>
              <w:t>。这一发展拓宽了机器人处理新对象与语言要求的途径，同时也使视觉语言知识如何与物理动作联系起来成为持续研究的问题。</w:t>
            </w:r>
          </w:p>
          <w:p w14:paraId="5EB31A54" w14:textId="77777777" w:rsidR="009F5DC7" w:rsidRDefault="00000000">
            <w:pPr>
              <w:keepLines/>
              <w:widowControl/>
              <w:snapToGrid w:val="0"/>
              <w:spacing w:line="400" w:lineRule="exact"/>
              <w:ind w:firstLineChars="200" w:firstLine="480"/>
              <w:rPr>
                <w:sz w:val="24"/>
              </w:rPr>
            </w:pPr>
            <w:r>
              <w:rPr>
                <w:sz w:val="24"/>
              </w:rPr>
              <w:t>在多模态条件策略中，图像描述可见对象及空间关系，本体状态描述机器人当前构型，语言给出目标和操作要求。不同信息承担不同作用：仅识别出物体类别，仍不足以确定抓取方向；仅理解任务语义，也不足以判断对象是否已经被拿起。机器人需要把这些信息结合到连续控制中，并随新的观测调整执行过程。</w:t>
            </w:r>
          </w:p>
          <w:p w14:paraId="1805EF65" w14:textId="77777777" w:rsidR="009F5DC7" w:rsidRDefault="00000000">
            <w:pPr>
              <w:keepLines/>
              <w:widowControl/>
              <w:snapToGrid w:val="0"/>
              <w:spacing w:line="400" w:lineRule="exact"/>
              <w:ind w:firstLineChars="200" w:firstLine="480"/>
              <w:rPr>
                <w:sz w:val="24"/>
              </w:rPr>
            </w:pPr>
            <w:r>
              <w:rPr>
                <w:rFonts w:ascii="Times New Roman" w:hAnsi="Times New Roman" w:eastAsia="宋体" w:cs="Times New Roman"/>
                <w:b w:val="0"/>
                <w:bCs w:val="0"/>
                <w:sz w:val="24"/>
              </w:rPr>
              <w:t>OpenVLA通过开放模型、视觉特征融合和低秩微调降低通用策略的使用门槛</w:t>
            </w:r>
            <w:r>
              <w:rPr>
                <w:rFonts w:ascii="Times New Roman" w:hAnsi="Times New Roman" w:eastAsia="宋体" w:cs="Times New Roman"/>
                <w:b w:val="0"/>
                <w:bCs w:val="0"/>
                <w:sz w:val="24"/>
                <w:vertAlign w:val="superscript"/>
              </w:rPr>
              <w:t>[10]</w:t>
            </w:r>
            <w:r>
              <w:rPr>
                <w:rFonts w:ascii="Times New Roman" w:hAnsi="Times New Roman" w:eastAsia="宋体" w:cs="Times New Roman"/>
                <w:b w:val="0"/>
                <w:bCs w:val="0"/>
                <w:sz w:val="24"/>
              </w:rPr>
              <w:t>，Octo则研究不同传感输入和动作空间下的策略适配</w:t>
            </w:r>
            <w:r>
              <w:rPr>
                <w:rFonts w:ascii="Times New Roman" w:hAnsi="Times New Roman" w:eastAsia="宋体" w:cs="Times New Roman"/>
                <w:b w:val="0"/>
                <w:bCs w:val="0"/>
                <w:sz w:val="24"/>
                <w:vertAlign w:val="superscript"/>
              </w:rPr>
              <w:t>[11]</w:t>
            </w:r>
            <w:r>
              <w:rPr>
                <w:rFonts w:ascii="Times New Roman" w:hAnsi="Times New Roman" w:eastAsia="宋体" w:cs="Times New Roman"/>
                <w:b w:val="0"/>
                <w:bCs w:val="0"/>
                <w:sz w:val="24"/>
              </w:rPr>
              <w:t>。开放模型与数据接口使研究者能够复用预训练能力，在不同设备与任务上开展微调。由于相机视角、末端机构和控制量存在差异，通用策略在具体本体上的效果仍取决于数据、接口与实际执行条件。</w:t>
            </w:r>
          </w:p>
          <w:p w14:paraId="36BDB83B" w14:textId="77777777" w:rsidR="009F5DC7" w:rsidRDefault="00000000">
            <w:pPr>
              <w:keepLines/>
              <w:widowControl/>
              <w:snapToGrid w:val="0"/>
              <w:spacing w:line="400" w:lineRule="exact"/>
              <w:ind w:firstLineChars="200" w:firstLine="480"/>
              <w:rPr>
                <w:sz w:val="24"/>
              </w:rPr>
            </w:pPr>
            <w:r>
              <w:rPr>
                <w:sz w:val="24"/>
              </w:rPr>
              <w:t>动作块生成是当前</w:t>
            </w:r>
            <w:r>
              <w:rPr>
                <w:sz w:val="24"/>
              </w:rPr>
              <w:t>VLA</w:t>
            </w:r>
            <w:r>
              <w:rPr>
                <w:sz w:val="24"/>
              </w:rPr>
              <w:t>常见的控制方式。模型一次预测未来一段动作，执行其中一部分后重新观测，可以降低大模型逐控制步推理的开销，并表达连续运动的相关性。但对象移动、抓取滑落或接触状态变化可能使原动作块不再适合当前场景，因此模型的动作预测通常还需要与持续感知和滚动执行结合。</w:t>
            </w:r>
          </w:p>
          <w:p w14:paraId="27516E4D" w14:textId="77777777" w:rsidR="009F5DC7" w:rsidRDefault="00000000">
            <w:pPr>
              <w:keepLines/>
              <w:widowControl/>
              <w:snapToGrid w:val="0"/>
              <w:spacing w:line="400" w:lineRule="exact"/>
              <w:ind w:firstLineChars="200" w:firstLine="480"/>
              <w:rPr>
                <w:sz w:val="24"/>
              </w:rPr>
            </w:pPr>
            <w:r>
              <w:rPr>
                <w:rFonts w:ascii="Times New Roman" w:hAnsi="Times New Roman" w:eastAsia="宋体" w:cs="Times New Roman"/>
                <w:b w:val="0"/>
                <w:bCs w:val="0"/>
                <w:sz w:val="24"/>
              </w:rPr>
              <w:t>ACT通过预测动作块缩短模仿学习的有效时域，针对精细双臂操作中的误差累积提供了可行方案</w:t>
            </w:r>
            <w:r>
              <w:rPr>
                <w:rFonts w:ascii="Times New Roman" w:hAnsi="Times New Roman" w:eastAsia="宋体" w:cs="Times New Roman"/>
                <w:b w:val="0"/>
                <w:bCs w:val="0"/>
                <w:sz w:val="24"/>
                <w:vertAlign w:val="superscript"/>
              </w:rPr>
              <w:t>[12]</w:t>
            </w:r>
            <w:r>
              <w:rPr>
                <w:rFonts w:ascii="Times New Roman" w:hAnsi="Times New Roman" w:eastAsia="宋体" w:cs="Times New Roman"/>
                <w:b w:val="0"/>
                <w:bCs w:val="0"/>
                <w:sz w:val="24"/>
              </w:rPr>
              <w:t>；Diffusion Policy用视觉条件去噪表达多模态动作分布，并采用滚动时域执行</w:t>
            </w:r>
            <w:r>
              <w:rPr>
                <w:rFonts w:ascii="Times New Roman" w:hAnsi="Times New Roman" w:eastAsia="宋体" w:cs="Times New Roman"/>
                <w:b w:val="0"/>
                <w:bCs w:val="0"/>
                <w:sz w:val="24"/>
                <w:vertAlign w:val="superscript"/>
              </w:rPr>
              <w:t>[13]</w:t>
            </w:r>
            <w:r>
              <w:rPr>
                <w:rFonts w:ascii="Times New Roman" w:hAnsi="Times New Roman" w:eastAsia="宋体" w:cs="Times New Roman"/>
                <w:b w:val="0"/>
                <w:bCs w:val="0"/>
                <w:sz w:val="24"/>
              </w:rPr>
              <w:t>。这些工作推进了连续动作的表示与生成。随着任务从一次抓放扩展到多阶段操作，动作模型还需要利用跨步骤信息，使局部运动与整个流程保持一致。</w:t>
            </w:r>
          </w:p>
          <w:p w14:paraId="7A0142A8" w14:textId="77777777" w:rsidR="009F5DC7" w:rsidRDefault="00000000">
            <w:pPr>
              <w:keepNext/>
              <w:keepLines/>
              <w:widowControl/>
              <w:snapToGrid w:val="0"/>
              <w:spacing w:line="400" w:lineRule="exact"/>
              <w:jc w:val="left"/>
              <w:rPr>
                <w:rFonts w:eastAsia="黑体"/>
                <w:sz w:val="24"/>
              </w:rPr>
            </w:pPr>
            <w:r>
              <w:rPr>
                <w:rFonts w:eastAsia="黑体"/>
                <w:sz w:val="24"/>
              </w:rPr>
              <w:t xml:space="preserve">1.3.2 </w:t>
            </w:r>
            <w:r>
              <w:rPr>
                <w:rFonts w:eastAsia="黑体"/>
                <w:sz w:val="24"/>
              </w:rPr>
              <w:t>多步骤操作与执行记忆的发展</w:t>
            </w:r>
          </w:p>
          <w:p w14:paraId="1D671A33" w14:textId="77777777" w:rsidR="009F5DC7" w:rsidRDefault="00000000">
            <w:pPr>
              <w:keepLines/>
              <w:widowControl/>
              <w:snapToGrid w:val="0"/>
              <w:spacing w:line="400" w:lineRule="exact"/>
              <w:ind w:firstLineChars="200" w:firstLine="480"/>
              <w:rPr>
                <w:sz w:val="24"/>
              </w:rPr>
            </w:pPr>
            <w:r>
              <w:rPr>
                <w:rFonts w:ascii="Times New Roman" w:hAnsi="Times New Roman" w:eastAsia="宋体" w:cs="Times New Roman"/>
                <w:b w:val="0"/>
                <w:bCs w:val="0"/>
                <w:sz w:val="24"/>
              </w:rPr>
              <w:t>机器人操作正从短程抓放拓展到整理、配餐和连续器皿处理等多步骤任务。执行时间延长后，当前图像未必包含完整的任务状态：物体可能被遮挡，已经完成的操作也未必留下可辨识的外观变化。部分可观测决策理论以历史或信念状态支持决策</w:t>
            </w:r>
            <w:r>
              <w:rPr>
                <w:rFonts w:ascii="Times New Roman" w:hAnsi="Times New Roman" w:eastAsia="宋体" w:cs="Times New Roman"/>
                <w:b w:val="0"/>
                <w:bCs w:val="0"/>
                <w:sz w:val="24"/>
                <w:vertAlign w:val="superscript"/>
              </w:rPr>
              <w:t>[14]</w:t>
            </w:r>
            <w:r>
              <w:rPr>
                <w:rFonts w:ascii="Times New Roman" w:hAnsi="Times New Roman" w:eastAsia="宋体" w:cs="Times New Roman"/>
                <w:b w:val="0"/>
                <w:bCs w:val="0"/>
                <w:sz w:val="24"/>
              </w:rPr>
              <w:t>，为理解机器人为何需要保留执行信息提供了基础。</w:t>
            </w:r>
          </w:p>
          <w:p w14:paraId="1764D10D" w14:textId="77777777" w:rsidR="009F5DC7" w:rsidRDefault="00000000">
            <w:pPr>
              <w:keepLines/>
              <w:widowControl/>
              <w:snapToGrid w:val="0"/>
              <w:spacing w:line="400" w:lineRule="exact"/>
              <w:ind w:firstLineChars="200" w:firstLine="480"/>
              <w:rPr>
                <w:sz w:val="24"/>
              </w:rPr>
            </w:pPr>
            <w:r>
              <w:rPr>
                <w:rFonts w:ascii="Times New Roman" w:hAnsi="Times New Roman" w:eastAsia="宋体" w:cs="Times New Roman"/>
                <w:b w:val="0"/>
                <w:bCs w:val="0"/>
                <w:sz w:val="24"/>
              </w:rPr>
              <w:t>MEM将短期视觉记忆与长期语言记忆结合，在配餐准备、厨房清理及部分可观测操作等任务中研究执行历史的作用</w:t>
            </w:r>
            <w:r>
              <w:rPr>
                <w:rFonts w:ascii="Times New Roman" w:hAnsi="Times New Roman" w:eastAsia="宋体" w:cs="Times New Roman"/>
                <w:b w:val="0"/>
                <w:bCs w:val="0"/>
                <w:sz w:val="24"/>
                <w:vertAlign w:val="superscript"/>
              </w:rPr>
              <w:t>[15]</w:t>
            </w:r>
            <w:r>
              <w:rPr>
                <w:rFonts w:ascii="Times New Roman" w:hAnsi="Times New Roman" w:eastAsia="宋体" w:cs="Times New Roman"/>
                <w:b w:val="0"/>
                <w:bCs w:val="0"/>
                <w:sz w:val="24"/>
              </w:rPr>
              <w:t>。图1.3展示其原论文的任务示例。这些任务跨越多个对象和操作阶段，涉及操作顺序、近期观察与先前事件，为具备记忆的机器人策略提供了具体应用场景。</w:t>
            </w:r>
          </w:p>
          <w:p w14:paraId="11B48DE2" w14:textId="0DC68D8B" w:rsidR="009F5DC7" w:rsidRDefault="00B65B12">
            <w:pPr>
              <w:keepNext/>
              <w:keepLines/>
              <w:snapToGrid w:val="0"/>
              <w:jc w:val="center"/>
              <w:rPr>
                <w:sz w:val="24"/>
              </w:rPr>
            </w:pPr>
            <w:r w:rsidRPr="006370DC">
              <w:rPr>
                <w:noProof/>
              </w:rPr>
              <w:lastRenderedPageBreak/>
              <w:drawing>
                <wp:inline distT="0" distB="0" distL="0" distR="0" wp14:anchorId="2AE88830" wp14:editId="10A7BB3B">
                  <wp:extent cx="5685917" cy="3629025"/>
                  <wp:effectExtent l="0" t="0" r="0" b="0"/>
                  <wp:docPr id="16" name="MEM paper v2 Fig1 upper panels" descr="MEM original task examples, Fig1 upper right panels: long-horizon tasks with memory and partially observable tasks. Background illustration, not local or RL experimental evidence." title="图1.1 干式样品流程中的历史依赖与错误交接 / Figure 1.1 History dependence and incorrect handoffs in a dry sampl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EM paper v2 Fig1 upper panels" descr="MEM original task examples, Fig1 upper right panels: long-horizon tasks with memory and partially observable tasks. Background illustration, not local or RL experimental evidence." title="图1.1 干式样品流程中的历史依赖与错误交接 / Figure 1.1 History dependence and incorrect handoffs in a dry sample workflow"/>
                          <pic:cNvPicPr>
                            <a:picLocks noChangeAspect="1"/>
                          </pic:cNvPicPr>
                        </pic:nvPicPr>
                        <pic:blipFill>
                          <a:blip r:embed="rId13"/>
                          <a:stretch>
                            <a:fillRect/>
                          </a:stretch>
                        </pic:blipFill>
                        <pic:spPr>
                          <a:xfrm>
                            <a:off x="0" y="0"/>
                            <a:ext cx="5685790" cy="3629025"/>
                          </a:xfrm>
                          <a:prstGeom prst="rect">
                            <a:avLst/>
                          </a:prstGeom>
                        </pic:spPr>
                      </pic:pic>
                    </a:graphicData>
                  </a:graphic>
                </wp:inline>
              </w:drawing>
            </w:r>
          </w:p>
          <w:p w14:paraId="56B3C661" w14:textId="77777777" w:rsidR="009F5DC7" w:rsidRDefault="00000000">
            <w:pPr>
              <w:keepNext/>
              <w:keepLines/>
              <w:widowControl/>
              <w:snapToGrid w:val="0"/>
              <w:spacing w:line="280" w:lineRule="exact"/>
              <w:jc w:val="center"/>
              <w:rPr>
                <w:szCs w:val="21"/>
              </w:rPr>
            </w:pPr>
            <w:r>
              <w:rPr>
                <w:szCs w:val="21"/>
              </w:rPr>
              <w:t>图</w:t>
            </w:r>
            <w:r>
              <w:rPr>
                <w:szCs w:val="21"/>
              </w:rPr>
              <w:t>1.3 MEM</w:t>
            </w:r>
            <w:r>
              <w:rPr>
                <w:szCs w:val="21"/>
              </w:rPr>
              <w:t>的长时程与部分可观测操作任务示例</w:t>
            </w:r>
          </w:p>
          <w:p w14:paraId="49CE68AE" w14:textId="77777777" w:rsidR="009F5DC7" w:rsidRDefault="00000000">
            <w:pPr>
              <w:keepLines/>
              <w:widowControl/>
              <w:snapToGrid w:val="0"/>
              <w:spacing w:line="280" w:lineRule="exact"/>
              <w:jc w:val="center"/>
              <w:rPr>
                <w:sz w:val="24"/>
              </w:rPr>
            </w:pPr>
            <w:r>
              <w:rPr>
                <w:sz w:val="24"/>
              </w:rPr>
              <w:t>Figure 1.3 Long-horizon and partially observable tasks in MEM.</w:t>
            </w:r>
          </w:p>
          <w:p w14:paraId="0E92B534" w14:textId="77777777" w:rsidR="009F5DC7" w:rsidRDefault="00000000">
            <w:pPr>
              <w:keepLines/>
              <w:widowControl/>
              <w:snapToGrid w:val="0"/>
              <w:spacing w:line="400" w:lineRule="exact"/>
              <w:ind w:firstLineChars="200" w:firstLine="480"/>
              <w:rPr>
                <w:sz w:val="24"/>
              </w:rPr>
            </w:pPr>
            <w:r>
              <w:rPr>
                <w:sz w:val="24"/>
              </w:rPr>
              <w:t>不同时间尺度的信息具有不同用途。近期的视觉与本体历史可以补充遮挡前的对象位置和刚才的运动过程；任务内跨步骤的语义记忆则用于概括已完成的步骤及仍待处理的事项。</w:t>
            </w:r>
            <w:r>
              <w:rPr>
                <w:sz w:val="24"/>
              </w:rPr>
              <w:t>MEM</w:t>
            </w:r>
            <w:r>
              <w:rPr>
                <w:sz w:val="24"/>
              </w:rPr>
              <w:t>通过近期观测编码和递归语言摘要组织这些信息，并在训练中学习如何使用历史。由此，研究逐渐从简单增加输入帧数，发展为同时考虑信息内容、时间跨度与推理开销。</w:t>
            </w:r>
          </w:p>
          <w:p w14:paraId="2D3E4523" w14:textId="77777777" w:rsidR="009F5DC7" w:rsidRDefault="00000000">
            <w:pPr>
              <w:keepLines/>
              <w:widowControl/>
              <w:snapToGrid w:val="0"/>
              <w:spacing w:line="400" w:lineRule="exact"/>
              <w:ind w:firstLineChars="200" w:firstLine="480"/>
              <w:rPr>
                <w:sz w:val="24"/>
              </w:rPr>
            </w:pPr>
            <w:r>
              <w:rPr>
                <w:sz w:val="24"/>
              </w:rPr>
              <w:t>实验室流程同样具有连续性和历史依赖。样品取送、停留核验与归位通常由多个操作构成，对象摆放与持物状态又会随执行变化。机器人既需要感知当前可见状态，也需要保留与后续操作相关的过程信息。长期记录过于粗略可能遗漏进度，持续累积全部观测又会增加处理负担，因此有效组织历史与保持状态更新是这一领域的共同挑战。</w:t>
            </w:r>
          </w:p>
          <w:p w14:paraId="48EF20DD" w14:textId="77777777" w:rsidR="009F5DC7" w:rsidRDefault="00000000">
            <w:pPr>
              <w:keepNext/>
              <w:keepLines/>
              <w:widowControl/>
              <w:snapToGrid w:val="0"/>
              <w:spacing w:line="400" w:lineRule="exact"/>
              <w:jc w:val="left"/>
              <w:rPr>
                <w:rFonts w:eastAsia="黑体"/>
                <w:sz w:val="24"/>
              </w:rPr>
            </w:pPr>
            <w:r>
              <w:rPr>
                <w:rFonts w:eastAsia="黑体"/>
                <w:sz w:val="24"/>
              </w:rPr>
              <w:t xml:space="preserve">1.3.3 </w:t>
            </w:r>
            <w:r>
              <w:rPr>
                <w:rFonts w:eastAsia="黑体"/>
                <w:sz w:val="24"/>
              </w:rPr>
              <w:t>从示范学习走向执行经验后训练</w:t>
            </w:r>
          </w:p>
          <w:p w14:paraId="18CC8D43" w14:textId="77777777" w:rsidR="009F5DC7" w:rsidRDefault="00000000">
            <w:pPr>
              <w:keepLines/>
              <w:widowControl/>
              <w:snapToGrid w:val="0"/>
              <w:spacing w:line="400" w:lineRule="exact"/>
              <w:ind w:firstLineChars="200" w:firstLine="480"/>
              <w:rPr>
                <w:sz w:val="24"/>
              </w:rPr>
            </w:pPr>
            <w:r>
              <w:rPr>
                <w:rFonts w:ascii="Times New Roman" w:hAnsi="Times New Roman" w:eastAsia="宋体" w:cs="Times New Roman"/>
                <w:b w:val="0"/>
                <w:bCs w:val="0"/>
                <w:sz w:val="24"/>
              </w:rPr>
              <w:t>监督学习为机器人策略提供了重要起点，但自主执行可能进入示范覆盖较少的状态，动作误差也会改变后续观测。DAgger通过对策略实际访问的状态补充专家标注，研究在线模仿中的分布偏移问题</w:t>
            </w:r>
            <w:r>
              <w:rPr>
                <w:rFonts w:ascii="Times New Roman" w:hAnsi="Times New Roman" w:eastAsia="宋体" w:cs="Times New Roman"/>
                <w:b w:val="0"/>
                <w:bCs w:val="0"/>
                <w:sz w:val="24"/>
                <w:vertAlign w:val="superscript"/>
              </w:rPr>
              <w:t>[16]</w:t>
            </w:r>
            <w:r>
              <w:rPr>
                <w:rFonts w:ascii="Times New Roman" w:hAnsi="Times New Roman" w:eastAsia="宋体" w:cs="Times New Roman"/>
                <w:b w:val="0"/>
                <w:bCs w:val="0"/>
                <w:sz w:val="24"/>
              </w:rPr>
              <w:t>。强化学习则利用交互轨迹和累计回报评价行为后果</w:t>
            </w:r>
            <w:r>
              <w:rPr>
                <w:rFonts w:ascii="Times New Roman" w:hAnsi="Times New Roman" w:eastAsia="宋体" w:cs="Times New Roman"/>
                <w:b w:val="0"/>
                <w:bCs w:val="0"/>
                <w:sz w:val="24"/>
                <w:vertAlign w:val="superscript"/>
              </w:rPr>
              <w:t>[4]</w:t>
            </w:r>
            <w:r>
              <w:rPr>
                <w:rFonts w:ascii="Times New Roman" w:hAnsi="Times New Roman" w:eastAsia="宋体" w:cs="Times New Roman"/>
                <w:b w:val="0"/>
                <w:bCs w:val="0"/>
                <w:sz w:val="24"/>
              </w:rPr>
              <w:t>；RECAP通过价值学习与优势条件化，将成功、失败和人工纠正等执行经验用于VLA后训练</w:t>
            </w:r>
            <w:r>
              <w:rPr>
                <w:rFonts w:ascii="Times New Roman" w:hAnsi="Times New Roman" w:eastAsia="宋体" w:cs="Times New Roman"/>
                <w:b w:val="0"/>
                <w:bCs w:val="0"/>
                <w:sz w:val="24"/>
                <w:vertAlign w:val="superscript"/>
              </w:rPr>
              <w:t>[5]</w:t>
            </w:r>
            <w:r>
              <w:rPr>
                <w:rFonts w:ascii="Times New Roman" w:hAnsi="Times New Roman" w:eastAsia="宋体" w:cs="Times New Roman"/>
                <w:b w:val="0"/>
                <w:bCs w:val="0"/>
                <w:sz w:val="24"/>
              </w:rPr>
              <w:t>。这些路线扩展了机器人数据的利用方式，使训练从拟合标准示范进一步面向实际执行过程。反馈可靠性、专家参与成本及交互效率，仍是持续改进策略时需要解决的普遍问题。</w:t>
            </w:r>
          </w:p>
          <w:p w14:paraId="7A54080C" w14:textId="77777777" w:rsidR="009F5DC7" w:rsidRDefault="00000000">
            <w:pPr>
              <w:keepNext/>
              <w:keepLines/>
              <w:widowControl/>
              <w:snapToGrid w:val="0"/>
              <w:spacing w:line="400" w:lineRule="exact"/>
              <w:jc w:val="left"/>
              <w:rPr>
                <w:rFonts w:eastAsia="黑体"/>
                <w:sz w:val="24"/>
              </w:rPr>
            </w:pPr>
            <w:r>
              <w:rPr>
                <w:rFonts w:eastAsia="黑体"/>
                <w:sz w:val="24"/>
              </w:rPr>
              <w:t xml:space="preserve">1.3.4 </w:t>
            </w:r>
            <w:r>
              <w:rPr>
                <w:rFonts w:eastAsia="黑体"/>
                <w:sz w:val="24"/>
              </w:rPr>
              <w:t>语言规划与闭环反馈的发展</w:t>
            </w:r>
          </w:p>
          <w:p w14:paraId="04C5A3DB" w14:textId="77777777" w:rsidR="009F5DC7" w:rsidRDefault="00000000">
            <w:pPr>
              <w:keepLines/>
              <w:widowControl/>
              <w:snapToGrid w:val="0"/>
              <w:spacing w:line="400" w:lineRule="exact"/>
              <w:ind w:firstLineChars="200" w:firstLine="480"/>
              <w:rPr>
                <w:sz w:val="24"/>
              </w:rPr>
            </w:pPr>
            <w:r>
              <w:rPr>
                <w:rFonts w:ascii="Times New Roman" w:hAnsi="Times New Roman" w:eastAsia="宋体" w:cs="Times New Roman"/>
                <w:b w:val="0"/>
                <w:bCs w:val="0"/>
                <w:sz w:val="24"/>
              </w:rPr>
              <w:t>多步骤任务推动了语言规划与机器人技能执行的结合。SayCan将语言模型对技能的语义判断与价值函数提供的可执行性联系起来，使高层规划同时考虑任务要求和当前物理条件</w:t>
            </w:r>
            <w:r>
              <w:rPr>
                <w:rFonts w:ascii="Times New Roman" w:hAnsi="Times New Roman" w:eastAsia="宋体" w:cs="Times New Roman"/>
                <w:b w:val="0"/>
                <w:bCs w:val="0"/>
                <w:sz w:val="24"/>
                <w:vertAlign w:val="superscript"/>
              </w:rPr>
              <w:t>[17]</w:t>
            </w:r>
            <w:r>
              <w:rPr>
                <w:rFonts w:ascii="Times New Roman" w:hAnsi="Times New Roman" w:eastAsia="宋体" w:cs="Times New Roman"/>
                <w:b w:val="0"/>
                <w:bCs w:val="0"/>
                <w:sz w:val="24"/>
              </w:rPr>
              <w:t>。Inner Monologue进一步利用成功判定、场景描述和人类反馈更新规划上下文，使计划能够随执行结果调整</w:t>
            </w:r>
            <w:r>
              <w:rPr>
                <w:rFonts w:ascii="Times New Roman" w:hAnsi="Times New Roman" w:eastAsia="宋体" w:cs="Times New Roman"/>
                <w:b w:val="0"/>
                <w:bCs w:val="0"/>
                <w:sz w:val="24"/>
                <w:vertAlign w:val="superscript"/>
              </w:rPr>
              <w:t>[18]</w:t>
            </w:r>
            <w:r>
              <w:rPr>
                <w:rFonts w:ascii="Times New Roman" w:hAnsi="Times New Roman" w:eastAsia="宋体" w:cs="Times New Roman"/>
                <w:b w:val="0"/>
                <w:bCs w:val="0"/>
                <w:sz w:val="24"/>
              </w:rPr>
              <w:t>。相关研究表明，机器人系统需要持续接收环境信息，才能在操作失败或场景变化后继续组织后续步骤。</w:t>
            </w:r>
          </w:p>
          <w:p w14:paraId="2D2BC6D3" w14:textId="77777777" w:rsidR="009F5DC7" w:rsidRDefault="00000000">
            <w:pPr>
              <w:keepLines/>
              <w:widowControl/>
              <w:snapToGrid w:val="0"/>
              <w:spacing w:line="400" w:lineRule="exact"/>
              <w:ind w:firstLineChars="200" w:firstLine="480"/>
              <w:rPr>
                <w:sz w:val="24"/>
              </w:rPr>
            </w:pPr>
            <w:r>
              <w:rPr>
                <w:rFonts w:ascii="Times New Roman" w:hAnsi="Times New Roman" w:eastAsia="宋体" w:cs="Times New Roman"/>
                <w:b w:val="0"/>
                <w:bCs w:val="0"/>
                <w:sz w:val="24"/>
              </w:rPr>
              <w:t>实验室机器人研究也从固定设备自动化逐渐拓展到包含规划、监测和连续操作的系统。RoboChemist将长程任务组织、安全约束与机器人执行相结合，在化学实验场景中研究多步骤流程</w:t>
            </w:r>
            <w:r>
              <w:rPr>
                <w:rFonts w:ascii="Times New Roman" w:hAnsi="Times New Roman" w:eastAsia="宋体" w:cs="Times New Roman"/>
                <w:b w:val="0"/>
                <w:bCs w:val="0"/>
                <w:sz w:val="24"/>
                <w:vertAlign w:val="superscript"/>
              </w:rPr>
              <w:t>[3]</w:t>
            </w:r>
            <w:r>
              <w:rPr>
                <w:rFonts w:ascii="Times New Roman" w:hAnsi="Times New Roman" w:eastAsia="宋体" w:cs="Times New Roman"/>
                <w:b w:val="0"/>
                <w:bCs w:val="0"/>
                <w:sz w:val="24"/>
              </w:rPr>
              <w:t>。这类应用说明，单次动作能力之外，对象识别、步骤衔接、过程记录和执行反馈也会影响整程可靠性；实验流程的要求因而推动了感知、语言与控制的进一步协同。</w:t>
            </w:r>
          </w:p>
          <w:p w14:paraId="03776453" w14:textId="77777777" w:rsidR="009F5DC7" w:rsidRDefault="00000000">
            <w:pPr>
              <w:keepLines/>
              <w:widowControl/>
              <w:snapToGrid w:val="0"/>
              <w:spacing w:line="400" w:lineRule="exact"/>
              <w:ind w:firstLineChars="200" w:firstLine="480"/>
              <w:rPr>
                <w:sz w:val="24"/>
              </w:rPr>
            </w:pPr>
            <w:r>
              <w:rPr>
                <w:sz w:val="24"/>
              </w:rPr>
              <w:t>从现有发展看，动作生成、执行记忆、语言规划与经验学习分别处理不同层面的问题。它们的结合为更灵活的实验室操作提供了技术基础，同时也带来信息如何共享、状态如何保持一致以及执行偏差如何被及时发现等挑战。机器人既要具备局部操作能力，也要维持跨步骤的任务理解，这构成了面向实验室任务开展</w:t>
            </w:r>
            <w:r>
              <w:rPr>
                <w:sz w:val="24"/>
              </w:rPr>
              <w:t>VLA</w:t>
            </w:r>
            <w:r>
              <w:rPr>
                <w:sz w:val="24"/>
              </w:rPr>
              <w:t>多步骤操作研究的背景。</w:t>
            </w:r>
          </w:p>
          <w:p w14:paraId="16506533" w14:textId="77777777" w:rsidR="009F5DC7" w:rsidRDefault="00000000">
            <w:pPr>
              <w:keepNext/>
              <w:keepLines/>
              <w:widowControl/>
              <w:snapToGrid w:val="0"/>
              <w:spacing w:line="400" w:lineRule="exact"/>
              <w:jc w:val="left"/>
              <w:rPr>
                <w:rFonts w:eastAsia="黑体"/>
                <w:b/>
                <w:bCs/>
                <w:sz w:val="24"/>
              </w:rPr>
            </w:pPr>
            <w:r>
              <w:rPr>
                <w:rFonts w:eastAsia="黑体"/>
                <w:b/>
                <w:bCs/>
                <w:sz w:val="24"/>
              </w:rPr>
              <w:t xml:space="preserve">1.4 </w:t>
            </w:r>
            <w:r>
              <w:rPr>
                <w:rFonts w:eastAsia="黑体"/>
                <w:b/>
                <w:bCs/>
                <w:sz w:val="24"/>
              </w:rPr>
              <w:t>课题研究目的</w:t>
            </w:r>
          </w:p>
          <w:p>
            <w:pPr>
              <w:keepLines/>
              <w:widowControl/>
              <w:snapToGrid w:val="0"/>
              <w:spacing w:line="400" w:lineRule="exact"/>
              <w:ind w:firstLineChars="200" w:firstLine="480"/>
              <w:rPr>
                <w:sz w:val="24"/>
              </w:rPr>
            </w:pPr>
            <w:r>
              <w:rPr>
                <w:rFonts w:ascii="Times New Roman" w:hAnsi="Times New Roman" w:eastAsia="宋体" w:cs="Times New Roman"/>
                <w:b w:val="0"/>
                <w:bCs w:val="0"/>
                <w:sz w:val="24"/>
              </w:rPr>
              <w:t>本课题面向实验室样品取送、核验与归位等多步骤操作，研究VLA如何持续利用任务要求、维护执行事实，并根据操作后果改进决策，以提高场景变化和动作失误后的流程执行可靠性。研究从前期指令语义控制出发，进一步连接执行记忆、子任务生成与动作学习。</w:t>
            </w:r>
          </w:p>
          <w:p>
            <w:pPr>
              <w:keepLines/>
              <w:widowControl/>
              <w:snapToGrid w:val="0"/>
              <w:spacing w:line="400" w:lineRule="exact"/>
              <w:ind w:firstLineChars="200" w:firstLine="480"/>
              <w:rPr>
                <w:sz w:val="24"/>
              </w:rPr>
            </w:pPr>
            <w:r>
              <w:rPr>
                <w:rFonts w:ascii="Times New Roman" w:hAnsi="Times New Roman" w:eastAsia="宋体" w:cs="Times New Roman"/>
                <w:b w:val="0"/>
                <w:bCs w:val="0"/>
                <w:sz w:val="24"/>
              </w:rPr>
              <w:t>任务要求能否持续影响动作，是研究的起点。基于MICA-VLA的指令锚检索、语义条件化与已有实验，分析模型对同义表达是否保持稳定，以及对象角色或动作约束改变后能否相应调整行为。前期结论仍按原基座、本体和任务条件解释，为后续研究动态执行事实提供条件控制基础。</w:t>
            </w:r>
          </w:p>
          <w:p>
            <w:pPr>
              <w:keepLines/>
              <w:widowControl/>
              <w:snapToGrid w:val="0"/>
              <w:spacing w:line="400" w:lineRule="exact"/>
              <w:ind w:firstLineChars="200" w:firstLine="480"/>
              <w:rPr>
                <w:sz w:val="24"/>
              </w:rPr>
            </w:pPr>
            <w:r>
              <w:rPr>
                <w:rFonts w:ascii="Times New Roman" w:hAnsi="Times New Roman" w:eastAsia="宋体" w:cs="Times New Roman"/>
                <w:b w:val="0"/>
                <w:bCs w:val="0"/>
                <w:sz w:val="24"/>
              </w:rPr>
              <w:t>针对跨步骤的信息保持与状态更新，拟建立由π0.5自身VLM承担记忆读写和子任务生成的联合学习基线。模型根据当前观察与执行记录生成自然语言子任务，连续动作专家读取主干条件完成操作。通过监督暖启动和回报条件训练，研究记忆更新、步骤衔接与动作执行如何围绕同一流程目标学习，并明确不同训练目标的参数更新范围。</w:t>
            </w:r>
          </w:p>
          <w:p>
            <w:pPr>
              <w:keepLines/>
              <w:widowControl/>
              <w:snapToGrid w:val="0"/>
              <w:spacing w:line="400" w:lineRule="exact"/>
              <w:ind w:firstLineChars="200" w:firstLine="480"/>
              <w:rPr>
                <w:sz w:val="24"/>
              </w:rPr>
            </w:pPr>
            <w:r>
              <w:rPr>
                <w:rFonts w:ascii="Times New Roman" w:hAnsi="Times New Roman" w:eastAsia="宋体" w:cs="Times New Roman"/>
                <w:b w:val="0"/>
                <w:bCs w:val="0"/>
                <w:sz w:val="24"/>
              </w:rPr>
              <w:t>读写决策的改进则依据后续执行结果展开。流程是否完成由独立事件记录判定，记忆内容是否真实依据当时可见证据判断，读写是否有用通过后续任务表现评价。在可重复恢复的仿真起点上比较候选读写方案，分析运动随机性对评价的影响，并检验其对整程成功、重复遗漏、错误完成记录和受扰恢复的作用。动作专家更新后，进一步考察旧评价是否仍然适用。</w:t>
            </w:r>
          </w:p>
          <w:p w14:paraId="3BDEA612" w14:textId="77777777" w:rsidR="009F5DC7" w:rsidRDefault="00000000">
            <w:pPr>
              <w:keepNext w:val="1"/>
              <w:keepLines/>
              <w:widowControl/>
              <w:snapToGrid w:val="0"/>
              <w:spacing w:line="400" w:lineRule="exact"/>
              <w:jc w:val="left"/>
              <w:rPr>
                <w:rFonts w:eastAsia="黑体"/>
                <w:b/>
                <w:bCs/>
                <w:sz w:val="24"/>
              </w:rPr>
            </w:pPr>
            <w:r>
              <w:rPr>
                <w:rFonts w:eastAsia="黑体"/>
                <w:b/>
                <w:bCs/>
                <w:sz w:val="24"/>
              </w:rPr>
              <w:t xml:space="preserve">1.5 </w:t>
            </w:r>
            <w:r>
              <w:rPr>
                <w:rFonts w:eastAsia="黑体"/>
                <w:b/>
                <w:bCs/>
                <w:sz w:val="24"/>
              </w:rPr>
              <w:t>理论意义</w:t>
            </w:r>
          </w:p>
          <w:p>
            <w:pPr>
              <w:keepLines/>
              <w:widowControl w:val="1"/>
              <w:snapToGrid w:val="0"/>
              <w:spacing w:line="400" w:lineRule="exact"/>
              <w:ind w:firstLineChars="200" w:firstLine="480"/>
              <w:rPr>
                <w:sz w:val="24"/>
              </w:rPr>
            </w:pPr>
            <w:r>
              <w:rPr>
                <w:rFonts w:ascii="Times New Roman" w:hAnsi="Times New Roman" w:eastAsia="宋体" w:cs="Times New Roman"/>
                <w:b w:val="0"/>
                <w:bCs w:val="0"/>
                <w:sz w:val="24"/>
              </w:rPr>
              <w:t>多模态信息进入模型后，是否被动作决策有效利用仍需要行为证据。本课题通过保持任务含义、改变对象角色或改变执行历史，区分语义表征可用、条件被动作专家利用和最终动作正确三个层次。前期语义控制与后续记忆研究由此建立联系，有助于解释任务条件怎样影响连续控制，而不只以表征相似度判断理解效果。</w:t>
            </w:r>
          </w:p>
          <w:p>
            <w:pPr>
              <w:keepLines/>
              <w:widowControl/>
              <w:snapToGrid w:val="0"/>
              <w:spacing w:line="400" w:lineRule="exact"/>
              <w:ind w:firstLineChars="200" w:firstLine="480"/>
              <w:rPr>
                <w:sz w:val="24"/>
              </w:rPr>
            </w:pPr>
            <w:r>
              <w:rPr>
                <w:rFonts w:ascii="Times New Roman" w:hAnsi="Times New Roman" w:eastAsia="宋体" w:cs="Times New Roman"/>
                <w:b w:val="0"/>
                <w:bCs w:val="0"/>
                <w:sz w:val="24"/>
              </w:rPr>
              <w:t>部分可观测操作中的历史事实具有不同的有效期。已完成的核验可以在对象移动后继续成立，位置与持物记录却可能随一次动作立即变化。围绕这些差异研究信息保留、更新和读取，可将笼统的记忆能力转化为可检验的决策问题。在当前观察相近而正确续作不同的任务中，比较规则状态、监督记忆与回报学习，有助于分析哪些历史信息不可缺少，以及读取预算如何影响决策。</w:t>
            </w:r>
          </w:p>
          <w:p>
            <w:pPr>
              <w:keepLines/>
              <w:widowControl/>
              <w:snapToGrid w:val="0"/>
              <w:spacing w:line="400" w:lineRule="exact"/>
              <w:ind w:firstLineChars="200" w:firstLine="480"/>
              <w:rPr>
                <w:sz w:val="24"/>
              </w:rPr>
            </w:pPr>
            <w:r>
              <w:rPr>
                <w:rFonts w:ascii="Times New Roman" w:hAnsi="Times New Roman" w:eastAsia="宋体" w:cs="Times New Roman"/>
                <w:b w:val="0"/>
                <w:bCs w:val="0"/>
                <w:sz w:val="24"/>
              </w:rPr>
              <w:t>记忆读写、子任务生成与连续动作具有不同的作用时间。一次高层决策可能影响多个控制步，动作块则在较短窗口内执行。本课题以实际执行边界组织训练样本，明确文本生成、FAST动作监督和连续动作学习各自对应的后果范围，分析共享表征与梯度隔离下的相互影响，为时间抽象与生成式VLA后训练的结合提供分析依据。</w:t>
            </w:r>
          </w:p>
          <w:p>
            <w:pPr>
              <w:keepLines/>
              <w:widowControl/>
              <w:snapToGrid w:val="0"/>
              <w:spacing w:line="400" w:lineRule="exact"/>
              <w:ind w:firstLineChars="200" w:firstLine="480"/>
              <w:rPr>
                <w:sz w:val="24"/>
              </w:rPr>
            </w:pPr>
            <w:r>
              <w:rPr>
                <w:rFonts w:ascii="Times New Roman" w:hAnsi="Times New Roman" w:eastAsia="宋体" w:cs="Times New Roman"/>
                <w:b w:val="0"/>
                <w:bCs w:val="0"/>
                <w:sz w:val="24"/>
              </w:rPr>
              <w:t>记忆的事实正确性与决策效用也需要分别评价。记录真实，不代表后续决策一定需要它；某次错误记录出现在成功轨迹中，也可能只是被后续操作补救。本课题结合独立事件记录与受控续跑，分析事实错误、无效读取和后果评价偏差，通过标签稳定性与排序误差判断读写训练信号的可靠性，为解释记忆学习何时有效提供依据。</w:t>
            </w:r>
          </w:p>
          <w:p>
            <w:pPr>
              <w:keepLines/>
              <w:widowControl/>
              <w:snapToGrid w:val="0"/>
              <w:spacing w:line="400" w:lineRule="exact"/>
              <w:ind w:firstLineChars="200" w:firstLine="480"/>
              <w:rPr>
                <w:sz w:val="24"/>
              </w:rPr>
            </w:pPr>
            <w:r>
              <w:rPr>
                <w:rFonts w:ascii="Times New Roman" w:hAnsi="Times New Roman" w:eastAsia="宋体" w:cs="Times New Roman"/>
                <w:b w:val="0"/>
                <w:bCs w:val="0"/>
                <w:sz w:val="24"/>
              </w:rPr>
              <w:t>上述分析还需考虑方法成立的条件。历史依赖程度、扰动类型和基础操作成功率都会影响显式记忆的作用。通过比较流程效果与追加交互成本，可明确规则记忆、纠正监督和回报学习的适用情形；在实验条件允许时比较不同动作专家版本下的读写排序，为经验复用或重新评价提供依据。</w:t>
            </w:r>
          </w:p>
          <w:p w14:paraId="2FD1C677" w14:textId="77777777" w:rsidR="009F5DC7" w:rsidRDefault="00000000">
            <w:pPr>
              <w:keepNext/>
              <w:keepLines/>
              <w:widowControl/>
              <w:snapToGrid w:val="0"/>
              <w:spacing w:line="400" w:lineRule="exact"/>
              <w:jc w:val="left"/>
              <w:rPr>
                <w:rFonts w:eastAsia="黑体"/>
                <w:b/>
                <w:bCs/>
                <w:sz w:val="24"/>
              </w:rPr>
            </w:pPr>
            <w:r>
              <w:rPr>
                <w:rFonts w:eastAsia="黑体"/>
                <w:b/>
                <w:bCs/>
                <w:sz w:val="24"/>
              </w:rPr>
              <w:t xml:space="preserve">1.6 </w:t>
            </w:r>
            <w:r>
              <w:rPr>
                <w:rFonts w:eastAsia="黑体"/>
                <w:b/>
                <w:bCs/>
                <w:sz w:val="24"/>
              </w:rPr>
              <w:t>实际应用价值</w:t>
            </w:r>
          </w:p>
          <w:p>
            <w:pPr>
              <w:keepLines/>
              <w:widowControl/>
              <w:snapToGrid w:val="0"/>
              <w:spacing w:line="400" w:lineRule="exact"/>
              <w:ind w:firstLineChars="200" w:firstLine="480"/>
              <w:rPr>
                <w:sz w:val="24"/>
              </w:rPr>
            </w:pPr>
            <w:r>
              <w:rPr>
                <w:rFonts w:ascii="Times New Roman" w:hAnsi="Times New Roman" w:eastAsia="宋体" w:cs="Times New Roman"/>
                <w:b w:val="0"/>
                <w:bCs w:val="0"/>
                <w:sz w:val="24"/>
              </w:rPr>
              <w:t>样品取送、核验和归位占用实验人员的日常操作时间，又需要随对象与摆放变化调整。利用任务语言和视觉信息组织这些连续操作，有望减少每次流程调整所需的程序配置。研究将在干式样品任务中，以整程完成率、完成时间和人工复位次数评价执行效果，为实验室重复流程的自动化提供方法参考。</w:t>
            </w:r>
          </w:p>
          <w:p>
            <w:pPr>
              <w:keepLines/>
              <w:widowControl/>
              <w:snapToGrid w:val="0"/>
              <w:spacing w:line="400" w:lineRule="exact"/>
              <w:ind w:firstLineChars="200" w:firstLine="480"/>
              <w:rPr>
                <w:sz w:val="24"/>
              </w:rPr>
            </w:pPr>
            <w:r>
              <w:rPr>
                <w:rFonts w:ascii="Times New Roman" w:hAnsi="Times New Roman" w:eastAsia="宋体" w:cs="Times New Roman"/>
                <w:b w:val="0"/>
                <w:bCs w:val="0"/>
                <w:sz w:val="24"/>
              </w:rPr>
              <w:t>可追溯的执行记录有助于定位流程错误。系统拟保存已核验样品、当前持物、对象位置和待核实事实，并将更新依据关联到观察、动作与完成证据。由此区分已发出指令和已完成操作，判断问题来自对象理解、进度记录还是物理执行，为人工复核、失败分析和流程重放提供材料。</w:t>
            </w:r>
          </w:p>
          <w:p>
            <w:pPr>
              <w:keepLines/>
              <w:widowControl/>
              <w:snapToGrid w:val="0"/>
              <w:spacing w:line="400" w:lineRule="exact"/>
              <w:ind w:firstLineChars="200" w:firstLine="480"/>
              <w:rPr>
                <w:sz w:val="24"/>
              </w:rPr>
            </w:pPr>
            <w:r>
              <w:rPr>
                <w:rFonts w:ascii="Times New Roman" w:hAnsi="Times New Roman" w:eastAsia="宋体" w:cs="Times New Roman"/>
                <w:b w:val="0"/>
                <w:bCs w:val="0"/>
                <w:sz w:val="24"/>
              </w:rPr>
              <w:t>局部失误后的续作能力直接影响人工干预负担。物体被移动、抓取滑落或放置未完成时，机器人需要保留仍有效的进度，修正失效记录，再组织后续操作。本课题通过恢复率、重复遗漏、重置次数和恢复用时检验这一能力，同时统计额外检查与交互成本；实机验证保留人工复核，未能自主恢复的情况按统一协议记录。</w:t>
            </w:r>
          </w:p>
          <w:p>
            <w:pPr>
              <w:keepLines/>
              <w:widowControl/>
              <w:snapToGrid w:val="0"/>
              <w:spacing w:line="400" w:lineRule="exact"/>
              <w:ind w:firstLineChars="200" w:firstLine="480"/>
              <w:rPr>
                <w:sz w:val="24"/>
              </w:rPr>
            </w:pPr>
            <w:r>
              <w:rPr>
                <w:rFonts w:ascii="Times New Roman" w:hAnsi="Times New Roman" w:eastAsia="宋体" w:cs="Times New Roman"/>
                <w:b w:val="0"/>
                <w:bCs w:val="0"/>
                <w:sz w:val="24"/>
              </w:rPr>
              <w:t>研究还可积累后续模型适配所需的任务配置、数据规范和失败样本。依托RM65-B双臂灵巧手、现有仿真相机接口及π0.5初始化，在统一接口上比较记忆与训练方法，有助于减少重复适配工作。各方案分别统计物理交互、监督标注和计算投入，为后续实验设计与资源配置提供依据。</w:t>
            </w:r>
          </w:p>
          <w:p>
            <w:pPr>
              <w:keepLines/>
              <w:widowControl/>
              <w:snapToGrid w:val="0"/>
              <w:spacing w:line="400" w:lineRule="exact"/>
              <w:ind w:firstLineChars="200" w:firstLine="480"/>
              <w:rPr>
                <w:sz w:val="24"/>
              </w:rPr>
            </w:pPr>
            <w:r>
              <w:rPr>
                <w:rFonts w:ascii="Times New Roman" w:hAnsi="Times New Roman" w:eastAsia="宋体" w:cs="Times New Roman"/>
                <w:b w:val="0"/>
                <w:bCs w:val="0"/>
                <w:sz w:val="24"/>
              </w:rPr>
              <w:t>干式样品流程能够构造当前画面相近、正确续作不同的情形，也便于通过对象移动或抓取失败分析状态更新。形成的任务设置、成功判据与成本统计，可供器皿整理、小件装配和复查返工等历史依赖流程参考。迁移效果仍需在新任务和真实设备上验证，空器皿代理任务的结果不直接代表复杂化学反应或液体操作能力。</w:t>
            </w:r>
          </w:p>
          <w:p w14:paraId="44E77A31" w14:textId="77777777" w:rsidR="00B14FC0" w:rsidRDefault="00B14FC0">
            <w:pPr>
              <w:keepLines/>
              <w:widowControl/>
              <w:snapToGrid w:val="0"/>
              <w:spacing w:line="400" w:lineRule="exact"/>
              <w:ind w:firstLineChars="200" w:firstLine="480"/>
              <w:rPr>
                <w:sz w:val="24"/>
              </w:rPr>
            </w:pPr>
          </w:p>
          <w:p w14:paraId="72E5DB07" w14:textId="77777777" w:rsidR="00B14FC0" w:rsidRDefault="00B14FC0">
            <w:pPr>
              <w:keepLines/>
              <w:widowControl/>
              <w:snapToGrid w:val="0"/>
              <w:spacing w:line="400" w:lineRule="exact"/>
              <w:ind w:firstLineChars="200" w:firstLine="480"/>
              <w:rPr>
                <w:sz w:val="24"/>
              </w:rPr>
            </w:pPr>
          </w:p>
          <w:p w14:paraId="50A45D9E" w14:textId="77777777" w:rsidR="00B14FC0" w:rsidRDefault="00B14FC0">
            <w:pPr>
              <w:keepLines/>
              <w:widowControl/>
              <w:snapToGrid w:val="0"/>
              <w:spacing w:line="400" w:lineRule="exact"/>
              <w:ind w:firstLineChars="200" w:firstLine="480"/>
              <w:rPr>
                <w:sz w:val="24"/>
              </w:rPr>
            </w:pPr>
          </w:p>
          <w:p w14:paraId="73EC59DC" w14:textId="77777777" w:rsidR="00B14FC0" w:rsidRDefault="00B14FC0">
            <w:pPr>
              <w:keepLines/>
              <w:widowControl/>
              <w:snapToGrid w:val="0"/>
              <w:spacing w:line="400" w:lineRule="exact"/>
              <w:ind w:firstLineChars="200" w:firstLine="480"/>
              <w:rPr>
                <w:sz w:val="24"/>
              </w:rPr>
            </w:pPr>
          </w:p>
          <w:p w14:paraId="33C7F9CF" w14:textId="77777777" w:rsidR="00B14FC0" w:rsidRDefault="00B14FC0">
            <w:pPr>
              <w:keepLines/>
              <w:widowControl/>
              <w:snapToGrid w:val="0"/>
              <w:spacing w:line="400" w:lineRule="exact"/>
              <w:ind w:firstLineChars="200" w:firstLine="480"/>
              <w:rPr>
                <w:sz w:val="24"/>
              </w:rPr>
            </w:pPr>
          </w:p>
          <w:p w14:paraId="0CA84F90" w14:textId="77777777" w:rsidR="00B14FC0" w:rsidRDefault="00B14FC0">
            <w:pPr>
              <w:keepLines/>
              <w:widowControl/>
              <w:snapToGrid w:val="0"/>
              <w:spacing w:line="400" w:lineRule="exact"/>
              <w:ind w:firstLineChars="200" w:firstLine="480"/>
              <w:rPr>
                <w:sz w:val="24"/>
              </w:rPr>
            </w:pPr>
          </w:p>
          <w:p w14:paraId="2F7416A3" w14:textId="77777777" w:rsidR="00B14FC0" w:rsidRDefault="00B14FC0">
            <w:pPr>
              <w:keepLines/>
              <w:widowControl/>
              <w:snapToGrid w:val="0"/>
              <w:spacing w:line="400" w:lineRule="exact"/>
              <w:ind w:firstLineChars="200" w:firstLine="480"/>
              <w:rPr>
                <w:sz w:val="24"/>
              </w:rPr>
            </w:pPr>
          </w:p>
          <w:p w14:paraId="5C510C41" w14:textId="77777777" w:rsidR="00B14FC0" w:rsidRDefault="00B14FC0">
            <w:pPr>
              <w:keepLines/>
              <w:widowControl/>
              <w:snapToGrid w:val="0"/>
              <w:spacing w:line="400" w:lineRule="exact"/>
              <w:ind w:firstLineChars="200" w:firstLine="480"/>
              <w:rPr>
                <w:sz w:val="24"/>
              </w:rPr>
            </w:pPr>
          </w:p>
          <w:p w14:paraId="13CB08D7" w14:textId="77777777" w:rsidR="00B14FC0" w:rsidRDefault="00B14FC0">
            <w:pPr>
              <w:keepLines/>
              <w:widowControl/>
              <w:snapToGrid w:val="0"/>
              <w:spacing w:line="400" w:lineRule="exact"/>
              <w:ind w:firstLineChars="200" w:firstLine="480"/>
              <w:rPr>
                <w:sz w:val="24"/>
              </w:rPr>
            </w:pPr>
          </w:p>
          <w:p w14:paraId="0CFB290E" w14:textId="77777777" w:rsidR="00B14FC0" w:rsidRDefault="00B14FC0">
            <w:pPr>
              <w:keepLines/>
              <w:widowControl/>
              <w:snapToGrid w:val="0"/>
              <w:spacing w:line="400" w:lineRule="exact"/>
              <w:ind w:firstLineChars="200" w:firstLine="480"/>
              <w:rPr>
                <w:sz w:val="24"/>
              </w:rPr>
            </w:pPr>
          </w:p>
          <w:p w14:paraId="568ABB43" w14:textId="77777777" w:rsidR="00B14FC0" w:rsidRDefault="00B14FC0">
            <w:pPr>
              <w:keepLines/>
              <w:widowControl/>
              <w:snapToGrid w:val="0"/>
              <w:spacing w:line="400" w:lineRule="exact"/>
              <w:ind w:firstLineChars="200" w:firstLine="480"/>
              <w:rPr>
                <w:sz w:val="24"/>
              </w:rPr>
            </w:pPr>
          </w:p>
          <w:p w14:paraId="3B6F2670" w14:textId="77777777" w:rsidR="00B14FC0" w:rsidRDefault="00B14FC0">
            <w:pPr>
              <w:keepLines/>
              <w:widowControl/>
              <w:snapToGrid w:val="0"/>
              <w:spacing w:line="400" w:lineRule="exact"/>
              <w:ind w:firstLineChars="200" w:firstLine="480"/>
              <w:rPr>
                <w:sz w:val="24"/>
              </w:rPr>
            </w:pPr>
          </w:p>
          <w:p w14:paraId="6B6F5D4D" w14:textId="77777777" w:rsidR="00B14FC0" w:rsidRDefault="00B14FC0">
            <w:pPr>
              <w:keepLines/>
              <w:widowControl/>
              <w:snapToGrid w:val="0"/>
              <w:spacing w:line="400" w:lineRule="exact"/>
              <w:ind w:firstLineChars="200" w:firstLine="480"/>
              <w:rPr>
                <w:sz w:val="24"/>
              </w:rPr>
            </w:pPr>
          </w:p>
          <w:p w14:paraId="0CE8F338" w14:textId="77777777" w:rsidR="00B14FC0" w:rsidRDefault="00B14FC0">
            <w:pPr>
              <w:keepLines/>
              <w:widowControl/>
              <w:snapToGrid w:val="0"/>
              <w:spacing w:line="400" w:lineRule="exact"/>
              <w:ind w:firstLineChars="200" w:firstLine="480"/>
              <w:rPr>
                <w:sz w:val="24"/>
              </w:rPr>
            </w:pPr>
          </w:p>
          <w:p w14:paraId="7E3FD373" w14:textId="77777777" w:rsidR="00B14FC0" w:rsidRDefault="00B14FC0">
            <w:pPr>
              <w:keepLines/>
              <w:widowControl/>
              <w:snapToGrid w:val="0"/>
              <w:spacing w:line="400" w:lineRule="exact"/>
              <w:ind w:firstLineChars="200" w:firstLine="480"/>
              <w:rPr>
                <w:sz w:val="24"/>
              </w:rPr>
            </w:pPr>
          </w:p>
          <w:p w14:paraId="1D2FB061" w14:textId="77777777" w:rsidR="00B14FC0" w:rsidRDefault="00B14FC0">
            <w:pPr>
              <w:keepLines/>
              <w:widowControl/>
              <w:snapToGrid w:val="0"/>
              <w:spacing w:line="400" w:lineRule="exact"/>
              <w:ind w:firstLineChars="200" w:firstLine="480"/>
              <w:rPr>
                <w:sz w:val="24"/>
              </w:rPr>
            </w:pPr>
          </w:p>
          <w:p w14:paraId="71139A98" w14:textId="77777777" w:rsidR="00B14FC0" w:rsidRDefault="00B14FC0">
            <w:pPr>
              <w:keepLines/>
              <w:widowControl/>
              <w:snapToGrid w:val="0"/>
              <w:spacing w:line="400" w:lineRule="exact"/>
              <w:ind w:firstLineChars="200" w:firstLine="480"/>
              <w:rPr>
                <w:sz w:val="24"/>
              </w:rPr>
            </w:pPr>
          </w:p>
          <w:p w14:paraId="6C7484B9" w14:textId="77777777" w:rsidR="00B14FC0" w:rsidRDefault="00B14FC0">
            <w:pPr>
              <w:keepLines/>
              <w:widowControl/>
              <w:snapToGrid w:val="0"/>
              <w:spacing w:line="400" w:lineRule="exact"/>
              <w:ind w:firstLineChars="200" w:firstLine="480"/>
              <w:rPr>
                <w:sz w:val="24"/>
              </w:rPr>
            </w:pPr>
          </w:p>
          <w:p w14:paraId="29F1ED7D" w14:textId="77777777" w:rsidR="00B14FC0" w:rsidRDefault="00B14FC0">
            <w:pPr>
              <w:keepLines/>
              <w:widowControl/>
              <w:snapToGrid w:val="0"/>
              <w:spacing w:line="400" w:lineRule="exact"/>
              <w:ind w:firstLineChars="200" w:firstLine="480"/>
              <w:rPr>
                <w:sz w:val="24"/>
              </w:rPr>
            </w:pPr>
          </w:p>
          <w:p w14:paraId="5CB23515" w14:textId="77777777" w:rsidR="00B14FC0" w:rsidRDefault="00B14FC0">
            <w:pPr>
              <w:keepLines/>
              <w:widowControl/>
              <w:snapToGrid w:val="0"/>
              <w:spacing w:line="400" w:lineRule="exact"/>
              <w:ind w:firstLineChars="200" w:firstLine="480"/>
              <w:rPr>
                <w:rFonts w:hint="eastAsia"/>
                <w:sz w:val="24"/>
              </w:rPr>
            </w:pPr>
          </w:p>
        </w:tc>
      </w:tr>
    </w:tbl>
    <w:p w14:paraId="577D50F4" w14:textId="77777777" w:rsidR="009F5DC7" w:rsidRDefault="00000000">
      <w:pPr>
        <w:rPr>
          <w:rFonts w:eastAsia="黑体"/>
          <w:sz w:val="24"/>
        </w:rPr>
      </w:pPr>
      <w:r>
        <w:rPr>
          <w:rFonts w:eastAsia="黑体" w:hint="eastAsia"/>
          <w:sz w:val="24"/>
        </w:rPr>
        <w:lastRenderedPageBreak/>
        <w:t>二、文献综述</w:t>
      </w:r>
    </w:p>
    <w:tbl>
      <w:tblPr>
        <w:tblW w:w="9836" w:type="dxa"/>
        <w:tblLayout w:type="fixed"/>
        <w:tblLook w:val="04A0" w:firstRow="1" w:lastRow="0" w:firstColumn="1" w:lastColumn="0" w:noHBand="0" w:noVBand="1"/>
      </w:tblPr>
      <w:tblGrid>
        <w:gridCol w:w="9836"/>
      </w:tblGrid>
      <w:tr w:rsidR="009F5DC7" w14:paraId="1274DFFD" w14:textId="77777777">
        <w:trPr>
          <w:trHeight w:val="13532"/>
        </w:trPr>
        <w:tc>
          <w:tcPr>
            <w:tcW w:w="9836" w:type="dxa"/>
            <w:tcBorders>
              <w:top w:val="single" w:sz="12" w:space="0" w:color="000000"/>
              <w:left w:val="single" w:sz="12" w:space="0" w:color="000000"/>
              <w:bottom w:val="single" w:sz="12" w:space="0" w:color="000000"/>
              <w:right w:val="single" w:sz="12" w:space="0" w:color="000000"/>
            </w:tcBorders>
          </w:tcPr>
          <w:p w14:paraId="7D977382" w14:textId="77777777" w:rsidR="009F5DC7" w:rsidRDefault="00000000">
            <w:pPr>
              <w:spacing w:before="120"/>
              <w:rPr>
                <w:rFonts w:eastAsia="黑体"/>
                <w:sz w:val="24"/>
              </w:rPr>
            </w:pPr>
            <w:r>
              <w:rPr>
                <w:rFonts w:eastAsia="黑体" w:hint="eastAsia"/>
                <w:sz w:val="24"/>
              </w:rPr>
              <w:t>国内外研究现状、发展动态；所阅文献的查阅范围及手段</w:t>
            </w:r>
          </w:p>
          <w:p w14:paraId="36373E62" w14:textId="77777777" w:rsidR="009F5DC7" w:rsidRDefault="00000000">
            <w:pPr>
              <w:keepNext/>
              <w:keepLines/>
              <w:widowControl/>
              <w:snapToGrid w:val="0"/>
              <w:spacing w:line="400" w:lineRule="exact"/>
              <w:jc w:val="left"/>
              <w:rPr>
                <w:rFonts w:eastAsia="黑体"/>
                <w:b/>
                <w:bCs/>
                <w:sz w:val="24"/>
              </w:rPr>
            </w:pPr>
            <w:r>
              <w:rPr>
                <w:rFonts w:eastAsia="黑体"/>
                <w:b/>
                <w:bCs/>
                <w:sz w:val="24"/>
              </w:rPr>
              <w:t xml:space="preserve">2.1 </w:t>
            </w:r>
            <w:r>
              <w:rPr>
                <w:rFonts w:eastAsia="黑体"/>
                <w:b/>
                <w:bCs/>
                <w:sz w:val="24"/>
              </w:rPr>
              <w:t>国内外研究现状与发展动态</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国内外相关研究正从单项操作技能学习向融合语义理解、历史信息和交互反馈的通用控制发展。国外以RT系列、π系列等为代表，探索视觉语言预训练向机器人控制迁移；国内围绕具身系统组织、操作学习、执行记忆和训练平台形成了相应研究。以下从动作生成、执行记忆、交互后训练和实验室应用四个方面梳理其进展，并结合中文综述与原始论文分析研究之间的联系。</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2.1.1 视觉语言动作模型与动作生成</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国外通用条件策略研究首先探索任务语言与视觉控制怎样共享模型。Google团队的RT-1将多样化机器人经验与Transformer策略结合，研究数据覆盖及模型容量对跨任务控制的作用</w:t>
            </w:r>
            <w:r>
              <w:rPr>
                <w:rFonts w:ascii="Times New Roman" w:hAnsi="Times New Roman" w:eastAsia="宋体" w:cs="Times New Roman"/>
                <w:b w:val="0"/>
                <w:bCs w:val="0"/>
                <w:sz w:val="24"/>
                <w:vertAlign w:val="superscript"/>
              </w:rPr>
              <w:t>[8]</w:t>
            </w:r>
            <w:r>
              <w:rPr>
                <w:rFonts w:ascii="Times New Roman" w:hAnsi="Times New Roman" w:eastAsia="宋体" w:cs="Times New Roman"/>
                <w:b w:val="0"/>
                <w:bCs w:val="0"/>
                <w:sz w:val="24"/>
              </w:rPr>
              <w:t>；RT-2把动作写成文本token，与视觉语言任务共同微调，将预训练语义知识迁移到动作预测</w:t>
            </w:r>
            <w:r>
              <w:rPr>
                <w:rFonts w:ascii="Times New Roman" w:hAnsi="Times New Roman" w:eastAsia="宋体" w:cs="Times New Roman"/>
                <w:b w:val="0"/>
                <w:bCs w:val="0"/>
                <w:sz w:val="24"/>
                <w:vertAlign w:val="superscript"/>
              </w:rPr>
              <w:t>[9]</w:t>
            </w:r>
            <w:r>
              <w:rPr>
                <w:rFonts w:ascii="Times New Roman" w:hAnsi="Times New Roman" w:eastAsia="宋体" w:cs="Times New Roman"/>
                <w:b w:val="0"/>
                <w:bCs w:val="0"/>
                <w:sz w:val="24"/>
              </w:rPr>
              <w:t>。这些机制构成VLA的技术来源，但语言知识迁移本身尚不包含执行期事实的读写与撤销。</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VLA把预训练视觉语言表征与机器人动作学习连接起来，使策略可以同时读取图像、任务语言和本体状态。Physical Intelligence提出的π0采用flow matching连续动作生成，为多任务机器人控制提供统一接口</w:t>
            </w:r>
            <w:r>
              <w:rPr>
                <w:rFonts w:ascii="Times New Roman" w:hAnsi="Times New Roman" w:eastAsia="宋体" w:cs="Times New Roman"/>
                <w:b w:val="0"/>
                <w:bCs w:val="0"/>
                <w:sz w:val="24"/>
                <w:vertAlign w:val="superscript"/>
              </w:rPr>
              <w:t>[1]</w:t>
            </w:r>
            <w:r>
              <w:rPr>
                <w:rFonts w:ascii="Times New Roman" w:hAnsi="Times New Roman" w:eastAsia="宋体" w:cs="Times New Roman"/>
                <w:b w:val="0"/>
                <w:bCs w:val="0"/>
                <w:sz w:val="24"/>
              </w:rPr>
              <w:t>；π0.5进一步结合多来源学习和语义知识迁移，探索开放环境中的泛化</w:t>
            </w:r>
            <w:r>
              <w:rPr>
                <w:rFonts w:ascii="Times New Roman" w:hAnsi="Times New Roman" w:eastAsia="宋体" w:cs="Times New Roman"/>
                <w:b w:val="0"/>
                <w:bCs w:val="0"/>
                <w:sz w:val="24"/>
                <w:vertAlign w:val="superscript"/>
              </w:rPr>
              <w:t>[2]</w:t>
            </w:r>
            <w:r>
              <w:rPr>
                <w:rFonts w:ascii="Times New Roman" w:hAnsi="Times New Roman" w:eastAsia="宋体" w:cs="Times New Roman"/>
                <w:b w:val="0"/>
                <w:bCs w:val="0"/>
                <w:sz w:val="24"/>
              </w:rPr>
              <w:t>。这些研究表明，视觉语言知识可以成为机器人动作学习的条件，但可用的语义表征和可靠的物理执行仍需要对应的数据与训练机制。</w:t>
            </w:r>
          </w:p>
          <w:p w14:paraId="114ABD2B" w14:textId="77777777" w:rsidR="009F5DC7" w:rsidRDefault="00000000">
            <w:pPr>
              <w:keepLines/>
              <w:widowControl/>
              <w:snapToGrid w:val="0"/>
              <w:spacing w:line="400" w:lineRule="exact"/>
              <w:ind w:firstLineChars="200" w:firstLine="480"/>
              <w:rPr>
                <w:sz w:val="24"/>
              </w:rPr>
            </w:pPr>
            <w:r>
              <w:rPr>
                <w:rFonts w:ascii="Times New Roman" w:hAnsi="Times New Roman" w:eastAsia="宋体" w:cs="Times New Roman"/>
                <w:b w:val="0"/>
                <w:bCs w:val="0"/>
                <w:sz w:val="24"/>
              </w:rPr>
              <w:t>开源基座进一步降低了上述路线的适配门槛。OpenVLA结合语言主干与DINOv2、SigLIP视觉特征，并研究低秩微调和量化部署</w:t>
            </w:r>
            <w:r>
              <w:rPr>
                <w:rFonts w:ascii="Times New Roman" w:hAnsi="Times New Roman" w:eastAsia="宋体" w:cs="Times New Roman"/>
                <w:b w:val="0"/>
                <w:bCs w:val="0"/>
                <w:sz w:val="24"/>
                <w:vertAlign w:val="superscript"/>
              </w:rPr>
              <w:t>[10]</w:t>
            </w:r>
            <w:r>
              <w:rPr>
                <w:rFonts w:ascii="Times New Roman" w:hAnsi="Times New Roman" w:eastAsia="宋体" w:cs="Times New Roman"/>
                <w:b w:val="0"/>
                <w:bCs w:val="0"/>
                <w:sz w:val="24"/>
              </w:rPr>
              <w:t>；Octo支持语言或目标图像条件，以及新传感输入、动作空间下的微调</w:t>
            </w:r>
            <w:r>
              <w:rPr>
                <w:rFonts w:ascii="Times New Roman" w:hAnsi="Times New Roman" w:eastAsia="宋体" w:cs="Times New Roman"/>
                <w:b w:val="0"/>
                <w:bCs w:val="0"/>
                <w:sz w:val="24"/>
                <w:vertAlign w:val="superscript"/>
              </w:rPr>
              <w:t>[11]</w:t>
            </w:r>
            <w:r>
              <w:rPr>
                <w:rFonts w:ascii="Times New Roman" w:hAnsi="Times New Roman" w:eastAsia="宋体" w:cs="Times New Roman"/>
                <w:b w:val="0"/>
                <w:bCs w:val="0"/>
                <w:sz w:val="24"/>
              </w:rPr>
              <w:t>。二者分别推动预训练VLA复用与模块化策略适配，为本课题沿用已有基座提供依据；但换本体和降低训练成本不等于已经获得流程记忆，也不能替代RM65-B接口的独立验收。</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国内学者对大模型进入机器人系统的层次与接口进行了系统梳理。中山大学、清华大学的王文晟等从感知理解出发，归纳需求、任务、规划和动作等控制层级，并比较系统架构与数据来源</w:t>
            </w:r>
            <w:r>
              <w:rPr>
                <w:rFonts w:ascii="Times New Roman" w:hAnsi="Times New Roman" w:eastAsia="宋体" w:cs="Times New Roman"/>
                <w:b w:val="0"/>
                <w:bCs w:val="0"/>
                <w:sz w:val="24"/>
                <w:vertAlign w:val="superscript"/>
              </w:rPr>
              <w:t>[19]</w:t>
            </w:r>
            <w:r>
              <w:rPr>
                <w:rFonts w:ascii="Times New Roman" w:hAnsi="Times New Roman" w:eastAsia="宋体" w:cs="Times New Roman"/>
                <w:b w:val="0"/>
                <w:bCs w:val="0"/>
                <w:sz w:val="24"/>
              </w:rPr>
              <w:t>。中国科学院自动化研究所等机构的李浩然等进一步围绕VLA模型架构、训练数据、预训练、后训练和评估组织综述</w:t>
            </w:r>
            <w:r>
              <w:rPr>
                <w:rFonts w:ascii="Times New Roman" w:hAnsi="Times New Roman" w:eastAsia="宋体" w:cs="Times New Roman"/>
                <w:b w:val="0"/>
                <w:bCs w:val="0"/>
                <w:sz w:val="24"/>
                <w:vertAlign w:val="superscript"/>
              </w:rPr>
              <w:t>[20]</w:t>
            </w:r>
            <w:r>
              <w:rPr>
                <w:rFonts w:ascii="Times New Roman" w:hAnsi="Times New Roman" w:eastAsia="宋体" w:cs="Times New Roman"/>
                <w:b w:val="0"/>
                <w:bCs w:val="0"/>
                <w:sz w:val="24"/>
              </w:rPr>
              <w:t>。前者有助于区分语言规划与动作控制的职责，后者为联合考察模型、数据和评测提供依据。结合上述国外基座研究，本课题将任务语义、执行事实和连续动作置于统一分析框架，同时分别验证各接口的作用。</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动作生成则从单步拟合发展为相关动作序列的学习。ACT通过一次预测动作块缩短有效决策时域，以减轻双臂精细操作中的误差累积</w:t>
            </w:r>
            <w:r>
              <w:rPr>
                <w:rFonts w:ascii="Times New Roman" w:hAnsi="Times New Roman" w:eastAsia="宋体" w:cs="Times New Roman"/>
                <w:b w:val="0"/>
                <w:bCs w:val="0"/>
                <w:sz w:val="24"/>
                <w:vertAlign w:val="superscript"/>
              </w:rPr>
              <w:t>[12]</w:t>
            </w:r>
            <w:r>
              <w:rPr>
                <w:rFonts w:ascii="Times New Roman" w:hAnsi="Times New Roman" w:eastAsia="宋体" w:cs="Times New Roman"/>
                <w:b w:val="0"/>
                <w:bCs w:val="0"/>
                <w:sz w:val="24"/>
              </w:rPr>
              <w:t>；Diffusion Policy以视觉条件去噪表示多模态动作分布，并结合滚动时域控制执行</w:t>
            </w:r>
            <w:r>
              <w:rPr>
                <w:rFonts w:ascii="Times New Roman" w:hAnsi="Times New Roman" w:eastAsia="宋体" w:cs="Times New Roman"/>
                <w:b w:val="0"/>
                <w:bCs w:val="0"/>
                <w:sz w:val="24"/>
                <w:vertAlign w:val="superscript"/>
              </w:rPr>
              <w:t>[13]</w:t>
            </w:r>
            <w:r>
              <w:rPr>
                <w:rFonts w:ascii="Times New Roman" w:hAnsi="Times New Roman" w:eastAsia="宋体" w:cs="Times New Roman"/>
                <w:b w:val="0"/>
                <w:bCs w:val="0"/>
                <w:sz w:val="24"/>
              </w:rPr>
              <w:t>。它们提供了动作块组织与多解轨迹表达的基础，但预测更长序列和保存长期任务事实并不等价，示范分布中的多解也不自动意味着受扰后能够选择更优行为。连续flow matching则通过学习噪声到记录动作之间的条件速度场生成动作块，为多解连续控制提供另一种实现。</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共享视觉语言主干与动作专家后，联合训练还需要协调不同监督目标。Physical Intelligence的知识隔离（Knowledge Insulation，KI）研究了视觉语言主干和连续动作专家联合训练时的梯度组织</w:t>
            </w:r>
            <w:r>
              <w:rPr>
                <w:rFonts w:ascii="Times New Roman" w:hAnsi="Times New Roman" w:eastAsia="宋体" w:cs="Times New Roman"/>
                <w:b w:val="0"/>
                <w:bCs w:val="0"/>
                <w:sz w:val="24"/>
                <w:vertAlign w:val="superscript"/>
              </w:rPr>
              <w:t>[21]</w:t>
            </w:r>
            <w:r>
              <w:rPr>
                <w:rFonts w:ascii="Times New Roman" w:hAnsi="Times New Roman" w:eastAsia="宋体" w:cs="Times New Roman"/>
                <w:b w:val="0"/>
                <w:bCs w:val="0"/>
                <w:sz w:val="24"/>
              </w:rPr>
              <w:t>。离散动作编码使主干能够通过token预测接受动作相关监督；连续专家则采用适合高频控制的生成目标。两条训练路径使用相同记录动作构造不同标签，承担不同的参数更新职责，FAST动作token与子任务文本也分别对应动作序列和语义决策。</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FAST用离散余弦变换压缩动作序列，改善逐维逐时刻分箱在高频灵巧控制中的低效问题</w:t>
            </w:r>
            <w:r>
              <w:rPr>
                <w:rFonts w:ascii="Times New Roman" w:hAnsi="Times New Roman" w:eastAsia="宋体" w:cs="Times New Roman"/>
                <w:b w:val="0"/>
                <w:bCs w:val="0"/>
                <w:sz w:val="24"/>
                <w:vertAlign w:val="superscript"/>
              </w:rPr>
              <w:t>[22]</w:t>
            </w:r>
            <w:r>
              <w:rPr>
                <w:rFonts w:ascii="Times New Roman" w:hAnsi="Times New Roman" w:eastAsia="宋体" w:cs="Times New Roman"/>
                <w:b w:val="0"/>
                <w:bCs w:val="0"/>
                <w:sz w:val="24"/>
              </w:rPr>
              <w:t>。它改变的是连续记录动作到监督token的映射，与子任务规划及连续专家部署时的动作输出属于不同接口。在知识隔离设置中，主干通过文本或FAST标签接受监督，连续专家学习动作速度场；专家前向仍读取主干的注意力键／值（K/V），FM梯度则在该接口停止。由此区分输入条件、训练标签和部署输出，避免把动作token与自然语言子任务混为同一接口。</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前期MICA-VLA面向熟悉任务中的措辞变化和对象角色要求，通过指令锚检索稳定输入表达，并将经视觉上下文化的语言特征持续引入动作生成。已有实验用于分析任务语义的行为作用，后续研究则关注执行中形成和失效的历史事实。共享模型将指定记忆读写、子任务文本与动作标签的损失范围，保持训练和部署所用条件一致，并通过高层输出与基础技能的联合评测分析主干更新的影响。</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2.1.2 执行记忆与历史条件决策</w:t>
            </w:r>
          </w:p>
          <w:p w14:paraId="70F9727B" w14:textId="77777777" w:rsidR="009F5DC7" w:rsidRDefault="00000000">
            <w:pPr>
              <w:keepLines/>
              <w:widowControl/>
              <w:snapToGrid w:val="0"/>
              <w:spacing w:line="400" w:lineRule="exact"/>
              <w:ind w:firstLineChars="200" w:firstLine="480"/>
              <w:rPr>
                <w:sz w:val="24"/>
              </w:rPr>
            </w:pPr>
            <w:r>
              <w:rPr>
                <w:rFonts w:ascii="Times New Roman" w:hAnsi="Times New Roman" w:eastAsia="宋体" w:cs="Times New Roman"/>
                <w:b w:val="0"/>
                <w:bCs w:val="0"/>
                <w:sz w:val="24"/>
              </w:rPr>
              <w:t>部分可观测决策通过观测、行动历史更新隐状态信念并据此决策</w:t>
            </w:r>
            <w:r>
              <w:rPr>
                <w:rFonts w:ascii="Times New Roman" w:hAnsi="Times New Roman" w:eastAsia="宋体" w:cs="Times New Roman"/>
                <w:b w:val="0"/>
                <w:bCs w:val="0"/>
                <w:sz w:val="24"/>
                <w:vertAlign w:val="superscript"/>
              </w:rPr>
              <w:t>[14]</w:t>
            </w:r>
            <w:r>
              <w:rPr>
                <w:rFonts w:ascii="Times New Roman" w:hAnsi="Times New Roman" w:eastAsia="宋体" w:cs="Times New Roman"/>
                <w:b w:val="0"/>
                <w:bCs w:val="0"/>
                <w:sz w:val="24"/>
              </w:rPr>
              <w:t>，为历史条件策略提供依据。压缩语言记录不自动是充分信念，完整历史又有计算开销，因此具身记忆需要在近期运动细节和长期流程事实之间选择表示，并以历史依赖任务评价其决策作用。</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MEM采用短期视觉与长期语言记忆的多尺度设计</w:t>
            </w:r>
            <w:r>
              <w:rPr>
                <w:rFonts w:ascii="Times New Roman" w:hAnsi="Times New Roman" w:eastAsia="宋体" w:cs="Times New Roman"/>
                <w:b w:val="0"/>
                <w:bCs w:val="0"/>
                <w:sz w:val="24"/>
                <w:vertAlign w:val="superscript"/>
              </w:rPr>
              <w:t>[15]</w:t>
            </w:r>
            <w:r>
              <w:rPr>
                <w:rFonts w:ascii="Times New Roman" w:hAnsi="Times New Roman" w:eastAsia="宋体" w:cs="Times New Roman"/>
                <w:b w:val="0"/>
                <w:bCs w:val="0"/>
                <w:sz w:val="24"/>
              </w:rPr>
              <w:t>。近期视觉通过时空编码保留执行细节，当前任务内跨步骤的信息通过高层递归语言摘要压缩，并与近期观测共同支持后续子任务决策。其结构控制进入主干的token规模，同时将摘要更新与子任务生成联系起来，为长程操作中兼顾动作细节和流程进度提供了实现思路。其摘要转换、历史条件动作与失败纠正上下文训练也说明，监督学习可以获得记忆使用能力，需要作为后续回报学习的直接对照。</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国内执行记忆研究已进入直接改进动作决策的阶段。清华大学等团队的MemoryVLA在感知与认知token构成的工作记忆之外建立历史记忆库，由当前表示检索历史并经门控融合，再条件化动作生成</w:t>
            </w:r>
            <w:r>
              <w:rPr>
                <w:rFonts w:ascii="Times New Roman" w:hAnsi="Times New Roman" w:eastAsia="宋体" w:cs="Times New Roman"/>
                <w:b w:val="0"/>
                <w:bCs w:val="0"/>
                <w:sz w:val="24"/>
                <w:vertAlign w:val="superscript"/>
              </w:rPr>
              <w:t>[23]</w:t>
            </w:r>
            <w:r>
              <w:rPr>
                <w:rFonts w:ascii="Times New Roman" w:hAnsi="Times New Roman" w:eastAsia="宋体" w:cs="Times New Roman"/>
                <w:b w:val="0"/>
                <w:bCs w:val="0"/>
                <w:sz w:val="24"/>
              </w:rPr>
              <w:t>。与MEM的短期视觉和长期语言摘要相比，两者分别侧重感知认知特征的检索融合与多尺度历史压缩，均以历史信息改善时序决策。它们已覆盖监督学习下的记忆使用，因此增加缓存或读取门控并非充分创新。本文拟采用可撤销的显式事实，并通过同信息预算对照检验其对事实失效诊断和流程恢复的作用。</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Value as Memory将近期价值与本体历史编码为动作条件，并结合时序差分（Temporal Difference，TD）价值学习及优势条件化flow matching进行后训练</w:t>
            </w:r>
            <w:r>
              <w:rPr>
                <w:rFonts w:ascii="Times New Roman" w:hAnsi="Times New Roman" w:eastAsia="宋体" w:cs="Times New Roman"/>
                <w:b w:val="0"/>
                <w:bCs w:val="0"/>
                <w:sz w:val="24"/>
                <w:vertAlign w:val="superscript"/>
              </w:rPr>
              <w:t>[24]</w:t>
            </w:r>
            <w:r>
              <w:rPr>
                <w:rFonts w:ascii="Times New Roman" w:hAnsi="Times New Roman" w:eastAsia="宋体" w:cs="Times New Roman"/>
                <w:b w:val="0"/>
                <w:bCs w:val="0"/>
                <w:sz w:val="24"/>
              </w:rPr>
              <w:t>。其近期价值缓存具有固定长度，使用部署轮内固定、训练轮间更新的价值快照。这说明历史信息还可以通过价值估计进入动作条件。本课题关注其中未直接表达的对象进度、持物和失效位置等事实，拟采用显式记录研究信息更新与子任务衔接，并通过对照分析其适用条件。</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AD-Memo已对记忆文本和驾驶输出设置不同时间范围的信用</w:t>
            </w:r>
            <w:r>
              <w:rPr>
                <w:rFonts w:ascii="Times New Roman" w:hAnsi="Times New Roman" w:eastAsia="宋体" w:cs="Times New Roman"/>
                <w:b w:val="0"/>
                <w:bCs w:val="0"/>
                <w:sz w:val="24"/>
                <w:vertAlign w:val="superscript"/>
              </w:rPr>
              <w:t>[25]</w:t>
            </w:r>
            <w:r>
              <w:rPr>
                <w:rFonts w:ascii="Times New Roman" w:hAnsi="Times New Roman" w:eastAsia="宋体" w:cs="Times New Roman"/>
                <w:b w:val="0"/>
                <w:bCs w:val="0"/>
                <w:sz w:val="24"/>
              </w:rPr>
              <w:t>。其Da Capo训练使用replay提供未来画面，驾驶输出不改变后续输入；机械臂操作会改变对象位置、遮挡和接触关系，因而需在真实改变后续观测的交互中评价记忆。GMP依据历史能否降低动作误差，监督训练读取门控</w:t>
            </w:r>
            <w:r>
              <w:rPr>
                <w:rFonts w:ascii="Times New Roman" w:hAnsi="Times New Roman" w:eastAsia="宋体" w:cs="Times New Roman"/>
                <w:b w:val="0"/>
                <w:bCs w:val="0"/>
                <w:sz w:val="24"/>
                <w:vertAlign w:val="superscript"/>
              </w:rPr>
              <w:t>[26]</w:t>
            </w:r>
            <w:r>
              <w:rPr>
                <w:rFonts w:ascii="Times New Roman" w:hAnsi="Times New Roman" w:eastAsia="宋体" w:cs="Times New Roman"/>
                <w:b w:val="0"/>
                <w:bCs w:val="0"/>
                <w:sz w:val="24"/>
              </w:rPr>
              <w:t>，说明按需使用记忆并非RL专有。本文将在同等可见信息下比较监督与回报学习的作用。</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OnEvoMemory以价值引导的记忆模块保留近期信息、高价值经历与关键转折，通过离线示范初始化及成功、失败的在线rollout改进记忆选择；在线阶段保持预训练策略冻结，更新价值与记忆模块</w:t>
            </w:r>
            <w:r>
              <w:rPr>
                <w:rFonts w:ascii="Times New Roman" w:hAnsi="Times New Roman" w:eastAsia="宋体" w:cs="Times New Roman"/>
                <w:b w:val="0"/>
                <w:bCs w:val="0"/>
                <w:sz w:val="24"/>
                <w:vertAlign w:val="superscript"/>
              </w:rPr>
              <w:t>[27]</w:t>
            </w:r>
            <w:r>
              <w:rPr>
                <w:rFonts w:ascii="Times New Roman" w:hAnsi="Times New Roman" w:eastAsia="宋体" w:cs="Times New Roman"/>
                <w:b w:val="0"/>
                <w:bCs w:val="0"/>
                <w:sz w:val="24"/>
              </w:rPr>
              <w:t>。这表明执行结果已能用于学习记忆保留。本课题拟研究可撤销的显式执行事实，将其读写、子任务生成与动作专家的分路学习连接起来，并检验记录失效后的更新和流程恢复表现。</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2.1.3 交互后训练与信用分配</w:t>
            </w:r>
          </w:p>
          <w:p w14:paraId="3D696D22" w14:textId="77777777" w:rsidR="009F5DC7" w:rsidRDefault="00000000">
            <w:pPr>
              <w:keepLines/>
              <w:widowControl/>
              <w:snapToGrid w:val="0"/>
              <w:spacing w:line="400" w:lineRule="exact"/>
              <w:ind w:firstLineChars="200" w:firstLine="480"/>
              <w:rPr>
                <w:sz w:val="24"/>
              </w:rPr>
            </w:pPr>
            <w:r>
              <w:rPr>
                <w:rFonts w:ascii="Times New Roman" w:hAnsi="Times New Roman" w:eastAsia="宋体" w:cs="Times New Roman"/>
                <w:b w:val="0"/>
                <w:bCs w:val="0"/>
                <w:sz w:val="24"/>
              </w:rPr>
              <w:t>Sutton与Barto以策略、价值估计和累计回报构成强化学习框架，强调根据交互后果改进策略，而非只拟合给定动作</w:t>
            </w:r>
            <w:r>
              <w:rPr>
                <w:rFonts w:ascii="Times New Roman" w:hAnsi="Times New Roman" w:eastAsia="宋体" w:cs="Times New Roman"/>
                <w:b w:val="0"/>
                <w:bCs w:val="0"/>
                <w:sz w:val="24"/>
                <w:vertAlign w:val="superscript"/>
              </w:rPr>
              <w:t>[4]</w:t>
            </w:r>
            <w:r>
              <w:rPr>
                <w:rFonts w:ascii="Times New Roman" w:hAnsi="Times New Roman" w:eastAsia="宋体" w:cs="Times New Roman"/>
                <w:b w:val="0"/>
                <w:bCs w:val="0"/>
                <w:sz w:val="24"/>
              </w:rPr>
              <w:t>。它为本文评价记忆的下游作用提供基础，但不保证所选奖励充分，也不保证有限经验下的信用估计可靠。</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国内机器人操作学习研究也持续关注示范、交互经验与学习成本的关系。中国科学院自动化研究所的刘乃军等按训练数据的使用方式，将操作技能学习归纳为强化学习、示教学习和小数据学习，并比较其数据需求与成本</w:t>
            </w:r>
            <w:r>
              <w:rPr>
                <w:rFonts w:ascii="Times New Roman" w:hAnsi="Times New Roman" w:eastAsia="宋体" w:cs="Times New Roman"/>
                <w:b w:val="0"/>
                <w:bCs w:val="0"/>
                <w:sz w:val="24"/>
                <w:vertAlign w:val="superscript"/>
              </w:rPr>
              <w:t>[28]</w:t>
            </w:r>
            <w:r>
              <w:rPr>
                <w:rFonts w:ascii="Times New Roman" w:hAnsi="Times New Roman" w:eastAsia="宋体" w:cs="Times New Roman"/>
                <w:b w:val="0"/>
                <w:bCs w:val="0"/>
                <w:sz w:val="24"/>
              </w:rPr>
              <w:t>。北京交通大学的陈佳盼、郑敏华进一步梳理深度强化学习在操作中的应用，指出部分可观测性、多步任务奖励评价、采样效率和仿真到真实迁移等困难</w:t>
            </w:r>
            <w:r>
              <w:rPr>
                <w:rFonts w:ascii="Times New Roman" w:hAnsi="Times New Roman" w:eastAsia="宋体" w:cs="Times New Roman"/>
                <w:b w:val="0"/>
                <w:bCs w:val="0"/>
                <w:sz w:val="24"/>
                <w:vertAlign w:val="superscript"/>
              </w:rPr>
              <w:t>[29]</w:t>
            </w:r>
            <w:r>
              <w:rPr>
                <w:rFonts w:ascii="Times New Roman" w:hAnsi="Times New Roman" w:eastAsia="宋体" w:cs="Times New Roman"/>
                <w:b w:val="0"/>
                <w:bCs w:val="0"/>
                <w:sz w:val="24"/>
              </w:rPr>
              <w:t>。这些综述提供了分析经验来源与部署条件的依据；对本课题而言，既要保留示范初始化与纠正监督，也要检验回报学习增加的交互是否带来可测的恢复改善。</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国外VLA后训练的代表工作RECAP以物理执行经验为基础，将成功、失败和人工纠正数据转化为可用于VLA续训的监督条件</w:t>
            </w:r>
            <w:r>
              <w:rPr>
                <w:rFonts w:ascii="Times New Roman" w:hAnsi="Times New Roman" w:eastAsia="宋体" w:cs="Times New Roman"/>
                <w:b w:val="0"/>
                <w:bCs w:val="0"/>
                <w:sz w:val="24"/>
                <w:vertAlign w:val="superscript"/>
              </w:rPr>
              <w:t>[5]</w:t>
            </w:r>
            <w:r>
              <w:rPr>
                <w:rFonts w:ascii="Times New Roman" w:hAnsi="Times New Roman" w:eastAsia="宋体" w:cs="Times New Roman"/>
                <w:b w:val="0"/>
                <w:bCs w:val="0"/>
                <w:sz w:val="24"/>
              </w:rPr>
              <w:t>。独立价值模型学习实际回报，多步优势对动作质量进行相对区分，策略在相应质量条件下继续拟合动作。这一路线保留了生成式动作模型的训练接口，也能够利用失败轨迹中的有效片段，不必把整条失败轨迹全部丢弃。RECAP的价值模型采用蒙特卡洛（Monte Carlo，MC）回报分箱交叉熵训练；优势虽可包含下一状态价值，其训练仍不同于TD式Q学习，也不是由价值梯度直接更新动作策略。</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利用执行经验可以采用不同学习方式。AWAC以TD价值估计和优势加权行为拟合连接离线与在线经验</w:t>
            </w:r>
            <w:r>
              <w:rPr>
                <w:rFonts w:ascii="Times New Roman" w:hAnsi="Times New Roman" w:eastAsia="宋体" w:cs="Times New Roman"/>
                <w:b w:val="0"/>
                <w:bCs w:val="0"/>
                <w:sz w:val="24"/>
                <w:vertAlign w:val="superscript"/>
              </w:rPr>
              <w:t>[30]</w:t>
            </w:r>
            <w:r>
              <w:rPr>
                <w:rFonts w:ascii="Times New Roman" w:hAnsi="Times New Roman" w:eastAsia="宋体" w:cs="Times New Roman"/>
                <w:b w:val="0"/>
                <w:bCs w:val="0"/>
                <w:sz w:val="24"/>
              </w:rPr>
              <w:t>，IQL通过expectile价值与优势加权监督，在数据支持内进行离线策略提取</w:t>
            </w:r>
            <w:r>
              <w:rPr>
                <w:rFonts w:ascii="Times New Roman" w:hAnsi="Times New Roman" w:eastAsia="宋体" w:cs="Times New Roman"/>
                <w:b w:val="0"/>
                <w:bCs w:val="0"/>
                <w:sz w:val="24"/>
                <w:vertAlign w:val="superscript"/>
              </w:rPr>
              <w:t>[31]</w:t>
            </w:r>
            <w:r>
              <w:rPr>
                <w:rFonts w:ascii="Times New Roman" w:hAnsi="Times New Roman" w:eastAsia="宋体" w:cs="Times New Roman"/>
                <w:b w:val="0"/>
                <w:bCs w:val="0"/>
                <w:sz w:val="24"/>
              </w:rPr>
              <w:t>。它们说明策略改进不必依赖同一种梯度形式；本课题选择与文本生成及连续动作相适配的阶段条件训练，并以同数据对照评价新增目标。</w:t>
            </w:r>
          </w:p>
          <w:p w14:paraId="31FBEADF" w14:textId="77777777" w:rsidR="009F5DC7" w:rsidRDefault="00000000">
            <w:pPr>
              <w:keepLines/>
              <w:widowControl/>
              <w:snapToGrid w:val="0"/>
              <w:spacing w:line="400" w:lineRule="exact"/>
              <w:ind w:firstLineChars="200" w:firstLine="480"/>
              <w:rPr>
                <w:sz w:val="24"/>
              </w:rPr>
            </w:pPr>
            <w:r>
              <w:rPr>
                <w:rFonts w:ascii="Times New Roman" w:hAnsi="Times New Roman" w:eastAsia="宋体" w:cs="Times New Roman"/>
                <w:b w:val="0"/>
                <w:bCs w:val="0"/>
                <w:sz w:val="24"/>
              </w:rPr>
              <w:t>交互数据也可以通过监督方式利用。DAgger在当前策略访问的状态上请求专家标签，将新增数据聚合后反复训练，以缓解动作改变未来观测所带来的分布偏移</w:t>
            </w:r>
            <w:r>
              <w:rPr>
                <w:rFonts w:ascii="Times New Roman" w:hAnsi="Times New Roman" w:eastAsia="宋体" w:cs="Times New Roman"/>
                <w:b w:val="0"/>
                <w:bCs w:val="0"/>
                <w:sz w:val="24"/>
                <w:vertAlign w:val="superscript"/>
              </w:rPr>
              <w:t>[16]</w:t>
            </w:r>
            <w:r>
              <w:rPr>
                <w:rFonts w:ascii="Times New Roman" w:hAnsi="Times New Roman" w:eastAsia="宋体" w:cs="Times New Roman"/>
                <w:b w:val="0"/>
                <w:bCs w:val="0"/>
                <w:sz w:val="24"/>
              </w:rPr>
              <w:t>。因此，失败状态上的性能不足不能直接证明必须使用RL。本课题将保留同信息条件下的纠正监督对照，并记录追加示范的标注量与人工时，比较监督补充和回报学习对受扰恢复的作用。</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RECAP为利用交互回报训练生成策略提供了可行路线，但其动作质量条件位于子任务之后，尚不能据此推断更早的子任务和显式读写得到同样优化。将其扩展到本课题，需要为高层读写定义对应的阶段后果，并处理阶段结果混合记忆决策与运动成败的问题。</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另一类工作直接利用critic改善连续专家。VLA-Precision通过TD回报传播和同状态偏好校准价值，以有效纠正、行为克隆和相对优势约束策略</w:t>
            </w:r>
            <w:r>
              <w:rPr>
                <w:rFonts w:ascii="Times New Roman" w:hAnsi="Times New Roman" w:eastAsia="宋体" w:cs="Times New Roman"/>
                <w:b w:val="0"/>
                <w:bCs w:val="0"/>
                <w:sz w:val="24"/>
                <w:vertAlign w:val="superscript"/>
              </w:rPr>
              <w:t>[32]</w:t>
            </w:r>
            <w:r>
              <w:rPr>
                <w:rFonts w:ascii="Times New Roman" w:hAnsi="Times New Roman" w:eastAsia="宋体" w:cs="Times New Roman"/>
                <w:b w:val="0"/>
                <w:bCs w:val="0"/>
                <w:sz w:val="24"/>
              </w:rPr>
              <w:t>；Q-VGM在去噪后段以价值梯度的局部近似构造速度目标，并连接离线IQL与在线TD</w:t>
            </w:r>
            <w:r>
              <w:rPr>
                <w:rFonts w:ascii="Times New Roman" w:hAnsi="Times New Roman" w:eastAsia="宋体" w:cs="Times New Roman"/>
                <w:b w:val="0"/>
                <w:bCs w:val="0"/>
                <w:sz w:val="24"/>
                <w:vertAlign w:val="superscript"/>
              </w:rPr>
              <w:t>[33]</w:t>
            </w:r>
            <w:r>
              <w:rPr>
                <w:rFonts w:ascii="Times New Roman" w:hAnsi="Times New Roman" w:eastAsia="宋体" w:cs="Times New Roman"/>
                <w:b w:val="0"/>
                <w:bCs w:val="0"/>
                <w:sz w:val="24"/>
              </w:rPr>
              <w:t>。前者已研究化学精细操作，后者强调数据支持边界。本课题据此把改进具体落在读写评价对象、评价可靠性及闭环收益，避免将一般价值引导或实验室应用作为创新。</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从动作后训练进一步转向读写优化，关键在于区分不同决策对共同结果的作用。COMA使用集中式critic评价联合行动，并在固定其他智能体动作时，为当前智能体构造反事实baseline以分配信用</w:t>
            </w:r>
            <w:r>
              <w:rPr>
                <w:rFonts w:ascii="Times New Roman" w:hAnsi="Times New Roman" w:eastAsia="宋体" w:cs="Times New Roman"/>
                <w:b w:val="0"/>
                <w:bCs w:val="0"/>
                <w:sz w:val="24"/>
                <w:vertAlign w:val="superscript"/>
              </w:rPr>
              <w:t>[34]</w:t>
            </w:r>
            <w:r>
              <w:rPr>
                <w:rFonts w:ascii="Times New Roman" w:hAnsi="Times New Roman" w:eastAsia="宋体" w:cs="Times New Roman"/>
                <w:b w:val="0"/>
                <w:bCs w:val="0"/>
                <w:sz w:val="24"/>
              </w:rPr>
              <w:t>。这说明区分共同回报中的行动作用具有已有方法基础。但单机器人内部的记忆、子任务和动作是顺序依赖的，不是多个同时行动的独立智能体。直接将模块数量等同于多智能体数量，或把一个反事实差值称作无偏优势，都缺少相应条件。</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物理记忆评价需保留“记忆—后续决策—动作—后果”的作用路径：固定未来动作会切断待研究效应，起点或控制状态不同则会引入混淆。因此，本文拟固定扩展起点和模型参数，允许未来子任务与动作随记忆改变。DPO提供相对参考模型的成对偏好优化</w:t>
            </w:r>
            <w:r>
              <w:rPr>
                <w:rFonts w:ascii="Times New Roman" w:hAnsi="Times New Roman" w:eastAsia="宋体" w:cs="Times New Roman"/>
                <w:b w:val="0"/>
                <w:bCs w:val="0"/>
                <w:sz w:val="24"/>
                <w:vertAlign w:val="superscript"/>
              </w:rPr>
              <w:t>[35]</w:t>
            </w:r>
            <w:r>
              <w:rPr>
                <w:rFonts w:ascii="Times New Roman" w:hAnsi="Times New Roman" w:eastAsia="宋体" w:cs="Times New Roman"/>
                <w:b w:val="0"/>
                <w:bCs w:val="0"/>
                <w:sz w:val="24"/>
              </w:rPr>
              <w:t>，可用于读写决策学习。其作用取决于偏好标签质量；由偶然运动结果形成的标签可能强化无效或不利的读写选择，因此需要预先规定候选、重复续跑与不确定性处理方式。</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Hindsight Credit Assignment利用后续结果与过去状态或行动的后验关系重构信用</w:t>
            </w:r>
            <w:r>
              <w:rPr>
                <w:rFonts w:ascii="Times New Roman" w:hAnsi="Times New Roman" w:eastAsia="宋体" w:cs="Times New Roman"/>
                <w:b w:val="0"/>
                <w:bCs w:val="0"/>
                <w:sz w:val="24"/>
                <w:vertAlign w:val="superscript"/>
              </w:rPr>
              <w:t>[36]</w:t>
            </w:r>
            <w:r>
              <w:rPr>
                <w:rFonts w:ascii="Times New Roman" w:hAnsi="Times New Roman" w:eastAsia="宋体" w:cs="Times New Roman"/>
                <w:b w:val="0"/>
                <w:bCs w:val="0"/>
                <w:sz w:val="24"/>
              </w:rPr>
              <w:t>，为延迟后果评价提供先例。本文进一步在限定读写候选上组织物理续跑，以受控比较条件和误差分析检验其训练作用；某条记录出现在成功轨迹中，并不足以证明该记录对决策有益。</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HIRO由高层提出目标、低层学习达到目标，并以当前低层对旧动作序列的解释重标记高层目标，修正低层变化导致的经验不匹配</w:t>
            </w:r>
            <w:r>
              <w:rPr>
                <w:rFonts w:ascii="Times New Roman" w:hAnsi="Times New Roman" w:eastAsia="宋体" w:cs="Times New Roman"/>
                <w:b w:val="0"/>
                <w:bCs w:val="0"/>
                <w:sz w:val="24"/>
                <w:vertAlign w:val="superscript"/>
              </w:rPr>
              <w:t>[37]</w:t>
            </w:r>
            <w:r>
              <w:rPr>
                <w:rFonts w:ascii="Times New Roman" w:hAnsi="Times New Roman" w:eastAsia="宋体" w:cs="Times New Roman"/>
                <w:b w:val="0"/>
                <w:bCs w:val="0"/>
                <w:sz w:val="24"/>
              </w:rPr>
              <w:t>。连续目标重标记不能直接替代语言事实或偏好的重新评价。本课题将记录评价对应的策略版本，并在主要训练与验证完成后，按需要分析动作专家变化对旧读写排序的影响，以判断是否有必要开展有限刷新。</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Counterfactual Memory Audit（CMA）在核实当前非记忆输入相同的条件下交叉比较历史，冻结策略并评价动作的物理后果，区分记忆敏感性、正确选择及物理价值</w:t>
            </w:r>
            <w:r>
              <w:rPr>
                <w:rFonts w:ascii="Times New Roman" w:hAnsi="Times New Roman" w:eastAsia="宋体" w:cs="Times New Roman"/>
                <w:b w:val="0"/>
                <w:bCs w:val="0"/>
                <w:sz w:val="24"/>
                <w:vertAlign w:val="superscript"/>
              </w:rPr>
              <w:t>[38]</w:t>
            </w:r>
            <w:r>
              <w:rPr>
                <w:rFonts w:ascii="Times New Roman" w:hAnsi="Times New Roman" w:eastAsia="宋体" w:cs="Times New Roman"/>
                <w:b w:val="0"/>
                <w:bCs w:val="0"/>
                <w:sz w:val="24"/>
              </w:rPr>
              <w:t>。它说明动作变化或平均成功率上升不足以独立证明记忆被正确使用。本课题借鉴这种受控诊断，将评价进一步用于显式读写训练，并分别评估评价稳定性、训练效果与交互成本，分析审计结果转化为学习信号后的作用。</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2.1.4 实验室多步骤操作与研究进展</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高层规划需要同时考虑语义与物理可执行性。国外代表工作SayCan将语言候选与当前状态下的技能可执行性结合</w:t>
            </w:r>
            <w:r>
              <w:rPr>
                <w:rFonts w:ascii="Times New Roman" w:hAnsi="Times New Roman" w:eastAsia="宋体" w:cs="Times New Roman"/>
                <w:b w:val="0"/>
                <w:bCs w:val="0"/>
                <w:sz w:val="24"/>
                <w:vertAlign w:val="superscript"/>
              </w:rPr>
              <w:t>[17]</w:t>
            </w:r>
            <w:r>
              <w:rPr>
                <w:rFonts w:ascii="Times New Roman" w:hAnsi="Times New Roman" w:eastAsia="宋体" w:cs="Times New Roman"/>
                <w:b w:val="0"/>
                <w:bCs w:val="0"/>
                <w:sz w:val="24"/>
              </w:rPr>
              <w:t>；Inner Monologue进一步把成功检测、场景描述等反馈写入语言上下文，以调整后续规划</w:t>
            </w:r>
            <w:r>
              <w:rPr>
                <w:rFonts w:ascii="Times New Roman" w:hAnsi="Times New Roman" w:eastAsia="宋体" w:cs="Times New Roman"/>
                <w:b w:val="0"/>
                <w:bCs w:val="0"/>
                <w:sz w:val="24"/>
                <w:vertAlign w:val="superscript"/>
              </w:rPr>
              <w:t>[18]</w:t>
            </w:r>
            <w:r>
              <w:rPr>
                <w:rFonts w:ascii="Times New Roman" w:hAnsi="Times New Roman" w:eastAsia="宋体" w:cs="Times New Roman"/>
                <w:b w:val="0"/>
                <w:bCs w:val="0"/>
                <w:sz w:val="24"/>
              </w:rPr>
              <w:t>。前者提供条件化选择依据，后者展示显式反馈的作用。本课题借鉴可执行性检查与反馈更新，由自身VLM生成子任务，并研究这些生成与事实更新怎样从执行结果中学习，规则检查仍用于约束与验收。</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国内关于具身系统层级的综述将任务级、规划级与动作级控制纳入同一系统视角</w:t>
            </w:r>
            <w:r>
              <w:rPr>
                <w:rFonts w:ascii="Times New Roman" w:hAnsi="Times New Roman" w:eastAsia="宋体" w:cs="Times New Roman"/>
                <w:b w:val="0"/>
                <w:bCs w:val="0"/>
                <w:sz w:val="24"/>
                <w:vertAlign w:val="superscript"/>
              </w:rPr>
              <w:t>[19]</w:t>
            </w:r>
            <w:r>
              <w:rPr>
                <w:rFonts w:ascii="Times New Roman" w:hAnsi="Times New Roman" w:eastAsia="宋体" w:cs="Times New Roman"/>
                <w:b w:val="0"/>
                <w:bCs w:val="0"/>
                <w:sz w:val="24"/>
              </w:rPr>
              <w:t>。这一视角与SayCan、Inner Monologue的反馈规划机制相互补充：前者帮助明确模块职责，后两者提供可执行性与反馈闭环的具体实现。对实验室流程，仍需进一步把完成证据、失效事实和后续动作条件连贯地传递，避免高层文本进度与对象实际状态脱节。</w:t>
            </w:r>
          </w:p>
          <w:p w14:paraId="234345E2" w14:textId="77777777" w:rsidR="009F5DC7" w:rsidRDefault="00000000">
            <w:pPr>
              <w:keepLines/>
              <w:widowControl/>
              <w:snapToGrid w:val="0"/>
              <w:spacing w:line="400" w:lineRule="exact"/>
              <w:ind w:firstLineChars="200" w:firstLine="480"/>
              <w:rPr>
                <w:sz w:val="24"/>
              </w:rPr>
            </w:pPr>
            <w:r>
              <w:rPr>
                <w:rFonts w:ascii="Times New Roman" w:hAnsi="Times New Roman" w:eastAsia="宋体" w:cs="Times New Roman"/>
                <w:b w:val="0"/>
                <w:bCs w:val="0"/>
                <w:sz w:val="24"/>
              </w:rPr>
              <w:t>面向化学实验，RoboChemist以VLM和VLA组成双环：高层分解操作、生成视觉目标并监测完成与规程符合性，低层根据目标执行动作</w:t>
            </w:r>
            <w:r>
              <w:rPr>
                <w:rFonts w:ascii="Times New Roman" w:hAnsi="Times New Roman" w:eastAsia="宋体" w:cs="Times New Roman"/>
                <w:b w:val="0"/>
                <w:bCs w:val="0"/>
                <w:sz w:val="24"/>
                <w:vertAlign w:val="superscript"/>
              </w:rPr>
              <w:t>[3]</w:t>
            </w:r>
            <w:r>
              <w:rPr>
                <w:rFonts w:ascii="Times New Roman" w:hAnsi="Times New Roman" w:eastAsia="宋体" w:cs="Times New Roman"/>
                <w:b w:val="0"/>
                <w:bCs w:val="0"/>
                <w:sz w:val="24"/>
              </w:rPr>
              <w:t>。它已将语言规划、视觉引导和执行监督用于长流程实验，限定了本课题的应用创新边界。本文采用干式样品代理流程，是为测量显式记忆错误与运动失败的不同后果，不能将这一较小范围描述为首次实现自主化学实验。</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国内团队在交互数据与评测平台方面也形成了具体成果。上海交通大学、香港大学等机构合作的RoboTwin 2.0把多模态模型生成任务程序与仿真验证结合，并通过结构化域随机化扩展双臂任务的视觉和空间变化，建立统一评测协议</w:t>
            </w:r>
            <w:r>
              <w:rPr>
                <w:rFonts w:ascii="Times New Roman" w:hAnsi="Times New Roman" w:eastAsia="宋体" w:cs="Times New Roman"/>
                <w:b w:val="0"/>
                <w:bCs w:val="0"/>
                <w:sz w:val="24"/>
                <w:vertAlign w:val="superscript"/>
              </w:rPr>
              <w:t>[6]</w:t>
            </w:r>
            <w:r>
              <w:rPr>
                <w:rFonts w:ascii="Times New Roman" w:hAnsi="Times New Roman" w:eastAsia="宋体" w:cs="Times New Roman"/>
                <w:b w:val="0"/>
                <w:bCs w:val="0"/>
                <w:sz w:val="24"/>
              </w:rPr>
              <w:t>。其生成器中的反馈纠正有助于获得示范，却不等于部署后的VLA已经能根据回报自我更新；本课题仍需另行设计执行期扰动、恢复边界和历史依赖任务，不能只用随机初始布局替代这些验证。</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清华大学、中关村学院等国内机构与加州大学伯克利分校合作的RLinf-VLA，以统一接口组织不同VLA、RL算法与仿真器，并对渲染、策略推理和训练进行资源分配</w:t>
            </w:r>
            <w:r>
              <w:rPr>
                <w:rFonts w:ascii="Times New Roman" w:hAnsi="Times New Roman" w:eastAsia="宋体" w:cs="Times New Roman"/>
                <w:b w:val="0"/>
                <w:bCs w:val="0"/>
                <w:sz w:val="24"/>
                <w:vertAlign w:val="superscript"/>
              </w:rPr>
              <w:t>[7]</w:t>
            </w:r>
            <w:r>
              <w:rPr>
                <w:rFonts w:ascii="Times New Roman" w:hAnsi="Times New Roman" w:eastAsia="宋体" w:cs="Times New Roman"/>
                <w:b w:val="0"/>
                <w:bCs w:val="0"/>
                <w:sz w:val="24"/>
              </w:rPr>
              <w:t>。它提供的是可扩展的交互训练与比较基础，而不是某一种记忆学习目标。因而，本课题接通RoboTwin与RLinf后仍需独立验证奖励、终止、动作时钟及更新数据是否一致，框架能够运行不能直接作为算法有效或真机迁移成功的证据。</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综合模型、记忆、学习方法和应用平台的进展，国外的RT、π系列及RECAP围绕通用动作基座和执行经验后训练形成了连续路线，MEM、SayCan等进一步扩展历史建模与反馈规划。国内研究既有操作学习和具身系统的系统性综述，也有MemoryVLA的历史检索、RoboTwin 2.0的数据与评测、RLinf-VLA的交互训练等直接方法和平台成果</w:t>
            </w:r>
            <w:r>
              <w:rPr>
                <w:rFonts w:ascii="Times New Roman" w:hAnsi="Times New Roman" w:eastAsia="宋体" w:cs="Times New Roman"/>
                <w:b w:val="0"/>
                <w:bCs w:val="0"/>
                <w:sz w:val="24"/>
                <w:vertAlign w:val="superscript"/>
              </w:rPr>
              <w:t>[6,7,19,20,23,28,29]</w:t>
            </w:r>
            <w:r>
              <w:rPr>
                <w:rFonts w:ascii="Times New Roman" w:hAnsi="Times New Roman" w:eastAsia="宋体" w:cs="Times New Roman"/>
                <w:b w:val="0"/>
                <w:bCs w:val="0"/>
                <w:sz w:val="24"/>
              </w:rPr>
              <w:t>。这些工作与国际研究通过共同基座、公开任务和跨机构合作相互推进，其差异应落实到学习对象、输入信息和验证条件，而非仅按发表语言划分。</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国内外工作共同推动了从语义条件动作生成向历史依赖闭环执行的发展。结合国内综述对数据成本、多步奖励和迁移问题的分析，以及执行记忆与回报后训练的进展，实验室流程仍需检验旧事实能否随物理状态变化及时更新，读写评价是否可靠，以及改善能否在相同信息和交互预算下成立。这些问题构成本文进一步研究的切入点。</w:t>
            </w:r>
          </w:p>
          <w:p w14:paraId="5E46DFBE" w14:textId="77777777" w:rsidR="009F5DC7" w:rsidRDefault="00000000">
            <w:pPr>
              <w:keepNext/>
              <w:keepLines/>
              <w:widowControl/>
              <w:snapToGrid w:val="0"/>
              <w:spacing w:line="400" w:lineRule="exact"/>
              <w:jc w:val="left"/>
              <w:rPr>
                <w:rFonts w:eastAsia="黑体"/>
                <w:b/>
                <w:bCs/>
                <w:sz w:val="24"/>
              </w:rPr>
            </w:pPr>
            <w:r>
              <w:rPr>
                <w:rFonts w:eastAsia="黑体"/>
                <w:b/>
                <w:bCs/>
                <w:sz w:val="24"/>
              </w:rPr>
              <w:t xml:space="preserve">2.2 </w:t>
            </w:r>
            <w:r>
              <w:rPr>
                <w:rFonts w:eastAsia="黑体"/>
                <w:b/>
                <w:bCs/>
                <w:sz w:val="24"/>
              </w:rPr>
              <w:t>现有研究的不足与本课题定位</w:t>
            </w:r>
          </w:p>
          <w:p>
            <w:pPr>
              <w:keepLines/>
              <w:widowControl/>
              <w:snapToGrid w:val="0"/>
              <w:spacing w:line="400" w:lineRule="exact"/>
              <w:ind w:firstLineChars="200" w:firstLine="480"/>
              <w:rPr>
                <w:sz w:val="24"/>
              </w:rPr>
            </w:pPr>
            <w:r>
              <w:rPr>
                <w:rFonts w:ascii="Times New Roman" w:hAnsi="Times New Roman" w:eastAsia="宋体" w:cs="Times New Roman"/>
                <w:b w:val="0"/>
                <w:bCs w:val="0"/>
                <w:sz w:val="24"/>
              </w:rPr>
              <w:t>国内外现有研究为多步骤操作提供了连续动作、执行记忆、语言规划和经验后训练等方法，国内综述已系统讨论操作学习成本与多步骤评价困难</w:t>
            </w:r>
            <w:r>
              <w:rPr>
                <w:rFonts w:ascii="Times New Roman" w:hAnsi="Times New Roman" w:eastAsia="宋体" w:cs="Times New Roman"/>
                <w:b w:val="0"/>
                <w:bCs w:val="0"/>
                <w:sz w:val="24"/>
                <w:vertAlign w:val="superscript"/>
              </w:rPr>
              <w:t>[28,29]</w:t>
            </w:r>
            <w:r>
              <w:rPr>
                <w:rFonts w:ascii="Times New Roman" w:hAnsi="Times New Roman" w:eastAsia="宋体" w:cs="Times New Roman"/>
                <w:b w:val="0"/>
                <w:bCs w:val="0"/>
                <w:sz w:val="24"/>
              </w:rPr>
              <w:t>，直接方法则给出历史建模与经验优化的可行路线。面向实验室流程，仍需联合处理几类具体困难：当前画面可能无法区分已完成与未完成操作，动作失误会使部分记录失效，高层生成合理步骤也不代表其物理前提已经实现。本课题将对象限定为干式样品取送、停留核验和归位，重点研究任务要求、执行事实与动作决策的持续衔接。</w:t>
            </w:r>
          </w:p>
          <w:p w14:paraId="5570E7C6" w14:textId="77777777" w:rsidR="009F5DC7" w:rsidRDefault="00000000">
            <w:pPr>
              <w:keepLines/>
              <w:widowControl/>
              <w:snapToGrid w:val="0"/>
              <w:spacing w:line="400" w:lineRule="exact"/>
              <w:ind w:firstLineChars="200" w:firstLine="480"/>
              <w:rPr>
                <w:sz w:val="24"/>
              </w:rPr>
            </w:pPr>
            <w:r>
              <w:rPr>
                <w:sz w:val="24"/>
              </w:rPr>
              <w:t>在条件利用方面，</w:t>
            </w:r>
            <w:r>
              <w:rPr>
                <w:sz w:val="24"/>
              </w:rPr>
              <w:t>VLA</w:t>
            </w:r>
            <w:r>
              <w:rPr>
                <w:sz w:val="24"/>
              </w:rPr>
              <w:t>融合语言和视觉并不自动保证对象角色与操作要求持续影响动作。前期</w:t>
            </w:r>
            <w:r>
              <w:rPr>
                <w:sz w:val="24"/>
              </w:rPr>
              <w:t>MICA-VLA</w:t>
            </w:r>
            <w:r>
              <w:rPr>
                <w:sz w:val="24"/>
              </w:rPr>
              <w:t>围绕措辞变化和角色要求研究条件控制，为分析稳定任务语义的行为作用提供基础；后续将研究执行中形成、变化和失效的事实。两者共同关注条件怎样影响动作，分别承担前期研究与新的多步骤验证。</w:t>
            </w:r>
          </w:p>
          <w:p>
            <w:pPr>
              <w:keepLines/>
              <w:widowControl/>
              <w:snapToGrid w:val="0"/>
              <w:spacing w:line="400" w:lineRule="exact"/>
              <w:ind w:firstLineChars="200" w:firstLine="480"/>
              <w:rPr>
                <w:sz w:val="24"/>
              </w:rPr>
            </w:pPr>
            <w:r>
              <w:rPr>
                <w:rFonts w:ascii="Times New Roman" w:hAnsi="Times New Roman" w:eastAsia="宋体" w:cs="Times New Roman"/>
                <w:b w:val="0"/>
                <w:bCs w:val="0"/>
                <w:sz w:val="24"/>
              </w:rPr>
              <w:t>在执行记忆方面，MEM、MemoryVLA与GMP说明监督学习能够获得历史压缩、检索与使用能力</w:t>
            </w:r>
            <w:r>
              <w:rPr>
                <w:rFonts w:ascii="Times New Roman" w:hAnsi="Times New Roman" w:eastAsia="宋体" w:cs="Times New Roman"/>
                <w:b w:val="0"/>
                <w:bCs w:val="0"/>
                <w:sz w:val="24"/>
                <w:vertAlign w:val="superscript"/>
              </w:rPr>
              <w:t>[15,23,26]</w:t>
            </w:r>
            <w:r>
              <w:rPr>
                <w:rFonts w:ascii="Times New Roman" w:hAnsi="Times New Roman" w:eastAsia="宋体" w:cs="Times New Roman"/>
                <w:b w:val="0"/>
                <w:bCs w:val="0"/>
                <w:sz w:val="24"/>
              </w:rPr>
              <w:t>，OnEvoMemory进一步利用执行结果改进记忆保留</w:t>
            </w:r>
            <w:r>
              <w:rPr>
                <w:rFonts w:ascii="Times New Roman" w:hAnsi="Times New Roman" w:eastAsia="宋体" w:cs="Times New Roman"/>
                <w:b w:val="0"/>
                <w:bCs w:val="0"/>
                <w:sz w:val="24"/>
                <w:vertAlign w:val="superscript"/>
              </w:rPr>
              <w:t>[27]</w:t>
            </w:r>
            <w:r>
              <w:rPr>
                <w:rFonts w:ascii="Times New Roman" w:hAnsi="Times New Roman" w:eastAsia="宋体" w:cs="Times New Roman"/>
                <w:b w:val="0"/>
                <w:bCs w:val="0"/>
                <w:sz w:val="24"/>
              </w:rPr>
              <w:t>。本课题拟让π0.5自身VLM读取和更新显式事实、生成自然语言子任务，并与连续专家共同训练。通过规则状态表、强记忆SFT与联合回报学习的比较，检验部分完成和记录失效时的衔接改善；RoboChemist已有长程化学实验成果</w:t>
            </w:r>
            <w:r>
              <w:rPr>
                <w:rFonts w:ascii="Times New Roman" w:hAnsi="Times New Roman" w:eastAsia="宋体" w:cs="Times New Roman"/>
                <w:b w:val="0"/>
                <w:bCs w:val="0"/>
                <w:sz w:val="24"/>
                <w:vertAlign w:val="superscript"/>
              </w:rPr>
              <w:t>[3]</w:t>
            </w:r>
            <w:r>
              <w:rPr>
                <w:rFonts w:ascii="Times New Roman" w:hAnsi="Times New Roman" w:eastAsia="宋体" w:cs="Times New Roman"/>
                <w:b w:val="0"/>
                <w:bCs w:val="0"/>
                <w:sz w:val="24"/>
              </w:rPr>
              <w:t>，本课题的干式代理主要服务可控诊断。</w:t>
            </w:r>
          </w:p>
          <w:p>
            <w:pPr>
              <w:keepLines/>
              <w:widowControl/>
              <w:snapToGrid w:val="0"/>
              <w:spacing w:line="400" w:lineRule="exact"/>
              <w:ind w:firstLineChars="200" w:firstLine="480"/>
              <w:rPr>
                <w:sz w:val="24"/>
              </w:rPr>
            </w:pPr>
            <w:r>
              <w:rPr>
                <w:rFonts w:ascii="Times New Roman" w:hAnsi="Times New Roman" w:eastAsia="宋体" w:cs="Times New Roman"/>
                <w:b w:val="0"/>
                <w:bCs w:val="0"/>
                <w:sz w:val="24"/>
              </w:rPr>
              <w:t>在执行后果利用方面，RECAP与VaM提供价值学习及动作后训练路线</w:t>
            </w:r>
            <w:r>
              <w:rPr>
                <w:rFonts w:ascii="Times New Roman" w:hAnsi="Times New Roman" w:eastAsia="宋体" w:cs="Times New Roman"/>
                <w:b w:val="0"/>
                <w:bCs w:val="0"/>
                <w:sz w:val="24"/>
                <w:vertAlign w:val="superscript"/>
              </w:rPr>
              <w:t>[5,24]</w:t>
            </w:r>
            <w:r>
              <w:rPr>
                <w:rFonts w:ascii="Times New Roman" w:hAnsi="Times New Roman" w:eastAsia="宋体" w:cs="Times New Roman"/>
                <w:b w:val="0"/>
                <w:bCs w:val="0"/>
                <w:sz w:val="24"/>
              </w:rPr>
              <w:t>，CMA通过受控记忆干预检验历史是否指导物理决策</w:t>
            </w:r>
            <w:r>
              <w:rPr>
                <w:rFonts w:ascii="Times New Roman" w:hAnsi="Times New Roman" w:eastAsia="宋体" w:cs="Times New Roman"/>
                <w:b w:val="0"/>
                <w:bCs w:val="0"/>
                <w:sz w:val="24"/>
                <w:vertAlign w:val="superscript"/>
              </w:rPr>
              <w:t>[38]</w:t>
            </w:r>
            <w:r>
              <w:rPr>
                <w:rFonts w:ascii="Times New Roman" w:hAnsi="Times New Roman" w:eastAsia="宋体" w:cs="Times New Roman"/>
                <w:b w:val="0"/>
                <w:bCs w:val="0"/>
                <w:sz w:val="24"/>
              </w:rPr>
              <w:t>。本课题拟先建立联合回报学习基线，再研究有限续跑对读写效用评价的可靠性、后续训练效果和交互成本的影响。Options的时间抽象为不同持续时间的决策提供描述依据</w:t>
            </w:r>
            <w:r>
              <w:rPr>
                <w:rFonts w:ascii="Times New Roman" w:hAnsi="Times New Roman" w:eastAsia="宋体" w:cs="Times New Roman"/>
                <w:b w:val="0"/>
                <w:bCs w:val="0"/>
                <w:sz w:val="24"/>
                <w:vertAlign w:val="superscript"/>
              </w:rPr>
              <w:t>[39]</w:t>
            </w:r>
            <w:r>
              <w:rPr>
                <w:rFonts w:ascii="Times New Roman" w:hAnsi="Times New Roman" w:eastAsia="宋体" w:cs="Times New Roman"/>
                <w:b w:val="0"/>
                <w:bCs w:val="0"/>
                <w:sz w:val="24"/>
              </w:rPr>
              <w:t>，具体调用与评价协议将在实施方案中给出。</w:t>
            </w:r>
          </w:p>
          <w:p w14:paraId="2B840E53" w14:textId="77777777" w:rsidR="009F5DC7" w:rsidRDefault="00000000">
            <w:pPr>
              <w:keepLines/>
              <w:widowControl/>
              <w:snapToGrid w:val="0"/>
              <w:spacing w:line="400" w:lineRule="exact"/>
              <w:ind w:firstLineChars="200" w:firstLine="480"/>
              <w:rPr>
                <w:sz w:val="24"/>
              </w:rPr>
            </w:pPr>
            <w:r>
              <w:rPr>
                <w:sz w:val="24"/>
              </w:rPr>
              <w:t>综上，本课题依次研究任务语义怎样影响动作、执行事实怎样被自身</w:t>
            </w:r>
            <w:r>
              <w:rPr>
                <w:sz w:val="24"/>
              </w:rPr>
              <w:t>VLM</w:t>
            </w:r>
            <w:r>
              <w:rPr>
                <w:sz w:val="24"/>
              </w:rPr>
              <w:t>维护并用于生成子任务，以及执行后果怎样用于改进读写决策，对应形成条件控制、显式记忆联合学习和读写效用优化三项内容。研究拟通过整程成功、事实记录、重复遗漏、受扰恢复及资源投入等指标，分析各项设计的作用与适用边界；比较时分别控制可见信息、动作能力、分支数据和交互预算，并记录人工投入。</w:t>
            </w:r>
          </w:p>
          <w:p w14:paraId="04264CF7" w14:textId="77777777" w:rsidR="009F5DC7" w:rsidRDefault="00000000">
            <w:pPr>
              <w:keepNext/>
              <w:keepLines/>
              <w:widowControl/>
              <w:snapToGrid w:val="0"/>
              <w:spacing w:line="400" w:lineRule="exact"/>
              <w:jc w:val="left"/>
              <w:rPr>
                <w:rFonts w:eastAsia="黑体"/>
                <w:b/>
                <w:bCs/>
                <w:sz w:val="24"/>
              </w:rPr>
            </w:pPr>
            <w:r>
              <w:rPr>
                <w:rFonts w:eastAsia="黑体"/>
                <w:b/>
                <w:bCs/>
                <w:sz w:val="24"/>
              </w:rPr>
              <w:t xml:space="preserve">2.3 </w:t>
            </w:r>
            <w:r>
              <w:rPr>
                <w:rFonts w:eastAsia="黑体"/>
                <w:b/>
                <w:bCs/>
                <w:sz w:val="24"/>
              </w:rPr>
              <w:t>文献查阅范围与手段</w:t>
            </w:r>
          </w:p>
          <w:p>
            <w:pPr>
              <w:keepLines/>
              <w:widowControl/>
              <w:snapToGrid w:val="0"/>
              <w:spacing w:line="400" w:lineRule="exact"/>
              <w:ind w:firstLineChars="200" w:firstLine="480"/>
              <w:rPr>
                <w:sz w:val="24"/>
              </w:rPr>
            </w:pPr>
            <w:r>
              <w:rPr>
                <w:rFonts w:ascii="Times New Roman" w:hAnsi="Times New Roman" w:eastAsia="宋体" w:cs="Times New Roman"/>
                <w:b w:val="0"/>
                <w:bCs w:val="0"/>
                <w:sz w:val="24"/>
              </w:rPr>
              <w:t>本课题围绕VLA连续动作生成、知识隔离、具身执行记忆、交互后训练和物理信用开展定向查阅。英文资料采用原论文、正式论文集及官方项目；中文资料采用《自动化学报》《机器人》的正式期刊页面、摘要、图表和相关正文，核对作者、年份、卷期、页码与DOI。国内研究归属依据作者单位与项目署名，跨机构合作按实际参与情况表述；预印本保留具体版本。</w:t>
            </w:r>
          </w:p>
          <w:p>
            <w:pPr>
              <w:keepLines/>
              <w:widowControl/>
              <w:snapToGrid w:val="0"/>
              <w:spacing w:line="400" w:lineRule="exact"/>
              <w:ind w:firstLineChars="200" w:firstLine="480"/>
              <w:rPr>
                <w:sz w:val="24"/>
              </w:rPr>
            </w:pPr>
            <w:r>
              <w:rPr>
                <w:rFonts w:ascii="Times New Roman" w:hAnsi="Times New Roman" w:eastAsia="宋体" w:cs="Times New Roman"/>
                <w:b w:val="0"/>
                <w:bCs w:val="0"/>
                <w:sz w:val="24"/>
              </w:rPr>
              <w:t>综述共纳入39条文献，包括4篇中文期刊综述及35篇方法与理论文献，覆盖具身系统、VLA、操作技能学习、执行记忆、交互后训练及信用评价。中文综述用于交代国内学者对发展脉络与共性问题的系统分析，具体算法机制以原始论文为依据，并结合国内外代表工作的实际研究对象进行比较。后续仅实现部分机制时，应明确称为机制对照，并保持可见信息和数据预算一致；文献分析不等同于已完成近邻复现或穷尽新颖性证明。</w:t>
            </w:r>
          </w:p>
          <w:p w14:paraId="268DF80F" w14:textId="77777777" w:rsidR="009F5DC7" w:rsidRDefault="00000000">
            <w:pPr>
              <w:keepNext/>
              <w:keepLines/>
              <w:widowControl/>
              <w:snapToGrid w:val="0"/>
              <w:spacing w:line="400" w:lineRule="exact"/>
              <w:jc w:val="left"/>
              <w:rPr>
                <w:rFonts w:eastAsia="黑体"/>
                <w:b/>
                <w:bCs/>
                <w:sz w:val="24"/>
              </w:rPr>
            </w:pPr>
            <w:r>
              <w:rPr>
                <w:rFonts w:eastAsia="黑体"/>
                <w:b/>
                <w:bCs/>
                <w:sz w:val="24"/>
              </w:rPr>
              <w:t xml:space="preserve">2.4 </w:t>
            </w:r>
            <w:r>
              <w:rPr>
                <w:rFonts w:eastAsia="黑体"/>
                <w:b/>
                <w:bCs/>
                <w:sz w:val="24"/>
              </w:rPr>
              <w:t>参考文献</w:t>
            </w:r>
          </w:p>
          <w:p w14:paraId="2F722F57"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[1]</w:t>
            </w:r>
            <w:r>
              <w:rPr>
                <w:rFonts w:hint="eastAsia"/>
                <w:sz w:val="24"/>
              </w:rPr>
              <w:tab/>
              <w:t xml:space="preserve">BLACK K, BROWN N, DRIESS D, et al. </w:t>
            </w:r>
            <w:r>
              <w:rPr>
                <w:rFonts w:hint="eastAsia"/>
                <w:sz w:val="24"/>
              </w:rPr>
              <w:t>π₀</w:t>
            </w:r>
            <w:r>
              <w:rPr>
                <w:rFonts w:hint="eastAsia"/>
                <w:sz w:val="24"/>
              </w:rPr>
              <w:t>: A Vision-Language-Action Flow Model for General Robot Control[C]//Robotics: Science and Systems. 2025.</w:t>
            </w:r>
          </w:p>
          <w:p w14:paraId="4A8EF8EB"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[2]</w:t>
            </w:r>
            <w:r>
              <w:rPr>
                <w:rFonts w:hint="eastAsia"/>
                <w:sz w:val="24"/>
              </w:rPr>
              <w:tab/>
              <w:t xml:space="preserve">PHYSICAL INTELLIGENCE, BLACK K, BROWN N, et al. </w:t>
            </w:r>
            <w:r>
              <w:rPr>
                <w:rFonts w:hint="eastAsia"/>
                <w:sz w:val="24"/>
              </w:rPr>
              <w:t>π₀</w:t>
            </w:r>
            <w:r>
              <w:rPr>
                <w:rFonts w:hint="eastAsia"/>
                <w:sz w:val="24"/>
              </w:rPr>
              <w:t>.</w:t>
            </w:r>
            <w:r>
              <w:rPr>
                <w:rFonts w:hint="eastAsia"/>
                <w:sz w:val="24"/>
              </w:rPr>
              <w:t>₅</w:t>
            </w:r>
            <w:r>
              <w:rPr>
                <w:rFonts w:hint="eastAsia"/>
                <w:sz w:val="24"/>
              </w:rPr>
              <w:t>: a Vision-Language-Action Model with Open-World Generalization[EB/OL]. 2025[2026-10-17]. arXiv:2504.16054v1.</w:t>
            </w:r>
          </w:p>
          <w:p w14:paraId="69F020D1"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[3]</w:t>
            </w:r>
            <w:r>
              <w:rPr>
                <w:rFonts w:hint="eastAsia"/>
                <w:sz w:val="24"/>
              </w:rPr>
              <w:tab/>
              <w:t>ZHANG Z, YUE C, XU H, et al. RoboChemist: Long-Horizon and Safety-Compliant Robotic Chemical Experimentation[C]//Proceedings of the 9th Conference on Robot Learning. PMLR, 2025, 305:3537</w:t>
            </w:r>
            <w:r>
              <w:rPr>
                <w:rFonts w:hint="eastAsia"/>
                <w:sz w:val="24"/>
              </w:rPr>
              <w:t>–</w:t>
            </w:r>
            <w:r>
              <w:rPr>
                <w:rFonts w:hint="eastAsia"/>
                <w:sz w:val="24"/>
              </w:rPr>
              <w:t>3568.</w:t>
            </w:r>
          </w:p>
          <w:p w14:paraId="3C27DCC6"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[4]</w:t>
            </w:r>
            <w:r>
              <w:rPr>
                <w:rFonts w:hint="eastAsia"/>
                <w:sz w:val="24"/>
              </w:rPr>
              <w:tab/>
              <w:t>SUTTON R S, BARTO A G. Reinforcement Learning: An Introduction[M]. 2nd ed. Cambridge, MA: MIT Press, 2018.</w:t>
            </w:r>
          </w:p>
          <w:p w14:paraId="604D7284"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[5]</w:t>
            </w:r>
            <w:r>
              <w:rPr>
                <w:rFonts w:hint="eastAsia"/>
                <w:sz w:val="24"/>
              </w:rPr>
              <w:tab/>
              <w:t xml:space="preserve">PHYSICAL INTELLIGENCE, AMIN A, ANICETO R, et al. </w:t>
            </w:r>
            <w:r>
              <w:rPr>
                <w:rFonts w:hint="eastAsia"/>
                <w:sz w:val="24"/>
              </w:rPr>
              <w:t>π</w:t>
            </w:r>
            <w:r>
              <w:rPr>
                <w:rFonts w:hint="eastAsia"/>
                <w:sz w:val="24"/>
              </w:rPr>
              <w:t>*</w:t>
            </w:r>
            <w:r>
              <w:rPr>
                <w:rFonts w:hint="eastAsia"/>
                <w:sz w:val="24"/>
              </w:rPr>
              <w:t>₀</w:t>
            </w:r>
            <w:r>
              <w:rPr>
                <w:rFonts w:hint="eastAsia"/>
                <w:sz w:val="24"/>
              </w:rPr>
              <w:t>.</w:t>
            </w:r>
            <w:r>
              <w:rPr>
                <w:rFonts w:hint="eastAsia"/>
                <w:sz w:val="24"/>
              </w:rPr>
              <w:t>₆</w:t>
            </w:r>
            <w:r>
              <w:rPr>
                <w:rFonts w:hint="eastAsia"/>
                <w:sz w:val="24"/>
              </w:rPr>
              <w:t>: a VLA That Learns From Experience[EB/OL]. 2025[2026-10-17]. arXiv:2511.14759v2.</w:t>
            </w:r>
          </w:p>
          <w:p w14:paraId="162F22F3"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[6]</w:t>
            </w:r>
            <w:r>
              <w:rPr>
                <w:rFonts w:hint="eastAsia"/>
                <w:sz w:val="24"/>
              </w:rPr>
              <w:tab/>
              <w:t>CHEN T, CHEN Z, CHEN B, et al. RoboTwin 2.0: A Scalable Data Generator and Benchmark with Strong Domain Randomization for Robust Bimanual Robotic Manipulation[C]//Proceedings of the 43rd International Conference on Machine Learning. PMLR, 2026, 306:13673</w:t>
            </w:r>
            <w:r>
              <w:rPr>
                <w:rFonts w:hint="eastAsia"/>
                <w:sz w:val="24"/>
              </w:rPr>
              <w:t>–</w:t>
            </w:r>
            <w:r>
              <w:rPr>
                <w:rFonts w:hint="eastAsia"/>
                <w:sz w:val="24"/>
              </w:rPr>
              <w:t>13699.</w:t>
            </w:r>
          </w:p>
          <w:p w14:paraId="295C7475"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[7]</w:t>
            </w:r>
            <w:r>
              <w:rPr>
                <w:rFonts w:hint="eastAsia"/>
                <w:sz w:val="24"/>
              </w:rPr>
              <w:tab/>
              <w:t>ZANG H, WEI M, XU S, et al. RLinf-VLA: A Unified and Efficient Framework for Reinforcement Learning of Vision-Language-Action Models[EB/OL]. 2025[2026-10-17]. arXiv:2510.06710v3</w:t>
            </w:r>
            <w:r>
              <w:rPr>
                <w:rFonts w:hint="eastAsia"/>
                <w:sz w:val="24"/>
              </w:rPr>
              <w:t>（</w:t>
            </w:r>
            <w:r>
              <w:rPr>
                <w:rFonts w:hint="eastAsia"/>
                <w:sz w:val="24"/>
              </w:rPr>
              <w:t>2026-08-12</w:t>
            </w:r>
            <w:r>
              <w:rPr>
                <w:rFonts w:hint="eastAsia"/>
                <w:sz w:val="24"/>
              </w:rPr>
              <w:t>修订）</w:t>
            </w:r>
            <w:r>
              <w:rPr>
                <w:rFonts w:hint="eastAsia"/>
                <w:sz w:val="24"/>
              </w:rPr>
              <w:t>.</w:t>
            </w:r>
          </w:p>
          <w:p w14:paraId="5AEC7E79"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lastRenderedPageBreak/>
              <w:t>[8]</w:t>
            </w:r>
            <w:r>
              <w:rPr>
                <w:rFonts w:hint="eastAsia"/>
                <w:sz w:val="24"/>
              </w:rPr>
              <w:tab/>
              <w:t>BROHAN A, BROWN N, CARBAJAL J, et al. RT-1: Robotics Transformer for Real-World Control at Scale[C]//Robotics: Science and Systems. 2023.</w:t>
            </w:r>
          </w:p>
          <w:p w14:paraId="3DBCDD38"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[9]</w:t>
            </w:r>
            <w:r>
              <w:rPr>
                <w:rFonts w:hint="eastAsia"/>
                <w:sz w:val="24"/>
              </w:rPr>
              <w:tab/>
              <w:t>ZITKOVICH B, YU T, XU S, et al. RT-2: Vision-Language-Action Models Transfer Web Knowledge to Robotic Control[C]//The 7th Conference on Robot Learning. PMLR, 2023, 229:2165</w:t>
            </w:r>
            <w:r>
              <w:rPr>
                <w:rFonts w:hint="eastAsia"/>
                <w:sz w:val="24"/>
              </w:rPr>
              <w:t>–</w:t>
            </w:r>
            <w:r>
              <w:rPr>
                <w:rFonts w:hint="eastAsia"/>
                <w:sz w:val="24"/>
              </w:rPr>
              <w:t>2183.</w:t>
            </w:r>
          </w:p>
          <w:p w14:paraId="117F9173"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[10]</w:t>
            </w:r>
            <w:r>
              <w:rPr>
                <w:rFonts w:hint="eastAsia"/>
                <w:sz w:val="24"/>
              </w:rPr>
              <w:tab/>
              <w:t>KIM M J, PERTSCH K, KARAMCHETI S, et al. OpenVLA: An Open-Source Vision-Language-Action Model[C]//The 8th Conference on Robot Learning. PMLR, 2025, 270:2679</w:t>
            </w:r>
            <w:r>
              <w:rPr>
                <w:rFonts w:hint="eastAsia"/>
                <w:sz w:val="24"/>
              </w:rPr>
              <w:t>–</w:t>
            </w:r>
            <w:r>
              <w:rPr>
                <w:rFonts w:hint="eastAsia"/>
                <w:sz w:val="24"/>
              </w:rPr>
              <w:t>2713.</w:t>
            </w:r>
          </w:p>
          <w:p w14:paraId="65FBB607"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[11]</w:t>
            </w:r>
            <w:r>
              <w:rPr>
                <w:rFonts w:hint="eastAsia"/>
                <w:sz w:val="24"/>
              </w:rPr>
              <w:tab/>
              <w:t>GHOSH D, WALKE H R, PERTSCH K, et al. Octo: An Open-Source Generalist Robot Policy[C]//Robotics: Science and Systems. 2024.</w:t>
            </w:r>
          </w:p>
          <w:p w14:paraId="04830ECD"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[12]</w:t>
            </w:r>
            <w:r>
              <w:rPr>
                <w:rFonts w:hint="eastAsia"/>
                <w:sz w:val="24"/>
              </w:rPr>
              <w:tab/>
              <w:t>ZHAO T Z, KUMAR V, LEVINE S, et al. Learning Fine-Grained Bimanual Manipulation with Low-Cost Hardware[C]//Robotics: Science and Systems. 2023.</w:t>
            </w:r>
          </w:p>
          <w:p w14:paraId="32DB834C"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[13]</w:t>
            </w:r>
            <w:r>
              <w:rPr>
                <w:rFonts w:hint="eastAsia"/>
                <w:sz w:val="24"/>
              </w:rPr>
              <w:tab/>
              <w:t>CHI C, FENG S, DU Y, et al. Diffusion Policy: Visuomotor Policy Learning via Action Diffusion[C]//Robotics: Science and Systems. 2023.</w:t>
            </w:r>
          </w:p>
          <w:p w14:paraId="2A48D69F"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[14]</w:t>
            </w:r>
            <w:r>
              <w:rPr>
                <w:rFonts w:hint="eastAsia"/>
                <w:sz w:val="24"/>
              </w:rPr>
              <w:tab/>
              <w:t>KAELBLING L P, LITTMAN M L, CASSANDRA A R. Planning and acting in partially observable stochastic domains[J]. Artificial Intelligence, 1998, 101(1</w:t>
            </w:r>
            <w:r>
              <w:rPr>
                <w:rFonts w:hint="eastAsia"/>
                <w:sz w:val="24"/>
              </w:rPr>
              <w:t>–</w:t>
            </w:r>
            <w:r>
              <w:rPr>
                <w:rFonts w:hint="eastAsia"/>
                <w:sz w:val="24"/>
              </w:rPr>
              <w:t>2):99</w:t>
            </w:r>
            <w:r>
              <w:rPr>
                <w:rFonts w:hint="eastAsia"/>
                <w:sz w:val="24"/>
              </w:rPr>
              <w:t>–</w:t>
            </w:r>
            <w:r>
              <w:rPr>
                <w:rFonts w:hint="eastAsia"/>
                <w:sz w:val="24"/>
              </w:rPr>
              <w:t>134.</w:t>
            </w:r>
          </w:p>
          <w:p w14:paraId="475E6DB3"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[15]</w:t>
            </w:r>
            <w:r>
              <w:rPr>
                <w:rFonts w:hint="eastAsia"/>
                <w:sz w:val="24"/>
              </w:rPr>
              <w:tab/>
              <w:t>TORNE M, PERTSCH K, WALKE H, et al. MEM: Multi-Scale Embodied Memory for Vision Language Action Models[EB/OL]. 2026[2026-10-17]. arXiv:2603.03596v2.</w:t>
            </w:r>
          </w:p>
          <w:p w14:paraId="0CA34100"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[16]</w:t>
            </w:r>
            <w:r>
              <w:rPr>
                <w:rFonts w:hint="eastAsia"/>
                <w:sz w:val="24"/>
              </w:rPr>
              <w:tab/>
              <w:t>ROSS S, GORDON G, BAGNELL D. A Reduction of Imitation Learning and Structured Prediction to No-Regret Online Learning[C]//Proceedings of the Fourteenth International Conference on Artificial Intelligence and Statistics. PMLR, 2011, 15:627</w:t>
            </w:r>
            <w:r>
              <w:rPr>
                <w:rFonts w:hint="eastAsia"/>
                <w:sz w:val="24"/>
              </w:rPr>
              <w:t>–</w:t>
            </w:r>
            <w:r>
              <w:rPr>
                <w:rFonts w:hint="eastAsia"/>
                <w:sz w:val="24"/>
              </w:rPr>
              <w:t>635.</w:t>
            </w:r>
          </w:p>
          <w:p w14:paraId="6E014FB9"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[17]</w:t>
            </w:r>
            <w:r>
              <w:rPr>
                <w:rFonts w:hint="eastAsia"/>
                <w:sz w:val="24"/>
              </w:rPr>
              <w:tab/>
              <w:t>ICHTER B, BROHAN A, CHEBOTAR Y, et al. Do As I Can, Not As I Say: Grounding Language in Robotic Affordances[C]//The 6th Conference on Robot Learning. PMLR, 2023, 205:287</w:t>
            </w:r>
            <w:r>
              <w:rPr>
                <w:rFonts w:hint="eastAsia"/>
                <w:sz w:val="24"/>
              </w:rPr>
              <w:t>–</w:t>
            </w:r>
            <w:r>
              <w:rPr>
                <w:rFonts w:hint="eastAsia"/>
                <w:sz w:val="24"/>
              </w:rPr>
              <w:t>318.</w:t>
            </w:r>
          </w:p>
          <w:p w14:paraId="435C6B49"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[18]</w:t>
            </w:r>
            <w:r>
              <w:rPr>
                <w:rFonts w:hint="eastAsia"/>
                <w:sz w:val="24"/>
              </w:rPr>
              <w:tab/>
              <w:t>HUANG W, XIA F, XIAO T, et al. Inner Monologue: Embodied Reasoning through Planning with Language Models[C]//The 6th Conference on Robot Learning. PMLR, 2023, 205:1769</w:t>
            </w:r>
            <w:r>
              <w:rPr>
                <w:rFonts w:hint="eastAsia"/>
                <w:sz w:val="24"/>
              </w:rPr>
              <w:t>–</w:t>
            </w:r>
            <w:r>
              <w:rPr>
                <w:rFonts w:hint="eastAsia"/>
                <w:sz w:val="24"/>
              </w:rPr>
              <w:t>1782.</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[19]</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王文晟, 谭宁, 黄凯, 等. 基于大模型的具身智能系统综述[J]. 自动化学报, 2025, 51(1):1–19. DOI:10.16383/j.aas.c240542.</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[20]</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李浩然, 陈宇辉, 崔文博, 等. 面向具身操作的视觉−语言−动作模型综述[J]. 自动化学报, 2026, 52(1):18–51. DOI:10.16383/j.aas.c250394.</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[21]</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DRIESS D, SPRINGENBERG J T, ICHTER B, et al. Knowledge Insulating Vision-Language-Action Models: Train Fast, Run Fast, Generalize Better[EB/OL]. 2025[2026-10-17]. arXiv:2505.23705.</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[22]</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PERTSCH K, STACHOWICZ K, ICHTER B, et al. FAST: Efficient Action Tokenization for Vision-Language-Action Models[C]//Robotics: Science and Systems. 2025.</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[23]</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SHI H, XIE B, LIU Y, et al. MemoryVLA: Perceptual-Cognitive Memory in Vision-Language-Action Models for Robotic Manipulation[C]//ICLR. 2026.</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[24]</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YU W, CHEN Y, XIONG K, et al. Value as Memory: Online Value-Guided Post-training for General Robot Policies[EB/OL]. 2026[2026-10-17]. arXiv:2610.22368v1.</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[25]</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YAN K, CHEN X, CAO Y, et al. Vision-Language-Action Autonomous Driving Agent with Language-based Memory[EB/OL]. 2026[2026-10-17]. arXiv:2609.38641v1.</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[26]</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GAO Y, LIU J J, LI S, SONG S. Gated Memory Policy: In-Context Memorization and Adaptation[EB/OL]. 2026[2026-10-17]. arXiv:2604.18933v2.</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[27]</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CHEN Z, ZONG S. OnEvoMemory: Evolving Memory through Online Robot Rollouts for Pretrained Robot Policies[EB/OL]. 2026[2026-10-19]. arXiv:2608.08749v1.</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[28]</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刘乃军, 鲁涛, 蔡莹皓, 等. 机器人操作技能学习方法综述[J]. 自动化学报, 2019, 45(3):458–470. DOI:10.16383/j.aas.c180076.</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[29]</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陈佳盼, 郑敏华. 基于深度强化学习的机器人操作行为研究综述[J]. 机器人, 2022, 44(2):236–256. DOI:10.13973/j.cnki.robot.210008.</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[30]</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NAIR A, GUPTA A, DALAL M, LEVINE S. AWAC: Accelerating Online Reinforcement Learning with Offline Datasets[EB/OL]. 2020[2026-10-18]. arXiv:2006.09359v6.</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[31]</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KOSTRIKOV I, NAIR A, LEVINE S. Offline Reinforcement Learning with Implicit Q-Learning[C]//ICLR. 2022.</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[32]</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SU C, SHEN Z, QIAN Y, et al. VLA-Precision: Asymmetric Co-Bootstrapping for Efficient Real-World Online RL of Vision-Language-Action Models[EB/OL]. 2026[2026-10-18]. arXiv:2609.04355v3.</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[33]</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WANG Z, ZHANG R, LIU Y, et al. Q-VGM: Q-Guided Value-Gradient Matching for Offline-to-Online RL of Flow-Matching VLA Policies[EB/OL]. 2026[2026-10-18]. arXiv:2606.08015v5.</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[34]</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FOERSTER J, FARQUHAR G, AFOURAS T, et al. Counterfactual Multi-Agent Policy Gradients[J]. Proceedings of the AAAI Conference on Artificial Intelligence, 2018, 32(1).</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[35]</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RAFAILOV R, SHARMA A, MITCHELL E, et al. Direct Preference Optimization: Your Language Model is Secretly a Reward Model[C]//Advances in Neural Information Processing Systems. 2023, 36.</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[36]</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HARUTYUNYAN A, DABNEY W, MESNARD T, et al. Hindsight Credit Assignment[C]//Advances in Neural Information Processing Systems. 2019, 32.</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[37]</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NACHUM O, GU S, LEE H, LEVINE S. Data-Efficient Hierarchical Reinforcement Learning[C]//Advances in Neural Information Processing Systems. 2018, 31.</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[38]</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ZHANG J, XIANG Y, CHEN C. Memory That Changes Action Is Not Memory That Guides It: Counterfactual Auditing of History-Conditioned Robot Policies[EB/OL]. 2026[2026-10-19]. arXiv:2609.27247v1.</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[39]</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SUTTON R S, PRECUP D, SINGH S. Between MDPs and semi-MDPs: A framework for temporal abstraction in reinforcement learning[J]. Artificial Intelligence, 1999, 112(1–2):181–211.</w:t>
            </w:r>
          </w:p>
        </w:tc>
      </w:tr>
    </w:tbl>
    <w:p w14:paraId="28C1A81B" w14:textId="77777777" w:rsidR="009F5DC7" w:rsidRDefault="009F5DC7">
      <w:pPr>
        <w:rPr>
          <w:rFonts w:eastAsia="黑体"/>
          <w:sz w:val="24"/>
        </w:rPr>
      </w:pPr>
    </w:p>
    <w:p w14:paraId="285ADA51" w14:textId="77777777" w:rsidR="009F5DC7" w:rsidRDefault="00000000">
      <w:pPr>
        <w:pageBreakBefore/>
        <w:rPr>
          <w:rFonts w:eastAsia="黑体"/>
          <w:sz w:val="24"/>
        </w:rPr>
      </w:pPr>
      <w:r>
        <w:rPr>
          <w:rFonts w:eastAsia="黑体" w:hint="eastAsia"/>
          <w:sz w:val="24"/>
        </w:rPr>
        <w:lastRenderedPageBreak/>
        <w:t>三、研究内容</w:t>
      </w:r>
    </w:p>
    <w:tbl>
      <w:tblPr>
        <w:tblW w:w="9828" w:type="dxa"/>
        <w:tblLayout w:type="fixed"/>
        <w:tblLook w:val="04A0" w:firstRow="1" w:lastRow="0" w:firstColumn="1" w:lastColumn="0" w:noHBand="0" w:noVBand="1"/>
      </w:tblPr>
      <w:tblGrid>
        <w:gridCol w:w="9828"/>
      </w:tblGrid>
      <w:tr w:rsidR="009F5DC7" w14:paraId="5AC91A31" w14:textId="77777777">
        <w:trPr>
          <w:trHeight w:val="13517"/>
        </w:trPr>
        <w:tc>
          <w:tcPr>
            <w:tcW w:w="9828" w:type="dxa"/>
            <w:tcBorders>
              <w:top w:val="single" w:sz="12" w:space="0" w:color="000000"/>
              <w:left w:val="single" w:sz="12" w:space="0" w:color="000000"/>
              <w:bottom w:val="single" w:sz="12" w:space="0" w:color="000000"/>
              <w:right w:val="single" w:sz="12" w:space="0" w:color="000000"/>
            </w:tcBorders>
          </w:tcPr>
          <w:p w14:paraId="40762C58" w14:textId="77777777" w:rsidR="009F5DC7" w:rsidRDefault="00000000">
            <w:pPr>
              <w:spacing w:before="120"/>
              <w:rPr>
                <w:rFonts w:eastAsia="黑体"/>
                <w:sz w:val="24"/>
              </w:rPr>
            </w:pPr>
            <w:r>
              <w:rPr>
                <w:rFonts w:eastAsia="黑体" w:hint="eastAsia"/>
                <w:sz w:val="24"/>
              </w:rPr>
              <w:t>1</w:t>
            </w:r>
            <w:r>
              <w:rPr>
                <w:rFonts w:eastAsia="黑体" w:hint="eastAsia"/>
                <w:sz w:val="24"/>
              </w:rPr>
              <w:t>．研究构想与思路、主要研究内容及拟解决的关键技术</w:t>
            </w:r>
          </w:p>
          <w:p w14:paraId="108FFA6C" w14:textId="77777777" w:rsidR="009F5DC7" w:rsidRDefault="00000000">
            <w:pPr>
              <w:keepNext/>
              <w:keepLines/>
              <w:widowControl/>
              <w:snapToGrid w:val="0"/>
              <w:spacing w:line="400" w:lineRule="exact"/>
              <w:jc w:val="left"/>
              <w:rPr>
                <w:rFonts w:eastAsia="黑体"/>
                <w:sz w:val="24"/>
              </w:rPr>
            </w:pPr>
            <w:r>
              <w:rPr>
                <w:rFonts w:eastAsia="黑体"/>
                <w:sz w:val="24"/>
              </w:rPr>
              <w:t xml:space="preserve">3.1.1 </w:t>
            </w:r>
            <w:r>
              <w:rPr>
                <w:rFonts w:eastAsia="黑体"/>
                <w:sz w:val="24"/>
              </w:rPr>
              <w:t>研究构想与思路</w:t>
            </w:r>
          </w:p>
          <w:p w14:paraId="7E86BB86" w14:textId="77777777" w:rsidR="009F5DC7" w:rsidRDefault="00000000">
            <w:pPr>
              <w:keepLines/>
              <w:widowControl/>
              <w:snapToGrid w:val="0"/>
              <w:spacing w:line="400" w:lineRule="exact"/>
              <w:ind w:firstLineChars="200" w:firstLine="480"/>
              <w:rPr>
                <w:sz w:val="24"/>
              </w:rPr>
            </w:pPr>
            <w:r>
              <w:rPr>
                <w:sz w:val="24"/>
              </w:rPr>
              <w:t>本课题以</w:t>
            </w:r>
            <w:r>
              <w:rPr>
                <w:sz w:val="24"/>
              </w:rPr>
              <w:t>“</w:t>
            </w:r>
            <w:r>
              <w:rPr>
                <w:sz w:val="24"/>
              </w:rPr>
              <w:t>任务条件如何有效控制动作</w:t>
            </w:r>
            <w:r>
              <w:rPr>
                <w:sz w:val="24"/>
              </w:rPr>
              <w:t>”</w:t>
            </w:r>
            <w:r>
              <w:rPr>
                <w:sz w:val="24"/>
              </w:rPr>
              <w:t>为总体思路。</w:t>
            </w:r>
            <w:r>
              <w:rPr>
                <w:sz w:val="24"/>
              </w:rPr>
              <w:t>MICA-VLA</w:t>
            </w:r>
            <w:r>
              <w:rPr>
                <w:sz w:val="24"/>
              </w:rPr>
              <w:t>研究语言表达变化和对象角色要求下的条件保持，后续研究则把执行历史作为动态条件，分析机器人怎样在动作失败或场景变化后保留有效事实并继续完成流程。两部分使用不同基座和本体时，分别报告其原有实验范围，不以跨模型成功率差异归因于新机制。</w:t>
            </w:r>
          </w:p>
          <w:p w14:paraId="11D51006" w14:textId="77777777" w:rsidR="009F5DC7" w:rsidRDefault="00000000">
            <w:pPr>
              <w:keepLines/>
              <w:widowControl/>
              <w:snapToGrid w:val="0"/>
              <w:spacing w:line="400" w:lineRule="exact"/>
              <w:ind w:firstLineChars="200" w:firstLine="480"/>
              <w:rPr>
                <w:sz w:val="24"/>
              </w:rPr>
            </w:pPr>
            <w:r>
              <w:rPr>
                <w:sz w:val="24"/>
              </w:rPr>
              <w:t>研究内容与拟解决难题如图</w:t>
            </w:r>
            <w:r>
              <w:rPr>
                <w:sz w:val="24"/>
              </w:rPr>
              <w:t>3.1</w:t>
            </w:r>
            <w:r>
              <w:rPr>
                <w:sz w:val="24"/>
              </w:rPr>
              <w:t>所示。内容一整理</w:t>
            </w:r>
            <w:r>
              <w:rPr>
                <w:sz w:val="24"/>
              </w:rPr>
              <w:t>MICA-VLA</w:t>
            </w:r>
            <w:r>
              <w:rPr>
                <w:sz w:val="24"/>
              </w:rPr>
              <w:t>对任务语义的条件控制研究；内容二由</w:t>
            </w:r>
            <w:r>
              <w:rPr>
                <w:sz w:val="24"/>
              </w:rPr>
              <w:t>π0.5</w:t>
            </w:r>
            <w:r>
              <w:rPr>
                <w:sz w:val="24"/>
              </w:rPr>
              <w:t>自身</w:t>
            </w:r>
            <w:r>
              <w:rPr>
                <w:sz w:val="24"/>
              </w:rPr>
              <w:t>VLM</w:t>
            </w:r>
            <w:r>
              <w:rPr>
                <w:sz w:val="24"/>
              </w:rPr>
              <w:t>读取和更新执行事实、生成子任务，并与连续动作专家共同学习；内容三利用受控物理续跑评价读写效用，形成辅助训练信号。三者体现研究问题的递进：前期工作提供条件控制经验，后两项形成评价与学习反馈，</w:t>
            </w:r>
            <w:r>
              <w:rPr>
                <w:sz w:val="24"/>
              </w:rPr>
              <w:t>MICA</w:t>
            </w:r>
            <w:r>
              <w:rPr>
                <w:sz w:val="24"/>
              </w:rPr>
              <w:t>权重或输出不直接传入</w:t>
            </w:r>
            <w:r>
              <w:rPr>
                <w:sz w:val="24"/>
              </w:rPr>
              <w:t>π0.5</w:t>
            </w:r>
            <w:r>
              <w:rPr>
                <w:sz w:val="24"/>
              </w:rPr>
              <w:t>。</w:t>
            </w:r>
          </w:p>
          <w:p w14:paraId="35D471E6" w14:textId="2645E23A" w:rsidR="009F5DC7" w:rsidRDefault="00B65B12">
            <w:pPr>
              <w:keepNext/>
              <w:keepLines/>
              <w:snapToGrid w:val="0"/>
              <w:jc w:val="center"/>
              <w:rPr>
                <w:sz w:val="24"/>
              </w:rPr>
            </w:pPr>
            <w:r w:rsidRPr="006370DC">
              <w:rPr>
                <w:noProof/>
              </w:rPr>
              <w:drawing>
                <wp:inline distT="0" distB="0" distL="0" distR="0" wp14:anchorId="172A8A85" wp14:editId="42613548">
                  <wp:extent cx="5685917" cy="3969002"/>
                  <wp:effectExtent l="0" t="0" r="0" b="0"/>
                  <wp:docPr id="15" name="proposal_figure_3_1.png" descr="图3.1 研究内容与递进关系。a为MICA-VLA前期条件控制，b为π0.5共享VLM的记忆、子任务与动作联合学习，c为受控续跑形成可信读写偏好。MICA仅提供研究经验。SO-100照片为既有任务画面，后两项为拟研究方案。绘图参考MEM Fig.2、π0.7 Fig.2。" title="图3.1 研究内容与递进关系 / Figure 3.1 Research contents and their progressive relationsh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roposal_figure_3_1.png" descr="图3.1 研究内容与递进关系。a为MICA-VLA前期条件控制，b为π0.5共享VLM的记忆、子任务与动作联合学习，c为受控续跑形成可信读写偏好。MICA仅提供研究经验。SO-100照片为既有任务画面，后两项为拟研究方案。绘图参考MEM Fig.2、π0.7 Fig.2。" title="图3.1 研究内容与递进关系 / Figure 3.1 Research contents and their progressive relationships"/>
                          <pic:cNvPicPr>
                            <a:picLocks noChangeAspect="1"/>
                          </pic:cNvPicPr>
                        </pic:nvPicPr>
                        <pic:blipFill>
                          <a:blip r:embed="rId14"/>
                          <a:srcRect l="2500" t="10000" r="2500" b="1667"/>
                          <a:stretch>
                            <a:fillRect/>
                          </a:stretch>
                        </pic:blipFill>
                        <pic:spPr>
                          <a:xfrm>
                            <a:off x="0" y="0"/>
                            <a:ext cx="5685790" cy="3968750"/>
                          </a:xfrm>
                          <a:prstGeom prst="rect">
                            <a:avLst/>
                          </a:prstGeom>
                        </pic:spPr>
                      </pic:pic>
                    </a:graphicData>
                  </a:graphic>
                </wp:inline>
              </w:drawing>
            </w:r>
          </w:p>
          <w:p w14:paraId="3222557A" w14:textId="77777777" w:rsidR="009F5DC7" w:rsidRDefault="00000000">
            <w:pPr>
              <w:keepNext/>
              <w:keepLines/>
              <w:widowControl/>
              <w:snapToGrid w:val="0"/>
              <w:spacing w:line="280" w:lineRule="exact"/>
              <w:jc w:val="center"/>
              <w:rPr>
                <w:szCs w:val="21"/>
              </w:rPr>
            </w:pPr>
            <w:r>
              <w:rPr>
                <w:szCs w:val="21"/>
              </w:rPr>
              <w:t>图</w:t>
            </w:r>
            <w:r>
              <w:rPr>
                <w:szCs w:val="21"/>
              </w:rPr>
              <w:t xml:space="preserve">3.1 </w:t>
            </w:r>
            <w:r>
              <w:rPr>
                <w:szCs w:val="21"/>
              </w:rPr>
              <w:t>研究内容与递进关系</w:t>
            </w:r>
          </w:p>
          <w:p w14:paraId="6A3609C0" w14:textId="77777777" w:rsidR="009F5DC7" w:rsidRDefault="00000000">
            <w:pPr>
              <w:keepLines/>
              <w:widowControl/>
              <w:snapToGrid w:val="0"/>
              <w:spacing w:line="280" w:lineRule="exact"/>
              <w:jc w:val="center"/>
              <w:rPr>
                <w:sz w:val="24"/>
              </w:rPr>
            </w:pPr>
            <w:r>
              <w:rPr>
                <w:szCs w:val="21"/>
              </w:rPr>
              <w:t>Figure 3.1 Research contents and their progressive relationships</w:t>
            </w:r>
          </w:p>
          <w:p w14:paraId="36210230" w14:textId="77777777" w:rsidR="009F5DC7" w:rsidRDefault="00000000">
            <w:pPr>
              <w:keepLines/>
              <w:widowControl/>
              <w:snapToGrid w:val="0"/>
              <w:spacing w:line="400" w:lineRule="exact"/>
              <w:ind w:firstLineChars="200" w:firstLine="480"/>
              <w:rPr>
                <w:sz w:val="24"/>
              </w:rPr>
            </w:pPr>
            <w:r>
              <w:rPr>
                <w:sz w:val="24"/>
              </w:rPr>
              <w:t>这一构想不设置固定子任务候选库或技能</w:t>
            </w:r>
            <w:r>
              <w:rPr>
                <w:sz w:val="24"/>
              </w:rPr>
              <w:t>ID</w:t>
            </w:r>
            <w:r>
              <w:rPr>
                <w:sz w:val="24"/>
              </w:rPr>
              <w:t>分类头。首轮实验仅将动作能力限制为已经通过示范和行为验收的</w:t>
            </w:r>
            <w:r>
              <w:rPr>
                <w:sz w:val="24"/>
              </w:rPr>
              <w:t>2—3</w:t>
            </w:r>
            <w:r>
              <w:rPr>
                <w:sz w:val="24"/>
              </w:rPr>
              <w:t>类操作，文本仍可生成对象、操作与目标位置的组合。读写使用受限工具语法，是为了控制可比较的信息边界，而不是把自然语言子任务退化为固定类别选择。</w:t>
            </w:r>
          </w:p>
          <w:p w14:paraId="2B5DB372" w14:textId="77777777" w:rsidR="009F5DC7" w:rsidRDefault="00000000">
            <w:pPr>
              <w:keepLines/>
              <w:widowControl/>
              <w:snapToGrid w:val="0"/>
              <w:spacing w:line="400" w:lineRule="exact"/>
              <w:ind w:firstLineChars="200" w:firstLine="480"/>
              <w:rPr>
                <w:sz w:val="24"/>
              </w:rPr>
            </w:pPr>
            <w:r>
              <w:rPr>
                <w:sz w:val="24"/>
              </w:rPr>
              <w:lastRenderedPageBreak/>
              <w:t>研究先以监督数据建立合法读写与子任务输出，再以阶段回报条件训练共享</w:t>
            </w:r>
            <w:r>
              <w:rPr>
                <w:sz w:val="24"/>
              </w:rPr>
              <w:t>VLM</w:t>
            </w:r>
            <w:r>
              <w:rPr>
                <w:sz w:val="24"/>
              </w:rPr>
              <w:t>和动作专家。显式执行记忆用于处理进度遗忘与事实失效，文本和动作联合学习用于连接事实维护与子任务执行，物理续跑辅助评价则用于分析读写对后续流程的作用。拟研究的改进是将有限读取、可撤销事实与生成式子任务控制贯通，并把受控执行比较转为辅助训练信号，通过消融检验各项设计的作用与适用条件。</w:t>
            </w:r>
          </w:p>
          <w:p w14:paraId="44B9E53F" w14:textId="77777777" w:rsidR="009F5DC7" w:rsidRDefault="00000000">
            <w:pPr>
              <w:keepNext/>
              <w:keepLines/>
              <w:widowControl/>
              <w:snapToGrid w:val="0"/>
              <w:spacing w:line="400" w:lineRule="exact"/>
              <w:jc w:val="left"/>
              <w:rPr>
                <w:rFonts w:eastAsia="黑体"/>
                <w:sz w:val="24"/>
              </w:rPr>
            </w:pPr>
            <w:r>
              <w:rPr>
                <w:rFonts w:eastAsia="黑体"/>
                <w:sz w:val="24"/>
              </w:rPr>
              <w:t xml:space="preserve">3.1.2 </w:t>
            </w:r>
            <w:r>
              <w:rPr>
                <w:rFonts w:eastAsia="黑体"/>
                <w:sz w:val="24"/>
              </w:rPr>
              <w:t>主要研究内容及拟解决的关键技术</w:t>
            </w:r>
          </w:p>
          <w:p w14:paraId="2A9C6AA5" w14:textId="77777777" w:rsidR="009F5DC7" w:rsidRDefault="00000000">
            <w:pPr>
              <w:keepLines/>
              <w:widowControl/>
              <w:snapToGrid w:val="0"/>
              <w:spacing w:line="400" w:lineRule="exact"/>
              <w:ind w:firstLineChars="200" w:firstLine="480"/>
              <w:rPr>
                <w:sz w:val="24"/>
              </w:rPr>
            </w:pPr>
            <w:r>
              <w:rPr>
                <w:sz w:val="24"/>
              </w:rPr>
              <w:t>研究内容一为任务要求驱动的</w:t>
            </w:r>
            <w:r>
              <w:rPr>
                <w:sz w:val="24"/>
              </w:rPr>
              <w:t>VLA</w:t>
            </w:r>
            <w:r>
              <w:rPr>
                <w:sz w:val="24"/>
              </w:rPr>
              <w:t>条件控制，属于前期已开展、待整理复核的研究。整理</w:t>
            </w:r>
            <w:r>
              <w:rPr>
                <w:sz w:val="24"/>
              </w:rPr>
              <w:t>MICA-VLA</w:t>
            </w:r>
            <w:r>
              <w:rPr>
                <w:sz w:val="24"/>
              </w:rPr>
              <w:t>的指令锚选择、动作侧语义条件化及</w:t>
            </w:r>
            <w:r>
              <w:rPr>
                <w:sz w:val="24"/>
              </w:rPr>
              <w:t>LACE</w:t>
            </w:r>
            <w:r>
              <w:rPr>
                <w:sz w:val="24"/>
              </w:rPr>
              <w:t>和</w:t>
            </w:r>
            <w:r>
              <w:rPr>
                <w:sz w:val="24"/>
              </w:rPr>
              <w:t>LIBERO-Para</w:t>
            </w:r>
            <w:r>
              <w:rPr>
                <w:sz w:val="24"/>
              </w:rPr>
              <w:t>实验，分析同义措辞下应保持的行为和对象角色交换时应改变的行为，为后续动态条件研究提供基础。</w:t>
            </w:r>
            <w:r>
              <w:rPr>
                <w:sz w:val="24"/>
              </w:rPr>
              <w:t>PSM</w:t>
            </w:r>
            <w:r>
              <w:rPr>
                <w:sz w:val="24"/>
              </w:rPr>
              <w:t>是指令语义锚检索，不等同于</w:t>
            </w:r>
            <w:r>
              <w:rPr>
                <w:sz w:val="24"/>
              </w:rPr>
              <w:t>episode</w:t>
            </w:r>
            <w:r>
              <w:rPr>
                <w:sz w:val="24"/>
              </w:rPr>
              <w:t>进度记忆；其结论保留原基座与本体范围。</w:t>
            </w:r>
          </w:p>
          <w:p w14:paraId="4DB3FDBA" w14:textId="77777777" w:rsidR="009F5DC7" w:rsidRDefault="00000000">
            <w:pPr>
              <w:keepLines/>
              <w:widowControl/>
              <w:snapToGrid w:val="0"/>
              <w:spacing w:line="400" w:lineRule="exact"/>
              <w:ind w:firstLineChars="200" w:firstLine="480"/>
              <w:rPr>
                <w:sz w:val="24"/>
              </w:rPr>
            </w:pPr>
            <w:r>
              <w:rPr>
                <w:sz w:val="24"/>
              </w:rPr>
              <w:t>研究内容二为共享</w:t>
            </w:r>
            <w:r>
              <w:rPr>
                <w:sz w:val="24"/>
              </w:rPr>
              <w:t>VLM</w:t>
            </w:r>
            <w:r>
              <w:rPr>
                <w:sz w:val="24"/>
              </w:rPr>
              <w:t>的记忆、子任务与动作联合学习。构建固定目录、有限正文和可撤销事实的显式记忆接口，利用监督暖启动形成合法输出；高层文本和</w:t>
            </w:r>
            <w:r>
              <w:rPr>
                <w:sz w:val="24"/>
              </w:rPr>
              <w:t>FAST</w:t>
            </w:r>
            <w:r>
              <w:rPr>
                <w:sz w:val="24"/>
              </w:rPr>
              <w:t>动作</w:t>
            </w:r>
            <w:r>
              <w:rPr>
                <w:sz w:val="24"/>
              </w:rPr>
              <w:t>token</w:t>
            </w:r>
            <w:r>
              <w:rPr>
                <w:sz w:val="24"/>
              </w:rPr>
              <w:t>通过条件交叉熵更新共享</w:t>
            </w:r>
            <w:r>
              <w:rPr>
                <w:sz w:val="24"/>
              </w:rPr>
              <w:t>VLM</w:t>
            </w:r>
            <w:r>
              <w:rPr>
                <w:sz w:val="24"/>
              </w:rPr>
              <w:t>，连续专家通过知识隔离下的</w:t>
            </w:r>
            <w:r>
              <w:rPr>
                <w:sz w:val="24"/>
              </w:rPr>
              <w:t>flow matching</w:t>
            </w:r>
            <w:r>
              <w:rPr>
                <w:sz w:val="24"/>
              </w:rPr>
              <w:t>更新，独立价值模型根据阶段实际回报学习。重点解决高层与动作时间尺度、条件位置、工具正文</w:t>
            </w:r>
            <w:r>
              <w:rPr>
                <w:sz w:val="24"/>
              </w:rPr>
              <w:t>loss mask</w:t>
            </w:r>
            <w:r>
              <w:rPr>
                <w:sz w:val="24"/>
              </w:rPr>
              <w:t>及梯度归属等关键问题。</w:t>
            </w:r>
          </w:p>
          <w:p w14:paraId="0D19B4D8" w14:textId="77777777" w:rsidR="009F5DC7" w:rsidRDefault="00000000">
            <w:pPr>
              <w:keepLines/>
              <w:widowControl/>
              <w:snapToGrid w:val="0"/>
              <w:spacing w:line="400" w:lineRule="exact"/>
              <w:ind w:firstLineChars="200" w:firstLine="480"/>
              <w:rPr>
                <w:sz w:val="24"/>
              </w:rPr>
            </w:pPr>
            <w:r>
              <w:rPr>
                <w:sz w:val="24"/>
              </w:rPr>
              <w:t>研究内容三为基于执行后果的记忆读写优化。在可重复的高层边界，比较候选读写对后续子任务、动作和流程结果的影响，用具有足够置信度的相对效用形成辅助偏好目标。重点检验有限续跑评价的可靠性，并比较相同数据和交互预算下的训练表现与成本变化。动作专家变化后的旧评价复用作为可选拓展，在主要闭环完成后开展。</w:t>
            </w:r>
          </w:p>
          <w:p w14:paraId="2E3B8801" w14:textId="77777777" w:rsidR="009F5DC7" w:rsidRDefault="00000000">
            <w:pPr>
              <w:keepLines/>
              <w:widowControl/>
              <w:snapToGrid w:val="0"/>
              <w:spacing w:line="400" w:lineRule="exact"/>
              <w:ind w:firstLineChars="200" w:firstLine="480"/>
              <w:rPr>
                <w:sz w:val="24"/>
              </w:rPr>
            </w:pPr>
            <w:r>
              <w:rPr>
                <w:sz w:val="24"/>
              </w:rPr>
              <w:t>拟形成的改进包括两方面：一是把可更新、可撤销的执行事实与生成式子任务连接起来，通过分路目标与动作专家共同学习；二是用有限物理续跑形成读写效用评价，补充单次阶段结果提供的训练信号。前者评价事实更新、子任务与受扰恢复，后者评价标签稳定性、同数据训练表现和等物理预算效果，事实正确性与下游效用分别分析。</w:t>
            </w:r>
          </w:p>
          <w:p w14:paraId="3CDD576B" w14:textId="77777777" w:rsidR="009F5DC7" w:rsidRDefault="00000000">
            <w:pPr>
              <w:keepLines/>
              <w:widowControl/>
              <w:snapToGrid w:val="0"/>
              <w:spacing w:line="400" w:lineRule="exact"/>
              <w:ind w:firstLineChars="200" w:firstLine="480"/>
              <w:rPr>
                <w:sz w:val="24"/>
              </w:rPr>
            </w:pPr>
            <w:r>
              <w:rPr>
                <w:sz w:val="24"/>
              </w:rPr>
              <w:t>拟解决的关键技术包括事实与信息边界、分路联合训练及读写评价可靠性。分别需要依据可见证据维护事实，明确文本、离散动作、连续动作与价值目标的参数归属，以及区分记忆作用、运动随机性和恢复误差。通过信息边界检查、训练路径核对与受控比较，建立对应的验证依据。</w:t>
            </w:r>
          </w:p>
          <w:p w14:paraId="126F8189" w14:textId="77777777" w:rsidR="009F5DC7" w:rsidRDefault="00000000">
            <w:pPr>
              <w:keepLines/>
              <w:widowControl/>
              <w:snapToGrid w:val="0"/>
              <w:spacing w:line="400" w:lineRule="exact"/>
              <w:ind w:firstLineChars="200" w:firstLine="480"/>
              <w:rPr>
                <w:sz w:val="24"/>
              </w:rPr>
            </w:pPr>
            <w:r>
              <w:rPr>
                <w:sz w:val="24"/>
              </w:rPr>
              <w:t>预期形成前期条件控制方法及实验整理、面向干式多步骤流程的记忆与动作联合学习方法、物理续跑辅助读写优化实现，以及完整对照与失败分析。论文将说明各项设计在何种流程与扰动下有效，并报告规则或监督方法已能充分解决的情形。</w:t>
            </w:r>
          </w:p>
        </w:tc>
      </w:tr>
      <w:tr w:rsidR="009F5DC7" w14:paraId="624E874B" w14:textId="77777777">
        <w:trPr>
          <w:trHeight w:val="13824"/>
        </w:trPr>
        <w:tc>
          <w:tcPr>
            <w:tcW w:w="9828" w:type="dxa"/>
            <w:tcBorders>
              <w:top w:val="single" w:sz="12" w:space="0" w:color="000000"/>
              <w:left w:val="single" w:sz="12" w:space="0" w:color="000000"/>
              <w:bottom w:val="single" w:sz="12" w:space="0" w:color="000000"/>
              <w:right w:val="single" w:sz="12" w:space="0" w:color="000000"/>
            </w:tcBorders>
          </w:tcPr>
          <w:p w14:paraId="6FFEB732" w14:textId="77777777" w:rsidR="009F5DC7" w:rsidRDefault="00000000">
            <w:pPr>
              <w:spacing w:before="120"/>
              <w:rPr>
                <w:rFonts w:eastAsia="黑体"/>
                <w:sz w:val="24"/>
              </w:rPr>
            </w:pPr>
            <w:r>
              <w:rPr>
                <w:rFonts w:eastAsia="黑体" w:hint="eastAsia"/>
                <w:sz w:val="24"/>
              </w:rPr>
              <w:lastRenderedPageBreak/>
              <w:t>2</w:t>
            </w:r>
            <w:r>
              <w:rPr>
                <w:rFonts w:eastAsia="黑体" w:hint="eastAsia"/>
                <w:sz w:val="24"/>
              </w:rPr>
              <w:t>．拟采取的研究方法、技术路线、实施方案及可行性分析</w:t>
            </w:r>
          </w:p>
          <w:p w14:paraId="19C6DA80" w14:textId="77777777" w:rsidR="009F5DC7" w:rsidRDefault="00000000">
            <w:pPr>
              <w:keepNext/>
              <w:keepLines/>
              <w:widowControl/>
              <w:snapToGrid w:val="0"/>
              <w:spacing w:line="400" w:lineRule="exact"/>
              <w:jc w:val="left"/>
              <w:rPr>
                <w:rFonts w:eastAsia="黑体"/>
                <w:sz w:val="24"/>
              </w:rPr>
            </w:pPr>
            <w:r>
              <w:rPr>
                <w:rFonts w:eastAsia="黑体"/>
                <w:sz w:val="24"/>
              </w:rPr>
              <w:t xml:space="preserve">3.2.1 </w:t>
            </w:r>
            <w:r>
              <w:rPr>
                <w:rFonts w:eastAsia="黑体"/>
                <w:sz w:val="24"/>
              </w:rPr>
              <w:t>拟采用的研究方法</w:t>
            </w:r>
          </w:p>
          <w:p>
            <w:pPr>
              <w:keepLines/>
              <w:widowControl/>
              <w:snapToGrid w:val="0"/>
              <w:spacing w:line="400" w:lineRule="exact"/>
              <w:ind w:firstLineChars="200" w:firstLine="480"/>
              <w:rPr>
                <w:sz w:val="24"/>
              </w:rPr>
            </w:pPr>
            <w:r>
              <w:rPr>
                <w:rFonts w:ascii="Times New Roman" w:hAnsi="Times New Roman" w:eastAsia="宋体" w:cs="Times New Roman"/>
                <w:b w:val="0"/>
                <w:bCs w:val="0"/>
                <w:sz w:val="24"/>
              </w:rPr>
              <w:t>本课题拟采用理论建模、基线实现和受控物理实验相结合的方法。首先将多步骤操作建模为具有显式内部记忆的部分可观测决策过程，借鉴时间抽象处理高层调用跨越多个控制步的特点</w:t>
            </w:r>
            <w:r>
              <w:rPr>
                <w:rFonts w:ascii="Times New Roman" w:hAnsi="Times New Roman" w:eastAsia="宋体" w:cs="Times New Roman"/>
                <w:b w:val="0"/>
                <w:bCs w:val="0"/>
                <w:sz w:val="24"/>
                <w:vertAlign w:val="superscript"/>
              </w:rPr>
              <w:t>[14,39]</w:t>
            </w:r>
            <w:r>
              <w:rPr>
                <w:rFonts w:ascii="Times New Roman" w:hAnsi="Times New Roman" w:eastAsia="宋体" w:cs="Times New Roman"/>
                <w:b w:val="0"/>
                <w:bCs w:val="0"/>
                <w:sz w:val="24"/>
              </w:rPr>
              <w:t>。理论部分用于明确输入、状态、训练目标与估计条件，不预先赋予压缩语言记忆严格Markov性或一般收敛性质。</w:t>
            </w:r>
          </w:p>
          <w:p w14:paraId="62FB3298" w14:textId="77777777" w:rsidR="009F5DC7" w:rsidRDefault="00000000">
            <w:pPr>
              <w:keepLines/>
              <w:widowControl/>
              <w:snapToGrid w:val="0"/>
              <w:spacing w:line="400" w:lineRule="exact"/>
              <w:ind w:firstLineChars="200" w:firstLine="480"/>
              <w:rPr>
                <w:sz w:val="24"/>
              </w:rPr>
            </w:pPr>
            <w:r>
              <w:rPr>
                <w:sz w:val="24"/>
              </w:rPr>
              <w:t>其次，采用渐进基线分离不同机制。在相同子任务生成和动作接口下，依次比较仅用当前帧或短期历史、规则记忆、同架构监督记忆、联合</w:t>
            </w:r>
            <w:r>
              <w:rPr>
                <w:sz w:val="24"/>
              </w:rPr>
              <w:t>RECAP</w:t>
            </w:r>
            <w:r>
              <w:rPr>
                <w:sz w:val="24"/>
              </w:rPr>
              <w:t>以及读写辅助训练。历史消融只改变被检验的记忆通道，其余条件保持一致；训练方法比较则控制可见信息、动作能力和交互预算。对于配对评价，使用相同分支数据有无辅助目标的对照，区分新增轨迹与新增目标各自的作用。</w:t>
            </w:r>
          </w:p>
          <w:p w14:paraId="59D0E0F0" w14:textId="77777777" w:rsidR="009F5DC7" w:rsidRDefault="00000000">
            <w:pPr>
              <w:keepLines/>
              <w:widowControl/>
              <w:snapToGrid w:val="0"/>
              <w:spacing w:line="400" w:lineRule="exact"/>
              <w:ind w:firstLineChars="200" w:firstLine="480"/>
              <w:rPr>
                <w:sz w:val="24"/>
              </w:rPr>
            </w:pPr>
            <w:r>
              <w:rPr>
                <w:sz w:val="24"/>
              </w:rPr>
              <w:t>最后，采用匹配观测的历史诊断、受限扰动、重复续跑与独立测试初态，分析模型是否真正使用有效历史。仿真提供可测量的物理过程，真机仅在已验证空器皿能力和标定范围内补充迁移证据。所有结果同时报告成功、失败和成本，使结论能够说明方法何时有用及其边界。</w:t>
            </w:r>
          </w:p>
          <w:p w14:paraId="3D522A5C" w14:textId="77777777" w:rsidR="009F5DC7" w:rsidRDefault="00000000">
            <w:pPr>
              <w:keepNext/>
              <w:keepLines/>
              <w:widowControl/>
              <w:snapToGrid w:val="0"/>
              <w:spacing w:line="400" w:lineRule="exact"/>
              <w:jc w:val="left"/>
              <w:rPr>
                <w:rFonts w:eastAsia="黑体"/>
                <w:sz w:val="24"/>
              </w:rPr>
            </w:pPr>
            <w:r>
              <w:rPr>
                <w:rFonts w:eastAsia="黑体"/>
                <w:sz w:val="24"/>
              </w:rPr>
              <w:t xml:space="preserve">3.2.2 </w:t>
            </w:r>
            <w:r>
              <w:rPr>
                <w:rFonts w:eastAsia="黑体"/>
                <w:sz w:val="24"/>
              </w:rPr>
              <w:t>技术路线</w:t>
            </w:r>
          </w:p>
          <w:p w14:paraId="142FD6BA" w14:textId="77777777" w:rsidR="009F5DC7" w:rsidRDefault="00000000">
            <w:pPr>
              <w:keepLines/>
              <w:widowControl/>
              <w:snapToGrid w:val="0"/>
              <w:spacing w:line="400" w:lineRule="exact"/>
              <w:ind w:firstLineChars="200" w:firstLine="480"/>
              <w:rPr>
                <w:sz w:val="24"/>
              </w:rPr>
            </w:pPr>
            <w:r>
              <w:rPr>
                <w:sz w:val="24"/>
              </w:rPr>
              <w:t>图</w:t>
            </w:r>
            <w:r>
              <w:rPr>
                <w:sz w:val="24"/>
              </w:rPr>
              <w:t>3.2</w:t>
            </w:r>
            <w:r>
              <w:rPr>
                <w:sz w:val="24"/>
              </w:rPr>
              <w:t>给出历史依赖诊断与四阶段验证路线，以基础能力和比较证据作为进入下一阶段的条件。</w:t>
            </w:r>
          </w:p>
          <w:p w14:paraId="0A4D661B" w14:textId="794D4C0D" w:rsidR="009F5DC7" w:rsidRDefault="00B65B12">
            <w:pPr>
              <w:keepNext/>
              <w:keepLines/>
              <w:snapToGrid w:val="0"/>
              <w:jc w:val="center"/>
              <w:rPr>
                <w:sz w:val="24"/>
              </w:rPr>
            </w:pPr>
            <w:r w:rsidRPr="006370DC">
              <w:rPr>
                <w:noProof/>
              </w:rPr>
              <w:drawing>
                <wp:inline distT="0" distB="0" distL="0" distR="0" wp14:anchorId="1472F433" wp14:editId="77044162">
                  <wp:extent cx="5685917" cy="3969002"/>
                  <wp:effectExtent l="0" t="0" r="0" b="0"/>
                  <wp:docPr id="14" name="proposal_figure_3_2.png" descr="图3.2 历史依赖诊断与分阶段验证。匹配整个近期视觉与本体窗口和其他非记忆输入，比较窗口前核验事实不同的情况；下部为接口、记忆基线、读写评价与综合评测四阶段。历史通道消融与训练方法对照分别处理。参考MEM Fig.4—5、π0.7 Fig.3的时序排法，非新增实验结果。" title="图3.2 历史依赖诊断与分阶段验证 / Figure 3.2 History dependence diagnosis and staged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roposal_figure_3_2.png" descr="图3.2 历史依赖诊断与分阶段验证。匹配整个近期视觉与本体窗口和其他非记忆输入，比较窗口前核验事实不同的情况；下部为接口、记忆基线、读写评价与综合评测四阶段。历史通道消融与训练方法对照分别处理。参考MEM Fig.4—5、π0.7 Fig.3的时序排法，非新增实验结果。" title="图3.2 历史依赖诊断与分阶段验证 / Figure 3.2 History dependence diagnosis and staged validation"/>
                          <pic:cNvPicPr>
                            <a:picLocks noChangeAspect="1"/>
                          </pic:cNvPicPr>
                        </pic:nvPicPr>
                        <pic:blipFill>
                          <a:blip r:embed="rId15"/>
                          <a:srcRect l="2500" t="10000" r="2500" b="1667"/>
                          <a:stretch>
                            <a:fillRect/>
                          </a:stretch>
                        </pic:blipFill>
                        <pic:spPr>
                          <a:xfrm>
                            <a:off x="0" y="0"/>
                            <a:ext cx="5685790" cy="3968750"/>
                          </a:xfrm>
                          <a:prstGeom prst="rect">
                            <a:avLst/>
                          </a:prstGeom>
                        </pic:spPr>
                      </pic:pic>
                    </a:graphicData>
                  </a:graphic>
                </wp:inline>
              </w:drawing>
            </w:r>
          </w:p>
          <w:p w14:paraId="5652C6B1" w14:textId="77777777" w:rsidR="009F5DC7" w:rsidRDefault="00000000">
            <w:pPr>
              <w:keepNext/>
              <w:keepLines/>
              <w:widowControl/>
              <w:snapToGrid w:val="0"/>
              <w:spacing w:line="280" w:lineRule="exact"/>
              <w:jc w:val="center"/>
              <w:rPr>
                <w:szCs w:val="21"/>
              </w:rPr>
            </w:pPr>
            <w:r>
              <w:rPr>
                <w:szCs w:val="21"/>
              </w:rPr>
              <w:t>图</w:t>
            </w:r>
            <w:r>
              <w:rPr>
                <w:szCs w:val="21"/>
              </w:rPr>
              <w:t xml:space="preserve">3.2 </w:t>
            </w:r>
            <w:r>
              <w:rPr>
                <w:szCs w:val="21"/>
              </w:rPr>
              <w:t>历史依赖诊断与分阶段验证</w:t>
            </w:r>
          </w:p>
          <w:p w14:paraId="409D4693" w14:textId="77777777" w:rsidR="009F5DC7" w:rsidRDefault="00000000">
            <w:pPr>
              <w:keepLines/>
              <w:widowControl/>
              <w:snapToGrid w:val="0"/>
              <w:spacing w:line="280" w:lineRule="exact"/>
              <w:jc w:val="center"/>
              <w:rPr>
                <w:sz w:val="24"/>
              </w:rPr>
            </w:pPr>
            <w:r>
              <w:rPr>
                <w:szCs w:val="21"/>
              </w:rPr>
              <w:t>Figure 3.2 History dependence diagnosis and staged validation</w:t>
            </w:r>
          </w:p>
          <w:p w14:paraId="6CA939CF" w14:textId="77777777" w:rsidR="009F5DC7" w:rsidRDefault="00000000">
            <w:pPr>
              <w:keepLines/>
              <w:widowControl/>
              <w:snapToGrid w:val="0"/>
              <w:spacing w:line="400" w:lineRule="exact"/>
              <w:ind w:firstLineChars="200" w:firstLine="480"/>
              <w:rPr>
                <w:sz w:val="24"/>
              </w:rPr>
            </w:pPr>
            <w:r>
              <w:rPr>
                <w:sz w:val="24"/>
              </w:rPr>
              <w:lastRenderedPageBreak/>
              <w:t>第一阶段为本体与高层接口准备。复用</w:t>
            </w:r>
            <w:r>
              <w:rPr>
                <w:sz w:val="24"/>
              </w:rPr>
              <w:t>RM65-B</w:t>
            </w:r>
            <w:r>
              <w:rPr>
                <w:sz w:val="24"/>
              </w:rPr>
              <w:t>三路</w:t>
            </w:r>
            <w:r>
              <w:rPr>
                <w:sz w:val="24"/>
              </w:rPr>
              <w:t>RGB</w:t>
            </w:r>
            <w:r>
              <w:rPr>
                <w:sz w:val="24"/>
              </w:rPr>
              <w:t>、</w:t>
            </w:r>
            <w:r>
              <w:rPr>
                <w:sz w:val="24"/>
              </w:rPr>
              <w:t>24</w:t>
            </w:r>
            <w:r>
              <w:rPr>
                <w:sz w:val="24"/>
              </w:rPr>
              <w:t>维臂手动作和</w:t>
            </w:r>
            <w:r>
              <w:rPr>
                <w:sz w:val="24"/>
              </w:rPr>
              <w:t>π0.5</w:t>
            </w:r>
            <w:r>
              <w:rPr>
                <w:sz w:val="24"/>
              </w:rPr>
              <w:t>检查点，补齐取送、归位释放等技能；构造读写与子任务监督，检查合法文本、因果</w:t>
            </w:r>
            <w:r>
              <w:rPr>
                <w:sz w:val="24"/>
              </w:rPr>
              <w:t>mask</w:t>
            </w:r>
            <w:r>
              <w:rPr>
                <w:sz w:val="24"/>
              </w:rPr>
              <w:t>及</w:t>
            </w:r>
            <w:r>
              <w:rPr>
                <w:sz w:val="24"/>
              </w:rPr>
              <w:t>FAST/KI</w:t>
            </w:r>
            <w:r>
              <w:rPr>
                <w:sz w:val="24"/>
              </w:rPr>
              <w:t>训练路径，形成可重复的动作技能和高层</w:t>
            </w:r>
            <w:r>
              <w:rPr>
                <w:sz w:val="24"/>
              </w:rPr>
              <w:t>SFT</w:t>
            </w:r>
            <w:r>
              <w:rPr>
                <w:sz w:val="24"/>
              </w:rPr>
              <w:t>基线。该阶段先确认低层能力，便于后续解释高层决策的影响。</w:t>
            </w:r>
          </w:p>
          <w:p w14:paraId="331BB42F" w14:textId="77777777" w:rsidR="009F5DC7" w:rsidRDefault="00000000">
            <w:pPr>
              <w:keepLines/>
              <w:widowControl/>
              <w:snapToGrid w:val="0"/>
              <w:spacing w:line="400" w:lineRule="exact"/>
              <w:ind w:firstLineChars="200" w:firstLine="480"/>
              <w:rPr>
                <w:sz w:val="24"/>
              </w:rPr>
            </w:pPr>
            <w:r>
              <w:rPr>
                <w:sz w:val="24"/>
              </w:rPr>
              <w:t>第二阶段为联合学习与记忆需求验证。构造当前观测近似相同、下一正确操作不同的历史条件，排除位置、时间和目录长度等捷径；实现独立价值与阶段质量标签，运行联合</w:t>
            </w:r>
            <w:r>
              <w:rPr>
                <w:sz w:val="24"/>
              </w:rPr>
              <w:t>RECAP</w:t>
            </w:r>
            <w:r>
              <w:rPr>
                <w:sz w:val="24"/>
              </w:rPr>
              <w:t>和监督、规则对照。在确认任务具有历史依赖、接口与训练路径通过验收后，开展后续读写评价研究，并记录联合学习的实际表现。</w:t>
            </w:r>
          </w:p>
          <w:p w14:paraId="48DC3DD3" w14:textId="77777777" w:rsidR="009F5DC7" w:rsidRDefault="00000000">
            <w:pPr>
              <w:keepLines/>
              <w:widowControl/>
              <w:snapToGrid w:val="0"/>
              <w:spacing w:line="400" w:lineRule="exact"/>
              <w:ind w:firstLineChars="200" w:firstLine="480"/>
              <w:rPr>
                <w:sz w:val="24"/>
              </w:rPr>
            </w:pPr>
            <w:r>
              <w:rPr>
                <w:sz w:val="24"/>
              </w:rPr>
              <w:t>第三阶段为读写评价与辅助改进。先检查起点重复性并诊断标签，在评价达到预设可靠性后开展辅助训练、同分支数据消融与等物理预算比较。以位置移动、抓取滑落为主要扰动，检验事实更新与流程恢复。若恢复误差主导差值，先修正恢复协议，再形成读写偏好。</w:t>
            </w:r>
          </w:p>
          <w:p w14:paraId="443C9DD2" w14:textId="77777777" w:rsidR="009F5DC7" w:rsidRDefault="00000000">
            <w:pPr>
              <w:keepLines/>
              <w:widowControl/>
              <w:snapToGrid w:val="0"/>
              <w:spacing w:line="400" w:lineRule="exact"/>
              <w:ind w:firstLineChars="200" w:firstLine="480"/>
              <w:rPr>
                <w:sz w:val="24"/>
              </w:rPr>
            </w:pPr>
            <w:r>
              <w:rPr>
                <w:sz w:val="24"/>
              </w:rPr>
              <w:t>第四阶段为综合评测与限定真机验证。评价技能保持、整程可靠性、事实记录及受扰恢复，统计资源投入，并在已验证空器皿能力内补充真机证据。主要工作完成后，按需要分析旧评价复用，整理失败案例与可复现材料。</w:t>
            </w:r>
          </w:p>
          <w:p w14:paraId="647F56C8" w14:textId="77777777" w:rsidR="009F5DC7" w:rsidRDefault="00000000">
            <w:pPr>
              <w:keepNext/>
              <w:keepLines/>
              <w:pageBreakBefore/>
              <w:widowControl/>
              <w:snapToGrid w:val="0"/>
              <w:spacing w:line="400" w:lineRule="exact"/>
              <w:jc w:val="left"/>
              <w:rPr>
                <w:rFonts w:eastAsia="黑体"/>
                <w:sz w:val="24"/>
              </w:rPr>
            </w:pPr>
            <w:r>
              <w:rPr>
                <w:rFonts w:eastAsia="黑体"/>
                <w:sz w:val="24"/>
              </w:rPr>
              <w:t xml:space="preserve">3.2.3 </w:t>
            </w:r>
            <w:r>
              <w:rPr>
                <w:rFonts w:eastAsia="黑体"/>
                <w:sz w:val="24"/>
              </w:rPr>
              <w:t>实施方案</w:t>
            </w:r>
          </w:p>
          <w:p w14:paraId="04311A2A" w14:textId="77777777" w:rsidR="009F5DC7" w:rsidRDefault="00000000">
            <w:pPr>
              <w:keepNext/>
              <w:keepLines/>
              <w:widowControl/>
              <w:snapToGrid w:val="0"/>
              <w:spacing w:line="400" w:lineRule="exact"/>
              <w:jc w:val="left"/>
              <w:rPr>
                <w:rFonts w:eastAsia="黑体"/>
                <w:sz w:val="24"/>
              </w:rPr>
            </w:pPr>
            <w:r>
              <w:rPr>
                <w:rFonts w:eastAsia="黑体"/>
                <w:sz w:val="24"/>
              </w:rPr>
              <w:t xml:space="preserve">3.2.3.1 </w:t>
            </w:r>
            <w:r>
              <w:rPr>
                <w:rFonts w:eastAsia="黑体"/>
                <w:sz w:val="24"/>
              </w:rPr>
              <w:t>最小流程、数据与场景变化</w:t>
            </w:r>
          </w:p>
          <w:p w14:paraId="6AC57920" w14:textId="77777777" w:rsidR="009F5DC7" w:rsidRDefault="00000000">
            <w:pPr>
              <w:keepLines/>
              <w:widowControl/>
              <w:snapToGrid w:val="0"/>
              <w:spacing w:line="400" w:lineRule="exact"/>
              <w:ind w:firstLineChars="200" w:firstLine="480"/>
              <w:rPr>
                <w:sz w:val="24"/>
              </w:rPr>
            </w:pPr>
            <w:r>
              <w:rPr>
                <w:sz w:val="24"/>
              </w:rPr>
              <w:t>最小场景设置空样品瓶</w:t>
            </w:r>
            <w:r>
              <w:rPr>
                <w:sz w:val="24"/>
              </w:rPr>
              <w:t>A</w:t>
            </w:r>
            <w:r>
              <w:rPr>
                <w:sz w:val="24"/>
              </w:rPr>
              <w:t>、</w:t>
            </w:r>
            <w:r>
              <w:rPr>
                <w:sz w:val="24"/>
              </w:rPr>
              <w:t>B</w:t>
            </w:r>
            <w:r>
              <w:rPr>
                <w:sz w:val="24"/>
              </w:rPr>
              <w:t>、可见核验区和两个归位区，按序取送、停留核验和归位；核验只是驻留流程代理，不代表样品性质检测。</w:t>
            </w:r>
            <w:r>
              <w:rPr>
                <w:sz w:val="24"/>
              </w:rPr>
              <w:t>actor</w:t>
            </w:r>
            <w:r>
              <w:rPr>
                <w:sz w:val="24"/>
              </w:rPr>
              <w:t>获得三路</w:t>
            </w:r>
            <w:r>
              <w:rPr>
                <w:sz w:val="24"/>
              </w:rPr>
              <w:t>RGB</w:t>
            </w:r>
            <w:r>
              <w:rPr>
                <w:sz w:val="24"/>
              </w:rPr>
              <w:t>、本体及刚结束窗口内按固定公开频率采样的有限记录，不按私有事件选帧，也不使用未来帧；初始无历史时仅用当前观察。采样须经先导确认能够支持身份、进入与驻留判断，各方法信息一致；证据不足保留待核实。环境用独立物理事件计算进度、奖励与评测，不把进度位输入</w:t>
            </w:r>
            <w:r>
              <w:rPr>
                <w:sz w:val="24"/>
              </w:rPr>
              <w:t>actor</w:t>
            </w:r>
            <w:r>
              <w:rPr>
                <w:sz w:val="24"/>
              </w:rPr>
              <w:t>，也不由完成文本触发成功。</w:t>
            </w:r>
          </w:p>
          <w:p w14:paraId="34C49F7C" w14:textId="77777777" w:rsidR="009F5DC7" w:rsidRDefault="00000000">
            <w:pPr>
              <w:keepLines/>
              <w:widowControl/>
              <w:snapToGrid w:val="0"/>
              <w:spacing w:line="400" w:lineRule="exact"/>
              <w:ind w:firstLineChars="200" w:firstLine="480"/>
              <w:rPr>
                <w:sz w:val="24"/>
              </w:rPr>
            </w:pPr>
            <w:r>
              <w:rPr>
                <w:sz w:val="24"/>
              </w:rPr>
              <w:t>场景条件包括标准流程、取送前位置偏移、非目标物体移动，以及在交接边界发生的抓取失误或失效位置记录。特别区分两类事实变化：已核验样品移动后，核验进度仍有效而位置需更新；抓取滑落后，已有进度不变而当前持物事实失效。训练与测试分开初态、扰动幅度及组合，不把初始布局随机化与执行中扰动混为一类。</w:t>
            </w:r>
          </w:p>
          <w:p w14:paraId="76273062" w14:textId="77777777" w:rsidR="009F5DC7" w:rsidRDefault="00000000">
            <w:pPr>
              <w:keepLines/>
              <w:widowControl/>
              <w:snapToGrid w:val="0"/>
              <w:spacing w:line="400" w:lineRule="exact"/>
              <w:ind w:firstLineChars="200" w:firstLine="480"/>
              <w:rPr>
                <w:sz w:val="24"/>
              </w:rPr>
            </w:pPr>
            <w:r>
              <w:rPr>
                <w:sz w:val="24"/>
              </w:rPr>
              <w:t>任务设计先验证可见信息足以支持即时动作，再构造必须依赖历史的决策边界。例如，</w:t>
            </w:r>
            <w:r>
              <w:rPr>
                <w:sz w:val="24"/>
              </w:rPr>
              <w:t>A</w:t>
            </w:r>
            <w:r>
              <w:rPr>
                <w:sz w:val="24"/>
              </w:rPr>
              <w:t>核验后归位与</w:t>
            </w:r>
            <w:r>
              <w:rPr>
                <w:sz w:val="24"/>
              </w:rPr>
              <w:t>A</w:t>
            </w:r>
            <w:r>
              <w:rPr>
                <w:sz w:val="24"/>
              </w:rPr>
              <w:t>尚未核验时可呈现相近画面，但下一目标不同。检验跨步骤记忆时，还需匹配近期视觉、本体历史等非记忆输入，并使关键事件发生在短期窗口之前；仅匹配当前帧的对照用于分析近期历史的作用。排除位置、计时等进度捷径，并将扰动限制在现有技能可恢复的范围，避免把能力不足误归于条件利用。</w:t>
            </w:r>
          </w:p>
          <w:p w14:paraId="587825B9" w14:textId="77777777" w:rsidR="009F5DC7" w:rsidRDefault="00000000">
            <w:pPr>
              <w:keepLines/>
              <w:widowControl/>
              <w:snapToGrid w:val="0"/>
              <w:spacing w:line="400" w:lineRule="exact"/>
              <w:ind w:firstLineChars="200" w:firstLine="480"/>
              <w:rPr>
                <w:sz w:val="24"/>
              </w:rPr>
            </w:pPr>
            <w:r>
              <w:rPr>
                <w:sz w:val="24"/>
              </w:rPr>
              <w:lastRenderedPageBreak/>
              <w:t>现有</w:t>
            </w:r>
            <w:r>
              <w:rPr>
                <w:sz w:val="24"/>
              </w:rPr>
              <w:t>50</w:t>
            </w:r>
            <w:r>
              <w:rPr>
                <w:sz w:val="24"/>
              </w:rPr>
              <w:t>条仿真示范主要支持抓起持稳，需补齐取送、归位释放与失败后重抓。各技能先用少量示范和独立回测验收，再在轨迹边界标注</w:t>
            </w:r>
            <w:r>
              <w:rPr>
                <w:sz w:val="24"/>
              </w:rPr>
              <w:t>READ</w:t>
            </w:r>
            <w:r>
              <w:rPr>
                <w:sz w:val="24"/>
              </w:rPr>
              <w:t>、</w:t>
            </w:r>
            <w:r>
              <w:rPr>
                <w:sz w:val="24"/>
              </w:rPr>
              <w:t>WRITE</w:t>
            </w:r>
            <w:r>
              <w:rPr>
                <w:sz w:val="24"/>
              </w:rPr>
              <w:t>及下一子任务。确定性完成标签必须有当时可见证据，私有事件只用于核对与评测；证据不足标未知或待核实。数据保存原始图像、本体、可见证据、生成文本、实际执行前缀、奖励和参数版本，明确区分事实标签与下游效用标签。</w:t>
            </w:r>
          </w:p>
          <w:p w14:paraId="144C0972" w14:textId="77777777" w:rsidR="009F5DC7" w:rsidRDefault="00000000">
            <w:pPr>
              <w:keepNext/>
              <w:keepLines/>
              <w:widowControl/>
              <w:snapToGrid w:val="0"/>
              <w:spacing w:line="400" w:lineRule="exact"/>
              <w:jc w:val="left"/>
              <w:rPr>
                <w:rFonts w:eastAsia="黑体"/>
                <w:sz w:val="24"/>
              </w:rPr>
            </w:pPr>
            <w:r>
              <w:rPr>
                <w:rFonts w:eastAsia="黑体"/>
                <w:sz w:val="24"/>
              </w:rPr>
              <w:t xml:space="preserve">3.2.3.2 </w:t>
            </w:r>
            <w:r>
              <w:rPr>
                <w:rFonts w:eastAsia="黑体"/>
                <w:sz w:val="24"/>
              </w:rPr>
              <w:t>显式记忆与共享</w:t>
            </w:r>
            <w:r>
              <w:rPr>
                <w:rFonts w:eastAsia="黑体"/>
                <w:sz w:val="24"/>
              </w:rPr>
              <w:t>VLM</w:t>
            </w:r>
            <w:r>
              <w:rPr>
                <w:rFonts w:eastAsia="黑体"/>
                <w:sz w:val="24"/>
              </w:rPr>
              <w:t>策略</w:t>
            </w:r>
          </w:p>
          <w:p w14:paraId="441308B8" w14:textId="77777777" w:rsidR="009F5DC7" w:rsidRDefault="00000000">
            <w:pPr>
              <w:keepLines/>
              <w:widowControl/>
              <w:snapToGrid w:val="0"/>
              <w:spacing w:line="400" w:lineRule="exact"/>
              <w:ind w:firstLineChars="200" w:firstLine="480"/>
              <w:rPr>
                <w:sz w:val="24"/>
              </w:rPr>
            </w:pPr>
            <w:r>
              <w:rPr>
                <w:sz w:val="24"/>
              </w:rPr>
              <w:t>固定目录包含样品进度、对象位置、当前持物、最近失败和待核实事实。</w:t>
            </w:r>
            <w:r>
              <w:rPr>
                <w:sz w:val="24"/>
              </w:rPr>
              <w:t>READ</w:t>
            </w:r>
            <w:r>
              <w:rPr>
                <w:sz w:val="24"/>
              </w:rPr>
              <w:t>选择预算内槽位或</w:t>
            </w:r>
            <w:r>
              <w:rPr>
                <w:sz w:val="24"/>
              </w:rPr>
              <w:t>NONE</w:t>
            </w:r>
            <w:r>
              <w:rPr>
                <w:sz w:val="24"/>
              </w:rPr>
              <w:t>，工具返回正文；</w:t>
            </w:r>
            <w:r>
              <w:rPr>
                <w:sz w:val="24"/>
              </w:rPr>
              <w:t>WRITE</w:t>
            </w:r>
            <w:r>
              <w:rPr>
                <w:sz w:val="24"/>
              </w:rPr>
              <w:t>有据写入，</w:t>
            </w:r>
            <w:r>
              <w:rPr>
                <w:sz w:val="24"/>
              </w:rPr>
              <w:t>CORRECT</w:t>
            </w:r>
            <w:r>
              <w:rPr>
                <w:sz w:val="24"/>
              </w:rPr>
              <w:t>修正，</w:t>
            </w:r>
            <w:r>
              <w:rPr>
                <w:sz w:val="24"/>
              </w:rPr>
              <w:t>REVOKE</w:t>
            </w:r>
            <w:r>
              <w:rPr>
                <w:sz w:val="24"/>
              </w:rPr>
              <w:t>撤销为未知，</w:t>
            </w:r>
            <w:r>
              <w:rPr>
                <w:sz w:val="24"/>
              </w:rPr>
              <w:t>KEEP</w:t>
            </w:r>
            <w:r>
              <w:rPr>
                <w:sz w:val="24"/>
              </w:rPr>
              <w:t>保持。每次任务执行（</w:t>
            </w:r>
            <w:r>
              <w:rPr>
                <w:sz w:val="24"/>
              </w:rPr>
              <w:t>episode</w:t>
            </w:r>
            <w:r>
              <w:rPr>
                <w:sz w:val="24"/>
              </w:rPr>
              <w:t>）开始先调用高层，此后按固定控制窗口重调；窗口长度由先导确定，各方法一致，不由私有进度触发。近期观测用于判断刚发生的变化，跨窗口事实由显式记忆保留并按新证据更新。非法输出不更新记忆，按统一规则保持当前关节目标至下个边界，连续超限终止失败，步数计入成本。记忆每</w:t>
            </w:r>
            <w:r>
              <w:rPr>
                <w:sz w:val="24"/>
              </w:rPr>
              <w:t>episode</w:t>
            </w:r>
            <w:r>
              <w:rPr>
                <w:sz w:val="24"/>
              </w:rPr>
              <w:t>清空，目录不随完成状态增删。</w:t>
            </w:r>
          </w:p>
          <w:p w14:paraId="29425E6D" w14:textId="77777777" w:rsidR="009F5DC7" w:rsidRDefault="00000000">
            <w:pPr>
              <w:keepLines/>
              <w:widowControl/>
              <w:snapToGrid w:val="0"/>
              <w:spacing w:line="400" w:lineRule="exact"/>
              <w:ind w:firstLineChars="200" w:firstLine="480"/>
              <w:rPr>
                <w:sz w:val="24"/>
              </w:rPr>
            </w:pPr>
            <w:r>
              <w:rPr>
                <w:sz w:val="24"/>
              </w:rPr>
              <w:t>高层依次生成读集合</w:t>
            </w:r>
            <w:r>
              <w:rPr>
                <w:sz w:val="24"/>
              </w:rPr>
              <w:t>R</w:t>
            </w:r>
            <w:r>
              <w:rPr>
                <w:sz w:val="24"/>
                <w:vertAlign w:val="subscript"/>
              </w:rPr>
              <w:t>k</w:t>
            </w:r>
            <w:r>
              <w:rPr>
                <w:sz w:val="24"/>
              </w:rPr>
              <w:t>、写操作</w:t>
            </w:r>
            <w:r>
              <w:rPr>
                <w:sz w:val="24"/>
              </w:rPr>
              <w:t>W</w:t>
            </w:r>
            <w:r>
              <w:rPr>
                <w:sz w:val="24"/>
                <w:vertAlign w:val="subscript"/>
              </w:rPr>
              <w:t>k</w:t>
            </w:r>
            <w:r>
              <w:rPr>
                <w:sz w:val="24"/>
              </w:rPr>
              <w:t>和子任务文本</w:t>
            </w:r>
            <w:r>
              <w:rPr>
                <w:sz w:val="24"/>
              </w:rPr>
              <w:t>ℓ</w:t>
            </w:r>
            <w:r>
              <w:rPr>
                <w:sz w:val="24"/>
                <w:vertAlign w:val="subscript"/>
              </w:rPr>
              <w:t>k</w:t>
            </w:r>
            <w:r>
              <w:rPr>
                <w:sz w:val="24"/>
              </w:rPr>
              <w:t>，记为</w:t>
            </w:r>
            <w:r>
              <w:rPr>
                <w:sz w:val="24"/>
              </w:rPr>
              <w:t>U</w:t>
            </w:r>
            <w:r>
              <w:rPr>
                <w:sz w:val="24"/>
                <w:vertAlign w:val="subscript"/>
              </w:rPr>
              <w:t>k</w:t>
            </w:r>
            <w:r>
              <w:rPr>
                <w:sz w:val="24"/>
              </w:rPr>
              <w:t>。同一</w:t>
            </w:r>
            <w:r>
              <w:rPr>
                <w:sz w:val="24"/>
              </w:rPr>
              <w:t>VLM</w:t>
            </w:r>
            <w:r>
              <w:rPr>
                <w:sz w:val="24"/>
              </w:rPr>
              <w:t>的联合策略可按生成顺序分解为式（</w:t>
            </w:r>
            <w:r>
              <w:rPr>
                <w:sz w:val="24"/>
              </w:rPr>
              <w:t>1</w:t>
            </w:r>
            <w:r>
              <w:rPr>
                <w:sz w:val="24"/>
              </w:rPr>
              <w:t>）。不同阶段的条件依次加入检索结果和本轮更新后的可见记忆，不表示</w:t>
            </w:r>
            <w:r>
              <w:rPr>
                <w:sz w:val="24"/>
              </w:rPr>
              <w:t>READ</w:t>
            </w:r>
            <w:r>
              <w:rPr>
                <w:sz w:val="24"/>
              </w:rPr>
              <w:t>提前访问完整正文。</w:t>
            </w:r>
          </w:p>
          <w:p w14:paraId="722D3E6E" w14:textId="46843B76" w:rsidR="009F5DC7" w:rsidRDefault="00B65B12">
            <w:pPr>
              <w:keepLines/>
              <w:widowControl/>
              <w:snapToGrid w:val="0"/>
              <w:jc w:val="center"/>
              <w:rPr>
                <w:sz w:val="24"/>
              </w:rPr>
            </w:pPr>
            <m:oMath>
              <m:eqArr>
                <m:eqArrPr>
                  <m:ctrlPr>
                    <w:rPr>
                      <w:rFonts w:ascii="Cambria Math" w:hAnsi="Cambria Math"/>
                    </w:rPr>
                  </m:ctrlPr>
                </m:eqArrPr>
                <m:e>
                  <m:sSub>
                    <m:sSubPr>
                      <m:ctrlPr>
                        <w:rPr>
                          <w:rFonts w:ascii="Cambria Math" w:hAnsi="Cambria Math"/>
                        </w:rPr>
                      </m:ctrlPr>
                    </m:sSubPr>
                    <m:e>
                      <m:r>
                        <w:rPr>
                          <w:rFonts w:ascii="Cambria Math" w:eastAsia="Cambria Math" w:hAnsi="Cambria Math" w:cs="Cambria Math"/>
                          <w:sz w:val="24"/>
                        </w:rPr>
                        <m:t>p</m:t>
                      </m:r>
                    </m:e>
                    <m:sub>
                      <m:r>
                        <w:rPr>
                          <w:rFonts w:ascii="Cambria Math" w:eastAsia="Cambria Math" w:hAnsi="Cambria Math" w:cs="Cambria Math"/>
                          <w:sz w:val="24"/>
                        </w:rPr>
                        <m:t>θ</m:t>
                      </m:r>
                    </m:sub>
                  </m:sSub>
                  <m:d>
                    <m:dPr>
                      <m:ctrlPr>
                        <w:rPr>
                          <w:rFonts w:ascii="Cambria Math" w:hAnsi="Cambria Math"/>
                        </w:rPr>
                      </m:ctrlPr>
                    </m:dPr>
                    <m:e>
                      <m:sSub>
                        <m:sSubPr>
                          <m:ctrlPr>
                            <w:rPr>
                              <w:rFonts w:ascii="Cambria Math" w:hAnsi="Cambria Math"/>
                            </w:rPr>
                          </m:ctrlPr>
                        </m:sSubPr>
                        <m:e>
                          <m:r>
                            <w:rPr>
                              <w:rFonts w:ascii="Cambria Math" w:eastAsia="Cambria Math" w:hAnsi="Cambria Math" w:cs="Cambria Math"/>
                              <w:sz w:val="24"/>
                            </w:rPr>
                            <m:t>U</m:t>
                          </m:r>
                        </m:e>
                        <m:sub>
                          <m:r>
                            <w:rPr>
                              <w:rFonts w:ascii="Cambria Math" w:eastAsia="Cambria Math" w:hAnsi="Cambria Math" w:cs="Cambria Math"/>
                              <w:sz w:val="24"/>
                            </w:rPr>
                            <m:t>k</m:t>
                          </m:r>
                        </m:sub>
                      </m:sSub>
                      <m:r>
                        <m:rPr>
                          <m:sty m:val="p"/>
                        </m:rPr>
                        <w:rPr>
                          <w:rFonts w:ascii="Cambria Math" w:eastAsia="Cambria Math" w:hAnsi="Cambria Math" w:cs="Cambria Math"/>
                          <w:sz w:val="24"/>
                        </w:rPr>
                        <m:t>|⋅</m:t>
                      </m:r>
                    </m:e>
                  </m:d>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p</m:t>
                      </m:r>
                    </m:e>
                    <m:sub>
                      <m:r>
                        <w:rPr>
                          <w:rFonts w:ascii="Cambria Math" w:eastAsia="Cambria Math" w:hAnsi="Cambria Math" w:cs="Cambria Math"/>
                          <w:sz w:val="24"/>
                        </w:rPr>
                        <m:t>θ</m:t>
                      </m:r>
                    </m:sub>
                  </m:sSub>
                  <m:d>
                    <m:dPr>
                      <m:ctrlPr>
                        <w:rPr>
                          <w:rFonts w:ascii="Cambria Math" w:hAnsi="Cambria Math"/>
                        </w:rPr>
                      </m:ctrlPr>
                    </m:dPr>
                    <m:e>
                      <m:sSub>
                        <m:sSubPr>
                          <m:ctrlPr>
                            <w:rPr>
                              <w:rFonts w:ascii="Cambria Math" w:hAnsi="Cambria Math"/>
                            </w:rPr>
                          </m:ctrlPr>
                        </m:sSubPr>
                        <m:e>
                          <m:r>
                            <w:rPr>
                              <w:rFonts w:ascii="Cambria Math" w:eastAsia="Cambria Math" w:hAnsi="Cambria Math" w:cs="Cambria Math"/>
                              <w:sz w:val="24"/>
                            </w:rPr>
                            <m:t>R</m:t>
                          </m:r>
                        </m:e>
                        <m:sub>
                          <m:r>
                            <w:rPr>
                              <w:rFonts w:ascii="Cambria Math" w:eastAsia="Cambria Math" w:hAnsi="Cambria Math" w:cs="Cambria Math"/>
                              <w:sz w:val="24"/>
                            </w:rPr>
                            <m:t>k</m:t>
                          </m:r>
                        </m:sub>
                      </m:sSub>
                      <m:r>
                        <m:rPr>
                          <m:sty m:val="p"/>
                        </m:rPr>
                        <w:rPr>
                          <w:rFonts w:ascii="Cambria Math" w:eastAsia="Cambria Math" w:hAnsi="Cambria Math" w:cs="Cambria Math"/>
                          <w:sz w:val="24"/>
                        </w:rPr>
                        <m:t>|⋅</m:t>
                      </m:r>
                    </m:e>
                  </m:d>
                </m:e>
                <m:e>
                  <m:r>
                    <w:rPr>
                      <w:rFonts w:ascii="Cambria Math" w:eastAsia="Cambria Math" w:hAnsi="Cambria Math" w:cs="Cambria Math"/>
                      <w:sz w:val="24"/>
                    </w:rPr>
                    <m:t> </m:t>
                  </m:r>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p</m:t>
                      </m:r>
                    </m:e>
                    <m:sub>
                      <m:r>
                        <w:rPr>
                          <w:rFonts w:ascii="Cambria Math" w:eastAsia="Cambria Math" w:hAnsi="Cambria Math" w:cs="Cambria Math"/>
                          <w:sz w:val="24"/>
                        </w:rPr>
                        <m:t>θ</m:t>
                      </m:r>
                    </m:sub>
                  </m:sSub>
                  <m:d>
                    <m:dPr>
                      <m:ctrlPr>
                        <w:rPr>
                          <w:rFonts w:ascii="Cambria Math" w:hAnsi="Cambria Math"/>
                        </w:rPr>
                      </m:ctrlPr>
                    </m:dPr>
                    <m:e>
                      <m:sSub>
                        <m:sSubPr>
                          <m:ctrlPr>
                            <w:rPr>
                              <w:rFonts w:ascii="Cambria Math" w:hAnsi="Cambria Math"/>
                            </w:rPr>
                          </m:ctrlPr>
                        </m:sSubPr>
                        <m:e>
                          <m:r>
                            <w:rPr>
                              <w:rFonts w:ascii="Cambria Math" w:eastAsia="Cambria Math" w:hAnsi="Cambria Math" w:cs="Cambria Math"/>
                              <w:sz w:val="24"/>
                            </w:rPr>
                            <m:t>W</m:t>
                          </m:r>
                        </m:e>
                        <m:sub>
                          <m:r>
                            <w:rPr>
                              <w:rFonts w:ascii="Cambria Math" w:eastAsia="Cambria Math" w:hAnsi="Cambria Math" w:cs="Cambria Math"/>
                              <w:sz w:val="24"/>
                            </w:rPr>
                            <m:t>k</m:t>
                          </m:r>
                        </m:sub>
                      </m:sSub>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R</m:t>
                          </m:r>
                        </m:e>
                        <m:sub>
                          <m:r>
                            <w:rPr>
                              <w:rFonts w:ascii="Cambria Math" w:eastAsia="Cambria Math" w:hAnsi="Cambria Math" w:cs="Cambria Math"/>
                              <w:sz w:val="24"/>
                            </w:rPr>
                            <m:t>k</m:t>
                          </m:r>
                        </m:sub>
                      </m:sSub>
                      <m:r>
                        <m:rPr>
                          <m:sty m:val="p"/>
                        </m:rPr>
                        <w:rPr>
                          <w:rFonts w:ascii="Cambria Math" w:eastAsia="Cambria Math" w:hAnsi="Cambria Math" w:cs="Cambria Math"/>
                          <w:sz w:val="24"/>
                        </w:rPr>
                        <m:t>,⋅</m:t>
                      </m:r>
                    </m:e>
                  </m:d>
                  <m:r>
                    <w:rPr>
                      <w:rFonts w:ascii="Cambria Math" w:eastAsia="Cambria Math" w:hAnsi="Cambria Math" w:cs="Cambria Math"/>
                      <w:sz w:val="24"/>
                    </w:rPr>
                    <m:t> </m:t>
                  </m:r>
                  <m:sSub>
                    <m:sSubPr>
                      <m:ctrlPr>
                        <w:rPr>
                          <w:rFonts w:ascii="Cambria Math" w:hAnsi="Cambria Math"/>
                        </w:rPr>
                      </m:ctrlPr>
                    </m:sSubPr>
                    <m:e>
                      <m:r>
                        <w:rPr>
                          <w:rFonts w:ascii="Cambria Math" w:eastAsia="Cambria Math" w:hAnsi="Cambria Math" w:cs="Cambria Math"/>
                          <w:sz w:val="24"/>
                        </w:rPr>
                        <m:t>p</m:t>
                      </m:r>
                    </m:e>
                    <m:sub>
                      <m:r>
                        <w:rPr>
                          <w:rFonts w:ascii="Cambria Math" w:eastAsia="Cambria Math" w:hAnsi="Cambria Math" w:cs="Cambria Math"/>
                          <w:sz w:val="24"/>
                        </w:rPr>
                        <m:t>θ</m:t>
                      </m:r>
                    </m:sub>
                  </m:sSub>
                  <m:d>
                    <m:dPr>
                      <m:ctrlPr>
                        <w:rPr>
                          <w:rFonts w:ascii="Cambria Math" w:hAnsi="Cambria Math"/>
                        </w:rPr>
                      </m:ctrlPr>
                    </m:dPr>
                    <m:e>
                      <m:sSub>
                        <m:sSubPr>
                          <m:ctrlPr>
                            <w:rPr>
                              <w:rFonts w:ascii="Cambria Math" w:hAnsi="Cambria Math"/>
                            </w:rPr>
                          </m:ctrlPr>
                        </m:sSubPr>
                        <m:e>
                          <m:r>
                            <m:rPr>
                              <m:scr m:val="script"/>
                              <m:sty m:val="p"/>
                            </m:rPr>
                            <w:rPr>
                              <w:rFonts w:ascii="Cambria Math" w:eastAsia="Cambria Math" w:hAnsi="Cambria Math" w:cs="Cambria Math"/>
                              <w:sz w:val="24"/>
                            </w:rPr>
                            <m:t>l</m:t>
                          </m:r>
                        </m:e>
                        <m:sub>
                          <m:r>
                            <w:rPr>
                              <w:rFonts w:ascii="Cambria Math" w:eastAsia="Cambria Math" w:hAnsi="Cambria Math" w:cs="Cambria Math"/>
                              <w:sz w:val="24"/>
                            </w:rPr>
                            <m:t>k</m:t>
                          </m:r>
                        </m:sub>
                      </m:sSub>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R</m:t>
                          </m:r>
                        </m:e>
                        <m:sub>
                          <m:r>
                            <w:rPr>
                              <w:rFonts w:ascii="Cambria Math" w:eastAsia="Cambria Math" w:hAnsi="Cambria Math" w:cs="Cambria Math"/>
                              <w:sz w:val="24"/>
                            </w:rPr>
                            <m:t>k</m:t>
                          </m:r>
                        </m:sub>
                      </m:sSub>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W</m:t>
                          </m:r>
                        </m:e>
                        <m:sub>
                          <m:r>
                            <w:rPr>
                              <w:rFonts w:ascii="Cambria Math" w:eastAsia="Cambria Math" w:hAnsi="Cambria Math" w:cs="Cambria Math"/>
                              <w:sz w:val="24"/>
                            </w:rPr>
                            <m:t>k</m:t>
                          </m:r>
                        </m:sub>
                      </m:sSub>
                      <m:r>
                        <m:rPr>
                          <m:sty m:val="p"/>
                        </m:rPr>
                        <w:rPr>
                          <w:rFonts w:ascii="Cambria Math" w:eastAsia="Cambria Math" w:hAnsi="Cambria Math" w:cs="Cambria Math"/>
                          <w:sz w:val="24"/>
                        </w:rPr>
                        <m:t>,⋅</m:t>
                      </m:r>
                    </m:e>
                  </m:d>
                </m:e>
              </m:eqArr>
            </m:oMath>
            <w:r w:rsidR="00000000">
              <w:rPr>
                <w:sz w:val="24"/>
              </w:rPr>
              <w:t xml:space="preserve">  </w:t>
            </w:r>
            <w:r w:rsidR="00000000">
              <w:rPr>
                <w:sz w:val="24"/>
              </w:rPr>
              <w:t>（</w:t>
            </w:r>
            <w:r w:rsidR="00000000">
              <w:rPr>
                <w:sz w:val="24"/>
              </w:rPr>
              <w:t>1</w:t>
            </w:r>
            <w:r w:rsidR="00000000">
              <w:rPr>
                <w:sz w:val="24"/>
              </w:rPr>
              <w:t>）</w:t>
            </w:r>
          </w:p>
          <w:p w14:paraId="4CC10310" w14:textId="77777777" w:rsidR="009F5DC7" w:rsidRDefault="00000000">
            <w:pPr>
              <w:keepLines/>
              <w:widowControl/>
              <w:snapToGrid w:val="0"/>
              <w:spacing w:line="400" w:lineRule="exact"/>
              <w:ind w:firstLineChars="200" w:firstLine="480"/>
              <w:rPr>
                <w:sz w:val="24"/>
              </w:rPr>
            </w:pPr>
            <w:r>
              <w:rPr>
                <w:sz w:val="24"/>
              </w:rPr>
              <w:t>子任务以自然语言自回归生成，可表达操作、对象和目标位置；连续专家使用生成子任务后的隐藏</w:t>
            </w:r>
            <w:r>
              <w:rPr>
                <w:sz w:val="24"/>
              </w:rPr>
              <w:t>K/V</w:t>
            </w:r>
            <w:r>
              <w:rPr>
                <w:sz w:val="24"/>
              </w:rPr>
              <w:t>作为条件，不读取完整未选记忆，也不读取</w:t>
            </w:r>
            <w:r>
              <w:rPr>
                <w:sz w:val="24"/>
              </w:rPr>
              <w:t>FAST</w:t>
            </w:r>
            <w:r>
              <w:rPr>
                <w:sz w:val="24"/>
              </w:rPr>
              <w:t>标签。固定目录和工具语法用于约束信息通道；首轮动作能力限制与文本生成范围分别验收，不以固定候选文本表代替高层生成。</w:t>
            </w:r>
          </w:p>
          <w:p w14:paraId="239F5574" w14:textId="77777777" w:rsidR="009F5DC7" w:rsidRDefault="00000000">
            <w:pPr>
              <w:keepNext/>
              <w:keepLines/>
              <w:widowControl/>
              <w:snapToGrid w:val="0"/>
              <w:spacing w:line="400" w:lineRule="exact"/>
              <w:jc w:val="left"/>
              <w:rPr>
                <w:rFonts w:eastAsia="黑体"/>
                <w:sz w:val="24"/>
              </w:rPr>
            </w:pPr>
            <w:r>
              <w:rPr>
                <w:rFonts w:eastAsia="黑体"/>
                <w:sz w:val="24"/>
              </w:rPr>
              <w:t xml:space="preserve">3.2.3.3 </w:t>
            </w:r>
            <w:r>
              <w:rPr>
                <w:rFonts w:eastAsia="黑体"/>
                <w:sz w:val="24"/>
              </w:rPr>
              <w:t>阶段回报条件与知识隔离联合训练</w:t>
            </w:r>
          </w:p>
          <w:p w14:paraId="329E1869" w14:textId="77777777" w:rsidR="009F5DC7" w:rsidRDefault="00000000">
            <w:pPr>
              <w:keepLines/>
              <w:widowControl/>
              <w:snapToGrid w:val="0"/>
              <w:spacing w:line="400" w:lineRule="exact"/>
              <w:ind w:firstLineChars="200" w:firstLine="480"/>
              <w:rPr>
                <w:sz w:val="24"/>
              </w:rPr>
            </w:pPr>
            <w:r>
              <w:rPr>
                <w:sz w:val="24"/>
              </w:rPr>
              <w:t>奖励由整程完成、实际执行时间和错误成本组成，各方法采用一致的读写预算约束。高层评价从本次读写和子任务到下个固定窗口边界，动作层评价实际执行前缀，环境终止则提前结束。式（</w:t>
            </w:r>
            <w:r>
              <w:rPr>
                <w:sz w:val="24"/>
              </w:rPr>
              <w:t>2</w:t>
            </w:r>
            <w:r>
              <w:rPr>
                <w:sz w:val="24"/>
              </w:rPr>
              <w:t>）中，高层价值在</w:t>
            </w:r>
            <w:r>
              <w:rPr>
                <w:sz w:val="24"/>
              </w:rPr>
              <w:t>READ</w:t>
            </w:r>
            <w:r>
              <w:rPr>
                <w:sz w:val="24"/>
              </w:rPr>
              <w:t>之前计算，以边界观测、有限历史与更新前的内部记忆为条件；动作价值在记忆更新和子任务生成之后、动作执行之前计算，进一步使用当前子任务、所用记忆视图和更新后的内部记忆。两层只使用相应时刻已获得的信息，按实际控制步数计算持续时间与折扣。完整内部记忆仅供独立价值评价，</w:t>
            </w:r>
            <w:r>
              <w:rPr>
                <w:sz w:val="24"/>
              </w:rPr>
              <w:t>actor</w:t>
            </w:r>
            <w:r>
              <w:rPr>
                <w:sz w:val="24"/>
              </w:rPr>
              <w:t>只读取目录、选中正文和本轮更新，两者均不读取环境私有真值。</w:t>
            </w:r>
          </w:p>
          <w:p w14:paraId="761B42BE" w14:textId="28EBFDC5" w:rsidR="009F5DC7" w:rsidRDefault="00B65B12">
            <w:pPr>
              <w:keepLines/>
              <w:widowControl/>
              <w:snapToGrid w:val="0"/>
              <w:jc w:val="center"/>
              <w:rPr>
                <w:sz w:val="24"/>
              </w:rPr>
            </w:pPr>
            <m:oMath>
              <m:sSubSup>
                <m:sSubSupPr>
                  <m:ctrlPr>
                    <w:rPr>
                      <w:rFonts w:ascii="Cambria Math" w:hAnsi="Cambria Math"/>
                    </w:rPr>
                  </m:ctrlPr>
                </m:sSubSupPr>
                <m:e>
                  <m:acc>
                    <m:accPr>
                      <m:ctrlPr>
                        <w:rPr>
                          <w:rFonts w:ascii="Cambria Math" w:hAnsi="Cambria Math"/>
                        </w:rPr>
                      </m:ctrlPr>
                    </m:accPr>
                    <m:e>
                      <m:r>
                        <w:rPr>
                          <w:rFonts w:ascii="Cambria Math" w:eastAsia="Cambria Math" w:hAnsi="Cambria Math" w:cs="Cambria Math"/>
                          <w:sz w:val="24"/>
                        </w:rPr>
                        <m:t>A</m:t>
                      </m:r>
                    </m:e>
                  </m:acc>
                </m:e>
                <m:sub>
                  <m:r>
                    <w:rPr>
                      <w:rFonts w:ascii="Cambria Math" w:eastAsia="Cambria Math" w:hAnsi="Cambria Math" w:cs="Cambria Math"/>
                      <w:sz w:val="24"/>
                    </w:rPr>
                    <m:t>k</m:t>
                  </m:r>
                </m:sub>
                <m:sup>
                  <m:r>
                    <m:rPr>
                      <m:sty m:val="p"/>
                    </m:rPr>
                    <w:rPr>
                      <w:rFonts w:ascii="Cambria Math" w:eastAsia="Cambria Math" w:hAnsi="Cambria Math" w:cs="Cambria Math"/>
                      <w:sz w:val="24"/>
                    </w:rPr>
                    <m:t>H</m:t>
                  </m:r>
                </m:sup>
              </m:sSubSup>
              <m:r>
                <m:rPr>
                  <m:sty m:val="p"/>
                </m:rPr>
                <w:rPr>
                  <w:rFonts w:ascii="Cambria Math" w:eastAsia="Cambria Math" w:hAnsi="Cambria Math" w:cs="Cambria Math"/>
                  <w:sz w:val="24"/>
                </w:rPr>
                <m:t>=</m:t>
              </m:r>
              <m:nary>
                <m:naryPr>
                  <m:chr m:val="∑"/>
                  <m:limLoc m:val="undOvr"/>
                  <m:ctrlPr>
                    <w:rPr>
                      <w:rFonts w:ascii="Cambria Math" w:hAnsi="Cambria Math"/>
                    </w:rPr>
                  </m:ctrlPr>
                </m:naryPr>
                <m:sub>
                  <m:r>
                    <w:rPr>
                      <w:rFonts w:ascii="Cambria Math" w:eastAsia="Cambria Math" w:hAnsi="Cambria Math" w:cs="Cambria Math"/>
                      <w:sz w:val="24"/>
                    </w:rPr>
                    <m:t>j</m:t>
                  </m:r>
                  <m:r>
                    <m:rPr>
                      <m:sty m:val="p"/>
                    </m:rPr>
                    <w:rPr>
                      <w:rFonts w:ascii="Cambria Math" w:eastAsia="Cambria Math" w:hAnsi="Cambria Math" w:cs="Cambria Math"/>
                      <w:sz w:val="24"/>
                    </w:rPr>
                    <m:t>=</m:t>
                  </m:r>
                  <m:r>
                    <w:rPr>
                      <w:rFonts w:ascii="Cambria Math" w:eastAsia="Cambria Math" w:hAnsi="Cambria Math" w:cs="Cambria Math"/>
                      <w:sz w:val="24"/>
                    </w:rPr>
                    <m:t>0</m:t>
                  </m:r>
                </m:sub>
                <m:sup>
                  <m:sSub>
                    <m:sSubPr>
                      <m:ctrlPr>
                        <w:rPr>
                          <w:rFonts w:ascii="Cambria Math" w:hAnsi="Cambria Math"/>
                        </w:rPr>
                      </m:ctrlPr>
                    </m:sSubPr>
                    <m:e>
                      <m:r>
                        <w:rPr>
                          <w:rFonts w:ascii="Cambria Math" w:eastAsia="Cambria Math" w:hAnsi="Cambria Math" w:cs="Cambria Math"/>
                          <w:sz w:val="24"/>
                        </w:rPr>
                        <m:t>Δ</m:t>
                      </m:r>
                    </m:e>
                    <m:sub>
                      <m:r>
                        <w:rPr>
                          <w:rFonts w:ascii="Cambria Math" w:eastAsia="Cambria Math" w:hAnsi="Cambria Math" w:cs="Cambria Math"/>
                          <w:sz w:val="24"/>
                        </w:rPr>
                        <m:t>k</m:t>
                      </m:r>
                    </m:sub>
                  </m:sSub>
                  <m:r>
                    <m:rPr>
                      <m:sty m:val="p"/>
                    </m:rPr>
                    <w:rPr>
                      <w:rFonts w:ascii="Cambria Math" w:eastAsia="Cambria Math" w:hAnsi="Cambria Math" w:cs="Cambria Math"/>
                      <w:sz w:val="24"/>
                    </w:rPr>
                    <m:t>-</m:t>
                  </m:r>
                  <m:r>
                    <w:rPr>
                      <w:rFonts w:ascii="Cambria Math" w:eastAsia="Cambria Math" w:hAnsi="Cambria Math" w:cs="Cambria Math"/>
                      <w:sz w:val="24"/>
                    </w:rPr>
                    <m:t>1</m:t>
                  </m:r>
                </m:sup>
                <m:e>
                  <m:sSup>
                    <m:sSupPr>
                      <m:ctrlPr>
                        <w:rPr>
                          <w:rFonts w:ascii="Cambria Math" w:hAnsi="Cambria Math"/>
                        </w:rPr>
                      </m:ctrlPr>
                    </m:sSupPr>
                    <m:e>
                      <m:r>
                        <w:rPr>
                          <w:rFonts w:ascii="Cambria Math" w:eastAsia="Cambria Math" w:hAnsi="Cambria Math" w:cs="Cambria Math"/>
                          <w:sz w:val="24"/>
                        </w:rPr>
                        <m:t>γ</m:t>
                      </m:r>
                    </m:e>
                    <m:sup>
                      <m:r>
                        <w:rPr>
                          <w:rFonts w:ascii="Cambria Math" w:eastAsia="Cambria Math" w:hAnsi="Cambria Math" w:cs="Cambria Math"/>
                          <w:sz w:val="24"/>
                        </w:rPr>
                        <m:t>j</m:t>
                      </m:r>
                    </m:sup>
                  </m:sSup>
                </m:e>
              </m:nary>
              <m:sSub>
                <m:sSubPr>
                  <m:ctrlPr>
                    <w:rPr>
                      <w:rFonts w:ascii="Cambria Math" w:hAnsi="Cambria Math"/>
                    </w:rPr>
                  </m:ctrlPr>
                </m:sSubPr>
                <m:e>
                  <m:r>
                    <w:rPr>
                      <w:rFonts w:ascii="Cambria Math" w:eastAsia="Cambria Math" w:hAnsi="Cambria Math" w:cs="Cambria Math"/>
                      <w:sz w:val="24"/>
                    </w:rPr>
                    <m:t>r</m:t>
                  </m:r>
                </m:e>
                <m:sub>
                  <m:sSub>
                    <m:sSubPr>
                      <m:ctrlPr>
                        <w:rPr>
                          <w:rFonts w:ascii="Cambria Math" w:hAnsi="Cambria Math"/>
                        </w:rPr>
                      </m:ctrlPr>
                    </m:sSubPr>
                    <m:e>
                      <m:r>
                        <w:rPr>
                          <w:rFonts w:ascii="Cambria Math" w:eastAsia="Cambria Math" w:hAnsi="Cambria Math" w:cs="Cambria Math"/>
                          <w:sz w:val="24"/>
                        </w:rPr>
                        <m:t>t</m:t>
                      </m:r>
                    </m:e>
                    <m:sub>
                      <m:r>
                        <w:rPr>
                          <w:rFonts w:ascii="Cambria Math" w:eastAsia="Cambria Math" w:hAnsi="Cambria Math" w:cs="Cambria Math"/>
                          <w:sz w:val="24"/>
                        </w:rPr>
                        <m:t>k</m:t>
                      </m:r>
                    </m:sub>
                  </m:sSub>
                  <m:r>
                    <m:rPr>
                      <m:sty m:val="p"/>
                    </m:rPr>
                    <w:rPr>
                      <w:rFonts w:ascii="Cambria Math" w:eastAsia="Cambria Math" w:hAnsi="Cambria Math" w:cs="Cambria Math"/>
                      <w:sz w:val="24"/>
                    </w:rPr>
                    <m:t>+</m:t>
                  </m:r>
                  <m:r>
                    <w:rPr>
                      <w:rFonts w:ascii="Cambria Math" w:eastAsia="Cambria Math" w:hAnsi="Cambria Math" w:cs="Cambria Math"/>
                      <w:sz w:val="24"/>
                    </w:rPr>
                    <m:t>j</m:t>
                  </m:r>
                </m:sub>
              </m:sSub>
              <m:r>
                <m:rPr>
                  <m:sty m:val="p"/>
                </m:rPr>
                <w:rPr>
                  <w:rFonts w:ascii="Cambria Math" w:eastAsia="Cambria Math" w:hAnsi="Cambria Math" w:cs="Cambria Math"/>
                  <w:sz w:val="24"/>
                </w:rPr>
                <m:t>+</m:t>
              </m:r>
              <m:sSup>
                <m:sSupPr>
                  <m:ctrlPr>
                    <w:rPr>
                      <w:rFonts w:ascii="Cambria Math" w:hAnsi="Cambria Math"/>
                    </w:rPr>
                  </m:ctrlPr>
                </m:sSupPr>
                <m:e>
                  <m:r>
                    <w:rPr>
                      <w:rFonts w:ascii="Cambria Math" w:eastAsia="Cambria Math" w:hAnsi="Cambria Math" w:cs="Cambria Math"/>
                      <w:sz w:val="24"/>
                    </w:rPr>
                    <m:t>γ</m:t>
                  </m:r>
                </m:e>
                <m:sup>
                  <m:sSub>
                    <m:sSubPr>
                      <m:ctrlPr>
                        <w:rPr>
                          <w:rFonts w:ascii="Cambria Math" w:hAnsi="Cambria Math"/>
                        </w:rPr>
                      </m:ctrlPr>
                    </m:sSubPr>
                    <m:e>
                      <m:r>
                        <w:rPr>
                          <w:rFonts w:ascii="Cambria Math" w:eastAsia="Cambria Math" w:hAnsi="Cambria Math" w:cs="Cambria Math"/>
                          <w:sz w:val="24"/>
                        </w:rPr>
                        <m:t>Δ</m:t>
                      </m:r>
                    </m:e>
                    <m:sub>
                      <m:r>
                        <w:rPr>
                          <w:rFonts w:ascii="Cambria Math" w:eastAsia="Cambria Math" w:hAnsi="Cambria Math" w:cs="Cambria Math"/>
                          <w:sz w:val="24"/>
                        </w:rPr>
                        <m:t>k</m:t>
                      </m:r>
                    </m:sub>
                  </m:sSub>
                </m:sup>
              </m:sSup>
              <m:sSub>
                <m:sSubPr>
                  <m:ctrlPr>
                    <w:rPr>
                      <w:rFonts w:ascii="Cambria Math" w:hAnsi="Cambria Math"/>
                    </w:rPr>
                  </m:ctrlPr>
                </m:sSubPr>
                <m:e>
                  <m:r>
                    <w:rPr>
                      <w:rFonts w:ascii="Cambria Math" w:eastAsia="Cambria Math" w:hAnsi="Cambria Math" w:cs="Cambria Math"/>
                      <w:sz w:val="24"/>
                    </w:rPr>
                    <m:t>V</m:t>
                  </m:r>
                </m:e>
                <m:sub>
                  <m:r>
                    <m:rPr>
                      <m:sty m:val="p"/>
                    </m:rPr>
                    <w:rPr>
                      <w:rFonts w:ascii="Cambria Math" w:eastAsia="Cambria Math" w:hAnsi="Cambria Math" w:cs="Cambria Math"/>
                      <w:sz w:val="24"/>
                    </w:rPr>
                    <m:t>H</m:t>
                  </m:r>
                </m:sub>
              </m:sSub>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eastAsia="Cambria Math" w:hAnsi="Cambria Math" w:cs="Cambria Math"/>
                              <w:sz w:val="24"/>
                            </w:rPr>
                            <m:t>b</m:t>
                          </m:r>
                        </m:e>
                      </m:acc>
                    </m:e>
                    <m:sub>
                      <m:r>
                        <w:rPr>
                          <w:rFonts w:ascii="Cambria Math" w:eastAsia="Cambria Math" w:hAnsi="Cambria Math" w:cs="Cambria Math"/>
                          <w:sz w:val="24"/>
                        </w:rPr>
                        <m:t>k</m:t>
                      </m:r>
                      <m:r>
                        <m:rPr>
                          <m:sty m:val="p"/>
                        </m:rPr>
                        <w:rPr>
                          <w:rFonts w:ascii="Cambria Math" w:eastAsia="Cambria Math" w:hAnsi="Cambria Math" w:cs="Cambria Math"/>
                          <w:sz w:val="24"/>
                        </w:rPr>
                        <m:t>+</m:t>
                      </m:r>
                      <m:r>
                        <w:rPr>
                          <w:rFonts w:ascii="Cambria Math" w:eastAsia="Cambria Math" w:hAnsi="Cambria Math" w:cs="Cambria Math"/>
                          <w:sz w:val="24"/>
                        </w:rPr>
                        <m:t>1</m:t>
                      </m:r>
                    </m:sub>
                  </m:sSub>
                </m:e>
              </m:d>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V</m:t>
                  </m:r>
                </m:e>
                <m:sub>
                  <m:r>
                    <m:rPr>
                      <m:sty m:val="p"/>
                    </m:rPr>
                    <w:rPr>
                      <w:rFonts w:ascii="Cambria Math" w:eastAsia="Cambria Math" w:hAnsi="Cambria Math" w:cs="Cambria Math"/>
                      <w:sz w:val="24"/>
                    </w:rPr>
                    <m:t>H</m:t>
                  </m:r>
                </m:sub>
              </m:sSub>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eastAsia="Cambria Math" w:hAnsi="Cambria Math" w:cs="Cambria Math"/>
                              <w:sz w:val="24"/>
                            </w:rPr>
                            <m:t>b</m:t>
                          </m:r>
                        </m:e>
                      </m:acc>
                    </m:e>
                    <m:sub>
                      <m:r>
                        <w:rPr>
                          <w:rFonts w:ascii="Cambria Math" w:eastAsia="Cambria Math" w:hAnsi="Cambria Math" w:cs="Cambria Math"/>
                          <w:sz w:val="24"/>
                        </w:rPr>
                        <m:t>k</m:t>
                      </m:r>
                    </m:sub>
                  </m:sSub>
                </m:e>
              </m:d>
            </m:oMath>
            <w:r w:rsidR="00000000">
              <w:rPr>
                <w:sz w:val="24"/>
              </w:rPr>
              <w:t xml:space="preserve">  </w:t>
            </w:r>
            <w:r w:rsidR="00000000">
              <w:rPr>
                <w:sz w:val="24"/>
              </w:rPr>
              <w:t>（</w:t>
            </w:r>
            <w:r w:rsidR="00000000">
              <w:rPr>
                <w:sz w:val="24"/>
              </w:rPr>
              <w:t>2</w:t>
            </w:r>
            <w:r w:rsidR="00000000">
              <w:rPr>
                <w:sz w:val="24"/>
              </w:rPr>
              <w:t>）</w:t>
            </w:r>
          </w:p>
          <w:p w14:paraId="7E77FA05" w14:textId="77777777" w:rsidR="00B14FC0" w:rsidRDefault="00B14FC0">
            <w:pPr>
              <w:keepLines/>
              <w:widowControl/>
              <w:snapToGrid w:val="0"/>
              <w:jc w:val="center"/>
              <w:rPr>
                <w:sz w:val="24"/>
              </w:rPr>
            </w:pPr>
          </w:p>
          <w:p w14:paraId="5FC7762F" w14:textId="77777777" w:rsidR="00B14FC0" w:rsidRDefault="00B14FC0">
            <w:pPr>
              <w:keepLines/>
              <w:widowControl/>
              <w:snapToGrid w:val="0"/>
              <w:jc w:val="center"/>
              <w:rPr>
                <w:sz w:val="24"/>
              </w:rPr>
            </w:pPr>
          </w:p>
          <w:p w14:paraId="6856D602" w14:textId="77777777" w:rsidR="00B14FC0" w:rsidRDefault="00B14FC0">
            <w:pPr>
              <w:keepLines/>
              <w:widowControl/>
              <w:snapToGrid w:val="0"/>
              <w:jc w:val="center"/>
              <w:rPr>
                <w:sz w:val="24"/>
              </w:rPr>
            </w:pPr>
          </w:p>
          <w:p w14:paraId="19B89DCE" w14:textId="77777777" w:rsidR="00B14FC0" w:rsidRDefault="00B14FC0" w:rsidP="00B14FC0">
            <w:pPr>
              <w:keepLines/>
              <w:widowControl/>
              <w:snapToGrid w:val="0"/>
              <w:rPr>
                <w:sz w:val="24"/>
              </w:rPr>
            </w:pPr>
          </w:p>
          <w:p w14:paraId="122A611A" w14:textId="77777777" w:rsidR="00B14FC0" w:rsidRDefault="00B14FC0" w:rsidP="00B14FC0">
            <w:pPr>
              <w:keepLines/>
              <w:widowControl/>
              <w:snapToGrid w:val="0"/>
              <w:rPr>
                <w:sz w:val="24"/>
              </w:rPr>
            </w:pPr>
          </w:p>
          <w:p w14:paraId="51689EE4" w14:textId="77777777" w:rsidR="00B14FC0" w:rsidRDefault="00B14FC0" w:rsidP="00B14FC0">
            <w:pPr>
              <w:keepLines/>
              <w:widowControl/>
              <w:snapToGrid w:val="0"/>
              <w:rPr>
                <w:sz w:val="24"/>
              </w:rPr>
            </w:pPr>
          </w:p>
          <w:p w14:paraId="7FBF723D" w14:textId="77777777" w:rsidR="00B14FC0" w:rsidRDefault="00B14FC0" w:rsidP="00B14FC0">
            <w:pPr>
              <w:keepLines/>
              <w:widowControl/>
              <w:snapToGrid w:val="0"/>
              <w:rPr>
                <w:rFonts w:hint="eastAsia"/>
                <w:sz w:val="24"/>
              </w:rPr>
            </w:pPr>
          </w:p>
          <w:p w14:paraId="0EDC619F" w14:textId="77777777" w:rsidR="009F5DC7" w:rsidRDefault="00000000">
            <w:pPr>
              <w:keepLines/>
              <w:widowControl/>
              <w:snapToGrid w:val="0"/>
              <w:spacing w:line="400" w:lineRule="exact"/>
              <w:ind w:firstLineChars="200" w:firstLine="480"/>
              <w:rPr>
                <w:sz w:val="24"/>
              </w:rPr>
            </w:pPr>
            <w:r>
              <w:rPr>
                <w:sz w:val="24"/>
              </w:rPr>
              <w:lastRenderedPageBreak/>
              <w:t>依据优势与固定阈值形成阶段质量标签，高层条件放在</w:t>
            </w:r>
            <w:r>
              <w:rPr>
                <w:sz w:val="24"/>
              </w:rPr>
              <w:t>READ</w:t>
            </w:r>
            <w:r>
              <w:rPr>
                <w:sz w:val="24"/>
              </w:rPr>
              <w:t>之前，动作条件放在子任务之后。</w:t>
            </w:r>
            <w:r>
              <w:rPr>
                <w:sz w:val="24"/>
              </w:rPr>
              <w:t>rollout</w:t>
            </w:r>
            <w:r>
              <w:rPr>
                <w:sz w:val="24"/>
              </w:rPr>
              <w:t>和推理统一使用预设正质量条件，不读取本次执行尚未发生的回报或真实优势。独立价值模型拟采用编码主干和高层、动作两个价值头，以实际</w:t>
            </w:r>
            <w:r>
              <w:rPr>
                <w:sz w:val="24"/>
              </w:rPr>
              <w:t>MC</w:t>
            </w:r>
            <w:r>
              <w:rPr>
                <w:sz w:val="24"/>
              </w:rPr>
              <w:t>回报分箱训练；终止处不</w:t>
            </w:r>
            <w:r>
              <w:rPr>
                <w:sz w:val="24"/>
              </w:rPr>
              <w:t>bootstrap</w:t>
            </w:r>
            <w:r>
              <w:rPr>
                <w:sz w:val="24"/>
              </w:rPr>
              <w:t>，时间截断单列处理。混合经验拟合的价值作为阶段评价的近似，其质量条件对闭环行为的作用通过对照实验检验。</w:t>
            </w:r>
          </w:p>
          <w:p w14:paraId="3799C822" w14:textId="77777777" w:rsidR="009F5DC7" w:rsidRDefault="00000000">
            <w:pPr>
              <w:keepLines/>
              <w:widowControl/>
              <w:snapToGrid w:val="0"/>
              <w:spacing w:line="400" w:lineRule="exact"/>
              <w:ind w:firstLineChars="200" w:firstLine="480"/>
              <w:rPr>
                <w:sz w:val="24"/>
              </w:rPr>
            </w:pPr>
            <w:r>
              <w:rPr>
                <w:sz w:val="24"/>
              </w:rPr>
              <w:t>联合训练目标汇总高层条件交叉熵、</w:t>
            </w:r>
            <w:r>
              <w:rPr>
                <w:sz w:val="24"/>
              </w:rPr>
              <w:t>FAST</w:t>
            </w:r>
            <w:r>
              <w:rPr>
                <w:sz w:val="24"/>
              </w:rPr>
              <w:t>动作交叉熵、连续</w:t>
            </w:r>
            <w:r>
              <w:rPr>
                <w:sz w:val="24"/>
              </w:rPr>
              <w:t>flow matching</w:t>
            </w:r>
            <w:r>
              <w:rPr>
                <w:sz w:val="24"/>
              </w:rPr>
              <w:t>、示范监督锚定及独立价值损失，形式见式（</w:t>
            </w:r>
            <w:r>
              <w:rPr>
                <w:sz w:val="24"/>
              </w:rPr>
              <w:t>3</w:t>
            </w:r>
            <w:r>
              <w:rPr>
                <w:sz w:val="24"/>
              </w:rPr>
              <w:t>）。各项权重通过先导训练确定。该式用于说明整体训练分工，各损失仍按下述参数归属分别计算梯度。</w:t>
            </w:r>
          </w:p>
          <w:p w14:paraId="219FA31C" w14:textId="55FC3311" w:rsidR="009F5DC7" w:rsidRDefault="00B65B12">
            <w:pPr>
              <w:keepLines/>
              <w:widowControl/>
              <w:snapToGrid w:val="0"/>
              <w:jc w:val="center"/>
              <w:rPr>
                <w:sz w:val="24"/>
              </w:rPr>
            </w:pPr>
            <m:oMath>
              <m:sSub>
                <m:sSubPr>
                  <m:ctrlPr>
                    <w:rPr>
                      <w:rFonts w:ascii="Cambria Math" w:hAnsi="Cambria Math"/>
                    </w:rPr>
                  </m:ctrlPr>
                </m:sSubPr>
                <m:e>
                  <m:r>
                    <w:rPr>
                      <w:rFonts w:ascii="Cambria Math" w:eastAsia="Cambria Math" w:hAnsi="Cambria Math" w:cs="Cambria Math"/>
                      <w:sz w:val="24"/>
                    </w:rPr>
                    <m:t>L</m:t>
                  </m:r>
                </m:e>
                <m:sub>
                  <m:r>
                    <m:rPr>
                      <m:sty m:val="p"/>
                    </m:rPr>
                    <w:rPr>
                      <w:rFonts w:ascii="Cambria Math" w:eastAsia="Cambria Math" w:hAnsi="Cambria Math" w:cs="Cambria Math"/>
                      <w:sz w:val="24"/>
                    </w:rPr>
                    <m:t>base</m:t>
                  </m:r>
                </m:sub>
              </m:sSub>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λ</m:t>
                  </m:r>
                </m:e>
                <m:sub>
                  <m:r>
                    <m:rPr>
                      <m:sty m:val="p"/>
                    </m:rPr>
                    <w:rPr>
                      <w:rFonts w:ascii="Cambria Math" w:eastAsia="Cambria Math" w:hAnsi="Cambria Math" w:cs="Cambria Math"/>
                      <w:sz w:val="24"/>
                    </w:rPr>
                    <m:t>H</m:t>
                  </m:r>
                </m:sub>
              </m:sSub>
              <m:sSub>
                <m:sSubPr>
                  <m:ctrlPr>
                    <w:rPr>
                      <w:rFonts w:ascii="Cambria Math" w:hAnsi="Cambria Math"/>
                    </w:rPr>
                  </m:ctrlPr>
                </m:sSubPr>
                <m:e>
                  <m:r>
                    <w:rPr>
                      <w:rFonts w:ascii="Cambria Math" w:eastAsia="Cambria Math" w:hAnsi="Cambria Math" w:cs="Cambria Math"/>
                      <w:sz w:val="24"/>
                    </w:rPr>
                    <m:t>L</m:t>
                  </m:r>
                </m:e>
                <m:sub>
                  <m:r>
                    <m:rPr>
                      <m:sty m:val="p"/>
                    </m:rPr>
                    <w:rPr>
                      <w:rFonts w:ascii="Cambria Math" w:eastAsia="Cambria Math" w:hAnsi="Cambria Math" w:cs="Cambria Math"/>
                      <w:sz w:val="24"/>
                    </w:rPr>
                    <m:t>H</m:t>
                  </m:r>
                </m:sub>
              </m:sSub>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λ</m:t>
                  </m:r>
                </m:e>
                <m:sub>
                  <m:r>
                    <m:rPr>
                      <m:sty m:val="p"/>
                    </m:rPr>
                    <w:rPr>
                      <w:rFonts w:ascii="Cambria Math" w:eastAsia="Cambria Math" w:hAnsi="Cambria Math" w:cs="Cambria Math"/>
                      <w:sz w:val="24"/>
                    </w:rPr>
                    <m:t>F</m:t>
                  </m:r>
                </m:sub>
              </m:sSub>
              <m:sSub>
                <m:sSubPr>
                  <m:ctrlPr>
                    <w:rPr>
                      <w:rFonts w:ascii="Cambria Math" w:hAnsi="Cambria Math"/>
                    </w:rPr>
                  </m:ctrlPr>
                </m:sSubPr>
                <m:e>
                  <m:r>
                    <w:rPr>
                      <w:rFonts w:ascii="Cambria Math" w:eastAsia="Cambria Math" w:hAnsi="Cambria Math" w:cs="Cambria Math"/>
                      <w:sz w:val="24"/>
                    </w:rPr>
                    <m:t>L</m:t>
                  </m:r>
                </m:e>
                <m:sub>
                  <m:r>
                    <m:rPr>
                      <m:sty m:val="p"/>
                    </m:rPr>
                    <w:rPr>
                      <w:rFonts w:ascii="Cambria Math" w:eastAsia="Cambria Math" w:hAnsi="Cambria Math" w:cs="Cambria Math"/>
                      <w:sz w:val="24"/>
                    </w:rPr>
                    <m:t>FAST</m:t>
                  </m:r>
                </m:sub>
              </m:sSub>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λ</m:t>
                  </m:r>
                </m:e>
                <m:sub>
                  <m:r>
                    <m:rPr>
                      <m:sty m:val="p"/>
                    </m:rPr>
                    <w:rPr>
                      <w:rFonts w:ascii="Cambria Math" w:eastAsia="Cambria Math" w:hAnsi="Cambria Math" w:cs="Cambria Math"/>
                      <w:sz w:val="24"/>
                    </w:rPr>
                    <m:t>A</m:t>
                  </m:r>
                </m:sub>
              </m:sSub>
              <m:sSub>
                <m:sSubPr>
                  <m:ctrlPr>
                    <w:rPr>
                      <w:rFonts w:ascii="Cambria Math" w:hAnsi="Cambria Math"/>
                    </w:rPr>
                  </m:ctrlPr>
                </m:sSubPr>
                <m:e>
                  <m:r>
                    <w:rPr>
                      <w:rFonts w:ascii="Cambria Math" w:eastAsia="Cambria Math" w:hAnsi="Cambria Math" w:cs="Cambria Math"/>
                      <w:sz w:val="24"/>
                    </w:rPr>
                    <m:t>L</m:t>
                  </m:r>
                </m:e>
                <m:sub>
                  <m:r>
                    <m:rPr>
                      <m:sty m:val="p"/>
                    </m:rPr>
                    <w:rPr>
                      <w:rFonts w:ascii="Cambria Math" w:eastAsia="Cambria Math" w:hAnsi="Cambria Math" w:cs="Cambria Math"/>
                      <w:sz w:val="24"/>
                    </w:rPr>
                    <m:t>FM</m:t>
                  </m:r>
                </m:sub>
              </m:sSub>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λ</m:t>
                  </m:r>
                </m:e>
                <m:sub>
                  <m:r>
                    <m:rPr>
                      <m:sty m:val="p"/>
                    </m:rPr>
                    <w:rPr>
                      <w:rFonts w:ascii="Cambria Math" w:eastAsia="Cambria Math" w:hAnsi="Cambria Math" w:cs="Cambria Math"/>
                      <w:sz w:val="24"/>
                    </w:rPr>
                    <m:t>S</m:t>
                  </m:r>
                </m:sub>
              </m:sSub>
              <m:sSub>
                <m:sSubPr>
                  <m:ctrlPr>
                    <w:rPr>
                      <w:rFonts w:ascii="Cambria Math" w:hAnsi="Cambria Math"/>
                    </w:rPr>
                  </m:ctrlPr>
                </m:sSubPr>
                <m:e>
                  <m:r>
                    <w:rPr>
                      <w:rFonts w:ascii="Cambria Math" w:eastAsia="Cambria Math" w:hAnsi="Cambria Math" w:cs="Cambria Math"/>
                      <w:sz w:val="24"/>
                    </w:rPr>
                    <m:t>L</m:t>
                  </m:r>
                </m:e>
                <m:sub>
                  <m:r>
                    <m:rPr>
                      <m:sty m:val="p"/>
                    </m:rPr>
                    <w:rPr>
                      <w:rFonts w:ascii="Cambria Math" w:eastAsia="Cambria Math" w:hAnsi="Cambria Math" w:cs="Cambria Math"/>
                      <w:sz w:val="24"/>
                    </w:rPr>
                    <m:t>anchor</m:t>
                  </m:r>
                </m:sub>
              </m:sSub>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λ</m:t>
                  </m:r>
                </m:e>
                <m:sub>
                  <m:r>
                    <m:rPr>
                      <m:sty m:val="p"/>
                    </m:rPr>
                    <w:rPr>
                      <w:rFonts w:ascii="Cambria Math" w:eastAsia="Cambria Math" w:hAnsi="Cambria Math" w:cs="Cambria Math"/>
                      <w:sz w:val="24"/>
                    </w:rPr>
                    <m:t>V</m:t>
                  </m:r>
                </m:sub>
              </m:sSub>
              <m:sSub>
                <m:sSubPr>
                  <m:ctrlPr>
                    <w:rPr>
                      <w:rFonts w:ascii="Cambria Math" w:hAnsi="Cambria Math"/>
                    </w:rPr>
                  </m:ctrlPr>
                </m:sSubPr>
                <m:e>
                  <m:r>
                    <w:rPr>
                      <w:rFonts w:ascii="Cambria Math" w:eastAsia="Cambria Math" w:hAnsi="Cambria Math" w:cs="Cambria Math"/>
                      <w:sz w:val="24"/>
                    </w:rPr>
                    <m:t>L</m:t>
                  </m:r>
                </m:e>
                <m:sub>
                  <m:r>
                    <m:rPr>
                      <m:sty m:val="p"/>
                    </m:rPr>
                    <w:rPr>
                      <w:rFonts w:ascii="Cambria Math" w:eastAsia="Cambria Math" w:hAnsi="Cambria Math" w:cs="Cambria Math"/>
                      <w:sz w:val="24"/>
                    </w:rPr>
                    <m:t>V</m:t>
                  </m:r>
                </m:sub>
              </m:sSub>
            </m:oMath>
            <w:r w:rsidR="00000000">
              <w:rPr>
                <w:sz w:val="24"/>
              </w:rPr>
              <w:t xml:space="preserve">  </w:t>
            </w:r>
            <w:r w:rsidR="00000000">
              <w:rPr>
                <w:sz w:val="24"/>
              </w:rPr>
              <w:t>（</w:t>
            </w:r>
            <w:r w:rsidR="00000000">
              <w:rPr>
                <w:sz w:val="24"/>
              </w:rPr>
              <w:t>3</w:t>
            </w:r>
            <w:r w:rsidR="00000000">
              <w:rPr>
                <w:sz w:val="24"/>
              </w:rPr>
              <w:t>）</w:t>
            </w:r>
          </w:p>
          <w:p w14:paraId="04412C16" w14:textId="77777777" w:rsidR="009F5DC7" w:rsidRDefault="00000000">
            <w:pPr>
              <w:keepLines/>
              <w:widowControl/>
              <w:snapToGrid w:val="0"/>
              <w:spacing w:line="400" w:lineRule="exact"/>
              <w:ind w:firstLineChars="200" w:firstLine="480"/>
              <w:rPr>
                <w:sz w:val="24"/>
              </w:rPr>
            </w:pPr>
            <w:r>
              <w:rPr>
                <w:sz w:val="24"/>
              </w:rPr>
              <w:t>高层</w:t>
            </w:r>
            <w:r>
              <w:rPr>
                <w:sz w:val="24"/>
              </w:rPr>
              <w:t>READ</w:t>
            </w:r>
            <w:r>
              <w:rPr>
                <w:sz w:val="24"/>
              </w:rPr>
              <w:t>、</w:t>
            </w:r>
            <w:r>
              <w:rPr>
                <w:sz w:val="24"/>
              </w:rPr>
              <w:t>WRITE</w:t>
            </w:r>
            <w:r>
              <w:rPr>
                <w:sz w:val="24"/>
              </w:rPr>
              <w:t>和子任务</w:t>
            </w:r>
            <w:r>
              <w:rPr>
                <w:sz w:val="24"/>
              </w:rPr>
              <w:t>token</w:t>
            </w:r>
            <w:r>
              <w:rPr>
                <w:sz w:val="24"/>
              </w:rPr>
              <w:t>的条件</w:t>
            </w:r>
            <w:r>
              <w:rPr>
                <w:sz w:val="24"/>
              </w:rPr>
              <w:t>CE</w:t>
            </w:r>
            <w:r>
              <w:rPr>
                <w:sz w:val="24"/>
              </w:rPr>
              <w:t>更新共享</w:t>
            </w:r>
            <w:r>
              <w:rPr>
                <w:sz w:val="24"/>
              </w:rPr>
              <w:t>VLM</w:t>
            </w:r>
            <w:r>
              <w:rPr>
                <w:sz w:val="24"/>
              </w:rPr>
              <w:t>参数</w:t>
            </w:r>
            <w:r>
              <w:rPr>
                <w:sz w:val="24"/>
              </w:rPr>
              <w:t>θ</w:t>
            </w:r>
            <w:r>
              <w:rPr>
                <w:sz w:val="24"/>
              </w:rPr>
              <w:t>，工具正文只作上下文，不计生成</w:t>
            </w:r>
            <w:r>
              <w:rPr>
                <w:sz w:val="24"/>
              </w:rPr>
              <w:t>CE</w:t>
            </w:r>
            <w:r>
              <w:rPr>
                <w:sz w:val="24"/>
              </w:rPr>
              <w:t>。</w:t>
            </w:r>
            <w:r>
              <w:rPr>
                <w:sz w:val="24"/>
              </w:rPr>
              <w:t>FAST</w:t>
            </w:r>
            <w:r>
              <w:rPr>
                <w:sz w:val="24"/>
              </w:rPr>
              <w:t>标签来自记录动作的离散编码，同样通过</w:t>
            </w:r>
            <w:r>
              <w:rPr>
                <w:sz w:val="24"/>
              </w:rPr>
              <w:t>CE</w:t>
            </w:r>
            <w:r>
              <w:rPr>
                <w:sz w:val="24"/>
              </w:rPr>
              <w:t>更新</w:t>
            </w:r>
            <w:r>
              <w:rPr>
                <w:sz w:val="24"/>
              </w:rPr>
              <w:t>θ</w:t>
            </w:r>
            <w:r>
              <w:rPr>
                <w:sz w:val="24"/>
              </w:rPr>
              <w:t>，仅在训练中使用。</w:t>
            </w:r>
          </w:p>
          <w:p w14:paraId="53450356" w14:textId="77777777" w:rsidR="009F5DC7" w:rsidRDefault="00000000">
            <w:pPr>
              <w:keepLines/>
              <w:widowControl/>
              <w:snapToGrid w:val="0"/>
              <w:spacing w:line="400" w:lineRule="exact"/>
              <w:ind w:firstLineChars="200" w:firstLine="480"/>
              <w:rPr>
                <w:sz w:val="24"/>
              </w:rPr>
            </w:pPr>
            <w:r>
              <w:rPr>
                <w:sz w:val="24"/>
              </w:rPr>
              <w:t>连续专家对记录动作加噪并预测速度场，通过</w:t>
            </w:r>
            <w:r>
              <w:rPr>
                <w:sz w:val="24"/>
              </w:rPr>
              <w:t>FM</w:t>
            </w:r>
            <w:r>
              <w:rPr>
                <w:sz w:val="24"/>
              </w:rPr>
              <w:t>更新参数</w:t>
            </w:r>
            <w:r>
              <w:rPr>
                <w:sz w:val="24"/>
              </w:rPr>
              <w:t>φ</w:t>
            </w:r>
            <w:r>
              <w:rPr>
                <w:sz w:val="24"/>
              </w:rPr>
              <w:t>；前向读取主干</w:t>
            </w:r>
            <w:r>
              <w:rPr>
                <w:sz w:val="24"/>
              </w:rPr>
              <w:t>K/V</w:t>
            </w:r>
            <w:r>
              <w:rPr>
                <w:sz w:val="24"/>
              </w:rPr>
              <w:t>，反向在该接口停止</w:t>
            </w:r>
            <w:r>
              <w:rPr>
                <w:sz w:val="24"/>
              </w:rPr>
              <w:t>FM</w:t>
            </w:r>
            <w:r>
              <w:rPr>
                <w:sz w:val="24"/>
              </w:rPr>
              <w:t>梯度。价值分箱</w:t>
            </w:r>
            <w:r>
              <w:rPr>
                <w:sz w:val="24"/>
              </w:rPr>
              <w:t>CE</w:t>
            </w:r>
            <w:r>
              <w:rPr>
                <w:sz w:val="24"/>
              </w:rPr>
              <w:t>仅更新独立参数</w:t>
            </w:r>
            <w:r>
              <w:rPr>
                <w:sz w:val="24"/>
              </w:rPr>
              <w:t>ψ</w:t>
            </w:r>
            <w:r>
              <w:rPr>
                <w:sz w:val="24"/>
              </w:rPr>
              <w:t>，优势以标签形式进入策略训练，而不由</w:t>
            </w:r>
            <w:r>
              <w:rPr>
                <w:sz w:val="24"/>
              </w:rPr>
              <w:t>critic</w:t>
            </w:r>
            <w:r>
              <w:rPr>
                <w:sz w:val="24"/>
              </w:rPr>
              <w:t>反传</w:t>
            </w:r>
            <w:r>
              <w:rPr>
                <w:sz w:val="24"/>
              </w:rPr>
              <w:t>actor</w:t>
            </w:r>
            <w:r>
              <w:rPr>
                <w:sz w:val="24"/>
              </w:rPr>
              <w:t>。训练分工见图</w:t>
            </w:r>
            <w:r>
              <w:rPr>
                <w:sz w:val="24"/>
              </w:rPr>
              <w:t>3.3</w:t>
            </w:r>
            <w:r>
              <w:rPr>
                <w:sz w:val="24"/>
              </w:rPr>
              <w:t>。</w:t>
            </w:r>
          </w:p>
          <w:p w14:paraId="199DCEB0" w14:textId="0ADF4448" w:rsidR="009F5DC7" w:rsidRDefault="00B65B12">
            <w:pPr>
              <w:keepNext/>
              <w:keepLines/>
              <w:snapToGrid w:val="0"/>
              <w:jc w:val="center"/>
              <w:rPr>
                <w:sz w:val="24"/>
              </w:rPr>
            </w:pPr>
            <w:r w:rsidRPr="006370DC">
              <w:rPr>
                <w:noProof/>
              </w:rPr>
              <w:drawing>
                <wp:inline distT="0" distB="0" distL="0" distR="0" wp14:anchorId="27C6189D" wp14:editId="676AE4FA">
                  <wp:extent cx="5685917" cy="3969002"/>
                  <wp:effectExtent l="0" t="0" r="0" b="0"/>
                  <wp:docPr id="13" name="proposal_figure_3_3.png" descr="图3.3 阶段回报条件与分路联合训练。高层价值在READ前，动作价值在子任务后和动作前；阶段回报与边界价值形成训练质量条件。返回正文和WRITE执行后的可见记忆只作上下文。高层CE和FAST CE更新共享VLM θ，FM更新连续专家φ并在K/V处sg，MC分箱CE仅更新独立价值ψ。参考π0.5 Fig.3、π*0.6/RECAP Fig.3，梯度边界按本文KI方案绘制。" title="图3.3 阶段回报条件与分路联合训练 / Figure 3.3 Stage return conditioning and joint training with separate gradient pa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roposal_figure_3_3.png" descr="图3.3 阶段回报条件与分路联合训练。高层价值在READ前，动作价值在子任务后和动作前；阶段回报与边界价值形成训练质量条件。返回正文和WRITE执行后的可见记忆只作上下文。高层CE和FAST CE更新共享VLM θ，FM更新连续专家φ并在K/V处sg，MC分箱CE仅更新独立价值ψ。参考π0.5 Fig.3、π*0.6/RECAP Fig.3，梯度边界按本文KI方案绘制。" title="图3.3 阶段回报条件与分路联合训练 / Figure 3.3 Stage return conditioning and joint training with separate gradient paths"/>
                          <pic:cNvPicPr>
                            <a:picLocks noChangeAspect="1"/>
                          </pic:cNvPicPr>
                        </pic:nvPicPr>
                        <pic:blipFill>
                          <a:blip r:embed="rId16"/>
                          <a:srcRect l="2500" t="10000" r="2500" b="1667"/>
                          <a:stretch>
                            <a:fillRect/>
                          </a:stretch>
                        </pic:blipFill>
                        <pic:spPr>
                          <a:xfrm>
                            <a:off x="0" y="0"/>
                            <a:ext cx="5685790" cy="3968750"/>
                          </a:xfrm>
                          <a:prstGeom prst="rect">
                            <a:avLst/>
                          </a:prstGeom>
                        </pic:spPr>
                      </pic:pic>
                    </a:graphicData>
                  </a:graphic>
                </wp:inline>
              </w:drawing>
            </w:r>
          </w:p>
          <w:p w14:paraId="560F049C" w14:textId="77777777" w:rsidR="009F5DC7" w:rsidRDefault="00000000">
            <w:pPr>
              <w:keepNext/>
              <w:keepLines/>
              <w:widowControl/>
              <w:snapToGrid w:val="0"/>
              <w:spacing w:line="280" w:lineRule="exact"/>
              <w:jc w:val="center"/>
              <w:rPr>
                <w:szCs w:val="21"/>
              </w:rPr>
            </w:pPr>
            <w:r>
              <w:rPr>
                <w:szCs w:val="21"/>
              </w:rPr>
              <w:t>图</w:t>
            </w:r>
            <w:r>
              <w:rPr>
                <w:szCs w:val="21"/>
              </w:rPr>
              <w:t xml:space="preserve">3.3 </w:t>
            </w:r>
            <w:r>
              <w:rPr>
                <w:szCs w:val="21"/>
              </w:rPr>
              <w:t>阶段回报条件与分路联合训练</w:t>
            </w:r>
          </w:p>
          <w:p w14:paraId="1930CA3D" w14:textId="77777777" w:rsidR="009F5DC7" w:rsidRDefault="00000000">
            <w:pPr>
              <w:keepLines/>
              <w:widowControl/>
              <w:snapToGrid w:val="0"/>
              <w:spacing w:line="280" w:lineRule="exact"/>
              <w:jc w:val="center"/>
              <w:rPr>
                <w:sz w:val="24"/>
              </w:rPr>
            </w:pPr>
            <w:r>
              <w:rPr>
                <w:szCs w:val="21"/>
              </w:rPr>
              <w:t>Figure 3.3 Stage return conditioning and joint training with separate gradient paths</w:t>
            </w:r>
          </w:p>
          <w:p w14:paraId="7FCB3968" w14:textId="77777777" w:rsidR="009F5DC7" w:rsidRDefault="00000000">
            <w:pPr>
              <w:keepLines/>
              <w:widowControl/>
              <w:snapToGrid w:val="0"/>
              <w:spacing w:line="400" w:lineRule="exact"/>
              <w:ind w:firstLineChars="200" w:firstLine="480"/>
              <w:rPr>
                <w:sz w:val="24"/>
              </w:rPr>
            </w:pPr>
            <w:r>
              <w:rPr>
                <w:sz w:val="24"/>
              </w:rPr>
              <w:lastRenderedPageBreak/>
              <w:t>训练先以示范暖启动读写和子任务生成，再引入阶段回报条件并保留同类示范监督。文本生成使用因果</w:t>
            </w:r>
            <w:r>
              <w:rPr>
                <w:sz w:val="24"/>
              </w:rPr>
              <w:t>teacher forcing</w:t>
            </w:r>
            <w:r>
              <w:rPr>
                <w:sz w:val="24"/>
              </w:rPr>
              <w:t>，推理时自身</w:t>
            </w:r>
            <w:r>
              <w:rPr>
                <w:sz w:val="24"/>
              </w:rPr>
              <w:t>VLM</w:t>
            </w:r>
            <w:r>
              <w:rPr>
                <w:sz w:val="24"/>
              </w:rPr>
              <w:t>逐</w:t>
            </w:r>
            <w:r>
              <w:rPr>
                <w:sz w:val="24"/>
              </w:rPr>
              <w:t>token</w:t>
            </w:r>
            <w:r>
              <w:rPr>
                <w:sz w:val="24"/>
              </w:rPr>
              <w:t>输出；离散采样、检索和确定性记忆更新不承担路径梯度。知识隔离不等于冻结主干，主干更新也可能改变动作条件，因此同时检查基础技能保持和高层行为。全参更新或</w:t>
            </w:r>
            <w:r>
              <w:rPr>
                <w:sz w:val="24"/>
              </w:rPr>
              <w:t>LoRA</w:t>
            </w:r>
            <w:r>
              <w:rPr>
                <w:sz w:val="24"/>
              </w:rPr>
              <w:t>根据实际显存与吞吐选择，不作为独立创新点。</w:t>
            </w:r>
          </w:p>
          <w:p w14:paraId="32665447" w14:textId="77777777" w:rsidR="009F5DC7" w:rsidRDefault="00000000">
            <w:pPr>
              <w:keepLines/>
              <w:widowControl/>
              <w:snapToGrid w:val="0"/>
              <w:spacing w:line="400" w:lineRule="exact"/>
              <w:ind w:firstLineChars="200" w:firstLine="480"/>
              <w:rPr>
                <w:sz w:val="24"/>
              </w:rPr>
            </w:pPr>
            <w:r>
              <w:rPr>
                <w:sz w:val="24"/>
              </w:rPr>
              <w:t>联合训练分别检查输出、损失和行为：核对读写语法、引用槽位及子任务是否符合可见信息，验证各损失对应的生成片段和参数，再在固定测试任务中评价基础技能保持。若损失下降而行为恶化，先检查条件分布与监督冲突，据此调整训练设置。</w:t>
            </w:r>
          </w:p>
          <w:p w14:paraId="1ABBE743" w14:textId="77777777" w:rsidR="009F5DC7" w:rsidRDefault="00000000">
            <w:pPr>
              <w:keepNext/>
              <w:keepLines/>
              <w:widowControl/>
              <w:snapToGrid w:val="0"/>
              <w:spacing w:line="400" w:lineRule="exact"/>
              <w:jc w:val="left"/>
              <w:rPr>
                <w:rFonts w:eastAsia="黑体"/>
                <w:sz w:val="24"/>
              </w:rPr>
            </w:pPr>
            <w:r>
              <w:rPr>
                <w:rFonts w:eastAsia="黑体"/>
                <w:sz w:val="24"/>
              </w:rPr>
              <w:t xml:space="preserve">3.2.3.4 </w:t>
            </w:r>
            <w:r>
              <w:rPr>
                <w:rFonts w:eastAsia="黑体"/>
                <w:sz w:val="24"/>
              </w:rPr>
              <w:t>基于执行后果的读写效用评价与辅助优化</w:t>
            </w:r>
          </w:p>
          <w:p w14:paraId="35A3A30C" w14:textId="77777777" w:rsidR="009F5DC7" w:rsidRDefault="00000000">
            <w:pPr>
              <w:keepLines/>
              <w:widowControl/>
              <w:snapToGrid w:val="0"/>
              <w:spacing w:line="400" w:lineRule="exact"/>
              <w:ind w:firstLineChars="200" w:firstLine="480"/>
              <w:rPr>
                <w:sz w:val="24"/>
              </w:rPr>
            </w:pPr>
            <w:r>
              <w:rPr>
                <w:sz w:val="24"/>
              </w:rPr>
              <w:t>在通过恢复验收的少量高层边界，将本轮</w:t>
            </w:r>
            <w:r>
              <w:rPr>
                <w:sz w:val="24"/>
              </w:rPr>
              <w:t>READ</w:t>
            </w:r>
            <w:r>
              <w:rPr>
                <w:sz w:val="24"/>
              </w:rPr>
              <w:t>与</w:t>
            </w:r>
            <w:r>
              <w:rPr>
                <w:sz w:val="24"/>
              </w:rPr>
              <w:t>WRITE</w:t>
            </w:r>
            <w:r>
              <w:rPr>
                <w:sz w:val="24"/>
              </w:rPr>
              <w:t>完整转录定义为候选操作</w:t>
            </w:r>
            <w:r>
              <w:rPr>
                <w:sz w:val="24"/>
              </w:rPr>
              <w:t>u</w:t>
            </w:r>
            <w:r>
              <w:rPr>
                <w:sz w:val="24"/>
              </w:rPr>
              <w:t>，参考</w:t>
            </w:r>
            <w:r>
              <w:rPr>
                <w:sz w:val="24"/>
              </w:rPr>
              <w:t>u₀</w:t>
            </w:r>
            <w:r>
              <w:rPr>
                <w:sz w:val="24"/>
              </w:rPr>
              <w:t>可采用</w:t>
            </w:r>
            <w:r>
              <w:rPr>
                <w:sz w:val="24"/>
              </w:rPr>
              <w:t>NONE</w:t>
            </w:r>
            <w:r>
              <w:rPr>
                <w:sz w:val="24"/>
              </w:rPr>
              <w:t>与</w:t>
            </w:r>
            <w:r>
              <w:rPr>
                <w:sz w:val="24"/>
              </w:rPr>
              <w:t>KEEP</w:t>
            </w:r>
            <w:r>
              <w:rPr>
                <w:sz w:val="24"/>
              </w:rPr>
              <w:t>。固定扩展起点</w:t>
            </w:r>
            <w:r>
              <w:rPr>
                <w:sz w:val="24"/>
              </w:rPr>
              <w:t>x</w:t>
            </w:r>
            <w:r>
              <w:rPr>
                <w:sz w:val="24"/>
              </w:rPr>
              <w:t>、后续策略版本</w:t>
            </w:r>
            <w:r>
              <w:rPr>
                <w:sz w:val="24"/>
              </w:rPr>
              <w:t>κᵣ</w:t>
            </w:r>
            <w:r>
              <w:rPr>
                <w:sz w:val="24"/>
              </w:rPr>
              <w:t>和最大信息预算，执行检索及更新，再由同一</w:t>
            </w:r>
            <w:r>
              <w:rPr>
                <w:sz w:val="24"/>
              </w:rPr>
              <w:t>VLM</w:t>
            </w:r>
            <w:r>
              <w:rPr>
                <w:sz w:val="24"/>
              </w:rPr>
              <w:t>根据分支可见信息重新生成子任务；未来决策可以变化。扩展起点</w:t>
            </w:r>
            <w:r>
              <w:rPr>
                <w:sz w:val="24"/>
              </w:rPr>
              <w:t>x</w:t>
            </w:r>
            <w:r>
              <w:rPr>
                <w:sz w:val="24"/>
              </w:rPr>
              <w:t>包含物理、控制器、观测历史、内部记忆与未执行动作缓存。基准快照的随机状态用于恢复核对，续跑采样另按预设的配对随机数方案执行。完整起点用于控制实验条件，</w:t>
            </w:r>
            <w:r>
              <w:rPr>
                <w:sz w:val="24"/>
              </w:rPr>
              <w:t>actor</w:t>
            </w:r>
            <w:r>
              <w:rPr>
                <w:sz w:val="24"/>
              </w:rPr>
              <w:t>仍只读取允许的观测与记忆。训练写入须有本分支可见证据，故意错误事实只作诊断。式（</w:t>
            </w:r>
            <w:r>
              <w:rPr>
                <w:sz w:val="24"/>
              </w:rPr>
              <w:t>4</w:t>
            </w:r>
            <w:r>
              <w:rPr>
                <w:sz w:val="24"/>
              </w:rPr>
              <w:t>）评价相对下游效用，事实正确性另行核对。</w:t>
            </w:r>
          </w:p>
          <w:p w14:paraId="61B2D58E" w14:textId="2AB43438" w:rsidR="009F5DC7" w:rsidRDefault="00B65B12">
            <w:pPr>
              <w:keepLines/>
              <w:widowControl/>
              <w:snapToGrid w:val="0"/>
              <w:jc w:val="center"/>
              <w:rPr>
                <w:sz w:val="24"/>
              </w:rPr>
            </w:pPr>
            <m:oMath>
              <m:eqArr>
                <m:eqArrPr>
                  <m:ctrlPr>
                    <w:rPr>
                      <w:rFonts w:ascii="Cambria Math" w:hAnsi="Cambria Math"/>
                    </w:rPr>
                  </m:ctrlPr>
                </m:eqArrPr>
                <m:e>
                  <m:sSubSup>
                    <m:sSubSupPr>
                      <m:ctrlPr>
                        <w:rPr>
                          <w:rFonts w:ascii="Cambria Math" w:hAnsi="Cambria Math"/>
                        </w:rPr>
                      </m:ctrlPr>
                    </m:sSubSupPr>
                    <m:e>
                      <m:r>
                        <w:rPr>
                          <w:rFonts w:ascii="Cambria Math" w:eastAsia="Cambria Math" w:hAnsi="Cambria Math" w:cs="Cambria Math"/>
                          <w:sz w:val="24"/>
                        </w:rPr>
                        <m:t>Δ</m:t>
                      </m:r>
                    </m:e>
                    <m:sub>
                      <m:sSub>
                        <m:sSubPr>
                          <m:ctrlPr>
                            <w:rPr>
                              <w:rFonts w:ascii="Cambria Math" w:hAnsi="Cambria Math"/>
                            </w:rPr>
                          </m:ctrlPr>
                        </m:sSubPr>
                        <m:e>
                          <m:r>
                            <w:rPr>
                              <w:rFonts w:ascii="Cambria Math" w:eastAsia="Cambria Math" w:hAnsi="Cambria Math" w:cs="Cambria Math"/>
                              <w:sz w:val="24"/>
                            </w:rPr>
                            <m:t>κ</m:t>
                          </m:r>
                        </m:e>
                        <m:sub>
                          <m:r>
                            <w:rPr>
                              <w:rFonts w:ascii="Cambria Math" w:eastAsia="Cambria Math" w:hAnsi="Cambria Math" w:cs="Cambria Math"/>
                              <w:sz w:val="24"/>
                            </w:rPr>
                            <m:t>r</m:t>
                          </m:r>
                        </m:sub>
                      </m:sSub>
                    </m:sub>
                    <m:sup>
                      <m:r>
                        <m:rPr>
                          <m:sty m:val="p"/>
                        </m:rPr>
                        <w:rPr>
                          <w:rFonts w:ascii="Cambria Math" w:eastAsia="Cambria Math" w:hAnsi="Cambria Math" w:cs="Cambria Math"/>
                          <w:sz w:val="24"/>
                        </w:rPr>
                        <m:t>M</m:t>
                      </m:r>
                    </m:sup>
                  </m:sSubSup>
                  <m:d>
                    <m:dPr>
                      <m:ctrlPr>
                        <w:rPr>
                          <w:rFonts w:ascii="Cambria Math" w:hAnsi="Cambria Math"/>
                        </w:rPr>
                      </m:ctrlPr>
                    </m:dPr>
                    <m:e>
                      <m:r>
                        <w:rPr>
                          <w:rFonts w:ascii="Cambria Math" w:eastAsia="Cambria Math" w:hAnsi="Cambria Math" w:cs="Cambria Math"/>
                          <w:sz w:val="24"/>
                        </w:rPr>
                        <m:t>x</m:t>
                      </m:r>
                      <m:r>
                        <m:rPr>
                          <m:sty m:val="p"/>
                        </m:rPr>
                        <w:rPr>
                          <w:rFonts w:ascii="Cambria Math" w:eastAsia="Cambria Math" w:hAnsi="Cambria Math" w:cs="Cambria Math"/>
                          <w:sz w:val="24"/>
                        </w:rPr>
                        <m:t>;</m:t>
                      </m:r>
                      <m:r>
                        <w:rPr>
                          <w:rFonts w:ascii="Cambria Math" w:eastAsia="Cambria Math" w:hAnsi="Cambria Math" w:cs="Cambria Math"/>
                          <w:sz w:val="24"/>
                        </w:rPr>
                        <m:t>u</m:t>
                      </m:r>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u</m:t>
                          </m:r>
                        </m:e>
                        <m:sub>
                          <m:r>
                            <w:rPr>
                              <w:rFonts w:ascii="Cambria Math" w:eastAsia="Cambria Math" w:hAnsi="Cambria Math" w:cs="Cambria Math"/>
                              <w:sz w:val="24"/>
                            </w:rPr>
                            <m:t>0</m:t>
                          </m:r>
                        </m:sub>
                      </m:sSub>
                    </m:e>
                  </m:d>
                  <m:r>
                    <m:rPr>
                      <m:scr m:val="double-struck"/>
                      <m:sty m:val="p"/>
                    </m:rPr>
                    <w:rPr>
                      <w:rFonts w:ascii="Cambria Math" w:eastAsia="Cambria Math" w:hAnsi="Cambria Math" w:cs="Cambria Math"/>
                      <w:sz w:val="24"/>
                    </w:rPr>
                    <m:t>=E</m:t>
                  </m:r>
                  <m:r>
                    <w:rPr>
                      <w:rFonts w:ascii="Cambria Math" w:eastAsia="Cambria Math" w:hAnsi="Cambria Math" w:cs="Cambria Math"/>
                      <w:sz w:val="24"/>
                    </w:rPr>
                    <m:t>​</m:t>
                  </m:r>
                  <m:d>
                    <m:dPr>
                      <m:begChr m:val="["/>
                      <m:endChr m:val="]"/>
                      <m:ctrlPr>
                        <w:rPr>
                          <w:rFonts w:ascii="Cambria Math" w:hAnsi="Cambria Math"/>
                        </w:rPr>
                      </m:ctrlPr>
                    </m:dPr>
                    <m:e>
                      <m:r>
                        <w:rPr>
                          <w:rFonts w:ascii="Cambria Math" w:eastAsia="Cambria Math" w:hAnsi="Cambria Math" w:cs="Cambria Math"/>
                          <w:sz w:val="24"/>
                        </w:rPr>
                        <m:t>G</m:t>
                      </m:r>
                      <m:r>
                        <m:rPr>
                          <m:sty m:val="p"/>
                        </m:rPr>
                        <w:rPr>
                          <w:rFonts w:ascii="Cambria Math" w:eastAsia="Cambria Math" w:hAnsi="Cambria Math" w:cs="Cambria Math"/>
                          <w:sz w:val="24"/>
                        </w:rPr>
                        <m:t>|</m:t>
                      </m:r>
                      <m:r>
                        <w:rPr>
                          <w:rFonts w:ascii="Cambria Math" w:eastAsia="Cambria Math" w:hAnsi="Cambria Math" w:cs="Cambria Math"/>
                          <w:sz w:val="24"/>
                        </w:rPr>
                        <m:t>x</m:t>
                      </m:r>
                      <m:r>
                        <m:rPr>
                          <m:sty m:val="p"/>
                        </m:rPr>
                        <w:rPr>
                          <w:rFonts w:ascii="Cambria Math" w:eastAsia="Cambria Math" w:hAnsi="Cambria Math" w:cs="Cambria Math"/>
                          <w:sz w:val="24"/>
                        </w:rPr>
                        <m:t>,do</m:t>
                      </m:r>
                      <m:d>
                        <m:dPr>
                          <m:ctrlPr>
                            <w:rPr>
                              <w:rFonts w:ascii="Cambria Math" w:hAnsi="Cambria Math"/>
                            </w:rPr>
                          </m:ctrlPr>
                        </m:dPr>
                        <m:e>
                          <m:r>
                            <w:rPr>
                              <w:rFonts w:ascii="Cambria Math" w:eastAsia="Cambria Math" w:hAnsi="Cambria Math" w:cs="Cambria Math"/>
                              <w:sz w:val="24"/>
                            </w:rPr>
                            <m:t>u</m:t>
                          </m:r>
                        </m:e>
                      </m:d>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κ</m:t>
                          </m:r>
                        </m:e>
                        <m:sub>
                          <m:r>
                            <w:rPr>
                              <w:rFonts w:ascii="Cambria Math" w:eastAsia="Cambria Math" w:hAnsi="Cambria Math" w:cs="Cambria Math"/>
                              <w:sz w:val="24"/>
                            </w:rPr>
                            <m:t>r</m:t>
                          </m:r>
                        </m:sub>
                      </m:sSub>
                    </m:e>
                  </m:d>
                </m:e>
                <m:e>
                  <m:r>
                    <w:rPr>
                      <w:rFonts w:ascii="Cambria Math" w:eastAsia="Cambria Math" w:hAnsi="Cambria Math" w:cs="Cambria Math"/>
                      <w:sz w:val="24"/>
                    </w:rPr>
                    <m:t> </m:t>
                  </m:r>
                  <m:r>
                    <m:rPr>
                      <m:scr m:val="double-struck"/>
                      <m:sty m:val="p"/>
                    </m:rPr>
                    <w:rPr>
                      <w:rFonts w:ascii="Cambria Math" w:eastAsia="Cambria Math" w:hAnsi="Cambria Math" w:cs="Cambria Math"/>
                      <w:sz w:val="24"/>
                    </w:rPr>
                    <m:t>-E</m:t>
                  </m:r>
                  <m:r>
                    <w:rPr>
                      <w:rFonts w:ascii="Cambria Math" w:eastAsia="Cambria Math" w:hAnsi="Cambria Math" w:cs="Cambria Math"/>
                      <w:sz w:val="24"/>
                    </w:rPr>
                    <m:t>​</m:t>
                  </m:r>
                  <m:d>
                    <m:dPr>
                      <m:begChr m:val="["/>
                      <m:endChr m:val="]"/>
                      <m:ctrlPr>
                        <w:rPr>
                          <w:rFonts w:ascii="Cambria Math" w:hAnsi="Cambria Math"/>
                        </w:rPr>
                      </m:ctrlPr>
                    </m:dPr>
                    <m:e>
                      <m:r>
                        <w:rPr>
                          <w:rFonts w:ascii="Cambria Math" w:eastAsia="Cambria Math" w:hAnsi="Cambria Math" w:cs="Cambria Math"/>
                          <w:sz w:val="24"/>
                        </w:rPr>
                        <m:t>G</m:t>
                      </m:r>
                      <m:r>
                        <m:rPr>
                          <m:sty m:val="p"/>
                        </m:rPr>
                        <w:rPr>
                          <w:rFonts w:ascii="Cambria Math" w:eastAsia="Cambria Math" w:hAnsi="Cambria Math" w:cs="Cambria Math"/>
                          <w:sz w:val="24"/>
                        </w:rPr>
                        <m:t>|</m:t>
                      </m:r>
                      <m:r>
                        <w:rPr>
                          <w:rFonts w:ascii="Cambria Math" w:eastAsia="Cambria Math" w:hAnsi="Cambria Math" w:cs="Cambria Math"/>
                          <w:sz w:val="24"/>
                        </w:rPr>
                        <m:t>x</m:t>
                      </m:r>
                      <m:r>
                        <m:rPr>
                          <m:sty m:val="p"/>
                        </m:rPr>
                        <w:rPr>
                          <w:rFonts w:ascii="Cambria Math" w:eastAsia="Cambria Math" w:hAnsi="Cambria Math" w:cs="Cambria Math"/>
                          <w:sz w:val="24"/>
                        </w:rPr>
                        <m:t>,do</m:t>
                      </m:r>
                      <m:d>
                        <m:dPr>
                          <m:ctrlPr>
                            <w:rPr>
                              <w:rFonts w:ascii="Cambria Math" w:hAnsi="Cambria Math"/>
                            </w:rPr>
                          </m:ctrlPr>
                        </m:dPr>
                        <m:e>
                          <m:sSub>
                            <m:sSubPr>
                              <m:ctrlPr>
                                <w:rPr>
                                  <w:rFonts w:ascii="Cambria Math" w:hAnsi="Cambria Math"/>
                                </w:rPr>
                              </m:ctrlPr>
                            </m:sSubPr>
                            <m:e>
                              <m:r>
                                <w:rPr>
                                  <w:rFonts w:ascii="Cambria Math" w:eastAsia="Cambria Math" w:hAnsi="Cambria Math" w:cs="Cambria Math"/>
                                  <w:sz w:val="24"/>
                                </w:rPr>
                                <m:t>u</m:t>
                              </m:r>
                            </m:e>
                            <m:sub>
                              <m:r>
                                <w:rPr>
                                  <w:rFonts w:ascii="Cambria Math" w:eastAsia="Cambria Math" w:hAnsi="Cambria Math" w:cs="Cambria Math"/>
                                  <w:sz w:val="24"/>
                                </w:rPr>
                                <m:t>0</m:t>
                              </m:r>
                            </m:sub>
                          </m:sSub>
                        </m:e>
                      </m:d>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κ</m:t>
                          </m:r>
                        </m:e>
                        <m:sub>
                          <m:r>
                            <w:rPr>
                              <w:rFonts w:ascii="Cambria Math" w:eastAsia="Cambria Math" w:hAnsi="Cambria Math" w:cs="Cambria Math"/>
                              <w:sz w:val="24"/>
                            </w:rPr>
                            <m:t>r</m:t>
                          </m:r>
                        </m:sub>
                      </m:sSub>
                    </m:e>
                  </m:d>
                </m:e>
              </m:eqArr>
            </m:oMath>
            <w:r w:rsidR="00000000">
              <w:rPr>
                <w:sz w:val="24"/>
              </w:rPr>
              <w:t xml:space="preserve">  </w:t>
            </w:r>
            <w:r w:rsidR="00000000">
              <w:rPr>
                <w:sz w:val="24"/>
              </w:rPr>
              <w:t>（</w:t>
            </w:r>
            <w:r w:rsidR="00000000">
              <w:rPr>
                <w:sz w:val="24"/>
              </w:rPr>
              <w:t>4</w:t>
            </w:r>
            <w:r w:rsidR="00000000">
              <w:rPr>
                <w:sz w:val="24"/>
              </w:rPr>
              <w:t>）</w:t>
            </w:r>
          </w:p>
          <w:p w14:paraId="24B78C64" w14:textId="77777777" w:rsidR="009F5DC7" w:rsidRDefault="00000000">
            <w:pPr>
              <w:keepLines/>
              <w:widowControl/>
              <w:snapToGrid w:val="0"/>
              <w:spacing w:line="400" w:lineRule="exact"/>
              <w:ind w:firstLineChars="200" w:firstLine="480"/>
              <w:rPr>
                <w:sz w:val="24"/>
              </w:rPr>
            </w:pPr>
            <w:r>
              <w:rPr>
                <w:sz w:val="24"/>
              </w:rPr>
              <w:t>式（</w:t>
            </w:r>
            <w:r>
              <w:rPr>
                <w:sz w:val="24"/>
              </w:rPr>
              <w:t>4</w:t>
            </w:r>
            <w:r>
              <w:rPr>
                <w:sz w:val="24"/>
              </w:rPr>
              <w:t>）的</w:t>
            </w:r>
            <w:r>
              <w:rPr>
                <w:sz w:val="24"/>
              </w:rPr>
              <w:t>G</w:t>
            </w:r>
            <w:r>
              <w:rPr>
                <w:sz w:val="24"/>
              </w:rPr>
              <w:t>采用与主训练一致的折扣，从当前边界累计至任务终止或统一最大时长；</w:t>
            </w:r>
            <w:r>
              <w:rPr>
                <w:sz w:val="24"/>
              </w:rPr>
              <w:t>do</w:t>
            </w:r>
            <w:r>
              <w:rPr>
                <w:sz w:val="24"/>
              </w:rPr>
              <w:t>表示受控执行指定读写。比较前重复同操作，核对扩展状态并估计恢复与运动噪声。正式比较在每组内采用配对随机数设置执行候选与参考，不同重复组使用独立的预设随机数流，置信区间以独立重复组为单位。候选生成、重复次数和置信规则在主实验前固定，差异不明时弃权，时长截断单列处理。分支、前缀重放、恢复失败和弃用续跑均计入成本，图</w:t>
            </w:r>
            <w:r>
              <w:rPr>
                <w:sz w:val="24"/>
              </w:rPr>
              <w:t>3.4</w:t>
            </w:r>
            <w:r>
              <w:rPr>
                <w:sz w:val="24"/>
              </w:rPr>
              <w:t>给出辅助评价过程。</w:t>
            </w:r>
          </w:p>
          <w:p w14:paraId="6C3DAB72" w14:textId="77777777" w:rsidR="00B14FC0" w:rsidRDefault="00B14FC0">
            <w:pPr>
              <w:keepLines/>
              <w:widowControl/>
              <w:snapToGrid w:val="0"/>
              <w:spacing w:line="400" w:lineRule="exact"/>
              <w:ind w:firstLineChars="200" w:firstLine="480"/>
              <w:rPr>
                <w:sz w:val="24"/>
              </w:rPr>
            </w:pPr>
          </w:p>
          <w:p w14:paraId="0336B608" w14:textId="77777777" w:rsidR="00B14FC0" w:rsidRDefault="00B14FC0">
            <w:pPr>
              <w:keepLines/>
              <w:widowControl/>
              <w:snapToGrid w:val="0"/>
              <w:spacing w:line="400" w:lineRule="exact"/>
              <w:ind w:firstLineChars="200" w:firstLine="480"/>
              <w:rPr>
                <w:sz w:val="24"/>
              </w:rPr>
            </w:pPr>
          </w:p>
          <w:p w14:paraId="32C75EFA" w14:textId="77777777" w:rsidR="00B14FC0" w:rsidRDefault="00B14FC0">
            <w:pPr>
              <w:keepLines/>
              <w:widowControl/>
              <w:snapToGrid w:val="0"/>
              <w:spacing w:line="400" w:lineRule="exact"/>
              <w:ind w:firstLineChars="200" w:firstLine="480"/>
              <w:rPr>
                <w:sz w:val="24"/>
              </w:rPr>
            </w:pPr>
          </w:p>
          <w:p w14:paraId="2330DA9B" w14:textId="77777777" w:rsidR="00B14FC0" w:rsidRDefault="00B14FC0">
            <w:pPr>
              <w:keepLines/>
              <w:widowControl/>
              <w:snapToGrid w:val="0"/>
              <w:spacing w:line="400" w:lineRule="exact"/>
              <w:ind w:firstLineChars="200" w:firstLine="480"/>
              <w:rPr>
                <w:sz w:val="24"/>
              </w:rPr>
            </w:pPr>
          </w:p>
          <w:p w14:paraId="27CC9000" w14:textId="77777777" w:rsidR="00B14FC0" w:rsidRDefault="00B14FC0">
            <w:pPr>
              <w:keepLines/>
              <w:widowControl/>
              <w:snapToGrid w:val="0"/>
              <w:spacing w:line="400" w:lineRule="exact"/>
              <w:ind w:firstLineChars="200" w:firstLine="480"/>
              <w:rPr>
                <w:sz w:val="24"/>
              </w:rPr>
            </w:pPr>
          </w:p>
          <w:p w14:paraId="092F5A7E" w14:textId="77777777" w:rsidR="00B14FC0" w:rsidRDefault="00B14FC0">
            <w:pPr>
              <w:keepLines/>
              <w:widowControl/>
              <w:snapToGrid w:val="0"/>
              <w:spacing w:line="400" w:lineRule="exact"/>
              <w:ind w:firstLineChars="200" w:firstLine="480"/>
              <w:rPr>
                <w:sz w:val="24"/>
              </w:rPr>
            </w:pPr>
          </w:p>
          <w:p w14:paraId="79022043" w14:textId="77777777" w:rsidR="00B14FC0" w:rsidRDefault="00B14FC0">
            <w:pPr>
              <w:keepLines/>
              <w:widowControl/>
              <w:snapToGrid w:val="0"/>
              <w:spacing w:line="400" w:lineRule="exact"/>
              <w:ind w:firstLineChars="200" w:firstLine="480"/>
              <w:rPr>
                <w:sz w:val="24"/>
              </w:rPr>
            </w:pPr>
          </w:p>
          <w:p w14:paraId="5058FE7C" w14:textId="77777777" w:rsidR="00B14FC0" w:rsidRDefault="00B14FC0">
            <w:pPr>
              <w:keepLines/>
              <w:widowControl/>
              <w:snapToGrid w:val="0"/>
              <w:spacing w:line="400" w:lineRule="exact"/>
              <w:ind w:firstLineChars="200" w:firstLine="480"/>
              <w:rPr>
                <w:sz w:val="24"/>
              </w:rPr>
            </w:pPr>
          </w:p>
          <w:p w14:paraId="6F0AAF54" w14:textId="77777777" w:rsidR="00B14FC0" w:rsidRDefault="00B14FC0">
            <w:pPr>
              <w:keepLines/>
              <w:widowControl/>
              <w:snapToGrid w:val="0"/>
              <w:spacing w:line="400" w:lineRule="exact"/>
              <w:ind w:firstLineChars="200" w:firstLine="480"/>
              <w:rPr>
                <w:sz w:val="24"/>
              </w:rPr>
            </w:pPr>
          </w:p>
          <w:p w14:paraId="6009DAB0" w14:textId="77777777" w:rsidR="00B14FC0" w:rsidRDefault="00B14FC0">
            <w:pPr>
              <w:keepLines/>
              <w:widowControl/>
              <w:snapToGrid w:val="0"/>
              <w:spacing w:line="400" w:lineRule="exact"/>
              <w:ind w:firstLineChars="200" w:firstLine="480"/>
              <w:rPr>
                <w:sz w:val="24"/>
              </w:rPr>
            </w:pPr>
          </w:p>
          <w:p w14:paraId="098D1546" w14:textId="77777777" w:rsidR="00B14FC0" w:rsidRDefault="00B14FC0" w:rsidP="00B14FC0">
            <w:pPr>
              <w:keepLines/>
              <w:widowControl/>
              <w:snapToGrid w:val="0"/>
              <w:spacing w:line="400" w:lineRule="exact"/>
              <w:rPr>
                <w:rFonts w:hint="eastAsia"/>
                <w:sz w:val="24"/>
              </w:rPr>
            </w:pPr>
          </w:p>
          <w:p w14:paraId="3091B012" w14:textId="0F67A959" w:rsidR="009F5DC7" w:rsidRDefault="00B65B12">
            <w:pPr>
              <w:keepNext/>
              <w:keepLines/>
              <w:snapToGrid w:val="0"/>
              <w:jc w:val="center"/>
              <w:rPr>
                <w:sz w:val="24"/>
              </w:rPr>
            </w:pPr>
            <w:r w:rsidRPr="006370DC">
              <w:rPr>
                <w:noProof/>
              </w:rPr>
              <w:lastRenderedPageBreak/>
              <w:drawing>
                <wp:inline distT="0" distB="0" distL="0" distR="0" wp14:anchorId="70C4E15D" wp14:editId="12101E50">
                  <wp:extent cx="5685917" cy="3969002"/>
                  <wp:effectExtent l="0" t="0" r="0" b="0"/>
                  <wp:docPr id="12" name="proposal_figure_3_4.png" descr="图3.4 配对续跑的读写效用与辅助训练。同一扩展起点、固定后续参数和相同信息预算下，候选与参考在组内使用配对随机数，不同组独立重复。两分支重新生成子任务与动作，以平均回报差及不确定性形成可信偏好，仅对READ/WRITE加辅助项；事实正确性另核，全部分支与恢复计入成本。仅借鉴π0.7 Fig.3及MEM Fig.5的时序对齐，配对效用机制为本文拟方案。" title="图3.4 配对续跑的读写效用与辅助训练 / Figure 3.4 Memory read/write utility and auxiliary training through paired rollo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roposal_figure_3_4.png" descr="图3.4 配对续跑的读写效用与辅助训练。同一扩展起点、固定后续参数和相同信息预算下，候选与参考在组内使用配对随机数，不同组独立重复。两分支重新生成子任务与动作，以平均回报差及不确定性形成可信偏好，仅对READ/WRITE加辅助项；事实正确性另核，全部分支与恢复计入成本。仅借鉴π0.7 Fig.3及MEM Fig.5的时序对齐，配对效用机制为本文拟方案。" title="图3.4 配对续跑的读写效用与辅助训练 / Figure 3.4 Memory read/write utility and auxiliary training through paired rollouts"/>
                          <pic:cNvPicPr>
                            <a:picLocks noChangeAspect="1"/>
                          </pic:cNvPicPr>
                        </pic:nvPicPr>
                        <pic:blipFill>
                          <a:blip r:embed="rId17"/>
                          <a:srcRect l="2500" t="10000" r="2500" b="1667"/>
                          <a:stretch>
                            <a:fillRect/>
                          </a:stretch>
                        </pic:blipFill>
                        <pic:spPr>
                          <a:xfrm>
                            <a:off x="0" y="0"/>
                            <a:ext cx="5685790" cy="3968750"/>
                          </a:xfrm>
                          <a:prstGeom prst="rect">
                            <a:avLst/>
                          </a:prstGeom>
                        </pic:spPr>
                      </pic:pic>
                    </a:graphicData>
                  </a:graphic>
                </wp:inline>
              </w:drawing>
            </w:r>
          </w:p>
          <w:p w14:paraId="601C70EA" w14:textId="77777777" w:rsidR="009F5DC7" w:rsidRDefault="00000000">
            <w:pPr>
              <w:keepNext/>
              <w:keepLines/>
              <w:widowControl/>
              <w:snapToGrid w:val="0"/>
              <w:spacing w:line="280" w:lineRule="exact"/>
              <w:jc w:val="center"/>
              <w:rPr>
                <w:szCs w:val="21"/>
              </w:rPr>
            </w:pPr>
            <w:r>
              <w:rPr>
                <w:szCs w:val="21"/>
              </w:rPr>
              <w:t>图</w:t>
            </w:r>
            <w:r>
              <w:rPr>
                <w:szCs w:val="21"/>
              </w:rPr>
              <w:t xml:space="preserve">3.4 </w:t>
            </w:r>
            <w:r>
              <w:rPr>
                <w:szCs w:val="21"/>
              </w:rPr>
              <w:t>配对续跑的读写效用与辅助训练</w:t>
            </w:r>
          </w:p>
          <w:p w14:paraId="3E249AB3" w14:textId="77777777" w:rsidR="009F5DC7" w:rsidRDefault="00000000">
            <w:pPr>
              <w:keepLines/>
              <w:widowControl/>
              <w:snapToGrid w:val="0"/>
              <w:spacing w:line="280" w:lineRule="exact"/>
              <w:jc w:val="center"/>
              <w:rPr>
                <w:sz w:val="24"/>
              </w:rPr>
            </w:pPr>
            <w:r>
              <w:rPr>
                <w:szCs w:val="21"/>
              </w:rPr>
              <w:t>Figure 3.4 Memory read/write utility and auxiliary training through paired rollouts</w:t>
            </w:r>
          </w:p>
          <w:p w14:paraId="1D4F88C4" w14:textId="77777777" w:rsidR="009F5DC7" w:rsidRDefault="00000000">
            <w:pPr>
              <w:keepLines/>
              <w:widowControl/>
              <w:snapToGrid w:val="0"/>
              <w:spacing w:line="400" w:lineRule="exact"/>
              <w:ind w:firstLineChars="200" w:firstLine="480"/>
              <w:rPr>
                <w:sz w:val="24"/>
              </w:rPr>
            </w:pPr>
            <w:r>
              <w:rPr>
                <w:sz w:val="24"/>
              </w:rPr>
              <w:t>可信读写偏好采用式（</w:t>
            </w:r>
            <w:r>
              <w:rPr>
                <w:sz w:val="24"/>
              </w:rPr>
              <w:t>5</w:t>
            </w:r>
            <w:r>
              <w:rPr>
                <w:sz w:val="24"/>
              </w:rPr>
              <w:t>）的</w:t>
            </w:r>
            <w:r>
              <w:rPr>
                <w:sz w:val="24"/>
              </w:rPr>
              <w:t>DPO</w:t>
            </w:r>
            <w:r>
              <w:rPr>
                <w:sz w:val="24"/>
              </w:rPr>
              <w:t>式辅助目标。</w:t>
            </w:r>
            <w:r>
              <w:rPr>
                <w:sz w:val="24"/>
              </w:rPr>
              <w:t>dθ(u)</w:t>
            </w:r>
            <w:r>
              <w:rPr>
                <w:sz w:val="24"/>
              </w:rPr>
              <w:t>为当前读写策略相对冻结参考模型的对数概率比，计算时使用相同起点与高层质量条件，各候选</w:t>
            </w:r>
            <w:r>
              <w:rPr>
                <w:sz w:val="24"/>
              </w:rPr>
              <w:t>WRITE</w:t>
            </w:r>
            <w:r>
              <w:rPr>
                <w:sz w:val="24"/>
              </w:rPr>
              <w:t>以自身检索结果为上下文；只计</w:t>
            </w:r>
            <w:r>
              <w:rPr>
                <w:sz w:val="24"/>
              </w:rPr>
              <w:t>READ</w:t>
            </w:r>
            <w:r>
              <w:rPr>
                <w:sz w:val="24"/>
              </w:rPr>
              <w:t>和</w:t>
            </w:r>
            <w:r>
              <w:rPr>
                <w:sz w:val="24"/>
              </w:rPr>
              <w:t>WRITE</w:t>
            </w:r>
            <w:r>
              <w:rPr>
                <w:sz w:val="24"/>
              </w:rPr>
              <w:t>生成概率，工具正文不计。权重</w:t>
            </w:r>
            <w:r>
              <w:rPr>
                <w:sz w:val="24"/>
              </w:rPr>
              <w:t>w</w:t>
            </w:r>
            <w:r>
              <w:rPr>
                <w:sz w:val="24"/>
              </w:rPr>
              <w:t>反映标签可信度，其取值规则与偏好强度</w:t>
            </w:r>
            <w:r>
              <w:rPr>
                <w:sz w:val="24"/>
              </w:rPr>
              <w:t>β</w:t>
            </w:r>
            <w:r>
              <w:rPr>
                <w:sz w:val="24"/>
              </w:rPr>
              <w:t>在先导后固定。参考模型和参考物理操作</w:t>
            </w:r>
            <w:r>
              <w:rPr>
                <w:sz w:val="24"/>
              </w:rPr>
              <w:t>u₀</w:t>
            </w:r>
            <w:r>
              <w:rPr>
                <w:sz w:val="24"/>
              </w:rPr>
              <w:t>分别承担训练正则与效用比较的作用。训练时在基础目标上加入该辅助项，同分支数据对照只移除该项。目标不直接监督子任务</w:t>
            </w:r>
            <w:r>
              <w:rPr>
                <w:sz w:val="24"/>
              </w:rPr>
              <w:t>token</w:t>
            </w:r>
            <w:r>
              <w:rPr>
                <w:sz w:val="24"/>
              </w:rPr>
              <w:t>，共享参数更新仍可能影响子任务生成与动作条件。</w:t>
            </w:r>
          </w:p>
          <w:p w14:paraId="0F3E827A" w14:textId="0965CB1E" w:rsidR="009F5DC7" w:rsidRDefault="00B65B12">
            <w:pPr>
              <w:keepLines/>
              <w:widowControl/>
              <w:snapToGrid w:val="0"/>
              <w:jc w:val="center"/>
              <w:rPr>
                <w:sz w:val="24"/>
              </w:rPr>
            </w:pPr>
            <m:oMath>
              <m:sSub>
                <m:sSubPr>
                  <m:ctrlPr>
                    <w:rPr>
                      <w:rFonts w:ascii="Cambria Math" w:hAnsi="Cambria Math"/>
                    </w:rPr>
                  </m:ctrlPr>
                </m:sSubPr>
                <m:e>
                  <m:r>
                    <w:rPr>
                      <w:rFonts w:ascii="Cambria Math" w:eastAsia="Cambria Math" w:hAnsi="Cambria Math" w:cs="Cambria Math"/>
                      <w:sz w:val="24"/>
                    </w:rPr>
                    <m:t>L</m:t>
                  </m:r>
                </m:e>
                <m:sub>
                  <m:r>
                    <m:rPr>
                      <m:sty m:val="p"/>
                    </m:rPr>
                    <w:rPr>
                      <w:rFonts w:ascii="Cambria Math" w:eastAsia="Cambria Math" w:hAnsi="Cambria Math" w:cs="Cambria Math"/>
                      <w:sz w:val="24"/>
                    </w:rPr>
                    <m:t>pair</m:t>
                  </m:r>
                </m:sub>
              </m:sSub>
              <m:r>
                <m:rPr>
                  <m:sty m:val="p"/>
                </m:rPr>
                <w:rPr>
                  <w:rFonts w:ascii="Cambria Math" w:eastAsia="Cambria Math" w:hAnsi="Cambria Math" w:cs="Cambria Math"/>
                  <w:sz w:val="24"/>
                </w:rPr>
                <m:t>=-</m:t>
              </m:r>
              <m:r>
                <w:rPr>
                  <w:rFonts w:ascii="Cambria Math" w:eastAsia="Cambria Math" w:hAnsi="Cambria Math" w:cs="Cambria Math"/>
                  <w:sz w:val="24"/>
                </w:rPr>
                <m:t>w</m:t>
              </m:r>
              <m:r>
                <m:rPr>
                  <m:sty m:val="p"/>
                </m:rPr>
                <w:rPr>
                  <w:rFonts w:ascii="Cambria Math" w:eastAsia="Cambria Math" w:hAnsi="Cambria Math" w:cs="Cambria Math"/>
                  <w:sz w:val="24"/>
                </w:rPr>
                <m:t>log</m:t>
              </m:r>
              <m:r>
                <w:rPr>
                  <w:rFonts w:ascii="Cambria Math" w:eastAsia="Cambria Math" w:hAnsi="Cambria Math" w:cs="Cambria Math"/>
                  <w:sz w:val="24"/>
                </w:rPr>
                <m:t>σ​</m:t>
              </m:r>
              <m:d>
                <m:dPr>
                  <m:ctrlPr>
                    <w:rPr>
                      <w:rFonts w:ascii="Cambria Math" w:hAnsi="Cambria Math"/>
                    </w:rPr>
                  </m:ctrlPr>
                </m:dPr>
                <m:e>
                  <m:r>
                    <w:rPr>
                      <w:rFonts w:ascii="Cambria Math" w:eastAsia="Cambria Math" w:hAnsi="Cambria Math" w:cs="Cambria Math"/>
                      <w:sz w:val="24"/>
                    </w:rPr>
                    <m:t>β</m:t>
                  </m:r>
                  <m:d>
                    <m:dPr>
                      <m:begChr m:val="["/>
                      <m:endChr m:val="]"/>
                      <m:ctrlPr>
                        <w:rPr>
                          <w:rFonts w:ascii="Cambria Math" w:hAnsi="Cambria Math"/>
                        </w:rPr>
                      </m:ctrlPr>
                    </m:dPr>
                    <m:e>
                      <m:sSub>
                        <m:sSubPr>
                          <m:ctrlPr>
                            <w:rPr>
                              <w:rFonts w:ascii="Cambria Math" w:hAnsi="Cambria Math"/>
                            </w:rPr>
                          </m:ctrlPr>
                        </m:sSubPr>
                        <m:e>
                          <m:r>
                            <w:rPr>
                              <w:rFonts w:ascii="Cambria Math" w:eastAsia="Cambria Math" w:hAnsi="Cambria Math" w:cs="Cambria Math"/>
                              <w:sz w:val="24"/>
                            </w:rPr>
                            <m:t>d</m:t>
                          </m:r>
                        </m:e>
                        <m:sub>
                          <m:r>
                            <w:rPr>
                              <w:rFonts w:ascii="Cambria Math" w:eastAsia="Cambria Math" w:hAnsi="Cambria Math" w:cs="Cambria Math"/>
                              <w:sz w:val="24"/>
                            </w:rPr>
                            <m:t>θ</m:t>
                          </m:r>
                        </m:sub>
                      </m:sSub>
                      <m:d>
                        <m:dPr>
                          <m:ctrlPr>
                            <w:rPr>
                              <w:rFonts w:ascii="Cambria Math" w:hAnsi="Cambria Math"/>
                            </w:rPr>
                          </m:ctrlPr>
                        </m:dPr>
                        <m:e>
                          <m:sSup>
                            <m:sSupPr>
                              <m:ctrlPr>
                                <w:rPr>
                                  <w:rFonts w:ascii="Cambria Math" w:hAnsi="Cambria Math"/>
                                </w:rPr>
                              </m:ctrlPr>
                            </m:sSupPr>
                            <m:e>
                              <m:r>
                                <w:rPr>
                                  <w:rFonts w:ascii="Cambria Math" w:eastAsia="Cambria Math" w:hAnsi="Cambria Math" w:cs="Cambria Math"/>
                                  <w:sz w:val="24"/>
                                </w:rPr>
                                <m:t>u</m:t>
                              </m:r>
                            </m:e>
                            <m:sup>
                              <m:r>
                                <m:rPr>
                                  <m:sty m:val="p"/>
                                </m:rPr>
                                <w:rPr>
                                  <w:rFonts w:ascii="Cambria Math" w:eastAsia="Cambria Math" w:hAnsi="Cambria Math" w:cs="Cambria Math"/>
                                  <w:sz w:val="24"/>
                                </w:rPr>
                                <m:t>+</m:t>
                              </m:r>
                            </m:sup>
                          </m:sSup>
                        </m:e>
                      </m:d>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d</m:t>
                          </m:r>
                        </m:e>
                        <m:sub>
                          <m:r>
                            <w:rPr>
                              <w:rFonts w:ascii="Cambria Math" w:eastAsia="Cambria Math" w:hAnsi="Cambria Math" w:cs="Cambria Math"/>
                              <w:sz w:val="24"/>
                            </w:rPr>
                            <m:t>θ</m:t>
                          </m:r>
                        </m:sub>
                      </m:sSub>
                      <m:d>
                        <m:dPr>
                          <m:ctrlPr>
                            <w:rPr>
                              <w:rFonts w:ascii="Cambria Math" w:hAnsi="Cambria Math"/>
                            </w:rPr>
                          </m:ctrlPr>
                        </m:dPr>
                        <m:e>
                          <m:sSup>
                            <m:sSupPr>
                              <m:ctrlPr>
                                <w:rPr>
                                  <w:rFonts w:ascii="Cambria Math" w:hAnsi="Cambria Math"/>
                                </w:rPr>
                              </m:ctrlPr>
                            </m:sSupPr>
                            <m:e>
                              <m:r>
                                <w:rPr>
                                  <w:rFonts w:ascii="Cambria Math" w:eastAsia="Cambria Math" w:hAnsi="Cambria Math" w:cs="Cambria Math"/>
                                  <w:sz w:val="24"/>
                                </w:rPr>
                                <m:t>u</m:t>
                              </m:r>
                            </m:e>
                            <m:sup>
                              <m:r>
                                <m:rPr>
                                  <m:sty m:val="p"/>
                                </m:rPr>
                                <w:rPr>
                                  <w:rFonts w:ascii="Cambria Math" w:eastAsia="Cambria Math" w:hAnsi="Cambria Math" w:cs="Cambria Math"/>
                                  <w:sz w:val="24"/>
                                </w:rPr>
                                <m:t>-</m:t>
                              </m:r>
                            </m:sup>
                          </m:sSup>
                        </m:e>
                      </m:d>
                    </m:e>
                  </m:d>
                </m:e>
              </m:d>
            </m:oMath>
            <w:r w:rsidR="00000000">
              <w:rPr>
                <w:sz w:val="24"/>
              </w:rPr>
              <w:t xml:space="preserve">  </w:t>
            </w:r>
            <w:r w:rsidR="00000000">
              <w:rPr>
                <w:sz w:val="24"/>
              </w:rPr>
              <w:t>（</w:t>
            </w:r>
            <w:r w:rsidR="00000000">
              <w:rPr>
                <w:sz w:val="24"/>
              </w:rPr>
              <w:t>5</w:t>
            </w:r>
            <w:r w:rsidR="00000000">
              <w:rPr>
                <w:sz w:val="24"/>
              </w:rPr>
              <w:t>）</w:t>
            </w:r>
          </w:p>
          <w:p w14:paraId="6C20296E" w14:textId="77777777" w:rsidR="009F5DC7" w:rsidRDefault="00000000">
            <w:pPr>
              <w:keepLines/>
              <w:widowControl/>
              <w:snapToGrid w:val="0"/>
              <w:spacing w:line="400" w:lineRule="exact"/>
              <w:ind w:firstLineChars="200" w:firstLine="480"/>
              <w:rPr>
                <w:sz w:val="24"/>
              </w:rPr>
            </w:pPr>
            <w:r>
              <w:rPr>
                <w:sz w:val="24"/>
              </w:rPr>
              <w:t>在主要闭环完成且时间允许时，固定高层</w:t>
            </w:r>
            <w:r>
              <w:rPr>
                <w:sz w:val="24"/>
              </w:rPr>
              <w:t>VLM</w:t>
            </w:r>
            <w:r>
              <w:rPr>
                <w:sz w:val="24"/>
              </w:rPr>
              <w:t>、任务和事实真值，仅改变动作专家版本，测量相同候选的效用排序。出现实质变化后再比较保留旧评价与有限刷新；排序稳定则沿用原评价。重新评价及公共前缀均计入成本，本项用于分析经验复用边界。</w:t>
            </w:r>
          </w:p>
          <w:p w14:paraId="28E25A1F" w14:textId="77777777" w:rsidR="009F5DC7" w:rsidRDefault="00000000">
            <w:pPr>
              <w:keepNext/>
              <w:keepLines/>
              <w:widowControl/>
              <w:snapToGrid w:val="0"/>
              <w:spacing w:line="400" w:lineRule="exact"/>
              <w:jc w:val="left"/>
              <w:rPr>
                <w:rFonts w:eastAsia="黑体"/>
                <w:sz w:val="24"/>
              </w:rPr>
            </w:pPr>
            <w:r>
              <w:rPr>
                <w:rFonts w:eastAsia="黑体"/>
                <w:sz w:val="24"/>
              </w:rPr>
              <w:t xml:space="preserve">3.2.3.5 </w:t>
            </w:r>
            <w:r>
              <w:rPr>
                <w:rFonts w:eastAsia="黑体"/>
                <w:sz w:val="24"/>
              </w:rPr>
              <w:t>比较方法、指标与结果分析</w:t>
            </w:r>
          </w:p>
          <w:p w14:paraId="0EA8262A" w14:textId="77777777" w:rsidR="009F5DC7" w:rsidRDefault="00000000">
            <w:pPr>
              <w:keepLines/>
              <w:widowControl/>
              <w:snapToGrid w:val="0"/>
              <w:spacing w:line="400" w:lineRule="exact"/>
              <w:ind w:firstLineChars="200" w:firstLine="480"/>
              <w:rPr>
                <w:sz w:val="24"/>
              </w:rPr>
            </w:pPr>
            <w:r>
              <w:rPr>
                <w:sz w:val="24"/>
              </w:rPr>
              <w:t>主要对照包括关闭跨步骤记忆的同架构联合策略、规则记忆、同通道记忆与子任务</w:t>
            </w:r>
            <w:r>
              <w:rPr>
                <w:sz w:val="24"/>
              </w:rPr>
              <w:t>SFT</w:t>
            </w:r>
            <w:r>
              <w:rPr>
                <w:sz w:val="24"/>
              </w:rPr>
              <w:t>、普通联合</w:t>
            </w:r>
            <w:r>
              <w:rPr>
                <w:sz w:val="24"/>
              </w:rPr>
              <w:t>RECAP</w:t>
            </w:r>
            <w:r>
              <w:rPr>
                <w:sz w:val="24"/>
              </w:rPr>
              <w:t>，以及相同分支数据上有无读写辅助目标的联合训练。关闭记忆时保留相同</w:t>
            </w:r>
            <w:r>
              <w:rPr>
                <w:sz w:val="24"/>
              </w:rPr>
              <w:t>VLM</w:t>
            </w:r>
            <w:r>
              <w:rPr>
                <w:sz w:val="24"/>
              </w:rPr>
              <w:t>子任务生成与动作接口，仅移除跨步骤事实通道；其他比较除待检验目标外保持条件一致，分别分析记忆、回报训练、新增轨迹及辅助目标的作用。追加纠正示范作为监督对照，按实际标注量和人工时报告；交互方法另以总物理步数控制预算，与普通</w:t>
            </w:r>
            <w:r>
              <w:rPr>
                <w:sz w:val="24"/>
              </w:rPr>
              <w:t>rollout</w:t>
            </w:r>
            <w:r>
              <w:rPr>
                <w:sz w:val="24"/>
              </w:rPr>
              <w:t>比较。</w:t>
            </w:r>
          </w:p>
          <w:p w14:paraId="63CCD6FF" w14:textId="77777777" w:rsidR="009F5DC7" w:rsidRDefault="00000000">
            <w:pPr>
              <w:keepLines/>
              <w:widowControl/>
              <w:snapToGrid w:val="0"/>
              <w:spacing w:line="400" w:lineRule="exact"/>
              <w:ind w:firstLineChars="200" w:firstLine="480"/>
              <w:rPr>
                <w:sz w:val="24"/>
              </w:rPr>
            </w:pPr>
            <w:r>
              <w:rPr>
                <w:sz w:val="24"/>
              </w:rPr>
              <w:lastRenderedPageBreak/>
              <w:t>流程指标包括整程成功、扰动恢复、重复遗漏和错误完成记录，并报告基础技能成功率、完成与恢复用时、重置次数、读写</w:t>
            </w:r>
            <w:r>
              <w:rPr>
                <w:sz w:val="24"/>
              </w:rPr>
              <w:t>token</w:t>
            </w:r>
            <w:r>
              <w:rPr>
                <w:sz w:val="24"/>
              </w:rPr>
              <w:t>和总物理步数。正式自主评测中的人工接管或额外重置计为未自主完成，辅助结果另列。事实评价同时报告确定记录的正确率、未知比例及覆盖率，避免一律不记录形成表面低错误。测试采用独立初态和多个训练种子，规模与置信区间口径在先导后固定；先排除进度捷径并验收低层，使指标能够解释所研究的问题。</w:t>
            </w:r>
          </w:p>
          <w:p w14:paraId="4460E840" w14:textId="77777777" w:rsidR="009F5DC7" w:rsidRDefault="00000000">
            <w:pPr>
              <w:keepLines/>
              <w:widowControl/>
              <w:snapToGrid w:val="0"/>
              <w:spacing w:line="400" w:lineRule="exact"/>
              <w:ind w:firstLineChars="200" w:firstLine="480"/>
              <w:rPr>
                <w:sz w:val="24"/>
              </w:rPr>
            </w:pPr>
            <w:r>
              <w:rPr>
                <w:sz w:val="24"/>
              </w:rPr>
              <w:t>另设不参与训练的少量留出起点，以较多独立续跑形成带不确定性的参考效用差。普通阶段优势与有限续跑评价均转换为同一起点候选之间的相对差值或排序，再比较方向判断、排序一致性、弃权率及可信标签成本。随后检验相同分支数据加入辅助目标后的流程表现，并与等物理预算普通采样比较。事实诊断区分真且有用、真但无关、假但被补救和假且致错，故意错误不进入有效事实训练。失败轨迹保留当时观察、记忆、子任务和动作，区分状态判断、记忆更新与运动执行，形成从评价可靠性到训练作用和闭环表现的验证链。</w:t>
            </w:r>
          </w:p>
          <w:p w14:paraId="54BAC381" w14:textId="77777777" w:rsidR="009F5DC7" w:rsidRDefault="00000000">
            <w:pPr>
              <w:keepLines/>
              <w:widowControl/>
              <w:snapToGrid w:val="0"/>
              <w:spacing w:line="400" w:lineRule="exact"/>
              <w:ind w:firstLineChars="200" w:firstLine="480"/>
              <w:rPr>
                <w:sz w:val="24"/>
              </w:rPr>
            </w:pPr>
            <w:r>
              <w:rPr>
                <w:sz w:val="24"/>
              </w:rPr>
              <w:t>成本统计以总物理步数为主轴，计入正常执行、分支续跑、前缀恢复和弃用样本，另行报告人工标注时长、教师或验收器调用、训练计算及墙钟时间。各类资源分别比较，不直接折算为统一成本。实验将分析流程效果是否变化、相同物理预算下辅助目标与普通经验采样的差异，以及追加监督在相应人工投入下的表现。</w:t>
            </w:r>
          </w:p>
          <w:p w14:paraId="1BEB070E" w14:textId="77777777" w:rsidR="009F5DC7" w:rsidRDefault="00000000">
            <w:pPr>
              <w:keepNext/>
              <w:keepLines/>
              <w:widowControl/>
              <w:snapToGrid w:val="0"/>
              <w:spacing w:line="400" w:lineRule="exact"/>
              <w:jc w:val="left"/>
              <w:rPr>
                <w:rFonts w:eastAsia="黑体"/>
                <w:sz w:val="24"/>
              </w:rPr>
            </w:pPr>
            <w:r>
              <w:rPr>
                <w:rFonts w:eastAsia="黑体"/>
                <w:sz w:val="24"/>
              </w:rPr>
              <w:t xml:space="preserve">3.2.4 </w:t>
            </w:r>
            <w:r>
              <w:rPr>
                <w:rFonts w:eastAsia="黑体"/>
                <w:sz w:val="24"/>
              </w:rPr>
              <w:t>可行性分析</w:t>
            </w:r>
          </w:p>
          <w:p w14:paraId="227A59BD" w14:textId="77777777" w:rsidR="009F5DC7" w:rsidRDefault="00000000">
            <w:pPr>
              <w:keepLines/>
              <w:widowControl/>
              <w:snapToGrid w:val="0"/>
              <w:spacing w:line="400" w:lineRule="exact"/>
              <w:ind w:firstLineChars="200" w:firstLine="480"/>
              <w:rPr>
                <w:sz w:val="24"/>
              </w:rPr>
            </w:pPr>
            <w:r>
              <w:rPr>
                <w:sz w:val="24"/>
              </w:rPr>
              <w:t>技术可行性方面，</w:t>
            </w:r>
            <w:r>
              <w:rPr>
                <w:sz w:val="24"/>
              </w:rPr>
              <w:t>MICA</w:t>
            </w:r>
            <w:r>
              <w:rPr>
                <w:sz w:val="24"/>
              </w:rPr>
              <w:t>条件控制研究、</w:t>
            </w:r>
            <w:r>
              <w:rPr>
                <w:sz w:val="24"/>
              </w:rPr>
              <w:t>RM65-B</w:t>
            </w:r>
            <w:r>
              <w:rPr>
                <w:sz w:val="24"/>
              </w:rPr>
              <w:t>仿真接口、</w:t>
            </w:r>
            <w:r>
              <w:rPr>
                <w:sz w:val="24"/>
              </w:rPr>
              <w:t>π0.5</w:t>
            </w:r>
            <w:r>
              <w:rPr>
                <w:sz w:val="24"/>
              </w:rPr>
              <w:t>本体</w:t>
            </w:r>
            <w:r>
              <w:rPr>
                <w:sz w:val="24"/>
              </w:rPr>
              <w:t>SFT</w:t>
            </w:r>
            <w:r>
              <w:rPr>
                <w:sz w:val="24"/>
              </w:rPr>
              <w:t>及</w:t>
            </w:r>
            <w:r>
              <w:rPr>
                <w:sz w:val="24"/>
              </w:rPr>
              <w:t>RoboTwin/RLinf</w:t>
            </w:r>
            <w:r>
              <w:rPr>
                <w:sz w:val="24"/>
              </w:rPr>
              <w:t>链路提供实施基础。高层自主生成、阶段价值拟合和分支恢复仍需验收，按监督暖启动、联合基线和读写评价分步实现，逐项定位问题。</w:t>
            </w:r>
          </w:p>
          <w:p w14:paraId="4AD15D3C" w14:textId="77777777" w:rsidR="009F5DC7" w:rsidRDefault="00000000">
            <w:pPr>
              <w:keepLines/>
              <w:widowControl/>
              <w:snapToGrid w:val="0"/>
              <w:spacing w:line="400" w:lineRule="exact"/>
              <w:ind w:firstLineChars="200" w:firstLine="480"/>
              <w:rPr>
                <w:sz w:val="24"/>
              </w:rPr>
            </w:pPr>
            <w:r>
              <w:rPr>
                <w:sz w:val="24"/>
              </w:rPr>
              <w:t>资源可行性方面，研究复用已登记</w:t>
            </w:r>
            <w:r>
              <w:rPr>
                <w:sz w:val="24"/>
              </w:rPr>
              <w:t>GPU</w:t>
            </w:r>
            <w:r>
              <w:rPr>
                <w:sz w:val="24"/>
              </w:rPr>
              <w:t>、</w:t>
            </w:r>
            <w:r>
              <w:rPr>
                <w:sz w:val="24"/>
              </w:rPr>
              <w:t>RM65-B</w:t>
            </w:r>
            <w:r>
              <w:rPr>
                <w:sz w:val="24"/>
              </w:rPr>
              <w:t>双臂灵巧手及仿真图像接口，保持</w:t>
            </w:r>
            <w:r>
              <w:rPr>
                <w:sz w:val="24"/>
              </w:rPr>
              <w:t>24</w:t>
            </w:r>
            <w:r>
              <w:rPr>
                <w:sz w:val="24"/>
              </w:rPr>
              <w:t>维臂手映射与现有控制时钟。真机另行完成相机、工具中心点（</w:t>
            </w:r>
            <w:r>
              <w:rPr>
                <w:sz w:val="24"/>
              </w:rPr>
              <w:t>TCP</w:t>
            </w:r>
            <w:r>
              <w:rPr>
                <w:sz w:val="24"/>
              </w:rPr>
              <w:t>）与手部映射标定。训练规模按实测显存、步速及排程确定，初始任务限于少量空器皿技能。</w:t>
            </w:r>
          </w:p>
          <w:p>
            <w:pPr>
              <w:keepLines/>
              <w:widowControl/>
              <w:snapToGrid w:val="0"/>
              <w:spacing w:line="400" w:lineRule="exact"/>
              <w:ind w:firstLineChars="200" w:firstLine="480"/>
              <w:rPr>
                <w:sz w:val="24"/>
              </w:rPr>
            </w:pPr>
            <w:r>
              <w:rPr>
                <w:rFonts w:ascii="Times New Roman" w:hAnsi="Times New Roman" w:eastAsia="宋体" w:cs="Times New Roman"/>
                <w:b w:val="0"/>
                <w:bCs w:val="0"/>
                <w:sz w:val="24"/>
              </w:rPr>
              <w:t>理论与实验可行性方面，部分可观测决策、时间抽象、回报条件策略与偏好学习提供方法依据</w:t>
            </w:r>
            <w:r>
              <w:rPr>
                <w:rFonts w:ascii="Times New Roman" w:hAnsi="Times New Roman" w:eastAsia="宋体" w:cs="Times New Roman"/>
                <w:b w:val="0"/>
                <w:bCs w:val="0"/>
                <w:sz w:val="24"/>
                <w:vertAlign w:val="superscript"/>
              </w:rPr>
              <w:t>[4,5,14,21,34,35,39]</w:t>
            </w:r>
            <w:r>
              <w:rPr>
                <w:rFonts w:ascii="Times New Roman" w:hAnsi="Times New Roman" w:eastAsia="宋体" w:cs="Times New Roman"/>
                <w:b w:val="0"/>
                <w:bCs w:val="0"/>
                <w:sz w:val="24"/>
              </w:rPr>
              <w:t>。信息边界、事实与效用、恢复可靠性分别检查，再以同数据消融和等预算实验分析效果及局限。</w:t>
            </w:r>
          </w:p>
          <w:p w14:paraId="5BF004F2" w14:textId="77777777" w:rsidR="00B14FC0" w:rsidRDefault="00B14FC0">
            <w:pPr>
              <w:keepLines/>
              <w:widowControl/>
              <w:snapToGrid w:val="0"/>
              <w:spacing w:line="400" w:lineRule="exact"/>
              <w:ind w:firstLineChars="200" w:firstLine="480"/>
              <w:rPr>
                <w:sz w:val="24"/>
              </w:rPr>
            </w:pPr>
          </w:p>
          <w:p w14:paraId="276E0B7D" w14:textId="77777777" w:rsidR="00B14FC0" w:rsidRDefault="00B14FC0">
            <w:pPr>
              <w:keepLines/>
              <w:widowControl/>
              <w:snapToGrid w:val="0"/>
              <w:spacing w:line="400" w:lineRule="exact"/>
              <w:ind w:firstLineChars="200" w:firstLine="480"/>
              <w:rPr>
                <w:sz w:val="24"/>
              </w:rPr>
            </w:pPr>
          </w:p>
          <w:p w14:paraId="0E27AD71" w14:textId="77777777" w:rsidR="00B14FC0" w:rsidRDefault="00B14FC0">
            <w:pPr>
              <w:keepLines/>
              <w:widowControl/>
              <w:snapToGrid w:val="0"/>
              <w:spacing w:line="400" w:lineRule="exact"/>
              <w:ind w:firstLineChars="200" w:firstLine="480"/>
              <w:rPr>
                <w:sz w:val="24"/>
              </w:rPr>
            </w:pPr>
          </w:p>
          <w:p w14:paraId="5837E00A" w14:textId="77777777" w:rsidR="00B14FC0" w:rsidRDefault="00B14FC0">
            <w:pPr>
              <w:keepLines/>
              <w:widowControl/>
              <w:snapToGrid w:val="0"/>
              <w:spacing w:line="400" w:lineRule="exact"/>
              <w:ind w:firstLineChars="200" w:firstLine="480"/>
              <w:rPr>
                <w:sz w:val="24"/>
              </w:rPr>
            </w:pPr>
          </w:p>
          <w:p w14:paraId="34CA28A1" w14:textId="77777777" w:rsidR="00B14FC0" w:rsidRDefault="00B14FC0">
            <w:pPr>
              <w:keepLines/>
              <w:widowControl/>
              <w:snapToGrid w:val="0"/>
              <w:spacing w:line="400" w:lineRule="exact"/>
              <w:ind w:firstLineChars="200" w:firstLine="480"/>
              <w:rPr>
                <w:sz w:val="24"/>
              </w:rPr>
            </w:pPr>
          </w:p>
          <w:p w14:paraId="7EDA22B4" w14:textId="77777777" w:rsidR="00B14FC0" w:rsidRDefault="00B14FC0">
            <w:pPr>
              <w:keepLines/>
              <w:widowControl/>
              <w:snapToGrid w:val="0"/>
              <w:spacing w:line="400" w:lineRule="exact"/>
              <w:ind w:firstLineChars="200" w:firstLine="480"/>
              <w:rPr>
                <w:sz w:val="24"/>
              </w:rPr>
            </w:pPr>
          </w:p>
          <w:p w14:paraId="66A52681" w14:textId="77777777" w:rsidR="00B14FC0" w:rsidRDefault="00B14FC0">
            <w:pPr>
              <w:keepLines/>
              <w:widowControl/>
              <w:snapToGrid w:val="0"/>
              <w:spacing w:line="400" w:lineRule="exact"/>
              <w:ind w:firstLineChars="200" w:firstLine="480"/>
              <w:rPr>
                <w:sz w:val="24"/>
              </w:rPr>
            </w:pPr>
          </w:p>
          <w:p w14:paraId="1C70AB0A" w14:textId="77777777" w:rsidR="00B14FC0" w:rsidRDefault="00B14FC0">
            <w:pPr>
              <w:keepLines/>
              <w:widowControl/>
              <w:snapToGrid w:val="0"/>
              <w:spacing w:line="400" w:lineRule="exact"/>
              <w:ind w:firstLineChars="200" w:firstLine="480"/>
              <w:rPr>
                <w:sz w:val="24"/>
              </w:rPr>
            </w:pPr>
          </w:p>
          <w:p w14:paraId="227DEDFA" w14:textId="77777777" w:rsidR="00B14FC0" w:rsidRDefault="00B14FC0">
            <w:pPr>
              <w:keepLines/>
              <w:widowControl/>
              <w:snapToGrid w:val="0"/>
              <w:spacing w:line="400" w:lineRule="exact"/>
              <w:ind w:firstLineChars="200" w:firstLine="480"/>
              <w:rPr>
                <w:sz w:val="24"/>
              </w:rPr>
            </w:pPr>
          </w:p>
          <w:p w14:paraId="5CF29BC4" w14:textId="77777777" w:rsidR="00B14FC0" w:rsidRDefault="00B14FC0">
            <w:pPr>
              <w:keepLines/>
              <w:widowControl/>
              <w:snapToGrid w:val="0"/>
              <w:spacing w:line="400" w:lineRule="exact"/>
              <w:ind w:firstLineChars="200" w:firstLine="480"/>
              <w:rPr>
                <w:rFonts w:hint="eastAsia"/>
                <w:sz w:val="24"/>
              </w:rPr>
            </w:pPr>
          </w:p>
        </w:tc>
      </w:tr>
    </w:tbl>
    <w:p w14:paraId="79A920F5" w14:textId="77777777" w:rsidR="009F5DC7" w:rsidRDefault="00000000">
      <w:pPr>
        <w:keepNext/>
        <w:pageBreakBefore/>
        <w:rPr>
          <w:rFonts w:eastAsia="黑体"/>
          <w:sz w:val="24"/>
        </w:rPr>
      </w:pPr>
      <w:r>
        <w:rPr>
          <w:rFonts w:eastAsia="黑体" w:hint="eastAsia"/>
          <w:sz w:val="24"/>
        </w:rPr>
        <w:lastRenderedPageBreak/>
        <w:t>四、研究基础</w:t>
      </w:r>
    </w:p>
    <w:tbl>
      <w:tblPr>
        <w:tblW w:w="9828" w:type="dxa"/>
        <w:jc w:val="center"/>
        <w:tblLayout w:type="fixed"/>
        <w:tblLook w:val="04A0" w:firstRow="1" w:lastRow="0" w:firstColumn="1" w:lastColumn="0" w:noHBand="0" w:noVBand="1"/>
      </w:tblPr>
      <w:tblGrid>
        <w:gridCol w:w="9828"/>
      </w:tblGrid>
      <w:tr w:rsidR="009F5DC7" w14:paraId="071CEDD4" w14:textId="77777777">
        <w:trPr>
          <w:trHeight w:val="12800"/>
          <w:jc w:val="center"/>
        </w:trPr>
        <w:tc>
          <w:tcPr>
            <w:tcW w:w="9828" w:type="dxa"/>
            <w:tcBorders>
              <w:top w:val="single" w:sz="12" w:space="0" w:color="000000"/>
              <w:left w:val="single" w:sz="12" w:space="0" w:color="000000"/>
              <w:bottom w:val="single" w:sz="12" w:space="0" w:color="000000"/>
              <w:right w:val="single" w:sz="12" w:space="0" w:color="000000"/>
            </w:tcBorders>
          </w:tcPr>
          <w:p w14:paraId="6862599A" w14:textId="77777777" w:rsidR="009F5DC7" w:rsidRDefault="00000000">
            <w:pPr>
              <w:spacing w:before="120"/>
              <w:rPr>
                <w:rFonts w:eastAsia="黑体"/>
                <w:sz w:val="24"/>
              </w:rPr>
            </w:pPr>
            <w:r>
              <w:rPr>
                <w:rFonts w:eastAsia="黑体" w:hint="eastAsia"/>
                <w:sz w:val="24"/>
              </w:rPr>
              <w:t>1</w:t>
            </w:r>
            <w:r>
              <w:rPr>
                <w:rFonts w:eastAsia="黑体" w:hint="eastAsia"/>
                <w:sz w:val="24"/>
              </w:rPr>
              <w:t>．所需实验手段、研究条件和实验条件</w:t>
            </w:r>
          </w:p>
          <w:p w14:paraId="201459DD" w14:textId="77777777" w:rsidR="009F5DC7" w:rsidRDefault="00000000">
            <w:pPr>
              <w:keepLines/>
              <w:widowControl/>
              <w:snapToGrid w:val="0"/>
              <w:spacing w:line="360" w:lineRule="exact"/>
              <w:ind w:firstLineChars="200" w:firstLine="420"/>
            </w:pPr>
            <w:r>
              <w:t>（</w:t>
            </w:r>
            <w:r>
              <w:t>1</w:t>
            </w:r>
            <w:r>
              <w:t>）计算设备：课题组</w:t>
            </w:r>
            <w:r>
              <w:t>GPU</w:t>
            </w:r>
            <w:r>
              <w:t>服务器及本机</w:t>
            </w:r>
            <w:r>
              <w:t>RTX 5090</w:t>
            </w:r>
            <w:r>
              <w:t>，用于模型微调、推理与数据处理。</w:t>
            </w:r>
          </w:p>
          <w:p w14:paraId="47C842DC" w14:textId="77777777" w:rsidR="009F5DC7" w:rsidRDefault="00000000">
            <w:pPr>
              <w:keepLines/>
              <w:widowControl/>
              <w:snapToGrid w:val="0"/>
              <w:spacing w:line="360" w:lineRule="exact"/>
              <w:ind w:firstLineChars="200" w:firstLine="420"/>
            </w:pPr>
            <w:r>
              <w:t>（</w:t>
            </w:r>
            <w:r>
              <w:t>2</w:t>
            </w:r>
            <w:r>
              <w:t>）机器人平台：</w:t>
            </w:r>
            <w:r>
              <w:t>RM65-B</w:t>
            </w:r>
            <w:r>
              <w:t>双臂、双灵巧手及</w:t>
            </w:r>
            <w:r>
              <w:t>RGB</w:t>
            </w:r>
            <w:r>
              <w:t>相机，真机实验前完成安装与标定。</w:t>
            </w:r>
          </w:p>
          <w:p w14:paraId="68B9C803" w14:textId="77777777" w:rsidR="009F5DC7" w:rsidRDefault="00000000">
            <w:pPr>
              <w:keepLines/>
              <w:widowControl/>
              <w:snapToGrid w:val="0"/>
              <w:spacing w:line="360" w:lineRule="exact"/>
              <w:ind w:firstLineChars="200" w:firstLine="420"/>
            </w:pPr>
            <w:r>
              <w:t>（</w:t>
            </w:r>
            <w:r>
              <w:t>3</w:t>
            </w:r>
            <w:r>
              <w:t>）软件与数据：</w:t>
            </w:r>
            <w:r>
              <w:t>RoboTwin</w:t>
            </w:r>
            <w:r>
              <w:t>、</w:t>
            </w:r>
            <w:r>
              <w:t>RLinf</w:t>
            </w:r>
            <w:r>
              <w:t>及</w:t>
            </w:r>
            <w:r>
              <w:t>π0.5</w:t>
            </w:r>
            <w:r>
              <w:t>训练环境，配套示范数据、采集回放与评测工具。</w:t>
            </w:r>
          </w:p>
          <w:p w14:paraId="3A3B0FFB" w14:textId="77777777" w:rsidR="009F5DC7" w:rsidRDefault="00000000">
            <w:pPr>
              <w:keepLines/>
              <w:widowControl/>
              <w:snapToGrid w:val="0"/>
              <w:spacing w:line="360" w:lineRule="exact"/>
              <w:ind w:firstLineChars="200" w:firstLine="420"/>
            </w:pPr>
            <w:r>
              <w:t>（</w:t>
            </w:r>
            <w:r>
              <w:t>4</w:t>
            </w:r>
            <w:r>
              <w:t>）实验材料：空样品瓶、托盘、核验与归位标识及标定夹具，用于干式操作实验。</w:t>
            </w:r>
          </w:p>
          <w:p w14:paraId="06E0D173" w14:textId="77777777" w:rsidR="009F5DC7" w:rsidRDefault="00000000">
            <w:pPr>
              <w:rPr>
                <w:rFonts w:eastAsia="黑体"/>
                <w:sz w:val="24"/>
              </w:rPr>
            </w:pPr>
            <w:r>
              <w:rPr>
                <w:rFonts w:eastAsia="黑体" w:hint="eastAsia"/>
                <w:sz w:val="24"/>
              </w:rPr>
              <w:t>2</w:t>
            </w:r>
            <w:r>
              <w:rPr>
                <w:rFonts w:eastAsia="黑体" w:hint="eastAsia"/>
                <w:sz w:val="24"/>
              </w:rPr>
              <w:t>．所需经费，包含经费来源、开支预算（工程设备、材料须填写名称、规格、数量）</w:t>
            </w:r>
          </w:p>
          <w:p w14:paraId="79CFE444" w14:textId="77777777" w:rsidR="009F5DC7" w:rsidRDefault="00000000">
            <w:pPr>
              <w:keepLines/>
              <w:widowControl/>
              <w:snapToGrid w:val="0"/>
              <w:spacing w:line="360" w:lineRule="exact"/>
              <w:ind w:firstLineChars="200" w:firstLine="420"/>
            </w:pPr>
            <w:r>
              <w:rPr>
                <w:rFonts w:hint="eastAsia"/>
              </w:rPr>
              <w:t>预计经费共</w:t>
            </w:r>
            <w:r>
              <w:rPr>
                <w:rFonts w:hint="eastAsia"/>
              </w:rPr>
              <w:t>10500</w:t>
            </w:r>
            <w:r>
              <w:rPr>
                <w:rFonts w:hint="eastAsia"/>
              </w:rPr>
              <w:t>元，拟由课题组科研项目支持；以下为预测预算，按审批落实。</w:t>
            </w:r>
          </w:p>
          <w:p w14:paraId="37750D73" w14:textId="77777777" w:rsidR="009F5DC7" w:rsidRDefault="00000000">
            <w:pPr>
              <w:keepLines/>
              <w:widowControl/>
              <w:snapToGrid w:val="0"/>
              <w:spacing w:line="360" w:lineRule="exact"/>
              <w:ind w:firstLineChars="200" w:firstLine="420"/>
            </w:pPr>
            <w:r>
              <w:rPr>
                <w:rFonts w:hint="eastAsia"/>
              </w:rPr>
              <w:t>（</w:t>
            </w:r>
            <w:r>
              <w:rPr>
                <w:rFonts w:hint="eastAsia"/>
              </w:rPr>
              <w:t>1</w:t>
            </w:r>
            <w:r>
              <w:rPr>
                <w:rFonts w:hint="eastAsia"/>
              </w:rPr>
              <w:t>）论文发表及会议注册费：</w:t>
            </w:r>
            <w:r>
              <w:rPr>
                <w:rFonts w:hint="eastAsia"/>
              </w:rPr>
              <w:t>6000</w:t>
            </w:r>
            <w:r>
              <w:rPr>
                <w:rFonts w:hint="eastAsia"/>
              </w:rPr>
              <w:t>元。</w:t>
            </w:r>
          </w:p>
          <w:p w14:paraId="2091BB4A" w14:textId="77777777" w:rsidR="009F5DC7" w:rsidRDefault="00000000">
            <w:pPr>
              <w:keepLines/>
              <w:widowControl/>
              <w:snapToGrid w:val="0"/>
              <w:spacing w:line="360" w:lineRule="exact"/>
              <w:ind w:firstLineChars="200" w:firstLine="420"/>
            </w:pPr>
            <w:r>
              <w:rPr>
                <w:rFonts w:hint="eastAsia"/>
              </w:rPr>
              <w:t>（</w:t>
            </w:r>
            <w:r>
              <w:rPr>
                <w:rFonts w:hint="eastAsia"/>
              </w:rPr>
              <w:t>2</w:t>
            </w:r>
            <w:r>
              <w:rPr>
                <w:rFonts w:hint="eastAsia"/>
              </w:rPr>
              <w:t>）会议差旅费：</w:t>
            </w:r>
            <w:r>
              <w:rPr>
                <w:rFonts w:hint="eastAsia"/>
              </w:rPr>
              <w:t>2000</w:t>
            </w:r>
            <w:r>
              <w:rPr>
                <w:rFonts w:hint="eastAsia"/>
              </w:rPr>
              <w:t>元，拟安排</w:t>
            </w:r>
            <w:r>
              <w:rPr>
                <w:rFonts w:hint="eastAsia"/>
              </w:rPr>
              <w:t>1</w:t>
            </w:r>
            <w:r>
              <w:rPr>
                <w:rFonts w:hint="eastAsia"/>
              </w:rPr>
              <w:t>次国内学术交流。</w:t>
            </w:r>
          </w:p>
          <w:p w14:paraId="11CAB671" w14:textId="77777777" w:rsidR="009F5DC7" w:rsidRDefault="00000000">
            <w:pPr>
              <w:keepLines/>
              <w:widowControl/>
              <w:snapToGrid w:val="0"/>
              <w:spacing w:line="360" w:lineRule="exact"/>
              <w:ind w:firstLineChars="200" w:firstLine="420"/>
            </w:pPr>
            <w:r>
              <w:rPr>
                <w:rFonts w:hint="eastAsia"/>
              </w:rPr>
              <w:t>（</w:t>
            </w:r>
            <w:r>
              <w:rPr>
                <w:rFonts w:hint="eastAsia"/>
              </w:rPr>
              <w:t>3</w:t>
            </w:r>
            <w:r>
              <w:rPr>
                <w:rFonts w:hint="eastAsia"/>
              </w:rPr>
              <w:t>）研究耗材费：</w:t>
            </w:r>
            <w:r>
              <w:rPr>
                <w:rFonts w:hint="eastAsia"/>
              </w:rPr>
              <w:t>2000</w:t>
            </w:r>
            <w:r>
              <w:rPr>
                <w:rFonts w:hint="eastAsia"/>
              </w:rPr>
              <w:t>元，明细如下。</w:t>
            </w:r>
          </w:p>
          <w:p w14:paraId="28C5B524" w14:textId="77777777" w:rsidR="009F5DC7" w:rsidRDefault="00000000">
            <w:pPr>
              <w:keepLines/>
              <w:widowControl/>
              <w:snapToGrid w:val="0"/>
              <w:spacing w:line="360" w:lineRule="exact"/>
              <w:ind w:firstLineChars="200" w:firstLine="420"/>
            </w:pPr>
            <w:r>
              <w:rPr>
                <w:rFonts w:hint="eastAsia"/>
              </w:rPr>
              <w:t>①</w:t>
            </w:r>
            <w:r>
              <w:rPr>
                <w:rFonts w:hint="eastAsia"/>
              </w:rPr>
              <w:t xml:space="preserve"> </w:t>
            </w:r>
            <w:r>
              <w:rPr>
                <w:rFonts w:hint="eastAsia"/>
              </w:rPr>
              <w:t>空样品瓶（</w:t>
            </w:r>
            <w:r>
              <w:rPr>
                <w:rFonts w:hint="eastAsia"/>
              </w:rPr>
              <w:t>50mL</w:t>
            </w:r>
            <w:r>
              <w:rPr>
                <w:rFonts w:hint="eastAsia"/>
              </w:rPr>
              <w:t>、</w:t>
            </w:r>
            <w:r>
              <w:rPr>
                <w:rFonts w:hint="eastAsia"/>
              </w:rPr>
              <w:t>100mL</w:t>
            </w:r>
            <w:r>
              <w:rPr>
                <w:rFonts w:hint="eastAsia"/>
              </w:rPr>
              <w:t>各</w:t>
            </w:r>
            <w:r>
              <w:rPr>
                <w:rFonts w:hint="eastAsia"/>
              </w:rPr>
              <w:t>10</w:t>
            </w:r>
            <w:r>
              <w:rPr>
                <w:rFonts w:hint="eastAsia"/>
              </w:rPr>
              <w:t>个）及标签、托盘和核验归位标识</w:t>
            </w:r>
            <w:r>
              <w:rPr>
                <w:rFonts w:hint="eastAsia"/>
              </w:rPr>
              <w:t>1</w:t>
            </w:r>
            <w:r>
              <w:rPr>
                <w:rFonts w:hint="eastAsia"/>
              </w:rPr>
              <w:t>套：</w:t>
            </w:r>
            <w:r>
              <w:rPr>
                <w:rFonts w:hint="eastAsia"/>
              </w:rPr>
              <w:t>800</w:t>
            </w:r>
            <w:r>
              <w:rPr>
                <w:rFonts w:hint="eastAsia"/>
              </w:rPr>
              <w:t>元。</w:t>
            </w:r>
          </w:p>
          <w:p w14:paraId="43C2E05F" w14:textId="77777777" w:rsidR="009F5DC7" w:rsidRDefault="00000000">
            <w:pPr>
              <w:keepLines/>
              <w:widowControl/>
              <w:snapToGrid w:val="0"/>
              <w:spacing w:line="360" w:lineRule="exact"/>
              <w:ind w:firstLineChars="200" w:firstLine="420"/>
            </w:pPr>
            <w:r>
              <w:rPr>
                <w:rFonts w:hint="eastAsia"/>
              </w:rPr>
              <w:t>②</w:t>
            </w:r>
            <w:r>
              <w:rPr>
                <w:rFonts w:hint="eastAsia"/>
              </w:rPr>
              <w:t xml:space="preserve"> 3D</w:t>
            </w:r>
            <w:r>
              <w:rPr>
                <w:rFonts w:hint="eastAsia"/>
              </w:rPr>
              <w:t>打印夹具、标定辅助件及相机支架</w:t>
            </w:r>
            <w:r>
              <w:rPr>
                <w:rFonts w:hint="eastAsia"/>
              </w:rPr>
              <w:t>1</w:t>
            </w:r>
            <w:r>
              <w:rPr>
                <w:rFonts w:hint="eastAsia"/>
              </w:rPr>
              <w:t>批：</w:t>
            </w:r>
            <w:r>
              <w:rPr>
                <w:rFonts w:hint="eastAsia"/>
              </w:rPr>
              <w:t>700</w:t>
            </w:r>
            <w:r>
              <w:rPr>
                <w:rFonts w:hint="eastAsia"/>
              </w:rPr>
              <w:t>元。</w:t>
            </w:r>
          </w:p>
          <w:p w14:paraId="2626827E" w14:textId="77777777" w:rsidR="009F5DC7" w:rsidRDefault="00000000">
            <w:pPr>
              <w:keepLines/>
              <w:widowControl/>
              <w:snapToGrid w:val="0"/>
              <w:spacing w:line="360" w:lineRule="exact"/>
              <w:ind w:firstLineChars="200" w:firstLine="420"/>
            </w:pPr>
            <w:r>
              <w:rPr>
                <w:rFonts w:hint="eastAsia"/>
              </w:rPr>
              <w:t>③</w:t>
            </w:r>
            <w:r>
              <w:rPr>
                <w:rFonts w:hint="eastAsia"/>
              </w:rPr>
              <w:t xml:space="preserve"> USB3.0</w:t>
            </w:r>
            <w:r>
              <w:rPr>
                <w:rFonts w:hint="eastAsia"/>
              </w:rPr>
              <w:t>数据线</w:t>
            </w:r>
            <w:r>
              <w:rPr>
                <w:rFonts w:hint="eastAsia"/>
              </w:rPr>
              <w:t>3</w:t>
            </w:r>
            <w:r>
              <w:rPr>
                <w:rFonts w:hint="eastAsia"/>
              </w:rPr>
              <w:t>条及固定、清洁耗材</w:t>
            </w:r>
            <w:r>
              <w:rPr>
                <w:rFonts w:hint="eastAsia"/>
              </w:rPr>
              <w:t>1</w:t>
            </w:r>
            <w:r>
              <w:rPr>
                <w:rFonts w:hint="eastAsia"/>
              </w:rPr>
              <w:t>批：</w:t>
            </w:r>
            <w:r>
              <w:rPr>
                <w:rFonts w:hint="eastAsia"/>
              </w:rPr>
              <w:t>500</w:t>
            </w:r>
            <w:r>
              <w:rPr>
                <w:rFonts w:hint="eastAsia"/>
              </w:rPr>
              <w:t>元。</w:t>
            </w:r>
          </w:p>
          <w:p w14:paraId="2E68D76B" w14:textId="77777777" w:rsidR="009F5DC7" w:rsidRDefault="00000000">
            <w:pPr>
              <w:keepLines/>
              <w:widowControl/>
              <w:snapToGrid w:val="0"/>
              <w:spacing w:line="360" w:lineRule="exact"/>
              <w:ind w:firstLineChars="200" w:firstLine="420"/>
            </w:pPr>
            <w:r>
              <w:rPr>
                <w:rFonts w:hint="eastAsia"/>
              </w:rPr>
              <w:t>（</w:t>
            </w:r>
            <w:r>
              <w:rPr>
                <w:rFonts w:hint="eastAsia"/>
              </w:rPr>
              <w:t>4</w:t>
            </w:r>
            <w:r>
              <w:rPr>
                <w:rFonts w:hint="eastAsia"/>
              </w:rPr>
              <w:t>）文献复印与论文打印装订费：</w:t>
            </w:r>
            <w:r>
              <w:rPr>
                <w:rFonts w:hint="eastAsia"/>
              </w:rPr>
              <w:t>500</w:t>
            </w:r>
            <w:r>
              <w:rPr>
                <w:rFonts w:hint="eastAsia"/>
              </w:rPr>
              <w:t>元。</w:t>
            </w:r>
          </w:p>
        </w:tc>
      </w:tr>
    </w:tbl>
    <w:p w14:paraId="7BDC9C34" w14:textId="77777777" w:rsidR="009F5DC7" w:rsidRDefault="00000000">
      <w:pPr>
        <w:keepNext/>
        <w:pageBreakBefore/>
        <w:rPr>
          <w:rFonts w:eastAsia="黑体"/>
          <w:sz w:val="24"/>
        </w:rPr>
      </w:pPr>
      <w:r>
        <w:rPr>
          <w:rFonts w:eastAsia="黑体" w:hint="eastAsia"/>
          <w:sz w:val="24"/>
        </w:rPr>
        <w:lastRenderedPageBreak/>
        <w:t>五、工作计划</w:t>
      </w:r>
    </w:p>
    <w:tbl>
      <w:tblPr>
        <w:tblW w:w="9845" w:type="dxa"/>
        <w:jc w:val="center"/>
        <w:tblLayout w:type="fixed"/>
        <w:tblLook w:val="04A0" w:firstRow="1" w:lastRow="0" w:firstColumn="1" w:lastColumn="0" w:noHBand="0" w:noVBand="1"/>
      </w:tblPr>
      <w:tblGrid>
        <w:gridCol w:w="748"/>
        <w:gridCol w:w="3348"/>
        <w:gridCol w:w="992"/>
        <w:gridCol w:w="993"/>
        <w:gridCol w:w="1794"/>
        <w:gridCol w:w="1970"/>
      </w:tblGrid>
      <w:tr w:rsidR="009F5DC7" w14:paraId="3715D9A7" w14:textId="77777777" w:rsidTr="00B14FC0">
        <w:trPr>
          <w:trHeight w:val="641"/>
          <w:jc w:val="center"/>
        </w:trPr>
        <w:tc>
          <w:tcPr>
            <w:tcW w:w="748" w:type="dxa"/>
            <w:tcBorders>
              <w:top w:val="single" w:sz="12" w:space="0" w:color="000000"/>
              <w:left w:val="single" w:sz="12" w:space="0" w:color="000000"/>
              <w:bottom w:val="single" w:sz="4" w:space="0" w:color="000000"/>
              <w:right w:val="single" w:sz="4" w:space="0" w:color="000000"/>
            </w:tcBorders>
            <w:vAlign w:val="center"/>
          </w:tcPr>
          <w:p w14:paraId="59616DF3" w14:textId="77777777" w:rsidR="009F5DC7" w:rsidRDefault="00000000">
            <w:pPr>
              <w:jc w:val="center"/>
              <w:rPr>
                <w:rFonts w:eastAsia="黑体"/>
              </w:rPr>
            </w:pPr>
            <w:r>
              <w:rPr>
                <w:rFonts w:eastAsia="黑体" w:hint="eastAsia"/>
              </w:rPr>
              <w:t>序号</w:t>
            </w:r>
          </w:p>
        </w:tc>
        <w:tc>
          <w:tcPr>
            <w:tcW w:w="3348" w:type="dxa"/>
            <w:tcBorders>
              <w:top w:val="single" w:sz="12" w:space="0" w:color="000000"/>
              <w:left w:val="single" w:sz="4" w:space="0" w:color="000000"/>
              <w:bottom w:val="single" w:sz="4" w:space="0" w:color="000000"/>
              <w:right w:val="single" w:sz="4" w:space="0" w:color="000000"/>
            </w:tcBorders>
            <w:vAlign w:val="center"/>
          </w:tcPr>
          <w:p w14:paraId="09C3F53F" w14:textId="77777777" w:rsidR="009F5DC7" w:rsidRDefault="00000000">
            <w:pPr>
              <w:jc w:val="center"/>
              <w:rPr>
                <w:rFonts w:eastAsia="黑体"/>
              </w:rPr>
            </w:pPr>
            <w:r>
              <w:rPr>
                <w:rFonts w:eastAsia="黑体" w:hint="eastAsia"/>
              </w:rPr>
              <w:t>阶段及内容</w:t>
            </w:r>
          </w:p>
        </w:tc>
        <w:tc>
          <w:tcPr>
            <w:tcW w:w="1985" w:type="dxa"/>
            <w:gridSpan w:val="2"/>
            <w:tcBorders>
              <w:top w:val="single" w:sz="12" w:space="0" w:color="000000"/>
              <w:left w:val="single" w:sz="4" w:space="0" w:color="000000"/>
              <w:bottom w:val="single" w:sz="4" w:space="0" w:color="000000"/>
              <w:right w:val="single" w:sz="4" w:space="0" w:color="000000"/>
            </w:tcBorders>
            <w:vAlign w:val="center"/>
          </w:tcPr>
          <w:p w14:paraId="3DA42FEE" w14:textId="77777777" w:rsidR="009F5DC7" w:rsidRDefault="00000000">
            <w:pPr>
              <w:jc w:val="center"/>
              <w:rPr>
                <w:rFonts w:eastAsia="黑体"/>
              </w:rPr>
            </w:pPr>
            <w:r>
              <w:rPr>
                <w:rFonts w:eastAsia="黑体" w:hint="eastAsia"/>
              </w:rPr>
              <w:t>工作量估计</w:t>
            </w:r>
          </w:p>
          <w:p w14:paraId="5ECF8038" w14:textId="77777777" w:rsidR="009F5DC7" w:rsidRDefault="00000000">
            <w:pPr>
              <w:jc w:val="center"/>
              <w:rPr>
                <w:rFonts w:eastAsia="黑体"/>
              </w:rPr>
            </w:pPr>
            <w:r>
              <w:rPr>
                <w:rFonts w:eastAsia="黑体" w:hint="eastAsia"/>
              </w:rPr>
              <w:t>（时数）</w:t>
            </w:r>
          </w:p>
        </w:tc>
        <w:tc>
          <w:tcPr>
            <w:tcW w:w="1794" w:type="dxa"/>
            <w:tcBorders>
              <w:top w:val="single" w:sz="12" w:space="0" w:color="000000"/>
              <w:left w:val="single" w:sz="4" w:space="0" w:color="000000"/>
              <w:bottom w:val="single" w:sz="4" w:space="0" w:color="000000"/>
              <w:right w:val="single" w:sz="4" w:space="0" w:color="000000"/>
            </w:tcBorders>
            <w:vAlign w:val="center"/>
          </w:tcPr>
          <w:p w14:paraId="5976DE7A" w14:textId="77777777" w:rsidR="009F5DC7" w:rsidRDefault="00000000">
            <w:pPr>
              <w:jc w:val="center"/>
              <w:rPr>
                <w:rFonts w:eastAsia="黑体"/>
              </w:rPr>
            </w:pPr>
            <w:r>
              <w:rPr>
                <w:rFonts w:eastAsia="黑体" w:hint="eastAsia"/>
              </w:rPr>
              <w:t>起止日期</w:t>
            </w:r>
          </w:p>
        </w:tc>
        <w:tc>
          <w:tcPr>
            <w:tcW w:w="1970" w:type="dxa"/>
            <w:tcBorders>
              <w:top w:val="single" w:sz="12" w:space="0" w:color="000000"/>
              <w:left w:val="single" w:sz="4" w:space="0" w:color="000000"/>
              <w:bottom w:val="single" w:sz="4" w:space="0" w:color="000000"/>
              <w:right w:val="single" w:sz="12" w:space="0" w:color="000000"/>
            </w:tcBorders>
            <w:vAlign w:val="center"/>
          </w:tcPr>
          <w:p w14:paraId="4041CB02" w14:textId="77777777" w:rsidR="009F5DC7" w:rsidRDefault="00000000">
            <w:pPr>
              <w:jc w:val="center"/>
              <w:rPr>
                <w:rFonts w:eastAsia="黑体"/>
              </w:rPr>
            </w:pPr>
            <w:r>
              <w:rPr>
                <w:rFonts w:eastAsia="黑体" w:hint="eastAsia"/>
              </w:rPr>
              <w:t>阶段成果形式</w:t>
            </w:r>
          </w:p>
        </w:tc>
      </w:tr>
      <w:tr w:rsidR="009F5DC7" w14:paraId="35EDEAD9" w14:textId="77777777" w:rsidTr="00B14FC0">
        <w:trPr>
          <w:cantSplit/>
          <w:trHeight w:val="775"/>
          <w:jc w:val="center"/>
        </w:trPr>
        <w:tc>
          <w:tcPr>
            <w:tcW w:w="748" w:type="dxa"/>
            <w:tcBorders>
              <w:top w:val="single" w:sz="4" w:space="0" w:color="000000"/>
              <w:left w:val="single" w:sz="12" w:space="0" w:color="000000"/>
              <w:bottom w:val="single" w:sz="4" w:space="0" w:color="000000"/>
              <w:right w:val="single" w:sz="4" w:space="0" w:color="000000"/>
            </w:tcBorders>
          </w:tcPr>
          <w:p w14:paraId="5C4BB1E9" w14:textId="77777777" w:rsidR="009F5DC7" w:rsidRDefault="00000000">
            <w:pPr>
              <w:snapToGrid w:val="0"/>
              <w:jc w:val="center"/>
              <w:rPr>
                <w:sz w:val="24"/>
              </w:rPr>
            </w:pPr>
            <w:r>
              <w:rPr>
                <w:rFonts w:hint="eastAsia"/>
                <w:sz w:val="24"/>
              </w:rPr>
              <w:t>1</w:t>
            </w:r>
          </w:p>
        </w:tc>
        <w:tc>
          <w:tcPr>
            <w:tcW w:w="3348" w:type="dxa"/>
            <w:tcBorders>
              <w:top w:val="single" w:sz="4" w:space="0" w:color="000000"/>
              <w:left w:val="single" w:sz="4" w:space="0" w:color="000000"/>
              <w:bottom w:val="single" w:sz="4" w:space="0" w:color="000000"/>
              <w:right w:val="single" w:sz="4" w:space="0" w:color="000000"/>
            </w:tcBorders>
          </w:tcPr>
          <w:p w14:paraId="5EF5141B" w14:textId="77777777" w:rsidR="009F5DC7" w:rsidRDefault="00000000">
            <w:pPr>
              <w:snapToGrid w:val="0"/>
              <w:jc w:val="center"/>
              <w:rPr>
                <w:sz w:val="24"/>
              </w:rPr>
            </w:pPr>
            <w:r>
              <w:rPr>
                <w:rFonts w:hint="eastAsia"/>
                <w:sz w:val="24"/>
              </w:rPr>
              <w:t>阅读相关文献，开展基础学习与实验室任务需求分析</w:t>
            </w:r>
          </w:p>
        </w:tc>
        <w:tc>
          <w:tcPr>
            <w:tcW w:w="1985" w:type="dxa"/>
            <w:gridSpan w:val="2"/>
            <w:tcBorders>
              <w:top w:val="single" w:sz="4" w:space="0" w:color="000000"/>
              <w:left w:val="single" w:sz="4" w:space="0" w:color="000000"/>
              <w:bottom w:val="single" w:sz="4" w:space="0" w:color="000000"/>
              <w:right w:val="single" w:sz="4" w:space="0" w:color="000000"/>
            </w:tcBorders>
          </w:tcPr>
          <w:p w14:paraId="7B112F30" w14:textId="19F950EB" w:rsidR="009F5DC7" w:rsidRDefault="00B14FC0">
            <w:pPr>
              <w:snapToGrid w:val="0"/>
              <w:jc w:val="center"/>
              <w:rPr>
                <w:sz w:val="24"/>
              </w:rPr>
            </w:pPr>
            <w:r>
              <w:rPr>
                <w:rFonts w:hint="eastAsia"/>
                <w:sz w:val="24"/>
              </w:rPr>
              <w:t>8</w:t>
            </w:r>
            <w:r w:rsidR="00000000">
              <w:rPr>
                <w:rFonts w:hint="eastAsia"/>
                <w:sz w:val="24"/>
              </w:rPr>
              <w:t>00</w:t>
            </w:r>
          </w:p>
        </w:tc>
        <w:tc>
          <w:tcPr>
            <w:tcW w:w="1794" w:type="dxa"/>
            <w:tcBorders>
              <w:top w:val="single" w:sz="4" w:space="0" w:color="000000"/>
              <w:left w:val="single" w:sz="4" w:space="0" w:color="000000"/>
              <w:bottom w:val="single" w:sz="4" w:space="0" w:color="000000"/>
              <w:right w:val="single" w:sz="4" w:space="0" w:color="000000"/>
            </w:tcBorders>
          </w:tcPr>
          <w:p w14:paraId="5D4C4D68" w14:textId="1C7FE148" w:rsidR="009F5DC7" w:rsidRDefault="00000000">
            <w:pPr>
              <w:snapToGrid w:val="0"/>
              <w:jc w:val="center"/>
              <w:rPr>
                <w:sz w:val="24"/>
              </w:rPr>
            </w:pPr>
            <w:r>
              <w:rPr>
                <w:rFonts w:hint="eastAsia"/>
                <w:sz w:val="24"/>
              </w:rPr>
              <w:t>2025.09.01</w:t>
            </w:r>
            <w:r w:rsidR="00B14FC0">
              <w:rPr>
                <w:rFonts w:hint="eastAsia"/>
                <w:sz w:val="24"/>
              </w:rPr>
              <w:t>—</w:t>
            </w:r>
            <w:r>
              <w:rPr>
                <w:rFonts w:hint="eastAsia"/>
                <w:sz w:val="24"/>
              </w:rPr>
              <w:t>2025.12.31</w:t>
            </w:r>
          </w:p>
        </w:tc>
        <w:tc>
          <w:tcPr>
            <w:tcW w:w="1970" w:type="dxa"/>
            <w:tcBorders>
              <w:top w:val="single" w:sz="4" w:space="0" w:color="000000"/>
              <w:left w:val="single" w:sz="4" w:space="0" w:color="000000"/>
              <w:bottom w:val="single" w:sz="4" w:space="0" w:color="000000"/>
              <w:right w:val="single" w:sz="12" w:space="0" w:color="000000"/>
            </w:tcBorders>
          </w:tcPr>
          <w:p w14:paraId="53426A1E" w14:textId="1406CB86" w:rsidR="009F5DC7" w:rsidRDefault="00B14FC0">
            <w:pPr>
              <w:snapToGrid w:val="0"/>
              <w:jc w:val="center"/>
              <w:rPr>
                <w:sz w:val="24"/>
              </w:rPr>
            </w:pPr>
            <w:r w:rsidRPr="00B14FC0">
              <w:rPr>
                <w:sz w:val="24"/>
              </w:rPr>
              <w:t>了解具身智能的发展历史；</w:t>
            </w:r>
            <w:r>
              <w:rPr>
                <w:rFonts w:hint="eastAsia"/>
                <w:sz w:val="24"/>
              </w:rPr>
              <w:t>阅读</w:t>
            </w:r>
            <w:r w:rsidR="00000000">
              <w:rPr>
                <w:rFonts w:hint="eastAsia"/>
                <w:sz w:val="24"/>
              </w:rPr>
              <w:t>文献</w:t>
            </w:r>
            <w:r>
              <w:rPr>
                <w:rFonts w:hint="eastAsia"/>
                <w:sz w:val="24"/>
              </w:rPr>
              <w:t>记录</w:t>
            </w:r>
            <w:r w:rsidR="00000000">
              <w:rPr>
                <w:rFonts w:hint="eastAsia"/>
                <w:sz w:val="24"/>
              </w:rPr>
              <w:t>笔记</w:t>
            </w:r>
            <w:r>
              <w:rPr>
                <w:rFonts w:hint="eastAsia"/>
                <w:sz w:val="24"/>
              </w:rPr>
              <w:t>，找寻创新点。</w:t>
            </w:r>
          </w:p>
        </w:tc>
      </w:tr>
      <w:tr w:rsidR="009F5DC7" w14:paraId="506555E9" w14:textId="77777777" w:rsidTr="00B14FC0">
        <w:trPr>
          <w:cantSplit/>
          <w:trHeight w:val="775"/>
          <w:jc w:val="center"/>
        </w:trPr>
        <w:tc>
          <w:tcPr>
            <w:tcW w:w="748" w:type="dxa"/>
            <w:tcBorders>
              <w:top w:val="single" w:sz="4" w:space="0" w:color="000000"/>
              <w:left w:val="single" w:sz="12" w:space="0" w:color="000000"/>
              <w:bottom w:val="single" w:sz="4" w:space="0" w:color="000000"/>
              <w:right w:val="single" w:sz="4" w:space="0" w:color="000000"/>
            </w:tcBorders>
          </w:tcPr>
          <w:p w14:paraId="03575A88" w14:textId="77777777" w:rsidR="009F5DC7" w:rsidRDefault="00000000">
            <w:pPr>
              <w:snapToGrid w:val="0"/>
              <w:jc w:val="center"/>
              <w:rPr>
                <w:sz w:val="24"/>
              </w:rPr>
            </w:pPr>
            <w:r>
              <w:rPr>
                <w:rFonts w:hint="eastAsia"/>
                <w:sz w:val="24"/>
              </w:rPr>
              <w:t>2</w:t>
            </w:r>
          </w:p>
        </w:tc>
        <w:tc>
          <w:tcPr>
            <w:tcW w:w="3348" w:type="dxa"/>
            <w:tcBorders>
              <w:top w:val="single" w:sz="4" w:space="0" w:color="000000"/>
              <w:left w:val="single" w:sz="4" w:space="0" w:color="000000"/>
              <w:bottom w:val="single" w:sz="4" w:space="0" w:color="000000"/>
              <w:right w:val="single" w:sz="4" w:space="0" w:color="000000"/>
            </w:tcBorders>
          </w:tcPr>
          <w:p w14:paraId="4938C2C3" w14:textId="77777777" w:rsidR="009F5DC7" w:rsidRDefault="00000000">
            <w:pPr>
              <w:snapToGrid w:val="0"/>
              <w:jc w:val="center"/>
              <w:rPr>
                <w:sz w:val="24"/>
              </w:rPr>
            </w:pPr>
            <w:r>
              <w:rPr>
                <w:rFonts w:hint="eastAsia"/>
                <w:sz w:val="24"/>
              </w:rPr>
              <w:t>开展</w:t>
            </w:r>
            <w:r>
              <w:rPr>
                <w:rFonts w:hint="eastAsia"/>
                <w:sz w:val="24"/>
              </w:rPr>
              <w:t>VLA</w:t>
            </w:r>
            <w:r>
              <w:rPr>
                <w:rFonts w:hint="eastAsia"/>
                <w:sz w:val="24"/>
              </w:rPr>
              <w:t>条件控制探索，整理相关模型方法与实验问题</w:t>
            </w:r>
          </w:p>
        </w:tc>
        <w:tc>
          <w:tcPr>
            <w:tcW w:w="1985" w:type="dxa"/>
            <w:gridSpan w:val="2"/>
            <w:tcBorders>
              <w:top w:val="single" w:sz="4" w:space="0" w:color="000000"/>
              <w:left w:val="single" w:sz="4" w:space="0" w:color="000000"/>
              <w:bottom w:val="single" w:sz="4" w:space="0" w:color="000000"/>
              <w:right w:val="single" w:sz="4" w:space="0" w:color="000000"/>
            </w:tcBorders>
          </w:tcPr>
          <w:p w14:paraId="219484E3" w14:textId="4153EE04" w:rsidR="009F5DC7" w:rsidRDefault="00000000">
            <w:pPr>
              <w:snapToGrid w:val="0"/>
              <w:jc w:val="center"/>
              <w:rPr>
                <w:sz w:val="24"/>
              </w:rPr>
            </w:pPr>
            <w:r>
              <w:rPr>
                <w:rFonts w:hint="eastAsia"/>
                <w:sz w:val="24"/>
              </w:rPr>
              <w:t>1</w:t>
            </w:r>
            <w:r w:rsidR="00B14FC0">
              <w:rPr>
                <w:rFonts w:hint="eastAsia"/>
                <w:sz w:val="24"/>
              </w:rPr>
              <w:t>4</w:t>
            </w:r>
            <w:r>
              <w:rPr>
                <w:rFonts w:hint="eastAsia"/>
                <w:sz w:val="24"/>
              </w:rPr>
              <w:t>0</w:t>
            </w:r>
            <w:r w:rsidR="00B14FC0">
              <w:rPr>
                <w:rFonts w:hint="eastAsia"/>
                <w:sz w:val="24"/>
              </w:rPr>
              <w:t>0</w:t>
            </w:r>
          </w:p>
        </w:tc>
        <w:tc>
          <w:tcPr>
            <w:tcW w:w="1794" w:type="dxa"/>
            <w:tcBorders>
              <w:top w:val="single" w:sz="4" w:space="0" w:color="000000"/>
              <w:left w:val="single" w:sz="4" w:space="0" w:color="000000"/>
              <w:bottom w:val="single" w:sz="4" w:space="0" w:color="000000"/>
              <w:right w:val="single" w:sz="4" w:space="0" w:color="000000"/>
            </w:tcBorders>
          </w:tcPr>
          <w:p w14:paraId="59BACE55" w14:textId="77777777" w:rsidR="009F5DC7" w:rsidRDefault="00000000">
            <w:pPr>
              <w:snapToGrid w:val="0"/>
              <w:jc w:val="center"/>
              <w:rPr>
                <w:sz w:val="24"/>
              </w:rPr>
            </w:pPr>
            <w:r>
              <w:rPr>
                <w:rFonts w:hint="eastAsia"/>
                <w:sz w:val="24"/>
              </w:rPr>
              <w:t>2026.01.01</w:t>
            </w:r>
            <w:r>
              <w:rPr>
                <w:rFonts w:hint="eastAsia"/>
                <w:sz w:val="24"/>
              </w:rPr>
              <w:t>—</w:t>
            </w:r>
            <w:r>
              <w:rPr>
                <w:rFonts w:hint="eastAsia"/>
                <w:sz w:val="24"/>
              </w:rPr>
              <w:t>2026.06.30</w:t>
            </w:r>
          </w:p>
        </w:tc>
        <w:tc>
          <w:tcPr>
            <w:tcW w:w="1970" w:type="dxa"/>
            <w:tcBorders>
              <w:top w:val="single" w:sz="4" w:space="0" w:color="000000"/>
              <w:left w:val="single" w:sz="4" w:space="0" w:color="000000"/>
              <w:bottom w:val="single" w:sz="4" w:space="0" w:color="000000"/>
              <w:right w:val="single" w:sz="12" w:space="0" w:color="000000"/>
            </w:tcBorders>
          </w:tcPr>
          <w:p w14:paraId="6E8A72DC" w14:textId="77777777" w:rsidR="009F5DC7" w:rsidRDefault="00000000">
            <w:pPr>
              <w:snapToGrid w:val="0"/>
              <w:jc w:val="center"/>
              <w:rPr>
                <w:sz w:val="24"/>
              </w:rPr>
            </w:pPr>
            <w:r>
              <w:rPr>
                <w:rFonts w:hint="eastAsia"/>
                <w:sz w:val="24"/>
              </w:rPr>
              <w:t>前期方法方案与实验记录</w:t>
            </w:r>
          </w:p>
        </w:tc>
      </w:tr>
      <w:tr w:rsidR="009F5DC7" w14:paraId="7023AE15" w14:textId="77777777" w:rsidTr="00B14FC0">
        <w:trPr>
          <w:cantSplit/>
          <w:trHeight w:val="775"/>
          <w:jc w:val="center"/>
        </w:trPr>
        <w:tc>
          <w:tcPr>
            <w:tcW w:w="748" w:type="dxa"/>
            <w:tcBorders>
              <w:top w:val="single" w:sz="4" w:space="0" w:color="000000"/>
              <w:left w:val="single" w:sz="12" w:space="0" w:color="000000"/>
              <w:bottom w:val="single" w:sz="4" w:space="0" w:color="000000"/>
              <w:right w:val="single" w:sz="4" w:space="0" w:color="000000"/>
            </w:tcBorders>
          </w:tcPr>
          <w:p w14:paraId="5A9DAC60" w14:textId="77777777" w:rsidR="009F5DC7" w:rsidRDefault="00000000">
            <w:pPr>
              <w:snapToGrid w:val="0"/>
              <w:jc w:val="center"/>
              <w:rPr>
                <w:sz w:val="24"/>
              </w:rPr>
            </w:pPr>
            <w:r>
              <w:rPr>
                <w:rFonts w:hint="eastAsia"/>
                <w:sz w:val="24"/>
              </w:rPr>
              <w:t>3</w:t>
            </w:r>
          </w:p>
        </w:tc>
        <w:tc>
          <w:tcPr>
            <w:tcW w:w="3348" w:type="dxa"/>
            <w:tcBorders>
              <w:top w:val="single" w:sz="4" w:space="0" w:color="000000"/>
              <w:left w:val="single" w:sz="4" w:space="0" w:color="000000"/>
              <w:bottom w:val="single" w:sz="4" w:space="0" w:color="000000"/>
              <w:right w:val="single" w:sz="4" w:space="0" w:color="000000"/>
            </w:tcBorders>
          </w:tcPr>
          <w:p w14:paraId="6DEACBD1" w14:textId="77777777" w:rsidR="009F5DC7" w:rsidRDefault="00000000">
            <w:pPr>
              <w:snapToGrid w:val="0"/>
              <w:jc w:val="center"/>
              <w:rPr>
                <w:sz w:val="24"/>
              </w:rPr>
            </w:pPr>
            <w:r>
              <w:rPr>
                <w:rFonts w:hint="eastAsia"/>
                <w:sz w:val="24"/>
              </w:rPr>
              <w:t>整理</w:t>
            </w:r>
            <w:r>
              <w:rPr>
                <w:rFonts w:hint="eastAsia"/>
                <w:sz w:val="24"/>
              </w:rPr>
              <w:t>MICA-VLA</w:t>
            </w:r>
            <w:r>
              <w:rPr>
                <w:rFonts w:hint="eastAsia"/>
                <w:sz w:val="24"/>
              </w:rPr>
              <w:t>研究，开展π</w:t>
            </w:r>
            <w:r>
              <w:rPr>
                <w:rFonts w:hint="eastAsia"/>
                <w:sz w:val="24"/>
              </w:rPr>
              <w:t>0.5</w:t>
            </w:r>
            <w:r>
              <w:rPr>
                <w:rFonts w:hint="eastAsia"/>
                <w:sz w:val="24"/>
              </w:rPr>
              <w:t>本体适配与接口核验，完成开题方案</w:t>
            </w:r>
          </w:p>
        </w:tc>
        <w:tc>
          <w:tcPr>
            <w:tcW w:w="1985" w:type="dxa"/>
            <w:gridSpan w:val="2"/>
            <w:tcBorders>
              <w:top w:val="single" w:sz="4" w:space="0" w:color="000000"/>
              <w:left w:val="single" w:sz="4" w:space="0" w:color="000000"/>
              <w:bottom w:val="single" w:sz="4" w:space="0" w:color="000000"/>
              <w:right w:val="single" w:sz="4" w:space="0" w:color="000000"/>
            </w:tcBorders>
          </w:tcPr>
          <w:p w14:paraId="639A152C" w14:textId="73AB4BE8" w:rsidR="009F5DC7" w:rsidRDefault="00B14FC0">
            <w:pPr>
              <w:snapToGrid w:val="0"/>
              <w:jc w:val="center"/>
              <w:rPr>
                <w:sz w:val="24"/>
              </w:rPr>
            </w:pPr>
            <w:r>
              <w:rPr>
                <w:rFonts w:hint="eastAsia"/>
                <w:sz w:val="24"/>
              </w:rPr>
              <w:t>80</w:t>
            </w:r>
            <w:r w:rsidR="00000000">
              <w:rPr>
                <w:rFonts w:hint="eastAsia"/>
                <w:sz w:val="24"/>
              </w:rPr>
              <w:t>0</w:t>
            </w:r>
          </w:p>
        </w:tc>
        <w:tc>
          <w:tcPr>
            <w:tcW w:w="1794" w:type="dxa"/>
            <w:tcBorders>
              <w:top w:val="single" w:sz="4" w:space="0" w:color="000000"/>
              <w:left w:val="single" w:sz="4" w:space="0" w:color="000000"/>
              <w:bottom w:val="single" w:sz="4" w:space="0" w:color="000000"/>
              <w:right w:val="single" w:sz="4" w:space="0" w:color="000000"/>
            </w:tcBorders>
          </w:tcPr>
          <w:p w14:paraId="292B29C1" w14:textId="77777777" w:rsidR="009F5DC7" w:rsidRDefault="00000000">
            <w:pPr>
              <w:snapToGrid w:val="0"/>
              <w:jc w:val="center"/>
              <w:rPr>
                <w:sz w:val="24"/>
              </w:rPr>
            </w:pPr>
            <w:r>
              <w:rPr>
                <w:rFonts w:hint="eastAsia"/>
                <w:sz w:val="24"/>
              </w:rPr>
              <w:t>2026.07.01</w:t>
            </w:r>
            <w:r>
              <w:rPr>
                <w:rFonts w:hint="eastAsia"/>
                <w:sz w:val="24"/>
              </w:rPr>
              <w:t>—</w:t>
            </w:r>
            <w:r>
              <w:rPr>
                <w:rFonts w:hint="eastAsia"/>
                <w:sz w:val="24"/>
              </w:rPr>
              <w:t>2026.10.31</w:t>
            </w:r>
          </w:p>
        </w:tc>
        <w:tc>
          <w:tcPr>
            <w:tcW w:w="1970" w:type="dxa"/>
            <w:tcBorders>
              <w:top w:val="single" w:sz="4" w:space="0" w:color="000000"/>
              <w:left w:val="single" w:sz="4" w:space="0" w:color="000000"/>
              <w:bottom w:val="single" w:sz="4" w:space="0" w:color="000000"/>
              <w:right w:val="single" w:sz="12" w:space="0" w:color="000000"/>
            </w:tcBorders>
          </w:tcPr>
          <w:p w14:paraId="77ED92BF" w14:textId="77777777" w:rsidR="009F5DC7" w:rsidRDefault="00000000">
            <w:pPr>
              <w:snapToGrid w:val="0"/>
              <w:jc w:val="center"/>
              <w:rPr>
                <w:sz w:val="24"/>
              </w:rPr>
            </w:pPr>
            <w:r>
              <w:rPr>
                <w:rFonts w:hint="eastAsia"/>
                <w:sz w:val="24"/>
              </w:rPr>
              <w:t>前期研究材料、平台基础与开题报告</w:t>
            </w:r>
          </w:p>
        </w:tc>
      </w:tr>
      <w:tr w:rsidR="009F5DC7" w14:paraId="30734B68" w14:textId="77777777" w:rsidTr="00B14FC0">
        <w:trPr>
          <w:cantSplit/>
          <w:trHeight w:val="775"/>
          <w:jc w:val="center"/>
        </w:trPr>
        <w:tc>
          <w:tcPr>
            <w:tcW w:w="748" w:type="dxa"/>
            <w:tcBorders>
              <w:top w:val="single" w:sz="4" w:space="0" w:color="000000"/>
              <w:left w:val="single" w:sz="12" w:space="0" w:color="000000"/>
              <w:bottom w:val="single" w:sz="4" w:space="0" w:color="000000"/>
              <w:right w:val="single" w:sz="4" w:space="0" w:color="000000"/>
            </w:tcBorders>
          </w:tcPr>
          <w:p w14:paraId="23DA4FD8" w14:textId="77777777" w:rsidR="009F5DC7" w:rsidRDefault="00000000">
            <w:pPr>
              <w:snapToGrid w:val="0"/>
              <w:jc w:val="center"/>
              <w:rPr>
                <w:sz w:val="24"/>
              </w:rPr>
            </w:pPr>
            <w:r>
              <w:rPr>
                <w:rFonts w:hint="eastAsia"/>
                <w:sz w:val="24"/>
              </w:rPr>
              <w:t>4</w:t>
            </w:r>
          </w:p>
        </w:tc>
        <w:tc>
          <w:tcPr>
            <w:tcW w:w="3348" w:type="dxa"/>
            <w:tcBorders>
              <w:top w:val="single" w:sz="4" w:space="0" w:color="000000"/>
              <w:left w:val="single" w:sz="4" w:space="0" w:color="000000"/>
              <w:bottom w:val="single" w:sz="4" w:space="0" w:color="000000"/>
              <w:right w:val="single" w:sz="4" w:space="0" w:color="000000"/>
            </w:tcBorders>
          </w:tcPr>
          <w:p w14:paraId="0935E0D2" w14:textId="77777777" w:rsidR="009F5DC7" w:rsidRDefault="00000000">
            <w:pPr>
              <w:snapToGrid w:val="0"/>
              <w:jc w:val="center"/>
              <w:rPr>
                <w:sz w:val="24"/>
              </w:rPr>
            </w:pPr>
            <w:r>
              <w:rPr>
                <w:rFonts w:hint="eastAsia"/>
                <w:sz w:val="24"/>
              </w:rPr>
              <w:t>构建多步骤场景，补齐技能与高层</w:t>
            </w:r>
            <w:r>
              <w:rPr>
                <w:rFonts w:hint="eastAsia"/>
                <w:sz w:val="24"/>
              </w:rPr>
              <w:t>SFT</w:t>
            </w:r>
            <w:r>
              <w:rPr>
                <w:rFonts w:hint="eastAsia"/>
                <w:sz w:val="24"/>
              </w:rPr>
              <w:t>，开展联合学习基线比较</w:t>
            </w:r>
          </w:p>
        </w:tc>
        <w:tc>
          <w:tcPr>
            <w:tcW w:w="1985" w:type="dxa"/>
            <w:gridSpan w:val="2"/>
            <w:tcBorders>
              <w:top w:val="single" w:sz="4" w:space="0" w:color="000000"/>
              <w:left w:val="single" w:sz="4" w:space="0" w:color="000000"/>
              <w:bottom w:val="single" w:sz="4" w:space="0" w:color="000000"/>
              <w:right w:val="single" w:sz="4" w:space="0" w:color="000000"/>
            </w:tcBorders>
          </w:tcPr>
          <w:p w14:paraId="72FE9979" w14:textId="4184A060" w:rsidR="009F5DC7" w:rsidRDefault="00B14FC0">
            <w:pPr>
              <w:snapToGrid w:val="0"/>
              <w:jc w:val="center"/>
              <w:rPr>
                <w:sz w:val="24"/>
              </w:rPr>
            </w:pPr>
            <w:r>
              <w:rPr>
                <w:rFonts w:hint="eastAsia"/>
                <w:sz w:val="24"/>
              </w:rPr>
              <w:t>160</w:t>
            </w:r>
            <w:r w:rsidR="00000000">
              <w:rPr>
                <w:rFonts w:hint="eastAsia"/>
                <w:sz w:val="24"/>
              </w:rPr>
              <w:t>0</w:t>
            </w:r>
          </w:p>
        </w:tc>
        <w:tc>
          <w:tcPr>
            <w:tcW w:w="1794" w:type="dxa"/>
            <w:tcBorders>
              <w:top w:val="single" w:sz="4" w:space="0" w:color="000000"/>
              <w:left w:val="single" w:sz="4" w:space="0" w:color="000000"/>
              <w:bottom w:val="single" w:sz="4" w:space="0" w:color="000000"/>
              <w:right w:val="single" w:sz="4" w:space="0" w:color="000000"/>
            </w:tcBorders>
          </w:tcPr>
          <w:p w14:paraId="2C52B836" w14:textId="77777777" w:rsidR="009F5DC7" w:rsidRDefault="00000000">
            <w:pPr>
              <w:snapToGrid w:val="0"/>
              <w:jc w:val="center"/>
              <w:rPr>
                <w:sz w:val="24"/>
              </w:rPr>
            </w:pPr>
            <w:r>
              <w:rPr>
                <w:rFonts w:hint="eastAsia"/>
                <w:sz w:val="24"/>
              </w:rPr>
              <w:t>2026.11.01</w:t>
            </w:r>
            <w:r>
              <w:rPr>
                <w:rFonts w:hint="eastAsia"/>
                <w:sz w:val="24"/>
              </w:rPr>
              <w:t>—</w:t>
            </w:r>
            <w:r>
              <w:rPr>
                <w:rFonts w:hint="eastAsia"/>
                <w:sz w:val="24"/>
              </w:rPr>
              <w:t>2027.06.30</w:t>
            </w:r>
          </w:p>
        </w:tc>
        <w:tc>
          <w:tcPr>
            <w:tcW w:w="1970" w:type="dxa"/>
            <w:tcBorders>
              <w:top w:val="single" w:sz="4" w:space="0" w:color="000000"/>
              <w:left w:val="single" w:sz="4" w:space="0" w:color="000000"/>
              <w:bottom w:val="single" w:sz="4" w:space="0" w:color="000000"/>
              <w:right w:val="single" w:sz="12" w:space="0" w:color="000000"/>
            </w:tcBorders>
          </w:tcPr>
          <w:p w14:paraId="7C71AFD4" w14:textId="77777777" w:rsidR="009F5DC7" w:rsidRDefault="00000000">
            <w:pPr>
              <w:snapToGrid w:val="0"/>
              <w:jc w:val="center"/>
              <w:rPr>
                <w:sz w:val="24"/>
              </w:rPr>
            </w:pPr>
            <w:r>
              <w:rPr>
                <w:rFonts w:hint="eastAsia"/>
                <w:sz w:val="24"/>
              </w:rPr>
              <w:t>任务与数据协议、监督和联合学习基线</w:t>
            </w:r>
          </w:p>
        </w:tc>
      </w:tr>
      <w:tr w:rsidR="009F5DC7" w14:paraId="5CFFCB4D" w14:textId="77777777" w:rsidTr="00B14FC0">
        <w:trPr>
          <w:cantSplit/>
          <w:trHeight w:val="775"/>
          <w:jc w:val="center"/>
        </w:trPr>
        <w:tc>
          <w:tcPr>
            <w:tcW w:w="748" w:type="dxa"/>
            <w:tcBorders>
              <w:top w:val="single" w:sz="4" w:space="0" w:color="000000"/>
              <w:left w:val="single" w:sz="12" w:space="0" w:color="000000"/>
              <w:bottom w:val="single" w:sz="4" w:space="0" w:color="000000"/>
              <w:right w:val="single" w:sz="4" w:space="0" w:color="000000"/>
            </w:tcBorders>
          </w:tcPr>
          <w:p w14:paraId="5220A421" w14:textId="77777777" w:rsidR="009F5DC7" w:rsidRDefault="00000000">
            <w:pPr>
              <w:snapToGrid w:val="0"/>
              <w:jc w:val="center"/>
              <w:rPr>
                <w:sz w:val="24"/>
              </w:rPr>
            </w:pPr>
            <w:r>
              <w:rPr>
                <w:rFonts w:hint="eastAsia"/>
                <w:sz w:val="24"/>
              </w:rPr>
              <w:t>5</w:t>
            </w:r>
          </w:p>
        </w:tc>
        <w:tc>
          <w:tcPr>
            <w:tcW w:w="3348" w:type="dxa"/>
            <w:tcBorders>
              <w:top w:val="single" w:sz="4" w:space="0" w:color="000000"/>
              <w:left w:val="single" w:sz="4" w:space="0" w:color="000000"/>
              <w:bottom w:val="single" w:sz="4" w:space="0" w:color="000000"/>
              <w:right w:val="single" w:sz="4" w:space="0" w:color="000000"/>
            </w:tcBorders>
          </w:tcPr>
          <w:p w14:paraId="49456D8A" w14:textId="77777777" w:rsidR="009F5DC7" w:rsidRDefault="00000000">
            <w:pPr>
              <w:snapToGrid w:val="0"/>
              <w:jc w:val="center"/>
              <w:rPr>
                <w:sz w:val="24"/>
              </w:rPr>
            </w:pPr>
            <w:r>
              <w:rPr>
                <w:rFonts w:hint="eastAsia"/>
                <w:sz w:val="24"/>
              </w:rPr>
              <w:t>研究读写效用评价与辅助训练，开展消融、等预算比较及限定真机验证</w:t>
            </w:r>
          </w:p>
        </w:tc>
        <w:tc>
          <w:tcPr>
            <w:tcW w:w="1985" w:type="dxa"/>
            <w:gridSpan w:val="2"/>
            <w:tcBorders>
              <w:top w:val="single" w:sz="4" w:space="0" w:color="000000"/>
              <w:left w:val="single" w:sz="4" w:space="0" w:color="000000"/>
              <w:bottom w:val="single" w:sz="4" w:space="0" w:color="000000"/>
              <w:right w:val="single" w:sz="4" w:space="0" w:color="000000"/>
            </w:tcBorders>
          </w:tcPr>
          <w:p w14:paraId="07882206" w14:textId="264C1802" w:rsidR="009F5DC7" w:rsidRDefault="00B14FC0">
            <w:pPr>
              <w:snapToGrid w:val="0"/>
              <w:jc w:val="center"/>
              <w:rPr>
                <w:sz w:val="24"/>
              </w:rPr>
            </w:pPr>
            <w:r>
              <w:rPr>
                <w:rFonts w:hint="eastAsia"/>
                <w:sz w:val="24"/>
              </w:rPr>
              <w:t>160</w:t>
            </w:r>
            <w:r w:rsidR="00000000">
              <w:rPr>
                <w:rFonts w:hint="eastAsia"/>
                <w:sz w:val="24"/>
              </w:rPr>
              <w:t>0</w:t>
            </w:r>
          </w:p>
        </w:tc>
        <w:tc>
          <w:tcPr>
            <w:tcW w:w="1794" w:type="dxa"/>
            <w:tcBorders>
              <w:top w:val="single" w:sz="4" w:space="0" w:color="000000"/>
              <w:left w:val="single" w:sz="4" w:space="0" w:color="000000"/>
              <w:bottom w:val="single" w:sz="4" w:space="0" w:color="000000"/>
              <w:right w:val="single" w:sz="4" w:space="0" w:color="000000"/>
            </w:tcBorders>
          </w:tcPr>
          <w:p w14:paraId="0C8E0052" w14:textId="77777777" w:rsidR="009F5DC7" w:rsidRDefault="00000000">
            <w:pPr>
              <w:snapToGrid w:val="0"/>
              <w:jc w:val="center"/>
              <w:rPr>
                <w:sz w:val="24"/>
              </w:rPr>
            </w:pPr>
            <w:r>
              <w:rPr>
                <w:rFonts w:hint="eastAsia"/>
                <w:sz w:val="24"/>
              </w:rPr>
              <w:t>2027.07.01</w:t>
            </w:r>
            <w:r>
              <w:rPr>
                <w:rFonts w:hint="eastAsia"/>
                <w:sz w:val="24"/>
              </w:rPr>
              <w:t>—</w:t>
            </w:r>
            <w:r>
              <w:rPr>
                <w:rFonts w:hint="eastAsia"/>
                <w:sz w:val="24"/>
              </w:rPr>
              <w:t>2028.02.28</w:t>
            </w:r>
          </w:p>
        </w:tc>
        <w:tc>
          <w:tcPr>
            <w:tcW w:w="1970" w:type="dxa"/>
            <w:tcBorders>
              <w:top w:val="single" w:sz="4" w:space="0" w:color="000000"/>
              <w:left w:val="single" w:sz="4" w:space="0" w:color="000000"/>
              <w:bottom w:val="single" w:sz="4" w:space="0" w:color="000000"/>
              <w:right w:val="single" w:sz="12" w:space="0" w:color="000000"/>
            </w:tcBorders>
          </w:tcPr>
          <w:p w14:paraId="3EAF0FD9" w14:textId="77777777" w:rsidR="009F5DC7" w:rsidRDefault="00000000">
            <w:pPr>
              <w:snapToGrid w:val="0"/>
              <w:jc w:val="center"/>
              <w:rPr>
                <w:sz w:val="24"/>
              </w:rPr>
            </w:pPr>
            <w:r>
              <w:rPr>
                <w:rFonts w:hint="eastAsia"/>
                <w:sz w:val="24"/>
              </w:rPr>
              <w:t>读写评价、综合实验及研究成果</w:t>
            </w:r>
          </w:p>
        </w:tc>
      </w:tr>
      <w:tr w:rsidR="009F5DC7" w14:paraId="3BA274FD" w14:textId="77777777" w:rsidTr="00B14FC0">
        <w:trPr>
          <w:cantSplit/>
          <w:trHeight w:val="775"/>
          <w:jc w:val="center"/>
        </w:trPr>
        <w:tc>
          <w:tcPr>
            <w:tcW w:w="748" w:type="dxa"/>
            <w:tcBorders>
              <w:top w:val="single" w:sz="4" w:space="0" w:color="000000"/>
              <w:left w:val="single" w:sz="12" w:space="0" w:color="000000"/>
              <w:bottom w:val="single" w:sz="4" w:space="0" w:color="000000"/>
              <w:right w:val="single" w:sz="4" w:space="0" w:color="000000"/>
            </w:tcBorders>
          </w:tcPr>
          <w:p w14:paraId="5C273026" w14:textId="77777777" w:rsidR="009F5DC7" w:rsidRDefault="00000000">
            <w:pPr>
              <w:snapToGrid w:val="0"/>
              <w:jc w:val="center"/>
              <w:rPr>
                <w:sz w:val="24"/>
              </w:rPr>
            </w:pPr>
            <w:r>
              <w:rPr>
                <w:rFonts w:hint="eastAsia"/>
                <w:sz w:val="24"/>
              </w:rPr>
              <w:t>6</w:t>
            </w:r>
          </w:p>
        </w:tc>
        <w:tc>
          <w:tcPr>
            <w:tcW w:w="3348" w:type="dxa"/>
            <w:tcBorders>
              <w:top w:val="single" w:sz="4" w:space="0" w:color="000000"/>
              <w:left w:val="single" w:sz="4" w:space="0" w:color="000000"/>
              <w:bottom w:val="single" w:sz="4" w:space="0" w:color="000000"/>
              <w:right w:val="single" w:sz="4" w:space="0" w:color="000000"/>
            </w:tcBorders>
          </w:tcPr>
          <w:p w14:paraId="666F0036" w14:textId="77777777" w:rsidR="009F5DC7" w:rsidRDefault="00000000">
            <w:pPr>
              <w:snapToGrid w:val="0"/>
              <w:jc w:val="center"/>
              <w:rPr>
                <w:sz w:val="24"/>
              </w:rPr>
            </w:pPr>
            <w:r>
              <w:rPr>
                <w:rFonts w:hint="eastAsia"/>
                <w:sz w:val="24"/>
              </w:rPr>
              <w:t>汇总实验与失败分析，撰写并修改学位论文</w:t>
            </w:r>
          </w:p>
        </w:tc>
        <w:tc>
          <w:tcPr>
            <w:tcW w:w="1985" w:type="dxa"/>
            <w:gridSpan w:val="2"/>
            <w:tcBorders>
              <w:top w:val="single" w:sz="4" w:space="0" w:color="000000"/>
              <w:left w:val="single" w:sz="4" w:space="0" w:color="000000"/>
              <w:bottom w:val="single" w:sz="4" w:space="0" w:color="000000"/>
              <w:right w:val="single" w:sz="4" w:space="0" w:color="000000"/>
            </w:tcBorders>
          </w:tcPr>
          <w:p w14:paraId="4B6812B9" w14:textId="6D9FCE48" w:rsidR="009F5DC7" w:rsidRDefault="00B14FC0">
            <w:pPr>
              <w:snapToGrid w:val="0"/>
              <w:jc w:val="center"/>
              <w:rPr>
                <w:sz w:val="24"/>
              </w:rPr>
            </w:pPr>
            <w:r>
              <w:rPr>
                <w:rFonts w:hint="eastAsia"/>
                <w:sz w:val="24"/>
              </w:rPr>
              <w:t>80</w:t>
            </w:r>
            <w:r w:rsidR="00000000">
              <w:rPr>
                <w:rFonts w:hint="eastAsia"/>
                <w:sz w:val="24"/>
              </w:rPr>
              <w:t>0</w:t>
            </w:r>
          </w:p>
        </w:tc>
        <w:tc>
          <w:tcPr>
            <w:tcW w:w="1794" w:type="dxa"/>
            <w:tcBorders>
              <w:top w:val="single" w:sz="4" w:space="0" w:color="000000"/>
              <w:left w:val="single" w:sz="4" w:space="0" w:color="000000"/>
              <w:bottom w:val="single" w:sz="4" w:space="0" w:color="000000"/>
              <w:right w:val="single" w:sz="4" w:space="0" w:color="000000"/>
            </w:tcBorders>
          </w:tcPr>
          <w:p w14:paraId="72A32DC1" w14:textId="77777777" w:rsidR="009F5DC7" w:rsidRDefault="00000000">
            <w:pPr>
              <w:snapToGrid w:val="0"/>
              <w:jc w:val="center"/>
              <w:rPr>
                <w:sz w:val="24"/>
              </w:rPr>
            </w:pPr>
            <w:r>
              <w:rPr>
                <w:rFonts w:hint="eastAsia"/>
                <w:sz w:val="24"/>
              </w:rPr>
              <w:t>2028.03.01</w:t>
            </w:r>
            <w:r>
              <w:rPr>
                <w:rFonts w:hint="eastAsia"/>
                <w:sz w:val="24"/>
              </w:rPr>
              <w:t>—</w:t>
            </w:r>
            <w:r>
              <w:rPr>
                <w:rFonts w:hint="eastAsia"/>
                <w:sz w:val="24"/>
              </w:rPr>
              <w:t>2028.06.30</w:t>
            </w:r>
          </w:p>
        </w:tc>
        <w:tc>
          <w:tcPr>
            <w:tcW w:w="1970" w:type="dxa"/>
            <w:tcBorders>
              <w:top w:val="single" w:sz="4" w:space="0" w:color="000000"/>
              <w:left w:val="single" w:sz="4" w:space="0" w:color="000000"/>
              <w:bottom w:val="single" w:sz="4" w:space="0" w:color="000000"/>
              <w:right w:val="single" w:sz="12" w:space="0" w:color="000000"/>
            </w:tcBorders>
          </w:tcPr>
          <w:p w14:paraId="791F2A30" w14:textId="77777777" w:rsidR="009F5DC7" w:rsidRDefault="00000000">
            <w:pPr>
              <w:snapToGrid w:val="0"/>
              <w:jc w:val="center"/>
              <w:rPr>
                <w:sz w:val="24"/>
              </w:rPr>
            </w:pPr>
            <w:r>
              <w:rPr>
                <w:rFonts w:hint="eastAsia"/>
                <w:sz w:val="24"/>
              </w:rPr>
              <w:t>学位论文与可复现材料</w:t>
            </w:r>
          </w:p>
        </w:tc>
      </w:tr>
      <w:tr w:rsidR="009F5DC7" w14:paraId="30B558F3" w14:textId="77777777" w:rsidTr="00B14FC0">
        <w:trPr>
          <w:cantSplit/>
          <w:trHeight w:val="775"/>
          <w:jc w:val="center"/>
        </w:trPr>
        <w:tc>
          <w:tcPr>
            <w:tcW w:w="748" w:type="dxa"/>
            <w:vMerge w:val="restart"/>
            <w:tcBorders>
              <w:top w:val="single" w:sz="4" w:space="0" w:color="000000"/>
              <w:left w:val="single" w:sz="12" w:space="0" w:color="000000"/>
              <w:bottom w:val="single" w:sz="4" w:space="0" w:color="000000"/>
              <w:right w:val="single" w:sz="4" w:space="0" w:color="000000"/>
            </w:tcBorders>
          </w:tcPr>
          <w:p w14:paraId="626EE9FF" w14:textId="77777777" w:rsidR="009F5DC7" w:rsidRDefault="00000000">
            <w:pPr>
              <w:snapToGrid w:val="0"/>
              <w:jc w:val="center"/>
              <w:rPr>
                <w:sz w:val="24"/>
              </w:rPr>
            </w:pPr>
            <w:r>
              <w:rPr>
                <w:rFonts w:hint="eastAsia"/>
                <w:sz w:val="24"/>
              </w:rPr>
              <w:t>7</w:t>
            </w:r>
          </w:p>
        </w:tc>
        <w:tc>
          <w:tcPr>
            <w:tcW w:w="3348" w:type="dxa"/>
            <w:vMerge w:val="restart"/>
            <w:tcBorders>
              <w:top w:val="single" w:sz="4" w:space="0" w:color="000000"/>
              <w:left w:val="single" w:sz="4" w:space="0" w:color="000000"/>
              <w:bottom w:val="single" w:sz="4" w:space="0" w:color="000000"/>
              <w:right w:val="single" w:sz="4" w:space="0" w:color="000000"/>
            </w:tcBorders>
          </w:tcPr>
          <w:p w14:paraId="5413BE8B" w14:textId="77777777" w:rsidR="009F5DC7" w:rsidRDefault="00000000">
            <w:pPr>
              <w:snapToGrid w:val="0"/>
              <w:jc w:val="center"/>
              <w:rPr>
                <w:sz w:val="24"/>
              </w:rPr>
            </w:pPr>
            <w:r>
              <w:rPr>
                <w:rFonts w:hint="eastAsia"/>
                <w:sz w:val="24"/>
              </w:rPr>
              <w:t>核对论文和实验依据，准备答辩材料并完成答辩</w:t>
            </w:r>
          </w:p>
        </w:tc>
        <w:tc>
          <w:tcPr>
            <w:tcW w:w="1985" w:type="dxa"/>
            <w:gridSpan w:val="2"/>
            <w:tcBorders>
              <w:top w:val="single" w:sz="4" w:space="0" w:color="000000"/>
              <w:left w:val="single" w:sz="4" w:space="0" w:color="000000"/>
              <w:bottom w:val="single" w:sz="4" w:space="0" w:color="000000"/>
              <w:right w:val="single" w:sz="4" w:space="0" w:color="000000"/>
            </w:tcBorders>
          </w:tcPr>
          <w:p w14:paraId="1481AB59" w14:textId="28A23962" w:rsidR="009F5DC7" w:rsidRDefault="00B14FC0">
            <w:pPr>
              <w:snapToGrid w:val="0"/>
              <w:jc w:val="center"/>
              <w:rPr>
                <w:sz w:val="24"/>
              </w:rPr>
            </w:pPr>
            <w:r>
              <w:rPr>
                <w:rFonts w:hint="eastAsia"/>
                <w:sz w:val="24"/>
              </w:rPr>
              <w:t>30</w:t>
            </w:r>
            <w:r w:rsidR="00000000">
              <w:rPr>
                <w:rFonts w:hint="eastAsia"/>
                <w:sz w:val="24"/>
              </w:rPr>
              <w:t>0</w:t>
            </w:r>
          </w:p>
        </w:tc>
        <w:tc>
          <w:tcPr>
            <w:tcW w:w="1794" w:type="dxa"/>
            <w:tcBorders>
              <w:top w:val="single" w:sz="4" w:space="0" w:color="000000"/>
              <w:left w:val="single" w:sz="4" w:space="0" w:color="000000"/>
              <w:bottom w:val="single" w:sz="4" w:space="0" w:color="000000"/>
              <w:right w:val="single" w:sz="4" w:space="0" w:color="000000"/>
            </w:tcBorders>
          </w:tcPr>
          <w:p w14:paraId="4D97286F" w14:textId="77777777" w:rsidR="009F5DC7" w:rsidRDefault="00000000">
            <w:pPr>
              <w:snapToGrid w:val="0"/>
              <w:jc w:val="center"/>
              <w:rPr>
                <w:sz w:val="24"/>
              </w:rPr>
            </w:pPr>
            <w:r>
              <w:rPr>
                <w:rFonts w:hint="eastAsia"/>
                <w:sz w:val="24"/>
              </w:rPr>
              <w:t>2028.06.01</w:t>
            </w:r>
            <w:r>
              <w:rPr>
                <w:rFonts w:hint="eastAsia"/>
                <w:sz w:val="24"/>
              </w:rPr>
              <w:t>—</w:t>
            </w:r>
            <w:r>
              <w:rPr>
                <w:rFonts w:hint="eastAsia"/>
                <w:sz w:val="24"/>
              </w:rPr>
              <w:t>2028.07.01</w:t>
            </w:r>
          </w:p>
        </w:tc>
        <w:tc>
          <w:tcPr>
            <w:tcW w:w="1970" w:type="dxa"/>
            <w:vMerge w:val="restart"/>
            <w:tcBorders>
              <w:top w:val="single" w:sz="4" w:space="0" w:color="000000"/>
              <w:left w:val="single" w:sz="4" w:space="0" w:color="000000"/>
              <w:bottom w:val="single" w:sz="4" w:space="0" w:color="000000"/>
              <w:right w:val="single" w:sz="12" w:space="0" w:color="000000"/>
            </w:tcBorders>
          </w:tcPr>
          <w:p w14:paraId="3AF6FF85" w14:textId="77777777" w:rsidR="009F5DC7" w:rsidRDefault="00000000">
            <w:pPr>
              <w:snapToGrid w:val="0"/>
              <w:jc w:val="center"/>
              <w:rPr>
                <w:sz w:val="24"/>
              </w:rPr>
            </w:pPr>
            <w:r>
              <w:rPr>
                <w:rFonts w:hint="eastAsia"/>
                <w:sz w:val="24"/>
              </w:rPr>
              <w:t>答辩材料</w:t>
            </w:r>
          </w:p>
        </w:tc>
      </w:tr>
      <w:tr w:rsidR="009F5DC7" w14:paraId="11022B87" w14:textId="77777777" w:rsidTr="00B14FC0">
        <w:trPr>
          <w:cantSplit/>
          <w:trHeight w:val="359"/>
          <w:jc w:val="center"/>
        </w:trPr>
        <w:tc>
          <w:tcPr>
            <w:tcW w:w="748" w:type="dxa"/>
            <w:vMerge/>
            <w:tcBorders>
              <w:top w:val="single" w:sz="4" w:space="0" w:color="000000"/>
              <w:left w:val="single" w:sz="12" w:space="0" w:color="000000"/>
              <w:bottom w:val="single" w:sz="4" w:space="0" w:color="000000"/>
              <w:right w:val="single" w:sz="4" w:space="0" w:color="000000"/>
            </w:tcBorders>
          </w:tcPr>
          <w:p w14:paraId="38222EA1" w14:textId="77777777" w:rsidR="009F5DC7" w:rsidRDefault="009F5DC7">
            <w:pPr>
              <w:snapToGrid w:val="0"/>
              <w:rPr>
                <w:rFonts w:eastAsia="黑体"/>
                <w:sz w:val="24"/>
              </w:rPr>
            </w:pPr>
          </w:p>
        </w:tc>
        <w:tc>
          <w:tcPr>
            <w:tcW w:w="3348" w:type="dxa"/>
            <w:vMerge/>
            <w:tcBorders>
              <w:top w:val="single" w:sz="4" w:space="0" w:color="000000"/>
              <w:left w:val="single" w:sz="4" w:space="0" w:color="000000"/>
              <w:bottom w:val="single" w:sz="4" w:space="0" w:color="000000"/>
              <w:right w:val="single" w:sz="4" w:space="0" w:color="000000"/>
            </w:tcBorders>
          </w:tcPr>
          <w:p w14:paraId="1263B3DA" w14:textId="77777777" w:rsidR="009F5DC7" w:rsidRDefault="009F5DC7">
            <w:pPr>
              <w:snapToGrid w:val="0"/>
              <w:rPr>
                <w:rFonts w:eastAsia="黑体"/>
                <w:sz w:val="24"/>
              </w:rPr>
            </w:pPr>
          </w:p>
        </w:tc>
        <w:tc>
          <w:tcPr>
            <w:tcW w:w="992" w:type="dxa"/>
            <w:tcBorders>
              <w:top w:val="single" w:sz="4" w:space="0" w:color="000000"/>
              <w:left w:val="single" w:sz="4" w:space="0" w:color="000000"/>
              <w:bottom w:val="single" w:sz="4" w:space="0" w:color="000000"/>
              <w:right w:val="single" w:sz="4" w:space="0" w:color="000000"/>
            </w:tcBorders>
            <w:vAlign w:val="center"/>
          </w:tcPr>
          <w:p w14:paraId="15F7721D" w14:textId="77777777" w:rsidR="009F5DC7" w:rsidRDefault="00000000">
            <w:pPr>
              <w:jc w:val="center"/>
              <w:rPr>
                <w:rFonts w:eastAsia="黑体"/>
                <w:sz w:val="24"/>
              </w:rPr>
            </w:pPr>
            <w:r>
              <w:rPr>
                <w:rFonts w:eastAsia="黑体" w:hint="eastAsia"/>
                <w:sz w:val="24"/>
              </w:rPr>
              <w:t>合计</w:t>
            </w:r>
          </w:p>
        </w:tc>
        <w:tc>
          <w:tcPr>
            <w:tcW w:w="993" w:type="dxa"/>
            <w:tcBorders>
              <w:top w:val="single" w:sz="4" w:space="0" w:color="000000"/>
              <w:left w:val="single" w:sz="4" w:space="0" w:color="000000"/>
              <w:bottom w:val="single" w:sz="4" w:space="0" w:color="000000"/>
              <w:right w:val="single" w:sz="4" w:space="0" w:color="000000"/>
            </w:tcBorders>
          </w:tcPr>
          <w:p w14:paraId="50E173B0" w14:textId="20AAFBF6" w:rsidR="009F5DC7" w:rsidRDefault="00B14FC0">
            <w:pPr>
              <w:snapToGrid w:val="0"/>
              <w:jc w:val="center"/>
              <w:rPr>
                <w:rFonts w:eastAsia="黑体" w:hint="eastAsia"/>
                <w:sz w:val="24"/>
              </w:rPr>
            </w:pPr>
            <w:r>
              <w:rPr>
                <w:rFonts w:eastAsia="黑体" w:hint="eastAsia"/>
                <w:sz w:val="24"/>
              </w:rPr>
              <w:t>7300</w:t>
            </w:r>
          </w:p>
        </w:tc>
        <w:tc>
          <w:tcPr>
            <w:tcW w:w="1794" w:type="dxa"/>
            <w:tcBorders>
              <w:top w:val="single" w:sz="4" w:space="0" w:color="000000"/>
              <w:left w:val="single" w:sz="4" w:space="0" w:color="000000"/>
              <w:bottom w:val="single" w:sz="4" w:space="0" w:color="000000"/>
              <w:right w:val="single" w:sz="4" w:space="0" w:color="000000"/>
            </w:tcBorders>
          </w:tcPr>
          <w:p w14:paraId="742006C5" w14:textId="77777777" w:rsidR="009F5DC7" w:rsidRDefault="009F5DC7">
            <w:pPr>
              <w:snapToGrid w:val="0"/>
              <w:rPr>
                <w:rFonts w:eastAsia="黑体"/>
                <w:sz w:val="24"/>
              </w:rPr>
            </w:pPr>
          </w:p>
        </w:tc>
        <w:tc>
          <w:tcPr>
            <w:tcW w:w="1970" w:type="dxa"/>
            <w:vMerge/>
            <w:tcBorders>
              <w:top w:val="single" w:sz="4" w:space="0" w:color="000000"/>
              <w:left w:val="single" w:sz="4" w:space="0" w:color="000000"/>
              <w:bottom w:val="single" w:sz="4" w:space="0" w:color="000000"/>
              <w:right w:val="single" w:sz="12" w:space="0" w:color="000000"/>
            </w:tcBorders>
          </w:tcPr>
          <w:p w14:paraId="0BB0999F" w14:textId="77777777" w:rsidR="009F5DC7" w:rsidRDefault="009F5DC7">
            <w:pPr>
              <w:snapToGrid w:val="0"/>
              <w:rPr>
                <w:rFonts w:eastAsia="黑体"/>
                <w:sz w:val="24"/>
              </w:rPr>
            </w:pPr>
          </w:p>
        </w:tc>
      </w:tr>
      <w:tr w:rsidR="009F5DC7" w14:paraId="145E5A29" w14:textId="77777777">
        <w:trPr>
          <w:cantSplit/>
          <w:trHeight w:val="1034"/>
          <w:jc w:val="center"/>
        </w:trPr>
        <w:tc>
          <w:tcPr>
            <w:tcW w:w="9845" w:type="dxa"/>
            <w:gridSpan w:val="6"/>
            <w:tcBorders>
              <w:top w:val="single" w:sz="4" w:space="0" w:color="000000"/>
              <w:left w:val="single" w:sz="12" w:space="0" w:color="000000"/>
              <w:bottom w:val="single" w:sz="12" w:space="0" w:color="000000"/>
              <w:right w:val="single" w:sz="12" w:space="0" w:color="000000"/>
            </w:tcBorders>
          </w:tcPr>
          <w:p w14:paraId="1B4C8774" w14:textId="77777777" w:rsidR="009F5DC7" w:rsidRDefault="009F5DC7">
            <w:pPr>
              <w:snapToGrid w:val="0"/>
              <w:rPr>
                <w:rFonts w:eastAsia="黑体"/>
                <w:sz w:val="24"/>
              </w:rPr>
            </w:pPr>
          </w:p>
          <w:p w14:paraId="61F52376" w14:textId="77777777" w:rsidR="009F5DC7" w:rsidRDefault="00000000">
            <w:pPr>
              <w:ind w:firstLineChars="100" w:firstLine="240"/>
              <w:rPr>
                <w:rFonts w:eastAsia="黑体"/>
                <w:sz w:val="24"/>
              </w:rPr>
            </w:pPr>
            <w:r>
              <w:rPr>
                <w:rFonts w:eastAsia="黑体" w:hint="eastAsia"/>
                <w:sz w:val="24"/>
              </w:rPr>
              <w:t>本人签字：</w:t>
            </w:r>
            <w:r>
              <w:rPr>
                <w:rFonts w:eastAsia="黑体" w:hint="eastAsia"/>
                <w:sz w:val="24"/>
              </w:rPr>
              <w:t xml:space="preserve">                            </w:t>
            </w:r>
            <w:r>
              <w:rPr>
                <w:rFonts w:eastAsia="黑体" w:hint="eastAsia"/>
                <w:sz w:val="24"/>
              </w:rPr>
              <w:t>年</w:t>
            </w:r>
            <w:r>
              <w:rPr>
                <w:rFonts w:eastAsia="黑体" w:hint="eastAsia"/>
                <w:sz w:val="24"/>
              </w:rPr>
              <w:t xml:space="preserve">   </w:t>
            </w:r>
            <w:r>
              <w:rPr>
                <w:rFonts w:eastAsia="黑体" w:hint="eastAsia"/>
                <w:sz w:val="24"/>
              </w:rPr>
              <w:t>月</w:t>
            </w:r>
            <w:r>
              <w:rPr>
                <w:rFonts w:eastAsia="黑体" w:hint="eastAsia"/>
                <w:sz w:val="24"/>
              </w:rPr>
              <w:t xml:space="preserve">   </w:t>
            </w:r>
            <w:r>
              <w:rPr>
                <w:rFonts w:eastAsia="黑体" w:hint="eastAsia"/>
                <w:sz w:val="24"/>
              </w:rPr>
              <w:t>日</w:t>
            </w:r>
          </w:p>
        </w:tc>
      </w:tr>
    </w:tbl>
    <w:p w14:paraId="09003665" w14:textId="68F099D1" w:rsidR="009F5DC7" w:rsidRDefault="009F5DC7" w:rsidP="00B14FC0">
      <w:pPr>
        <w:snapToGrid w:val="0"/>
        <w:rPr>
          <w:rFonts w:hint="eastAsia"/>
          <w:sz w:val="24"/>
        </w:rPr>
      </w:pPr>
    </w:p>
    <w:sectPr w:rsidR="009F5DC7">
      <w:footerReference w:type="default" r:id="rId18"/>
      <w:footerReference w:type="first" r:id="rId19"/>
      <w:pgSz w:w="11906" w:h="16838"/>
      <w:pgMar w:top="1418" w:right="1134" w:bottom="1191" w:left="1134" w:header="0" w:footer="992" w:gutter="0"/>
      <w:pgNumType w:start="0"/>
      <w:cols w:space="720"/>
      <w:formProt w:val="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820F05" w14:textId="77777777" w:rsidR="00F86E78" w:rsidRDefault="00F86E78">
      <w:r>
        <w:separator/>
      </w:r>
    </w:p>
  </w:endnote>
  <w:endnote w:type="continuationSeparator" w:id="0">
    <w:p w14:paraId="19C4E25A" w14:textId="77777777" w:rsidR="00F86E78" w:rsidRDefault="00F86E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charset w:val="01"/>
    <w:family w:val="roman"/>
    <w:pitch w:val="default"/>
    <w:sig w:usb0="E0000AFF" w:usb1="500078FF" w:usb2="00000021" w:usb3="00000000" w:csb0="600001BF" w:csb1="DFF70000"/>
  </w:font>
  <w:font w:name="Noto Serif CJK SC">
    <w:altName w:val="微软雅黑"/>
    <w:charset w:val="86"/>
    <w:family w:val="auto"/>
    <w:pitch w:val="default"/>
    <w:sig w:usb0="30000083" w:usb1="2BDF3C10" w:usb2="00000016" w:usb3="00000000" w:csb0="602E0107" w:csb1="00000000"/>
  </w:font>
  <w:font w:name="Noto Sans">
    <w:charset w:val="00"/>
    <w:family w:val="swiss"/>
    <w:pitch w:val="variable"/>
    <w:sig w:usb0="E00082FF" w:usb1="400078FF" w:usb2="00000021" w:usb3="00000000" w:csb0="0000019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Liberation Sans">
    <w:altName w:val="Arial"/>
    <w:charset w:val="01"/>
    <w:family w:val="swiss"/>
    <w:pitch w:val="default"/>
    <w:sig w:usb0="E0000AFF" w:usb1="500078FF" w:usb2="00000021" w:usb3="00000000" w:csb0="600001BF" w:csb1="DFF70000"/>
  </w:font>
  <w:font w:name="Noto Sans CJK SC">
    <w:charset w:val="86"/>
    <w:family w:val="auto"/>
    <w:pitch w:val="default"/>
    <w:sig w:usb0="30000083" w:usb1="2BDF3C10" w:usb2="00000016" w:usb3="00000000" w:csb0="602E0107" w:csb1="00000000"/>
  </w:font>
  <w:font w:name="黑体">
    <w:altName w:val="SimHei"/>
    <w:panose1 w:val="02010609060101010101"/>
    <w:charset w:val="86"/>
    <w:family w:val="modern"/>
    <w:pitch w:val="fixed"/>
    <w:sig w:usb0="800002BF" w:usb1="38CF7CFA" w:usb2="00000016" w:usb3="00000000" w:csb0="00040001" w:csb1="00000000"/>
  </w:font>
  <w:font w:name="华文新魏">
    <w:panose1 w:val="02010800040101010101"/>
    <w:charset w:val="86"/>
    <w:family w:val="auto"/>
    <w:pitch w:val="variable"/>
    <w:sig w:usb0="00000001" w:usb1="080F0000" w:usb2="00000010" w:usb3="00000000" w:csb0="00040000" w:csb1="00000000"/>
  </w:font>
  <w:font w:name="仿宋_GB2312">
    <w:altName w:val="微软雅黑"/>
    <w:charset w:val="86"/>
    <w:family w:val="auto"/>
    <w:pitch w:val="default"/>
    <w:sig w:usb0="00000001" w:usb1="080E0000" w:usb2="00000000" w:usb3="00000000" w:csb0="00040000"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745AE" w14:textId="77777777" w:rsidR="0066453C" w:rsidRDefault="0066453C">
    <w:pPr>
      <w:pStyle w:val="a5"/>
      <w:framePr w:wrap="around" w:vAnchor="text" w:hAnchor="margin" w:xAlign="center" w:y="1"/>
      <w:rPr>
        <w:rStyle w:val="aa"/>
      </w:rPr>
    </w:pPr>
    <w:r>
      <w:rPr>
        <w:rStyle w:val="aa"/>
      </w:rPr>
      <w:fldChar w:fldCharType="begin"/>
    </w:r>
    <w:r>
      <w:rPr>
        <w:rStyle w:val="aa"/>
      </w:rPr>
      <w:instrText xml:space="preserve">PAGE  </w:instrText>
    </w:r>
    <w:r>
      <w:rPr>
        <w:rStyle w:val="aa"/>
      </w:rPr>
      <w:fldChar w:fldCharType="end"/>
    </w:r>
  </w:p>
  <w:p w14:paraId="74E906E3" w14:textId="77777777" w:rsidR="0066453C" w:rsidRDefault="0066453C">
    <w:pPr>
      <w:pStyle w:val="a5"/>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B6D2E" w14:textId="77777777" w:rsidR="0066453C" w:rsidRDefault="0066453C">
    <w:pPr>
      <w:pStyle w:val="a5"/>
      <w:framePr w:w="361" w:wrap="around" w:vAnchor="text" w:hAnchor="page" w:x="6121" w:yAlign="center"/>
      <w:rPr>
        <w:rStyle w:val="aa"/>
        <w:sz w:val="21"/>
      </w:rPr>
    </w:pPr>
    <w:r>
      <w:rPr>
        <w:rStyle w:val="aa"/>
        <w:sz w:val="21"/>
      </w:rPr>
      <w:fldChar w:fldCharType="begin"/>
    </w:r>
    <w:r>
      <w:rPr>
        <w:rStyle w:val="aa"/>
        <w:sz w:val="21"/>
      </w:rPr>
      <w:instrText xml:space="preserve">PAGE  </w:instrText>
    </w:r>
    <w:r>
      <w:rPr>
        <w:rStyle w:val="aa"/>
        <w:sz w:val="21"/>
      </w:rPr>
      <w:fldChar w:fldCharType="separate"/>
    </w:r>
    <w:r>
      <w:rPr>
        <w:rStyle w:val="aa"/>
        <w:sz w:val="21"/>
        <w:lang w:val="en-US" w:eastAsia="zh-CN"/>
      </w:rPr>
      <w:t>6</w:t>
    </w:r>
    <w:r>
      <w:rPr>
        <w:rStyle w:val="aa"/>
        <w:sz w:val="21"/>
      </w:rPr>
      <w:fldChar w:fldCharType="end"/>
    </w:r>
  </w:p>
  <w:p w14:paraId="2B1851C8" w14:textId="77777777" w:rsidR="0066453C" w:rsidRDefault="0066453C">
    <w:pPr>
      <w:pStyle w:val="a5"/>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2639C" w14:textId="381479FA" w:rsidR="009F5DC7" w:rsidRDefault="00B65B12">
    <w:pPr>
      <w:pStyle w:val="a5"/>
      <w:ind w:right="360"/>
    </w:pPr>
    <w:r>
      <w:rPr>
        <w:noProof/>
      </w:rPr>
      <mc:AlternateContent>
        <mc:Choice Requires="wps">
          <w:drawing>
            <wp:anchor distT="0" distB="0" distL="0" distR="0" simplePos="0" relativeHeight="251658240" behindDoc="0" locked="0" layoutInCell="0" allowOverlap="1" wp14:anchorId="191BF6AE" wp14:editId="0A74A617">
              <wp:simplePos x="0" y="0"/>
              <wp:positionH relativeFrom="page">
                <wp:posOffset>3886835</wp:posOffset>
              </wp:positionH>
              <wp:positionV relativeFrom="paragraph">
                <wp:align>center</wp:align>
              </wp:positionV>
              <wp:extent cx="229235" cy="153670"/>
              <wp:effectExtent l="0" t="0" r="0" b="0"/>
              <wp:wrapSquare wrapText="bothSides"/>
              <wp:docPr id="128907511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235" cy="153670"/>
                      </a:xfrm>
                      <a:prstGeom prst="rect">
                        <a:avLst/>
                      </a:prstGeom>
                      <a:solidFill>
                        <a:srgbClr val="FFFFFF">
                          <a:alpha val="0"/>
                        </a:srgbClr>
                      </a:solidFill>
                    </wps:spPr>
                    <wps:txbx>
                      <w:txbxContent>
                        <w:p w14:paraId="14C45D58" w14:textId="77777777" w:rsidR="009F5DC7" w:rsidRDefault="00000000">
                          <w:pPr>
                            <w:pStyle w:val="a5"/>
                          </w:pPr>
                          <w:r>
                            <w:rPr>
                              <w:rStyle w:val="aa"/>
                              <w:sz w:val="21"/>
                            </w:rPr>
                            <w:fldChar w:fldCharType="begin"/>
                          </w:r>
                          <w:r>
                            <w:rPr>
                              <w:rStyle w:val="aa"/>
                              <w:sz w:val="21"/>
                            </w:rPr>
                            <w:instrText xml:space="preserve"> PAGE </w:instrText>
                          </w:r>
                          <w:r>
                            <w:rPr>
                              <w:rStyle w:val="aa"/>
                              <w:sz w:val="21"/>
                            </w:rPr>
                            <w:fldChar w:fldCharType="separate"/>
                          </w:r>
                          <w:r>
                            <w:rPr>
                              <w:rStyle w:val="aa"/>
                              <w:sz w:val="21"/>
                            </w:rPr>
                            <w:t>10</w:t>
                          </w:r>
                          <w:r>
                            <w:rPr>
                              <w:rStyle w:val="aa"/>
                              <w:sz w:val="21"/>
                            </w:rPr>
                            <w:fldChar w:fldCharType="end"/>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shapetype w14:anchorId="191BF6AE" id="_x0000_t202" coordsize="21600,21600" o:spt="202" path="m,l,21600r21600,l21600,xe">
              <v:stroke joinstyle="miter"/>
              <v:path gradientshapeok="t" o:connecttype="rect"/>
            </v:shapetype>
            <v:shape id="文本框 2" o:spid="_x0000_s1026" type="#_x0000_t202" style="position:absolute;margin-left:306.05pt;margin-top:0;width:18.05pt;height:12.1pt;z-index:251658240;visibility:visible;mso-wrap-style:square;mso-width-percent:0;mso-height-percent:0;mso-wrap-distance-left:0;mso-wrap-distance-top:0;mso-wrap-distance-right:0;mso-wrap-distance-bottom:0;mso-position-horizontal:absolute;mso-position-horizontal-relative:page;mso-position-vertical:center;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" o:allowincell="f" stroked="f">
              <v:fill opacity="0"/>
              <v:textbox inset="0,0,0,0">
                <w:txbxContent>
                  <w:p w14:paraId="14C45D58" w14:textId="77777777" w:rsidR="009F5DC7" w:rsidRDefault="00000000">
                    <w:pPr>
                      <w:pStyle w:val="a5"/>
                    </w:pPr>
                    <w:r>
                      <w:rPr>
                        <w:rStyle w:val="aa"/>
                        <w:sz w:val="21"/>
                      </w:rPr>
                      <w:fldChar w:fldCharType="begin"/>
                    </w:r>
                    <w:r>
                      <w:rPr>
                        <w:rStyle w:val="aa"/>
                        <w:sz w:val="21"/>
                      </w:rPr>
                      <w:instrText xml:space="preserve"> PAGE </w:instrText>
                    </w:r>
                    <w:r>
                      <w:rPr>
                        <w:rStyle w:val="aa"/>
                        <w:sz w:val="21"/>
                      </w:rPr>
                      <w:fldChar w:fldCharType="separate"/>
                    </w:r>
                    <w:r>
                      <w:rPr>
                        <w:rStyle w:val="aa"/>
                        <w:sz w:val="21"/>
                      </w:rPr>
                      <w:t>10</w:t>
                    </w:r>
                    <w:r>
                      <w:rPr>
                        <w:rStyle w:val="aa"/>
                        <w:sz w:val="21"/>
                      </w:rPr>
                      <w:fldChar w:fldCharType="end"/>
                    </w:r>
                  </w:p>
                </w:txbxContent>
              </v:textbox>
              <w10:wrap type="square" anchorx="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92EE1" w14:textId="77777777" w:rsidR="009F5DC7" w:rsidRDefault="009F5DC7">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E83B23" w14:textId="77777777" w:rsidR="00F86E78" w:rsidRDefault="00F86E78">
      <w:r>
        <w:separator/>
      </w:r>
    </w:p>
  </w:footnote>
  <w:footnote w:type="continuationSeparator" w:id="0">
    <w:p w14:paraId="6C07A5CF" w14:textId="77777777" w:rsidR="00F86E78" w:rsidRDefault="00F86E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98EFF" w14:textId="77777777" w:rsidR="0066453C" w:rsidRDefault="0066453C">
    <w:pPr>
      <w:pStyle w:val="a7"/>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autoHyphenation/>
  <w:hyphenationZone w:val="0"/>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5DC7"/>
    <w:rsid w:val="0066453C"/>
    <w:rsid w:val="009F5DC7"/>
    <w:rsid w:val="00B14FC0"/>
    <w:rsid w:val="00B65B12"/>
    <w:rsid w:val="00E63A97"/>
    <w:rsid w:val="00F86E78"/>
    <w:rsid w:val="B9F67F4A"/>
    <w:rsid w:val="E3EC69B2"/>
    <w:rsid w:val="F7FF76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90CB5FD"/>
  <w15:docId w15:val="{BEA54894-1E77-4D89-A1A6-4650ED9550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qFormat="1"/>
    <w:lsdException w:name="List" w:qFormat="1"/>
    <w:lsdException w:name="Title" w:qFormat="1"/>
    <w:lsdException w:name="Default Paragraph Font" w:semiHidden="1" w:qFormat="1"/>
    <w:lsdException w:name="Body Text"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uppressAutoHyphens/>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qFormat/>
    <w:pPr>
      <w:jc w:val="center"/>
    </w:pPr>
    <w:rPr>
      <w:sz w:val="36"/>
    </w:rPr>
  </w:style>
  <w:style w:type="paragraph" w:styleId="a4">
    <w:name w:val="caption"/>
    <w:basedOn w:val="a"/>
    <w:next w:val="a"/>
    <w:qFormat/>
    <w:pPr>
      <w:suppressLineNumbers/>
      <w:spacing w:before="120" w:after="120"/>
    </w:pPr>
    <w:rPr>
      <w:rFonts w:cs="Noto Sans"/>
      <w:i/>
      <w:iCs/>
      <w:sz w:val="24"/>
    </w:rPr>
  </w:style>
  <w:style w:type="paragraph" w:styleId="a5">
    <w:name w:val="footer"/>
    <w:basedOn w:val="a"/>
    <w:link w:val="a6"/>
    <w:qFormat/>
    <w:pPr>
      <w:tabs>
        <w:tab w:val="center" w:pos="4153"/>
        <w:tab w:val="right" w:pos="8306"/>
      </w:tabs>
      <w:snapToGrid w:val="0"/>
      <w:jc w:val="left"/>
    </w:pPr>
    <w:rPr>
      <w:sz w:val="18"/>
      <w:szCs w:val="18"/>
    </w:rPr>
  </w:style>
  <w:style w:type="paragraph" w:styleId="a7">
    <w:name w:val="header"/>
    <w:basedOn w:val="a"/>
    <w:link w:val="a8"/>
    <w:qFormat/>
    <w:pPr>
      <w:pBdr>
        <w:bottom w:val="single" w:sz="6" w:space="1" w:color="000000"/>
      </w:pBdr>
      <w:tabs>
        <w:tab w:val="center" w:pos="4153"/>
        <w:tab w:val="right" w:pos="8306"/>
      </w:tabs>
      <w:snapToGrid w:val="0"/>
      <w:jc w:val="center"/>
    </w:pPr>
    <w:rPr>
      <w:sz w:val="18"/>
      <w:szCs w:val="18"/>
    </w:rPr>
  </w:style>
  <w:style w:type="paragraph" w:styleId="a9">
    <w:name w:val="List"/>
    <w:basedOn w:val="a3"/>
    <w:qFormat/>
    <w:rPr>
      <w:rFonts w:cs="Noto Sans"/>
    </w:rPr>
  </w:style>
  <w:style w:type="character" w:styleId="aa">
    <w:name w:val="page number"/>
    <w:basedOn w:val="1"/>
  </w:style>
  <w:style w:type="character" w:customStyle="1" w:styleId="1">
    <w:name w:val="默认段落字体1"/>
    <w:qFormat/>
  </w:style>
  <w:style w:type="paragraph" w:customStyle="1" w:styleId="Heading">
    <w:name w:val="Heading"/>
    <w:basedOn w:val="a"/>
    <w:next w:val="a3"/>
    <w:qFormat/>
    <w:pPr>
      <w:keepNext/>
      <w:spacing w:before="240" w:after="120"/>
    </w:pPr>
    <w:rPr>
      <w:rFonts w:ascii="Liberation Sans" w:eastAsia="Noto Sans CJK SC" w:hAnsi="Liberation Sans" w:cs="Noto Sans"/>
      <w:sz w:val="28"/>
      <w:szCs w:val="28"/>
    </w:rPr>
  </w:style>
  <w:style w:type="paragraph" w:customStyle="1" w:styleId="Index">
    <w:name w:val="Index"/>
    <w:basedOn w:val="a"/>
    <w:qFormat/>
    <w:pPr>
      <w:suppressLineNumbers/>
    </w:pPr>
    <w:rPr>
      <w:rFonts w:cs="Noto Sans"/>
    </w:rPr>
  </w:style>
  <w:style w:type="paragraph" w:customStyle="1" w:styleId="10">
    <w:name w:val="批注框文本1"/>
    <w:basedOn w:val="a"/>
    <w:qFormat/>
    <w:rPr>
      <w:sz w:val="18"/>
      <w:szCs w:val="18"/>
    </w:rPr>
  </w:style>
  <w:style w:type="paragraph" w:customStyle="1" w:styleId="HeaderandFooter">
    <w:name w:val="Header and Footer"/>
    <w:basedOn w:val="a"/>
    <w:qFormat/>
    <w:pPr>
      <w:suppressLineNumbers/>
      <w:tabs>
        <w:tab w:val="center" w:pos="4819"/>
        <w:tab w:val="right" w:pos="9638"/>
      </w:tabs>
    </w:pPr>
  </w:style>
  <w:style w:type="paragraph" w:customStyle="1" w:styleId="TableContents">
    <w:name w:val="Table Contents"/>
    <w:basedOn w:val="a"/>
    <w:qFormat/>
    <w:pPr>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a"/>
    <w:qFormat/>
  </w:style>
  <w:style w:type="character" w:customStyle="1" w:styleId="a6">
    <w:name w:val="页脚 字符"/>
    <w:link w:val="a5"/>
    <w:rsid w:val="0066453C"/>
    <w:rPr>
      <w:rFonts w:ascii="Times New Roman" w:eastAsia="宋体" w:hAnsi="Times New Roman" w:cs="Times New Roman"/>
      <w:kern w:val="2"/>
      <w:sz w:val="18"/>
      <w:szCs w:val="18"/>
    </w:rPr>
  </w:style>
  <w:style w:type="character" w:customStyle="1" w:styleId="a8">
    <w:name w:val="页眉 字符"/>
    <w:link w:val="a7"/>
    <w:rsid w:val="0066453C"/>
    <w:rPr>
      <w:rFonts w:ascii="Times New Roman" w:eastAsia="宋体" w:hAnsi="Times New Roman" w:cs="Times New Roman"/>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footer" Target="footer2.xml"/><Relationship Id="rId19"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黑体"/>
        <a:cs typeface="DejaVu Sans"/>
      </a:majorFont>
      <a:minorFont>
        <a:latin typeface="Arial"/>
        <a:ea typeface="宋体"/>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29</Pages>
  <Words>13100</Words>
  <Characters>17031</Characters>
  <Application>Microsoft Office Word</Application>
  <DocSecurity>0</DocSecurity>
  <Lines>516</Lines>
  <Paragraphs>320</Paragraphs>
  <ScaleCrop>false</ScaleCrop>
  <Company/>
  <LinksUpToDate>false</LinksUpToDate>
  <CharactersWithSpaces>29811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admin123</dc:creator>
  <cp:lastModifiedBy>鸣鹤 李</cp:lastModifiedBy>
  <cp:revision>11</cp:revision>
  <cp:lastPrinted>2004-11-23T09:24:00Z</cp:lastPrinted>
  <dcterms:created xsi:type="dcterms:W3CDTF">2004-11-23T09:36:00Z</dcterms:created>
  <dcterms:modified xsi:type="dcterms:W3CDTF">2026-10-20T16:55:00Z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1033-11.1.0.11733</vt:lpwstr>
  </property>
</Properties>
</file>