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34F9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8FDE2" w14:textId="77777777" w:rsidR="00A17D28" w:rsidRPr="00A17D28" w:rsidRDefault="00A17D28" w:rsidP="00A17D28">
      <w:pPr>
        <w:pStyle w:val="Heading1"/>
        <w:spacing w:before="240" w:after="0"/>
      </w:pPr>
      <w:r w:rsidRPr="00A17D28">
        <w:t># Good Practices</w:t>
      </w:r>
    </w:p>
    <w:p w14:paraId="6B70C79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Consistency is important but knowing when to be inconsistent is important also. When in doubt, use your judgement.</w:t>
      </w:r>
    </w:p>
    <w:p w14:paraId="60A64C90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4269F" w14:textId="77777777" w:rsidR="00A17D28" w:rsidRPr="00A17D28" w:rsidRDefault="00A17D28" w:rsidP="00A17D28">
      <w:pPr>
        <w:pStyle w:val="Heading2"/>
        <w:spacing w:before="240"/>
      </w:pPr>
      <w:r w:rsidRPr="00A17D28">
        <w:t>CODE LAYOUT</w:t>
      </w:r>
    </w:p>
    <w:p w14:paraId="73DA9AB1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1) Indentation</w:t>
      </w:r>
    </w:p>
    <w:p w14:paraId="246D7EF3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Use 4 spaces per indentation level.</w:t>
      </w:r>
    </w:p>
    <w:p w14:paraId="17ABF37E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b) The 4-space rule is optional for continuation lines.</w:t>
      </w:r>
    </w:p>
    <w:p w14:paraId="3AA8D9A1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2) Tab or spaces</w:t>
      </w:r>
    </w:p>
    <w:p w14:paraId="7AB1B972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Spaces are the preferred indentation method</w:t>
      </w:r>
    </w:p>
    <w:p w14:paraId="0F2440F4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b) Tabs should be used solely to remain consistent with code that is already indented with tabs.</w:t>
      </w:r>
    </w:p>
    <w:p w14:paraId="7CDC91E6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3) Maximum line length</w:t>
      </w:r>
    </w:p>
    <w:p w14:paraId="34D62CC6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Limit all lines to a maximum of 79 characters.</w:t>
      </w:r>
    </w:p>
    <w:p w14:paraId="17808A77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4) Line break before or after a binary operator.</w:t>
      </w:r>
    </w:p>
    <w:p w14:paraId="394CA53D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 As long as convention is consistent, we can break before or after a binary operator.</w:t>
      </w:r>
    </w:p>
    <w:p w14:paraId="4C6BDCDE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5) Blank lines</w:t>
      </w:r>
    </w:p>
    <w:p w14:paraId="610503F8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Surround top-level function and class definitions with two blank lines.</w:t>
      </w:r>
    </w:p>
    <w:p w14:paraId="18761A56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b) Method definitions inside a class are surrounded by a single blank line.</w:t>
      </w:r>
    </w:p>
    <w:p w14:paraId="05DD1589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c) Use blank lines in functions, sparingly, to indicate logical sections.</w:t>
      </w:r>
    </w:p>
    <w:p w14:paraId="0D8FD667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6) Source file encoding</w:t>
      </w:r>
    </w:p>
    <w:p w14:paraId="3AA494F6" w14:textId="77777777" w:rsidR="00A17D28" w:rsidRDefault="00A17D28" w:rsidP="00A17D28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All identifiers in the Python standard library MUST use ASCII-only </w:t>
      </w:r>
      <w:proofErr w:type="gramStart"/>
      <w:r w:rsidRPr="00A17D28">
        <w:rPr>
          <w:rFonts w:ascii="Times New Roman" w:hAnsi="Times New Roman" w:cs="Times New Roman"/>
          <w:sz w:val="24"/>
          <w:szCs w:val="24"/>
        </w:rPr>
        <w:t>identifiers, and</w:t>
      </w:r>
      <w:proofErr w:type="gramEnd"/>
      <w:r w:rsidRPr="00A17D28">
        <w:rPr>
          <w:rFonts w:ascii="Times New Roman" w:hAnsi="Times New Roman" w:cs="Times New Roman"/>
          <w:sz w:val="24"/>
          <w:szCs w:val="24"/>
        </w:rPr>
        <w:t xml:space="preserve"> SHOULD use English words wherever feasible (in many cases, abbreviations and technical terms are used which aren’t English). </w:t>
      </w:r>
    </w:p>
    <w:p w14:paraId="6220F8A5" w14:textId="38EB6C40" w:rsidR="00A17D28" w:rsidRPr="00A17D28" w:rsidRDefault="00A17D28" w:rsidP="00A17D28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In addition, string literals and comments must also be in ASCII. The only exceptions are (a) test cases testing the non-ASCII features, and (b) names of authors. Authors whose names are not based on the Latin alphabet (latin-1, ISO/IEC </w:t>
      </w:r>
      <w:proofErr w:type="gramStart"/>
      <w:r w:rsidRPr="00A17D28">
        <w:rPr>
          <w:rFonts w:ascii="Times New Roman" w:hAnsi="Times New Roman" w:cs="Times New Roman"/>
          <w:sz w:val="24"/>
          <w:szCs w:val="24"/>
        </w:rPr>
        <w:t>8859-1 character</w:t>
      </w:r>
      <w:proofErr w:type="gramEnd"/>
      <w:r w:rsidRPr="00A17D28">
        <w:rPr>
          <w:rFonts w:ascii="Times New Roman" w:hAnsi="Times New Roman" w:cs="Times New Roman"/>
          <w:sz w:val="24"/>
          <w:szCs w:val="24"/>
        </w:rPr>
        <w:t xml:space="preserve"> set) MUST provide a transliteration of their names in this character set.</w:t>
      </w:r>
    </w:p>
    <w:p w14:paraId="57823E23" w14:textId="77777777" w:rsid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FB9DE" w14:textId="56F386AB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lastRenderedPageBreak/>
        <w:t>7) Imports</w:t>
      </w:r>
    </w:p>
    <w:p w14:paraId="78BA5103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Imports should usually be on separate lines.</w:t>
      </w:r>
    </w:p>
    <w:p w14:paraId="1EC2D85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b) Imports are always put at the top of the file, just after any module comments and docstrings, and before module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and constants.</w:t>
      </w:r>
    </w:p>
    <w:p w14:paraId="33F2BCB4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c) Imports should be grouped in the following order:</w:t>
      </w:r>
    </w:p>
    <w:p w14:paraId="023E0E3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    Standard library imports.</w:t>
      </w:r>
    </w:p>
    <w:p w14:paraId="21B46977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    Related third party imports.</w:t>
      </w:r>
    </w:p>
    <w:p w14:paraId="213EBC06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    Local application/library specific imports.</w:t>
      </w:r>
    </w:p>
    <w:p w14:paraId="7EBFE8B9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00A67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8) Module level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dunder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names</w:t>
      </w:r>
    </w:p>
    <w:p w14:paraId="50ABDB5F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a) Module level “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dunders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>” (i.e. names with two leading and two trailing underscores) such as __all__, __author__, __version__, etc. should be placed after the module docstring but before any import statements except from __future__ imports. Python mandates that future-imports must appear in the module before any other code except docstrings.</w:t>
      </w:r>
    </w:p>
    <w:p w14:paraId="29BD2845" w14:textId="77777777" w:rsidR="00EA6942" w:rsidRPr="00EA6942" w:rsidRDefault="00EA6942" w:rsidP="00EA694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NL" w:eastAsia="en-NL"/>
        </w:rPr>
      </w:pPr>
      <w:r w:rsidRPr="00EA6942">
        <w:rPr>
          <w:rFonts w:ascii="Arial" w:eastAsia="Times New Roman" w:hAnsi="Arial" w:cs="Arial"/>
          <w:color w:val="1D1C1D"/>
          <w:sz w:val="23"/>
          <w:szCs w:val="23"/>
          <w:lang w:val="en-NL" w:eastAsia="en-NL"/>
        </w:rPr>
        <w:t>String Quotes</w:t>
      </w:r>
    </w:p>
    <w:p w14:paraId="58BEAE0A" w14:textId="77777777" w:rsidR="00EA6942" w:rsidRPr="00EA6942" w:rsidRDefault="00EA6942" w:rsidP="00EA694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val="en-NL" w:eastAsia="en-NL"/>
        </w:rPr>
      </w:pPr>
      <w:hyperlink r:id="rId5" w:history="1">
        <w:r w:rsidRPr="00EA6942">
          <w:rPr>
            <w:rFonts w:ascii="Arial" w:eastAsia="Times New Roman" w:hAnsi="Arial" w:cs="Arial"/>
            <w:color w:val="0000FF"/>
            <w:sz w:val="18"/>
            <w:szCs w:val="18"/>
            <w:lang w:val="en-NL" w:eastAsia="en-NL"/>
          </w:rPr>
          <w:t>1:48</w:t>
        </w:r>
      </w:hyperlink>
    </w:p>
    <w:p w14:paraId="594D08E2" w14:textId="6D30762F" w:rsidR="00EA6942" w:rsidRPr="00EA6942" w:rsidRDefault="00EA6942" w:rsidP="00EA6942">
      <w:pPr>
        <w:pStyle w:val="Heading2"/>
        <w:rPr>
          <w:rFonts w:eastAsiaTheme="minorEastAsia"/>
        </w:rPr>
      </w:pPr>
      <w:r w:rsidRPr="00EA6942">
        <w:rPr>
          <w:rFonts w:eastAsiaTheme="minorEastAsia"/>
        </w:rPr>
        <w:t>Whitespace is Expressions and Statements</w:t>
      </w:r>
    </w:p>
    <w:p w14:paraId="60549F99" w14:textId="1297A2BA" w:rsidR="00EA6942" w:rsidRPr="00EA6942" w:rsidRDefault="00EA6942" w:rsidP="00EA6942">
      <w:pPr>
        <w:pStyle w:val="Heading3"/>
        <w:rPr>
          <w:rFonts w:eastAsiaTheme="minorEastAsia"/>
        </w:rPr>
      </w:pPr>
      <w:r w:rsidRPr="00EA6942">
        <w:rPr>
          <w:rFonts w:eastAsiaTheme="minorEastAsia"/>
        </w:rPr>
        <w:t>When to use Trailing Commas</w:t>
      </w:r>
    </w:p>
    <w:p w14:paraId="067C8040" w14:textId="2B09AA46" w:rsidR="00EA6942" w:rsidRPr="00EA6942" w:rsidRDefault="00EA6942" w:rsidP="00EA694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A6942">
        <w:rPr>
          <w:rFonts w:ascii="Times New Roman" w:hAnsi="Times New Roman" w:cs="Times New Roman"/>
          <w:sz w:val="24"/>
          <w:szCs w:val="24"/>
        </w:rPr>
        <w:t xml:space="preserve">Use Double </w:t>
      </w:r>
      <w:proofErr w:type="spellStart"/>
      <w:r w:rsidRPr="00EA6942">
        <w:rPr>
          <w:rFonts w:ascii="Times New Roman" w:hAnsi="Times New Roman" w:cs="Times New Roman"/>
          <w:sz w:val="24"/>
          <w:szCs w:val="24"/>
        </w:rPr>
        <w:t>Quatations</w:t>
      </w:r>
      <w:proofErr w:type="spellEnd"/>
      <w:r w:rsidRPr="00EA6942">
        <w:rPr>
          <w:rFonts w:ascii="Times New Roman" w:hAnsi="Times New Roman" w:cs="Times New Roman"/>
          <w:sz w:val="24"/>
          <w:szCs w:val="24"/>
        </w:rPr>
        <w:t xml:space="preserve"> for Triple Quote Strings, otherwise use either Double or Single </w:t>
      </w:r>
      <w:proofErr w:type="spellStart"/>
      <w:r w:rsidRPr="00EA6942">
        <w:rPr>
          <w:rFonts w:ascii="Times New Roman" w:hAnsi="Times New Roman" w:cs="Times New Roman"/>
          <w:sz w:val="24"/>
          <w:szCs w:val="24"/>
        </w:rPr>
        <w:t>Quatations</w:t>
      </w:r>
      <w:proofErr w:type="spellEnd"/>
      <w:r w:rsidRPr="00EA6942">
        <w:rPr>
          <w:rFonts w:ascii="Times New Roman" w:hAnsi="Times New Roman" w:cs="Times New Roman"/>
          <w:sz w:val="24"/>
          <w:szCs w:val="24"/>
        </w:rPr>
        <w:t xml:space="preserve">(Stick to one to make it easier to get used to)Avoid extraneous whitespace inside "parentheses, brackets or braces" or "between a trailing comma and a following close parenthesis" or "before a comma, semicolon, or colon" or "before the open parenthesis that starts the argument list of a function </w:t>
      </w:r>
      <w:proofErr w:type="spellStart"/>
      <w:r w:rsidRPr="00EA6942">
        <w:rPr>
          <w:rFonts w:ascii="Times New Roman" w:hAnsi="Times New Roman" w:cs="Times New Roman"/>
          <w:sz w:val="24"/>
          <w:szCs w:val="24"/>
        </w:rPr>
        <w:t>call"Trailing</w:t>
      </w:r>
      <w:proofErr w:type="spellEnd"/>
      <w:r w:rsidRPr="00EA6942">
        <w:rPr>
          <w:rFonts w:ascii="Times New Roman" w:hAnsi="Times New Roman" w:cs="Times New Roman"/>
          <w:sz w:val="24"/>
          <w:szCs w:val="24"/>
        </w:rPr>
        <w:t xml:space="preserve"> commas are usually optional, except they are mandatory when making a tuple of one element</w:t>
      </w:r>
    </w:p>
    <w:p w14:paraId="7150D25E" w14:textId="2CD61260" w:rsidR="00EA6942" w:rsidRPr="00EA6942" w:rsidRDefault="00EA6942" w:rsidP="00EA694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A6942">
        <w:rPr>
          <w:rFonts w:ascii="Times New Roman" w:hAnsi="Times New Roman" w:cs="Times New Roman"/>
          <w:sz w:val="24"/>
          <w:szCs w:val="24"/>
        </w:rPr>
        <w:t>Avoid extraneous whitespace inside "parentheses, brackets or braces" or "between a trailing comma and a following close parenthesis" or "before a comma, semicolon, or colon" or "before the open parenthesis that starts the argument list of a function call" or "immediately before the open parenthesis that starts an indexing or slicing" or "more than one space around an assignment (or other) operator to align it with another"</w:t>
      </w:r>
    </w:p>
    <w:p w14:paraId="176E4CE0" w14:textId="7A22D26E" w:rsidR="00A17D28" w:rsidRPr="00A17D28" w:rsidRDefault="00A17D28" w:rsidP="00A17D28">
      <w:pPr>
        <w:spacing w:before="240" w:after="0" w:line="240" w:lineRule="auto"/>
      </w:pPr>
    </w:p>
    <w:p w14:paraId="64677339" w14:textId="427AFAA9" w:rsidR="00A17D28" w:rsidRPr="00A17D28" w:rsidRDefault="00A17D28" w:rsidP="00A17D28">
      <w:pPr>
        <w:pStyle w:val="Heading2"/>
        <w:spacing w:before="240"/>
      </w:pPr>
      <w:r w:rsidRPr="00A17D28">
        <w:t>Naming Conventions</w:t>
      </w:r>
    </w:p>
    <w:p w14:paraId="6FBC3AD4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1) Overriding Principle</w:t>
      </w:r>
    </w:p>
    <w:p w14:paraId="16497BA5" w14:textId="02EEEF6E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Names that are visible to the user as public parts of the API should follow conventions that reflect usage rather than implementation.</w:t>
      </w:r>
    </w:p>
    <w:p w14:paraId="1C191E71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2) Descriptive: Naming Styles</w:t>
      </w:r>
    </w:p>
    <w:p w14:paraId="5BC906EF" w14:textId="2363EDC2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lastRenderedPageBreak/>
        <w:t>There are a lot of different naming styles. It helps to be able to recognize what naming style is being used, independently from what they are used for.</w:t>
      </w:r>
    </w:p>
    <w:p w14:paraId="291A4605" w14:textId="4BA4F80E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3) Prescriptive: Naming Conventions</w:t>
      </w:r>
    </w:p>
    <w:p w14:paraId="6FFCE689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a) Names to Avoid</w:t>
      </w:r>
    </w:p>
    <w:p w14:paraId="542502DD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Never use the characters 'l' (lowercase letter el), 'O' (uppercase letter oh), or 'I' (uppercase letter eye) as single character variable names.</w:t>
      </w:r>
    </w:p>
    <w:p w14:paraId="2AEBC41C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F2843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In some fonts, these characters are indistinguishable from the numerals one and zero.</w:t>
      </w:r>
    </w:p>
    <w:p w14:paraId="73484DC1" w14:textId="6084C81F" w:rsid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E26B9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BE6E4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b) Package and Module Names</w:t>
      </w:r>
    </w:p>
    <w:p w14:paraId="0A358363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Modules should have short, all-lowercase names. Underscores can be used in the module name if it improves readability. Python packages should also have short, all-lowercase names, although the use of underscores is discouraged.</w:t>
      </w:r>
    </w:p>
    <w:p w14:paraId="41FE162D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A59271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c) Class Names</w:t>
      </w:r>
    </w:p>
    <w:p w14:paraId="6EC83A07" w14:textId="112082C4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 Class names should normally use the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CapWords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convention.</w:t>
      </w:r>
    </w:p>
    <w:p w14:paraId="14872B97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The naming convention for functions may be used instead in cases where the interface is documented and used primarily as a callable.</w:t>
      </w:r>
    </w:p>
    <w:p w14:paraId="209FEDDD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4FEFE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7D28">
        <w:rPr>
          <w:rFonts w:ascii="Times New Roman" w:hAnsi="Times New Roman" w:cs="Times New Roman"/>
          <w:i/>
          <w:iCs/>
          <w:sz w:val="24"/>
          <w:szCs w:val="24"/>
        </w:rPr>
        <w:t xml:space="preserve">  Note that there is a separate convention for </w:t>
      </w:r>
      <w:proofErr w:type="spellStart"/>
      <w:r w:rsidRPr="00A17D28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 w:rsidRPr="00A17D28">
        <w:rPr>
          <w:rFonts w:ascii="Times New Roman" w:hAnsi="Times New Roman" w:cs="Times New Roman"/>
          <w:i/>
          <w:iCs/>
          <w:sz w:val="24"/>
          <w:szCs w:val="24"/>
        </w:rPr>
        <w:t xml:space="preserve"> names: most </w:t>
      </w:r>
      <w:proofErr w:type="spellStart"/>
      <w:r w:rsidRPr="00A17D28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 w:rsidRPr="00A17D28">
        <w:rPr>
          <w:rFonts w:ascii="Times New Roman" w:hAnsi="Times New Roman" w:cs="Times New Roman"/>
          <w:i/>
          <w:iCs/>
          <w:sz w:val="24"/>
          <w:szCs w:val="24"/>
        </w:rPr>
        <w:t xml:space="preserve"> names are single words (or two words run together), with the </w:t>
      </w:r>
      <w:proofErr w:type="spellStart"/>
      <w:r w:rsidRPr="00A17D28">
        <w:rPr>
          <w:rFonts w:ascii="Times New Roman" w:hAnsi="Times New Roman" w:cs="Times New Roman"/>
          <w:i/>
          <w:iCs/>
          <w:sz w:val="24"/>
          <w:szCs w:val="24"/>
        </w:rPr>
        <w:t>CapWords</w:t>
      </w:r>
      <w:proofErr w:type="spellEnd"/>
      <w:r w:rsidRPr="00A17D28">
        <w:rPr>
          <w:rFonts w:ascii="Times New Roman" w:hAnsi="Times New Roman" w:cs="Times New Roman"/>
          <w:i/>
          <w:iCs/>
          <w:sz w:val="24"/>
          <w:szCs w:val="24"/>
        </w:rPr>
        <w:t xml:space="preserve"> convention used only for exception names and </w:t>
      </w:r>
      <w:proofErr w:type="spellStart"/>
      <w:r w:rsidRPr="00A17D28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 w:rsidRPr="00A17D28">
        <w:rPr>
          <w:rFonts w:ascii="Times New Roman" w:hAnsi="Times New Roman" w:cs="Times New Roman"/>
          <w:i/>
          <w:iCs/>
          <w:sz w:val="24"/>
          <w:szCs w:val="24"/>
        </w:rPr>
        <w:t xml:space="preserve"> constants.</w:t>
      </w:r>
    </w:p>
    <w:p w14:paraId="4713C028" w14:textId="2BA0BE18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17D28">
        <w:rPr>
          <w:rFonts w:ascii="Times New Roman" w:hAnsi="Times New Roman" w:cs="Times New Roman"/>
          <w:sz w:val="24"/>
          <w:szCs w:val="24"/>
        </w:rPr>
        <w:t xml:space="preserve"> d) Type Variable Names</w:t>
      </w:r>
    </w:p>
    <w:p w14:paraId="5901FDA3" w14:textId="0EC12274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Names of type variables introduced in PEP 484 should normally use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CapWords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preferring short names: T,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AnyStr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, Num. It is recommended to add suffixes _co or _contra to the variables used to declare covariant or contravariant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correspondingly:</w:t>
      </w:r>
    </w:p>
    <w:p w14:paraId="3C6C4E7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e) Exception Names</w:t>
      </w:r>
    </w:p>
    <w:p w14:paraId="2A5E8D7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Exception </w:t>
      </w:r>
      <w:proofErr w:type="gramStart"/>
      <w:r w:rsidRPr="00A17D2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17D28">
        <w:rPr>
          <w:rFonts w:ascii="Times New Roman" w:hAnsi="Times New Roman" w:cs="Times New Roman"/>
          <w:sz w:val="24"/>
          <w:szCs w:val="24"/>
        </w:rPr>
        <w:t xml:space="preserve"> follow same naming convention as Class name</w:t>
      </w:r>
    </w:p>
    <w:p w14:paraId="57D2BBF0" w14:textId="45843903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f) Global Variable Names</w:t>
      </w:r>
    </w:p>
    <w:p w14:paraId="4B9DD852" w14:textId="7C8C07EB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 (Let's hope that these variables are meant for use inside one module only.) The conventions are about the same as those for functions.</w:t>
      </w:r>
    </w:p>
    <w:p w14:paraId="0C5F7E8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lastRenderedPageBreak/>
        <w:t xml:space="preserve"> g) Function and Variable Names</w:t>
      </w:r>
    </w:p>
    <w:p w14:paraId="254861B7" w14:textId="2318CECA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 Function names should be lowercase, with words separated by underscores as necessary to improve readability.</w:t>
      </w:r>
    </w:p>
    <w:p w14:paraId="06E61A18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Variable names follow the same convention as function names.</w:t>
      </w:r>
    </w:p>
    <w:p w14:paraId="0F04603E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mixedCase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is allowed only in contexts where that's already the prevailing style (e.g. threading.py), to retain backwards compatibility.</w:t>
      </w:r>
    </w:p>
    <w:p w14:paraId="73953223" w14:textId="16F8C54E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h)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17D28">
        <w:rPr>
          <w:rFonts w:ascii="Times New Roman" w:hAnsi="Times New Roman" w:cs="Times New Roman"/>
          <w:sz w:val="24"/>
          <w:szCs w:val="24"/>
        </w:rPr>
        <w:t xml:space="preserve">Function and Method Arguments </w:t>
      </w:r>
    </w:p>
    <w:p w14:paraId="3DB166AB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Always use self for the first argument to instance methods.</w:t>
      </w:r>
    </w:p>
    <w:p w14:paraId="32ACE38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Always use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 for the first argument to class methods.</w:t>
      </w:r>
    </w:p>
    <w:p w14:paraId="2DA1E400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496B0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If a function argument's name clashes with a reserved keyword, it is generally better to append a single trailing underscore rather than use an abbreviation or spelling corruption. Thus class_ is better than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clss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>. (Perhaps better is to avoid such clashes by using a synonym.)</w:t>
      </w:r>
    </w:p>
    <w:p w14:paraId="4905AABD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CCA24" w14:textId="43773374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 xml:space="preserve">) Method Names and Instance Variables </w:t>
      </w:r>
    </w:p>
    <w:p w14:paraId="4A03C748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Use the function naming </w:t>
      </w:r>
      <w:proofErr w:type="gramStart"/>
      <w:r w:rsidRPr="00A17D28">
        <w:rPr>
          <w:rFonts w:ascii="Times New Roman" w:hAnsi="Times New Roman" w:cs="Times New Roman"/>
          <w:sz w:val="24"/>
          <w:szCs w:val="24"/>
        </w:rPr>
        <w:t>rules:</w:t>
      </w:r>
      <w:proofErr w:type="gramEnd"/>
      <w:r w:rsidRPr="00A17D28">
        <w:rPr>
          <w:rFonts w:ascii="Times New Roman" w:hAnsi="Times New Roman" w:cs="Times New Roman"/>
          <w:sz w:val="24"/>
          <w:szCs w:val="24"/>
        </w:rPr>
        <w:t xml:space="preserve"> lowercase with words separated by underscores as necessary to improve readability.</w:t>
      </w:r>
    </w:p>
    <w:p w14:paraId="53A70C46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Use one leading underscore only for non-public methods and instance variables. </w:t>
      </w:r>
    </w:p>
    <w:p w14:paraId="62E448AE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 To avoid name clashes with subclasses, use two leading underscores to invoke Python's name mangling rules.</w:t>
      </w:r>
    </w:p>
    <w:p w14:paraId="75AD455E" w14:textId="77F46B70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j)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17D28">
        <w:rPr>
          <w:rFonts w:ascii="Times New Roman" w:hAnsi="Times New Roman" w:cs="Times New Roman"/>
          <w:sz w:val="24"/>
          <w:szCs w:val="24"/>
        </w:rPr>
        <w:t>Constants</w:t>
      </w:r>
    </w:p>
    <w:p w14:paraId="438DCC53" w14:textId="76CAAD22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Constants are usually defined on a module level and written in all capital letters with underscores separating words. Examples include MAX_OVERFLOW and TOTAL.</w:t>
      </w:r>
    </w:p>
    <w:p w14:paraId="31E4605F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1FCA6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4) Designing for Inheritance</w:t>
      </w:r>
    </w:p>
    <w:p w14:paraId="61562181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02A5B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 Always decide whether a class's methods and instance variables (collectively: "attributes") should be public or non-public. If in doubt, choose non-public; it's easier to make it public later than to make a public attribute non-public.</w:t>
      </w:r>
    </w:p>
    <w:p w14:paraId="5E75AC64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E4403" w14:textId="5860DE85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We don't use the term "private" </w:t>
      </w:r>
      <w:proofErr w:type="gramStart"/>
      <w:r w:rsidRPr="00A17D28">
        <w:rPr>
          <w:rFonts w:ascii="Times New Roman" w:hAnsi="Times New Roman" w:cs="Times New Roman"/>
          <w:sz w:val="24"/>
          <w:szCs w:val="24"/>
        </w:rPr>
        <w:t>here, since</w:t>
      </w:r>
      <w:proofErr w:type="gramEnd"/>
      <w:r w:rsidRPr="00A17D28">
        <w:rPr>
          <w:rFonts w:ascii="Times New Roman" w:hAnsi="Times New Roman" w:cs="Times New Roman"/>
          <w:sz w:val="24"/>
          <w:szCs w:val="24"/>
        </w:rPr>
        <w:t xml:space="preserve"> no attribute is really private in Python (without a generally unnecessary amount of work).</w:t>
      </w:r>
    </w:p>
    <w:p w14:paraId="6C1F0260" w14:textId="2EB65D2C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lastRenderedPageBreak/>
        <w:t xml:space="preserve">  Public attributes should have no leading underscores.</w:t>
      </w:r>
    </w:p>
    <w:p w14:paraId="4A3CC8CF" w14:textId="4E2E5299" w:rsid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 xml:space="preserve"> If your public attribute name collides with a reserved keyword, append a single trailing underscore to your attribute name. This is preferable to an abbreviation or corrupted spelling. (However, notwithstanding this rule, '</w:t>
      </w:r>
      <w:proofErr w:type="spellStart"/>
      <w:r w:rsidRPr="00A17D28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17D28">
        <w:rPr>
          <w:rFonts w:ascii="Times New Roman" w:hAnsi="Times New Roman" w:cs="Times New Roman"/>
          <w:sz w:val="24"/>
          <w:szCs w:val="24"/>
        </w:rPr>
        <w:t>' is the preferred spelling for any variable or argument which is known to be a class, especially the first argument to a class method.)</w:t>
      </w:r>
    </w:p>
    <w:p w14:paraId="413EF4B7" w14:textId="356327A1" w:rsidR="00A17D28" w:rsidRDefault="00A17D28" w:rsidP="00A17D28">
      <w:pPr>
        <w:pStyle w:val="Heading2"/>
        <w:spacing w:before="240"/>
        <w:rPr>
          <w:rFonts w:eastAsiaTheme="minorEastAsia"/>
        </w:rPr>
      </w:pPr>
      <w:r w:rsidRPr="00A17D28">
        <w:rPr>
          <w:rFonts w:eastAsiaTheme="minorEastAsia"/>
        </w:rPr>
        <w:t>Public and internal interfaces </w:t>
      </w:r>
    </w:p>
    <w:p w14:paraId="37F42A93" w14:textId="2D121023" w:rsidR="004562A6" w:rsidRDefault="004562A6" w:rsidP="004562A6"/>
    <w:p w14:paraId="39BD2EF7" w14:textId="181BDB98" w:rsidR="00A17D28" w:rsidRPr="00A17D28" w:rsidRDefault="004562A6" w:rsidP="002B6D90">
      <w:pPr>
        <w:rPr>
          <w:rFonts w:ascii="Times New Roman" w:hAnsi="Times New Roman" w:cs="Times New Roman"/>
          <w:sz w:val="24"/>
          <w:szCs w:val="24"/>
        </w:rPr>
      </w:pPr>
      <w:r w:rsidRPr="00A17D28">
        <w:rPr>
          <w:rFonts w:ascii="Times New Roman" w:hAnsi="Times New Roman" w:cs="Times New Roman"/>
          <w:sz w:val="24"/>
          <w:szCs w:val="24"/>
        </w:rPr>
        <w:t>Users be able to clearly distinguish public and internal interfaces </w:t>
      </w:r>
    </w:p>
    <w:p w14:paraId="29BF7B98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Hlk39493352"/>
      <w:r w:rsidRPr="002B6D90">
        <w:rPr>
          <w:rFonts w:ascii="Times New Roman" w:hAnsi="Times New Roman" w:cs="Times New Roman"/>
          <w:sz w:val="24"/>
          <w:szCs w:val="24"/>
        </w:rPr>
        <w:t>Public interfaces </w:t>
      </w:r>
    </w:p>
    <w:p w14:paraId="31F54319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Compatibility issues </w:t>
      </w:r>
    </w:p>
    <w:p w14:paraId="291BD77F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Documented interface except the documentation is to be internal interface or to be provisional </w:t>
      </w:r>
    </w:p>
    <w:p w14:paraId="2C26EC91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Internal interfaces </w:t>
      </w:r>
    </w:p>
    <w:p w14:paraId="6C4E50D0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Undocumented</w:t>
      </w:r>
    </w:p>
    <w:p w14:paraId="137F291C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internal if the interface contains namespaces (</w:t>
      </w:r>
      <w:proofErr w:type="spellStart"/>
      <w:proofErr w:type="gramStart"/>
      <w:r w:rsidRPr="002B6D90">
        <w:rPr>
          <w:rFonts w:ascii="Times New Roman" w:hAnsi="Times New Roman" w:cs="Times New Roman"/>
          <w:sz w:val="24"/>
          <w:szCs w:val="24"/>
        </w:rPr>
        <w:t>Package,module</w:t>
      </w:r>
      <w:proofErr w:type="gramEnd"/>
      <w:r w:rsidRPr="002B6D90">
        <w:rPr>
          <w:rFonts w:ascii="Times New Roman" w:hAnsi="Times New Roman" w:cs="Times New Roman"/>
          <w:sz w:val="24"/>
          <w:szCs w:val="24"/>
        </w:rPr>
        <w:t>,class</w:t>
      </w:r>
      <w:proofErr w:type="spellEnd"/>
      <w:r w:rsidRPr="002B6D90">
        <w:rPr>
          <w:rFonts w:ascii="Times New Roman" w:hAnsi="Times New Roman" w:cs="Times New Roman"/>
          <w:sz w:val="24"/>
          <w:szCs w:val="24"/>
        </w:rPr>
        <w:t>)</w:t>
      </w:r>
    </w:p>
    <w:p w14:paraId="1058E03B" w14:textId="77777777" w:rsidR="00A17D28" w:rsidRPr="002B6D90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Annotations for module level variables, class and instance variables, and local variables should have a single space after the colon.</w:t>
      </w:r>
    </w:p>
    <w:p w14:paraId="3C9EEEBB" w14:textId="0F4F3EF9" w:rsidR="00A17D28" w:rsidRDefault="00A17D28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There should be no space before the colon.</w:t>
      </w:r>
    </w:p>
    <w:p w14:paraId="6E2F947F" w14:textId="77777777" w:rsidR="002B6D90" w:rsidRPr="002B6D90" w:rsidRDefault="002B6D90" w:rsidP="002B6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383957B9" w14:textId="47859404" w:rsidR="00A17D28" w:rsidRPr="002B6D90" w:rsidRDefault="00A17D28" w:rsidP="002B6D90">
      <w:pPr>
        <w:ind w:left="284"/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 xml:space="preserve">If an assignment has a </w:t>
      </w:r>
      <w:proofErr w:type="gramStart"/>
      <w:r w:rsidRPr="002B6D90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2B6D90">
        <w:rPr>
          <w:rFonts w:ascii="Times New Roman" w:hAnsi="Times New Roman" w:cs="Times New Roman"/>
          <w:sz w:val="24"/>
          <w:szCs w:val="24"/>
        </w:rPr>
        <w:t xml:space="preserve"> side, then the equality sign should have exactly one space on both sides:</w:t>
      </w:r>
    </w:p>
    <w:p w14:paraId="06CDA112" w14:textId="77777777" w:rsidR="00CB7AD6" w:rsidRPr="002B6D90" w:rsidRDefault="00CB7AD6" w:rsidP="002B6D90">
      <w:pPr>
        <w:ind w:left="284"/>
        <w:rPr>
          <w:rFonts w:ascii="Times New Roman" w:hAnsi="Times New Roman" w:cs="Times New Roman"/>
          <w:sz w:val="24"/>
          <w:szCs w:val="24"/>
        </w:rPr>
      </w:pPr>
      <w:r w:rsidRPr="002B6D90">
        <w:rPr>
          <w:rFonts w:ascii="Times New Roman" w:hAnsi="Times New Roman" w:cs="Times New Roman"/>
          <w:sz w:val="24"/>
          <w:szCs w:val="24"/>
        </w:rPr>
        <w:t>Public and internal interfaces </w:t>
      </w:r>
      <w:r w:rsidRPr="002B6D90">
        <w:rPr>
          <w:rFonts w:ascii="Times New Roman" w:hAnsi="Times New Roman" w:cs="Times New Roman"/>
          <w:sz w:val="24"/>
          <w:szCs w:val="24"/>
        </w:rPr>
        <w:br/>
        <w:t>Users be able to clearly distinguish public and internal interfaces  </w:t>
      </w:r>
    </w:p>
    <w:p w14:paraId="19A8D23C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Public interfaces </w:t>
      </w:r>
    </w:p>
    <w:p w14:paraId="7C95FF17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Compatibility issues </w:t>
      </w:r>
    </w:p>
    <w:p w14:paraId="21681782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Documented interface except the documentation is to be internal interface or to be provisional </w:t>
      </w:r>
    </w:p>
    <w:p w14:paraId="315A9D56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Internal interfaces </w:t>
      </w:r>
    </w:p>
    <w:p w14:paraId="7C52AE2D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Undocumented</w:t>
      </w:r>
    </w:p>
    <w:p w14:paraId="0AF0EE8F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internal if the interface contains namespaces (</w:t>
      </w:r>
      <w:proofErr w:type="spellStart"/>
      <w:proofErr w:type="gramStart"/>
      <w:r w:rsidRPr="00CB7AD6">
        <w:rPr>
          <w:rFonts w:ascii="Times New Roman" w:hAnsi="Times New Roman" w:cs="Times New Roman"/>
          <w:sz w:val="24"/>
          <w:szCs w:val="24"/>
        </w:rPr>
        <w:t>Package,module</w:t>
      </w:r>
      <w:proofErr w:type="gramEnd"/>
      <w:r w:rsidRPr="00CB7AD6">
        <w:rPr>
          <w:rFonts w:ascii="Times New Roman" w:hAnsi="Times New Roman" w:cs="Times New Roman"/>
          <w:sz w:val="24"/>
          <w:szCs w:val="24"/>
        </w:rPr>
        <w:t>,class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>)</w:t>
      </w:r>
    </w:p>
    <w:p w14:paraId="57FCA150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 </w:t>
      </w:r>
      <w:hyperlink r:id="rId6" w:anchor="id51" w:tgtFrame="_blank" w:history="1">
        <w:r w:rsidRPr="00CB7AD6">
          <w:rPr>
            <w:rFonts w:ascii="Times New Roman" w:hAnsi="Times New Roman" w:cs="Times New Roman"/>
            <w:sz w:val="24"/>
            <w:szCs w:val="24"/>
          </w:rPr>
          <w:t>Programming Recommendations</w:t>
        </w:r>
      </w:hyperlink>
    </w:p>
    <w:p w14:paraId="11C57134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Code should be written in a way that does not disadvantage other implementations of Python (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Jython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IronPython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Psyco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>, and such).</w:t>
      </w:r>
    </w:p>
    <w:p w14:paraId="5E948406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Comparisons to singletons like None should always be done with is or is not, never the equality operators.</w:t>
      </w:r>
    </w:p>
    <w:p w14:paraId="0299B380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Use is not operator rather than not ... is. While both expressions are functionally identical, the former is more readable and preferred:</w:t>
      </w:r>
    </w:p>
    <w:p w14:paraId="5D87D664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When implementing ordering operations with rich comparisons, it is best to implement all six operations (__eq__, __ne__, __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>__, __le__, __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>__, __</w:t>
      </w:r>
      <w:proofErr w:type="spellStart"/>
      <w:r w:rsidRPr="00CB7AD6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CB7AD6">
        <w:rPr>
          <w:rFonts w:ascii="Times New Roman" w:hAnsi="Times New Roman" w:cs="Times New Roman"/>
          <w:sz w:val="24"/>
          <w:szCs w:val="24"/>
        </w:rPr>
        <w:t>__) rather than relying on other code to only exercise a particular comparison. </w:t>
      </w:r>
    </w:p>
    <w:p w14:paraId="3F38B091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7" w:anchor="id53" w:tgtFrame="_blank" w:history="1">
        <w:r w:rsidRPr="00CB7AD6">
          <w:rPr>
            <w:rFonts w:ascii="Times New Roman" w:hAnsi="Times New Roman" w:cs="Times New Roman"/>
            <w:sz w:val="24"/>
            <w:szCs w:val="24"/>
          </w:rPr>
          <w:t>Variable Annotations</w:t>
        </w:r>
      </w:hyperlink>
    </w:p>
    <w:p w14:paraId="7CDA8D47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lastRenderedPageBreak/>
        <w:t> Annotations for module level variables, class and instance variables, and local variables should have a single space after the colon.</w:t>
      </w:r>
    </w:p>
    <w:p w14:paraId="676ADE7E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>There should be no space before the colon.</w:t>
      </w:r>
    </w:p>
    <w:p w14:paraId="09E671CD" w14:textId="77777777" w:rsidR="00CB7AD6" w:rsidRPr="00CB7AD6" w:rsidRDefault="00CB7AD6" w:rsidP="002B6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7AD6">
        <w:rPr>
          <w:rFonts w:ascii="Times New Roman" w:hAnsi="Times New Roman" w:cs="Times New Roman"/>
          <w:sz w:val="24"/>
          <w:szCs w:val="24"/>
        </w:rPr>
        <w:t xml:space="preserve">If an assignment has a </w:t>
      </w:r>
      <w:proofErr w:type="gramStart"/>
      <w:r w:rsidRPr="00CB7AD6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CB7AD6">
        <w:rPr>
          <w:rFonts w:ascii="Times New Roman" w:hAnsi="Times New Roman" w:cs="Times New Roman"/>
          <w:sz w:val="24"/>
          <w:szCs w:val="24"/>
        </w:rPr>
        <w:t xml:space="preserve"> side, then the equality sign should have exactly one space on both sides</w:t>
      </w:r>
    </w:p>
    <w:p w14:paraId="63780CA2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0943A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3458B" w14:textId="77777777" w:rsidR="00A17D28" w:rsidRPr="00A17D28" w:rsidRDefault="00A17D28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28784" w14:textId="77777777" w:rsidR="00386B45" w:rsidRPr="00A17D28" w:rsidRDefault="00386B45" w:rsidP="00A17D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86B45" w:rsidRPr="00A1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344"/>
    <w:multiLevelType w:val="hybridMultilevel"/>
    <w:tmpl w:val="4B5C783E"/>
    <w:lvl w:ilvl="0" w:tplc="135ACA3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0AF2CF1"/>
    <w:multiLevelType w:val="multilevel"/>
    <w:tmpl w:val="8E7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451DD"/>
    <w:multiLevelType w:val="multilevel"/>
    <w:tmpl w:val="8FA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D1ED3"/>
    <w:multiLevelType w:val="multilevel"/>
    <w:tmpl w:val="664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702F4"/>
    <w:multiLevelType w:val="multilevel"/>
    <w:tmpl w:val="D416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59F"/>
    <w:multiLevelType w:val="multilevel"/>
    <w:tmpl w:val="C6A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951E5"/>
    <w:multiLevelType w:val="hybridMultilevel"/>
    <w:tmpl w:val="19205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7470C"/>
    <w:multiLevelType w:val="hybridMultilevel"/>
    <w:tmpl w:val="A5146392"/>
    <w:lvl w:ilvl="0" w:tplc="2000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0E153BB"/>
    <w:multiLevelType w:val="multilevel"/>
    <w:tmpl w:val="C74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E3482"/>
    <w:multiLevelType w:val="hybridMultilevel"/>
    <w:tmpl w:val="5AA85D3A"/>
    <w:lvl w:ilvl="0" w:tplc="2000000F">
      <w:start w:val="1"/>
      <w:numFmt w:val="decimal"/>
      <w:lvlText w:val="%1."/>
      <w:lvlJc w:val="lef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28"/>
    <w:rsid w:val="002B6D90"/>
    <w:rsid w:val="00386B45"/>
    <w:rsid w:val="004562A6"/>
    <w:rsid w:val="00A17D28"/>
    <w:rsid w:val="00CB7AD6"/>
    <w:rsid w:val="00EA6942"/>
    <w:rsid w:val="00F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39112"/>
  <w15:chartTrackingRefBased/>
  <w15:docId w15:val="{94B0A384-1790-4AB8-97CC-4661AEFB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28"/>
  </w:style>
  <w:style w:type="paragraph" w:styleId="Heading1">
    <w:name w:val="heading 1"/>
    <w:basedOn w:val="Normal"/>
    <w:next w:val="Normal"/>
    <w:link w:val="Heading1Char"/>
    <w:uiPriority w:val="9"/>
    <w:qFormat/>
    <w:rsid w:val="00A17D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D2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2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D2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D2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D2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D2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D2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D2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2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7D2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7D2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D2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D2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D2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D2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D2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D2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D2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17D2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D2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D2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D2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17D28"/>
    <w:rPr>
      <w:b/>
      <w:bCs/>
    </w:rPr>
  </w:style>
  <w:style w:type="character" w:styleId="Emphasis">
    <w:name w:val="Emphasis"/>
    <w:basedOn w:val="DefaultParagraphFont"/>
    <w:uiPriority w:val="20"/>
    <w:qFormat/>
    <w:rsid w:val="00A17D28"/>
    <w:rPr>
      <w:i/>
      <w:iCs/>
    </w:rPr>
  </w:style>
  <w:style w:type="paragraph" w:styleId="NoSpacing">
    <w:name w:val="No Spacing"/>
    <w:uiPriority w:val="1"/>
    <w:qFormat/>
    <w:rsid w:val="00A17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D2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17D2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D2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D2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7D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D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7D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D2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17D2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D28"/>
    <w:pPr>
      <w:outlineLvl w:val="9"/>
    </w:pPr>
  </w:style>
  <w:style w:type="paragraph" w:styleId="ListParagraph">
    <w:name w:val="List Paragraph"/>
    <w:basedOn w:val="Normal"/>
    <w:uiPriority w:val="34"/>
    <w:qFormat/>
    <w:rsid w:val="00A17D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AD6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EA6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54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13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6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50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09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952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3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4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55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36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614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16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0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3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67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4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75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9822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46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81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4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2195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76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9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ironhack.slack.com/archives/D012YEMP6GM/p15885929020007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Sudisna Lenka</dc:creator>
  <cp:keywords/>
  <dc:description/>
  <cp:lastModifiedBy>Sudisna Lenka</cp:lastModifiedBy>
  <cp:revision>2</cp:revision>
  <dcterms:created xsi:type="dcterms:W3CDTF">2020-05-04T12:06:00Z</dcterms:created>
  <dcterms:modified xsi:type="dcterms:W3CDTF">2020-05-04T12:06:00Z</dcterms:modified>
</cp:coreProperties>
</file>