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星桥设备校验执行规则（2026-09）</w:t>
      </w:r>
    </w:p>
    <w:p>
      <w:r>
        <w:t>本规则适用于星桥软件的设备校验工作，自 2026 年 9 月 1 日生效。</w:t>
      </w:r>
    </w:p>
    <w:p>
      <w:r>
        <w:t>设备校验的校验缓存期限为 8 小时。</w:t>
      </w:r>
    </w:p>
    <w:p>
      <w:r>
        <w:t>设备校验的失败锁定次数为 6 次。</w:t>
      </w:r>
    </w:p>
    <w:p>
      <w:r>
        <w:t>超出这些条件需要提交设备校验例外申请，由当周负责人登记原因后确认；不能套用其他业务的规定。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