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星桥设备维修执行规则（2026-09）</w:t>
      </w:r>
    </w:p>
    <w:p>
      <w:r>
        <w:t>本规则适用于星桥软件的设备维修工作，自 2026 年 9 月 1 日生效。</w:t>
      </w:r>
    </w:p>
    <w:p>
      <w:r>
        <w:t>设备维修的初检时限为 6 小时。</w:t>
      </w:r>
    </w:p>
    <w:p>
      <w:r>
        <w:t>设备维修的备用设备借期为 9 天。</w:t>
      </w:r>
    </w:p>
    <w:p>
      <w:r>
        <w:t>超出这些条件需要提交设备维修例外申请，由当周负责人登记原因后确认；不能套用其他业务的规定。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