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星桥告警抑制执行规则（2026-09）</w:t>
      </w:r>
    </w:p>
    <w:p>
      <w:r>
        <w:t>本规则适用于星桥软件的告警抑制工作，自 2026 年 9 月 1 日生效。</w:t>
      </w:r>
    </w:p>
    <w:p>
      <w:r>
        <w:t>告警抑制的静默窗口为 12 分钟。</w:t>
      </w:r>
    </w:p>
    <w:p>
      <w:r>
        <w:t>告警抑制的连续触发次数为 4 次。</w:t>
      </w:r>
    </w:p>
    <w:p>
      <w:r>
        <w:t>超出这些条件需要提交告警抑制例外申请，由当周负责人登记原因后确认；不能套用其他业务的规定。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