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星桥存储介质执行规则（2026-09）</w:t>
      </w:r>
    </w:p>
    <w:p>
      <w:r>
        <w:t>本规则适用于星桥软件的存储介质工作，自 2026 年 9 月 1 日生效。</w:t>
      </w:r>
    </w:p>
    <w:p>
      <w:r>
        <w:t>存储介质的借用审批人数为 2 人。</w:t>
      </w:r>
    </w:p>
    <w:p>
      <w:r>
        <w:t>存储介质的归还时限为 5 个工作日。</w:t>
      </w:r>
    </w:p>
    <w:p>
      <w:r>
        <w:t>超出这些条件需要提交存储介质例外申请，由当周负责人登记原因后确认；不能套用其他业务的规定。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