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星桥维护公告执行规则（2026-09）</w:t>
      </w:r>
    </w:p>
    <w:p>
      <w:r>
        <w:t>本规则适用于星桥软件的维护公告工作，自 2026 年 9 月 1 日生效。</w:t>
      </w:r>
    </w:p>
    <w:p>
      <w:r>
        <w:t>维护公告的提前发布时长为 36 小时。</w:t>
      </w:r>
    </w:p>
    <w:p>
      <w:r>
        <w:t>维护公告的提醒间隔为 12 小时。</w:t>
      </w:r>
    </w:p>
    <w:p>
      <w:r>
        <w:t>超出这些条件需要提交维护公告例外申请，由当周负责人登记原因后确认；不能套用其他业务的规定。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