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A459" w14:textId="77777777" w:rsidR="00633E74" w:rsidRDefault="002F5524">
      <w:pPr>
        <w:pStyle w:val="Heading1"/>
      </w:pPr>
      <w:bookmarkStart w:id="0" w:name="Xa4196ec80e4fef4eeafde6fa0ac43a09a14d267"/>
      <w:r>
        <w:t>SemEval 2026 Task 12 Baseline Results Comparison and Detailed Analysis</w:t>
      </w:r>
    </w:p>
    <w:p w14:paraId="276DA634" w14:textId="77777777" w:rsidR="00633E74" w:rsidRDefault="002F5524">
      <w:pPr>
        <w:pStyle w:val="Heading2"/>
      </w:pPr>
      <w:bookmarkStart w:id="1" w:name="overall-metrics-comparison"/>
      <w:r>
        <w:t>1. Overall Metrics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76"/>
        <w:gridCol w:w="2129"/>
        <w:gridCol w:w="683"/>
        <w:gridCol w:w="1368"/>
        <w:gridCol w:w="1520"/>
        <w:gridCol w:w="912"/>
        <w:gridCol w:w="988"/>
      </w:tblGrid>
      <w:tr w:rsidR="00633E74" w14:paraId="5109852B" w14:textId="77777777" w:rsidTr="00633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4" w:type="dxa"/>
          </w:tcPr>
          <w:p w14:paraId="348DD163" w14:textId="77777777" w:rsidR="00633E74" w:rsidRDefault="002F5524">
            <w:pPr>
              <w:pStyle w:val="Compact"/>
            </w:pPr>
            <w:r>
              <w:t>Baseline Folder</w:t>
            </w:r>
          </w:p>
        </w:tc>
        <w:tc>
          <w:tcPr>
            <w:tcW w:w="1760" w:type="dxa"/>
          </w:tcPr>
          <w:p w14:paraId="3FA69B28" w14:textId="77777777" w:rsidR="00633E74" w:rsidRDefault="002F5524">
            <w:pPr>
              <w:pStyle w:val="Compact"/>
            </w:pPr>
            <w:r>
              <w:t>Model</w:t>
            </w:r>
          </w:p>
        </w:tc>
        <w:tc>
          <w:tcPr>
            <w:tcW w:w="565" w:type="dxa"/>
          </w:tcPr>
          <w:p w14:paraId="759B1F5A" w14:textId="77777777" w:rsidR="00633E74" w:rsidRDefault="002F5524">
            <w:pPr>
              <w:pStyle w:val="Compact"/>
            </w:pPr>
            <w:r>
              <w:t>Score</w:t>
            </w:r>
          </w:p>
        </w:tc>
        <w:tc>
          <w:tcPr>
            <w:tcW w:w="1131" w:type="dxa"/>
          </w:tcPr>
          <w:p w14:paraId="5B0EA705" w14:textId="77777777" w:rsidR="00633E74" w:rsidRDefault="002F5524">
            <w:pPr>
              <w:pStyle w:val="Compact"/>
            </w:pPr>
            <w:r>
              <w:t>Exact Match Rate</w:t>
            </w:r>
          </w:p>
        </w:tc>
        <w:tc>
          <w:tcPr>
            <w:tcW w:w="1257" w:type="dxa"/>
          </w:tcPr>
          <w:p w14:paraId="5C2A573C" w14:textId="77777777" w:rsidR="00633E74" w:rsidRDefault="002F5524">
            <w:pPr>
              <w:pStyle w:val="Compact"/>
            </w:pPr>
            <w:r>
              <w:t>Partial Match Rate</w:t>
            </w:r>
          </w:p>
        </w:tc>
        <w:tc>
          <w:tcPr>
            <w:tcW w:w="754" w:type="dxa"/>
          </w:tcPr>
          <w:p w14:paraId="5F6192A1" w14:textId="77777777" w:rsidR="00633E74" w:rsidRDefault="002F5524">
            <w:pPr>
              <w:pStyle w:val="Compact"/>
            </w:pPr>
            <w:r>
              <w:t>Error Rate</w:t>
            </w:r>
          </w:p>
        </w:tc>
        <w:tc>
          <w:tcPr>
            <w:tcW w:w="817" w:type="dxa"/>
          </w:tcPr>
          <w:p w14:paraId="3D4311AA" w14:textId="77777777" w:rsidR="00633E74" w:rsidRDefault="002F5524">
            <w:pPr>
              <w:pStyle w:val="Compact"/>
            </w:pPr>
            <w:r>
              <w:t>Sample Size</w:t>
            </w:r>
          </w:p>
        </w:tc>
      </w:tr>
      <w:tr w:rsidR="00633E74" w14:paraId="04A60422" w14:textId="77777777">
        <w:tc>
          <w:tcPr>
            <w:tcW w:w="1634" w:type="dxa"/>
          </w:tcPr>
          <w:p w14:paraId="7546975D" w14:textId="77777777" w:rsidR="00633E74" w:rsidRDefault="002F5524">
            <w:pPr>
              <w:pStyle w:val="Compact"/>
            </w:pPr>
            <w:r>
              <w:t>baseline1_final_results</w:t>
            </w:r>
          </w:p>
        </w:tc>
        <w:tc>
          <w:tcPr>
            <w:tcW w:w="1760" w:type="dxa"/>
          </w:tcPr>
          <w:p w14:paraId="3029B556" w14:textId="77777777" w:rsidR="00633E74" w:rsidRDefault="002F5524">
            <w:pPr>
              <w:pStyle w:val="Compact"/>
            </w:pPr>
            <w:r>
              <w:t>claude-3-haiku-20240307</w:t>
            </w:r>
          </w:p>
        </w:tc>
        <w:tc>
          <w:tcPr>
            <w:tcW w:w="565" w:type="dxa"/>
          </w:tcPr>
          <w:p w14:paraId="4B1E631B" w14:textId="77777777" w:rsidR="00633E74" w:rsidRDefault="002F5524">
            <w:pPr>
              <w:pStyle w:val="Compact"/>
            </w:pPr>
            <w:r>
              <w:t>0.3925</w:t>
            </w:r>
          </w:p>
        </w:tc>
        <w:tc>
          <w:tcPr>
            <w:tcW w:w="1131" w:type="dxa"/>
          </w:tcPr>
          <w:p w14:paraId="67CCEBDB" w14:textId="77777777" w:rsidR="00633E74" w:rsidRDefault="002F5524">
            <w:pPr>
              <w:pStyle w:val="Compact"/>
            </w:pPr>
            <w:r>
              <w:t>31.5%</w:t>
            </w:r>
          </w:p>
        </w:tc>
        <w:tc>
          <w:tcPr>
            <w:tcW w:w="1257" w:type="dxa"/>
          </w:tcPr>
          <w:p w14:paraId="3B8123B9" w14:textId="77777777" w:rsidR="00633E74" w:rsidRDefault="002F5524">
            <w:pPr>
              <w:pStyle w:val="Compact"/>
            </w:pPr>
            <w:r>
              <w:t>15.5%</w:t>
            </w:r>
          </w:p>
        </w:tc>
        <w:tc>
          <w:tcPr>
            <w:tcW w:w="754" w:type="dxa"/>
          </w:tcPr>
          <w:p w14:paraId="64445103" w14:textId="77777777" w:rsidR="00633E74" w:rsidRDefault="002F5524">
            <w:pPr>
              <w:pStyle w:val="Compact"/>
            </w:pPr>
            <w:r>
              <w:t>53.0%</w:t>
            </w:r>
          </w:p>
        </w:tc>
        <w:tc>
          <w:tcPr>
            <w:tcW w:w="817" w:type="dxa"/>
          </w:tcPr>
          <w:p w14:paraId="2BE4D401" w14:textId="77777777" w:rsidR="00633E74" w:rsidRDefault="002F5524">
            <w:pPr>
              <w:pStyle w:val="Compact"/>
            </w:pPr>
            <w:r>
              <w:t>400</w:t>
            </w:r>
          </w:p>
        </w:tc>
      </w:tr>
      <w:tr w:rsidR="00633E74" w14:paraId="17B66355" w14:textId="77777777">
        <w:tc>
          <w:tcPr>
            <w:tcW w:w="1634" w:type="dxa"/>
          </w:tcPr>
          <w:p w14:paraId="6FF930B0" w14:textId="77777777" w:rsidR="00633E74" w:rsidRDefault="002F5524">
            <w:pPr>
              <w:pStyle w:val="Compact"/>
            </w:pPr>
            <w:r>
              <w:t>baseline2_final_results</w:t>
            </w:r>
          </w:p>
        </w:tc>
        <w:tc>
          <w:tcPr>
            <w:tcW w:w="1760" w:type="dxa"/>
          </w:tcPr>
          <w:p w14:paraId="45CDD3D0" w14:textId="77777777" w:rsidR="00633E74" w:rsidRDefault="002F5524">
            <w:pPr>
              <w:pStyle w:val="Compact"/>
            </w:pPr>
            <w:r>
              <w:t>DeBERTa v3 base</w:t>
            </w:r>
          </w:p>
        </w:tc>
        <w:tc>
          <w:tcPr>
            <w:tcW w:w="565" w:type="dxa"/>
          </w:tcPr>
          <w:p w14:paraId="0443A06B" w14:textId="77777777" w:rsidR="00633E74" w:rsidRDefault="002F5524">
            <w:pPr>
              <w:pStyle w:val="Compact"/>
            </w:pPr>
            <w:r>
              <w:t>0.725</w:t>
            </w:r>
          </w:p>
        </w:tc>
        <w:tc>
          <w:tcPr>
            <w:tcW w:w="1131" w:type="dxa"/>
          </w:tcPr>
          <w:p w14:paraId="316DD1C8" w14:textId="77777777" w:rsidR="00633E74" w:rsidRDefault="002F5524">
            <w:pPr>
              <w:pStyle w:val="Compact"/>
            </w:pPr>
            <w:r>
              <w:t>49.5%</w:t>
            </w:r>
          </w:p>
        </w:tc>
        <w:tc>
          <w:tcPr>
            <w:tcW w:w="1257" w:type="dxa"/>
          </w:tcPr>
          <w:p w14:paraId="5D15C63D" w14:textId="77777777" w:rsidR="00633E74" w:rsidRDefault="002F5524">
            <w:pPr>
              <w:pStyle w:val="Compact"/>
            </w:pPr>
            <w:r>
              <w:t>46.0%</w:t>
            </w:r>
          </w:p>
        </w:tc>
        <w:tc>
          <w:tcPr>
            <w:tcW w:w="754" w:type="dxa"/>
          </w:tcPr>
          <w:p w14:paraId="2762F12C" w14:textId="77777777" w:rsidR="00633E74" w:rsidRDefault="002F5524">
            <w:pPr>
              <w:pStyle w:val="Compact"/>
            </w:pPr>
            <w:r>
              <w:t>4.5%</w:t>
            </w:r>
          </w:p>
        </w:tc>
        <w:tc>
          <w:tcPr>
            <w:tcW w:w="817" w:type="dxa"/>
          </w:tcPr>
          <w:p w14:paraId="19CAE4C0" w14:textId="77777777" w:rsidR="00633E74" w:rsidRDefault="002F5524">
            <w:pPr>
              <w:pStyle w:val="Compact"/>
            </w:pPr>
            <w:r>
              <w:t>400</w:t>
            </w:r>
          </w:p>
        </w:tc>
      </w:tr>
      <w:tr w:rsidR="00633E74" w14:paraId="1B111443" w14:textId="77777777">
        <w:tc>
          <w:tcPr>
            <w:tcW w:w="1634" w:type="dxa"/>
          </w:tcPr>
          <w:p w14:paraId="4B0D7597" w14:textId="77777777" w:rsidR="00633E74" w:rsidRDefault="002F5524">
            <w:pPr>
              <w:pStyle w:val="Compact"/>
            </w:pPr>
            <w:r>
              <w:t>baseline3_final_results</w:t>
            </w:r>
          </w:p>
        </w:tc>
        <w:tc>
          <w:tcPr>
            <w:tcW w:w="1760" w:type="dxa"/>
          </w:tcPr>
          <w:p w14:paraId="5E650728" w14:textId="77777777" w:rsidR="00633E74" w:rsidRDefault="002F5524">
            <w:pPr>
              <w:pStyle w:val="Compact"/>
            </w:pPr>
            <w:r>
              <w:t>Haiku + KG (no COMET)</w:t>
            </w:r>
          </w:p>
        </w:tc>
        <w:tc>
          <w:tcPr>
            <w:tcW w:w="565" w:type="dxa"/>
          </w:tcPr>
          <w:p w14:paraId="64D0798C" w14:textId="77777777" w:rsidR="00633E74" w:rsidRDefault="002F5524">
            <w:pPr>
              <w:pStyle w:val="Compact"/>
            </w:pPr>
            <w:r>
              <w:t>0.4625</w:t>
            </w:r>
          </w:p>
        </w:tc>
        <w:tc>
          <w:tcPr>
            <w:tcW w:w="1131" w:type="dxa"/>
          </w:tcPr>
          <w:p w14:paraId="2CD3DEE8" w14:textId="77777777" w:rsidR="00633E74" w:rsidRDefault="002F5524">
            <w:pPr>
              <w:pStyle w:val="Compact"/>
            </w:pPr>
            <w:r>
              <w:t>33.25%</w:t>
            </w:r>
          </w:p>
        </w:tc>
        <w:tc>
          <w:tcPr>
            <w:tcW w:w="1257" w:type="dxa"/>
          </w:tcPr>
          <w:p w14:paraId="571B2519" w14:textId="77777777" w:rsidR="00633E74" w:rsidRDefault="002F5524">
            <w:pPr>
              <w:pStyle w:val="Compact"/>
            </w:pPr>
            <w:r>
              <w:t>26.0%</w:t>
            </w:r>
          </w:p>
        </w:tc>
        <w:tc>
          <w:tcPr>
            <w:tcW w:w="754" w:type="dxa"/>
          </w:tcPr>
          <w:p w14:paraId="476B2079" w14:textId="77777777" w:rsidR="00633E74" w:rsidRDefault="002F5524">
            <w:pPr>
              <w:pStyle w:val="Compact"/>
            </w:pPr>
            <w:r>
              <w:t>40.75%</w:t>
            </w:r>
          </w:p>
        </w:tc>
        <w:tc>
          <w:tcPr>
            <w:tcW w:w="817" w:type="dxa"/>
          </w:tcPr>
          <w:p w14:paraId="73C9AD7A" w14:textId="77777777" w:rsidR="00633E74" w:rsidRDefault="002F5524">
            <w:pPr>
              <w:pStyle w:val="Compact"/>
            </w:pPr>
            <w:r>
              <w:t>400</w:t>
            </w:r>
          </w:p>
        </w:tc>
      </w:tr>
      <w:tr w:rsidR="00633E74" w14:paraId="1860E738" w14:textId="77777777">
        <w:tc>
          <w:tcPr>
            <w:tcW w:w="1634" w:type="dxa"/>
          </w:tcPr>
          <w:p w14:paraId="79431A64" w14:textId="77777777" w:rsidR="00633E74" w:rsidRDefault="002F5524">
            <w:pPr>
              <w:pStyle w:val="Compact"/>
            </w:pPr>
            <w:r>
              <w:t>baseline3_final_results</w:t>
            </w:r>
          </w:p>
        </w:tc>
        <w:tc>
          <w:tcPr>
            <w:tcW w:w="1760" w:type="dxa"/>
          </w:tcPr>
          <w:p w14:paraId="1E58562E" w14:textId="77777777" w:rsidR="00633E74" w:rsidRDefault="002F5524">
            <w:pPr>
              <w:pStyle w:val="Compact"/>
            </w:pPr>
            <w:r>
              <w:t>DeepSeek-chat + KG + COMET</w:t>
            </w:r>
          </w:p>
        </w:tc>
        <w:tc>
          <w:tcPr>
            <w:tcW w:w="565" w:type="dxa"/>
          </w:tcPr>
          <w:p w14:paraId="3DEEF342" w14:textId="77777777" w:rsidR="00633E74" w:rsidRDefault="002F5524">
            <w:pPr>
              <w:pStyle w:val="Compact"/>
            </w:pPr>
            <w:r>
              <w:t>0.6088</w:t>
            </w:r>
          </w:p>
        </w:tc>
        <w:tc>
          <w:tcPr>
            <w:tcW w:w="1131" w:type="dxa"/>
          </w:tcPr>
          <w:p w14:paraId="12F70EEF" w14:textId="77777777" w:rsidR="00633E74" w:rsidRDefault="002F5524">
            <w:pPr>
              <w:pStyle w:val="Compact"/>
            </w:pPr>
            <w:r>
              <w:t>46.25%</w:t>
            </w:r>
          </w:p>
        </w:tc>
        <w:tc>
          <w:tcPr>
            <w:tcW w:w="1257" w:type="dxa"/>
          </w:tcPr>
          <w:p w14:paraId="2B04A624" w14:textId="77777777" w:rsidR="00633E74" w:rsidRDefault="002F5524">
            <w:pPr>
              <w:pStyle w:val="Compact"/>
            </w:pPr>
            <w:r>
              <w:t>29.25%</w:t>
            </w:r>
          </w:p>
        </w:tc>
        <w:tc>
          <w:tcPr>
            <w:tcW w:w="754" w:type="dxa"/>
          </w:tcPr>
          <w:p w14:paraId="6C667935" w14:textId="77777777" w:rsidR="00633E74" w:rsidRDefault="002F5524">
            <w:pPr>
              <w:pStyle w:val="Compact"/>
            </w:pPr>
            <w:r>
              <w:t>24.5%</w:t>
            </w:r>
          </w:p>
        </w:tc>
        <w:tc>
          <w:tcPr>
            <w:tcW w:w="817" w:type="dxa"/>
          </w:tcPr>
          <w:p w14:paraId="3244E70F" w14:textId="77777777" w:rsidR="00633E74" w:rsidRDefault="002F5524">
            <w:pPr>
              <w:pStyle w:val="Compact"/>
            </w:pPr>
            <w:r>
              <w:t>400</w:t>
            </w:r>
          </w:p>
        </w:tc>
      </w:tr>
    </w:tbl>
    <w:p w14:paraId="58930EBB" w14:textId="77777777" w:rsidR="00633E74" w:rsidRDefault="002F5524">
      <w:pPr>
        <w:pStyle w:val="Heading2"/>
      </w:pPr>
      <w:bookmarkStart w:id="2" w:name="example-predictions"/>
      <w:bookmarkEnd w:id="1"/>
      <w:r>
        <w:t>2. Example Predictions</w:t>
      </w:r>
    </w:p>
    <w:p w14:paraId="1CA90F67" w14:textId="77777777" w:rsidR="00633E74" w:rsidRDefault="002F5524">
      <w:pPr>
        <w:pStyle w:val="Heading3"/>
      </w:pPr>
      <w:bookmarkStart w:id="3" w:name="baseline1_final_results"/>
      <w:r>
        <w:t>baseline1_final_results</w:t>
      </w:r>
    </w:p>
    <w:p w14:paraId="1CC09260" w14:textId="77777777" w:rsidR="00633E74" w:rsidRDefault="002F5524">
      <w:pPr>
        <w:pStyle w:val="Compact"/>
        <w:numPr>
          <w:ilvl w:val="0"/>
          <w:numId w:val="2"/>
        </w:numPr>
      </w:pPr>
      <w:r>
        <w:t>q-2020: golden=C, prediction=A</w:t>
      </w:r>
    </w:p>
    <w:p w14:paraId="22BC29F2" w14:textId="77777777" w:rsidR="00633E74" w:rsidRDefault="002F5524">
      <w:pPr>
        <w:pStyle w:val="Compact"/>
        <w:numPr>
          <w:ilvl w:val="0"/>
          <w:numId w:val="2"/>
        </w:numPr>
      </w:pPr>
      <w:r>
        <w:t>q-2021: golden=C, prediction=A/C</w:t>
      </w:r>
    </w:p>
    <w:p w14:paraId="27A1DDD1" w14:textId="77777777" w:rsidR="00633E74" w:rsidRDefault="002F5524">
      <w:pPr>
        <w:pStyle w:val="Heading3"/>
      </w:pPr>
      <w:bookmarkStart w:id="4" w:name="baseline2_final_results"/>
      <w:bookmarkEnd w:id="3"/>
      <w:r>
        <w:t>baseline2_final_results</w:t>
      </w:r>
    </w:p>
    <w:p w14:paraId="07C7578C" w14:textId="77777777" w:rsidR="00633E74" w:rsidRDefault="002F5524">
      <w:pPr>
        <w:pStyle w:val="Compact"/>
        <w:numPr>
          <w:ilvl w:val="0"/>
          <w:numId w:val="3"/>
        </w:numPr>
      </w:pPr>
      <w:r>
        <w:t>q-2020: golden=C, prediction=C, probability C=0.9995</w:t>
      </w:r>
    </w:p>
    <w:p w14:paraId="05764751" w14:textId="77777777" w:rsidR="00633E74" w:rsidRDefault="002F5524">
      <w:pPr>
        <w:pStyle w:val="Compact"/>
        <w:numPr>
          <w:ilvl w:val="0"/>
          <w:numId w:val="3"/>
        </w:numPr>
      </w:pPr>
      <w:r>
        <w:t>q-2021: golden=C, prediction=C, probability C=0.9982</w:t>
      </w:r>
    </w:p>
    <w:p w14:paraId="259A9D68" w14:textId="77777777" w:rsidR="00633E74" w:rsidRDefault="002F5524">
      <w:pPr>
        <w:pStyle w:val="Heading3"/>
      </w:pPr>
      <w:bookmarkStart w:id="5" w:name="baseline3_final_results"/>
      <w:bookmarkEnd w:id="4"/>
      <w:r>
        <w:t>baseline3_final_results</w:t>
      </w:r>
    </w:p>
    <w:p w14:paraId="3795745A" w14:textId="77777777" w:rsidR="00633E74" w:rsidRDefault="002F5524">
      <w:pPr>
        <w:pStyle w:val="Compact"/>
        <w:numPr>
          <w:ilvl w:val="0"/>
          <w:numId w:val="4"/>
        </w:numPr>
      </w:pPr>
      <w:r>
        <w:t>Haiku + KG (no COMET):</w:t>
      </w:r>
    </w:p>
    <w:p w14:paraId="7B9D64CD" w14:textId="77777777" w:rsidR="00633E74" w:rsidRDefault="002F5524">
      <w:pPr>
        <w:pStyle w:val="Compact"/>
        <w:numPr>
          <w:ilvl w:val="1"/>
          <w:numId w:val="5"/>
        </w:numPr>
      </w:pPr>
      <w:r>
        <w:t>q-2020: golden=C, prediction=A</w:t>
      </w:r>
    </w:p>
    <w:p w14:paraId="603110F2" w14:textId="77777777" w:rsidR="00633E74" w:rsidRDefault="002F5524">
      <w:pPr>
        <w:pStyle w:val="Compact"/>
        <w:numPr>
          <w:ilvl w:val="1"/>
          <w:numId w:val="5"/>
        </w:numPr>
      </w:pPr>
      <w:r>
        <w:t>q-2021: golden=C, prediction=C</w:t>
      </w:r>
    </w:p>
    <w:p w14:paraId="5563F326" w14:textId="77777777" w:rsidR="00633E74" w:rsidRDefault="002F5524">
      <w:pPr>
        <w:pStyle w:val="Compact"/>
        <w:numPr>
          <w:ilvl w:val="0"/>
          <w:numId w:val="4"/>
        </w:numPr>
      </w:pPr>
      <w:r>
        <w:t>DeepSeek-chat + KG + COMET:</w:t>
      </w:r>
    </w:p>
    <w:p w14:paraId="7673CD78" w14:textId="77777777" w:rsidR="00633E74" w:rsidRDefault="002F5524">
      <w:pPr>
        <w:pStyle w:val="Compact"/>
        <w:numPr>
          <w:ilvl w:val="1"/>
          <w:numId w:val="6"/>
        </w:numPr>
      </w:pPr>
      <w:r>
        <w:rPr>
          <w:rFonts w:hint="eastAsia"/>
        </w:rPr>
        <w:t>详见</w:t>
      </w:r>
      <w:r>
        <w:t xml:space="preserve"> </w:t>
      </w:r>
      <w:r>
        <w:rPr>
          <w:rFonts w:hint="eastAsia"/>
        </w:rPr>
        <w:t>result.md</w:t>
      </w:r>
      <w:r>
        <w:rPr>
          <w:rFonts w:hint="eastAsia"/>
        </w:rPr>
        <w:t>，结果为历史最佳配置，非本轮主动运行。</w:t>
      </w:r>
    </w:p>
    <w:p w14:paraId="539E7E89" w14:textId="77777777" w:rsidR="00633E74" w:rsidRDefault="002F5524">
      <w:pPr>
        <w:pStyle w:val="Heading2"/>
      </w:pPr>
      <w:bookmarkStart w:id="6" w:name="chart-description"/>
      <w:bookmarkEnd w:id="5"/>
      <w:bookmarkEnd w:id="2"/>
      <w:r>
        <w:t>3. Chart Description</w:t>
      </w:r>
    </w:p>
    <w:p w14:paraId="0269370C" w14:textId="77777777" w:rsidR="00633E74" w:rsidRDefault="002F5524">
      <w:pPr>
        <w:pStyle w:val="SourceCode"/>
      </w:pPr>
      <w:r>
        <w:rPr>
          <w:rStyle w:val="VerbatimChar"/>
        </w:rPr>
        <w:t>barChart</w:t>
      </w:r>
      <w:r>
        <w:br/>
      </w:r>
      <w:r>
        <w:rPr>
          <w:rStyle w:val="VerbatimChar"/>
        </w:rPr>
        <w:t xml:space="preserve">    title Baseline Score Comparison</w:t>
      </w:r>
      <w:r>
        <w:br/>
      </w:r>
      <w:r>
        <w:rPr>
          <w:rStyle w:val="VerbatimChar"/>
        </w:rPr>
        <w:t xml:space="preserve">    x-axis Baseline</w:t>
      </w:r>
      <w:r>
        <w:br/>
      </w:r>
      <w:r>
        <w:rPr>
          <w:rStyle w:val="VerbatimChar"/>
        </w:rPr>
        <w:t xml:space="preserve">    y-axis Score</w:t>
      </w:r>
      <w:r>
        <w:br/>
      </w:r>
      <w:r>
        <w:rPr>
          <w:rStyle w:val="VerbatimChar"/>
        </w:rPr>
        <w:t xml:space="preserve">    bar baseline1_final_results: 0.3925</w:t>
      </w:r>
      <w:r>
        <w:br/>
      </w:r>
      <w:r>
        <w:rPr>
          <w:rStyle w:val="VerbatimChar"/>
        </w:rPr>
        <w:lastRenderedPageBreak/>
        <w:t xml:space="preserve">    bar baseline2_final_results: 0.725</w:t>
      </w:r>
      <w:r>
        <w:br/>
      </w:r>
      <w:r>
        <w:rPr>
          <w:rStyle w:val="VerbatimChar"/>
        </w:rPr>
        <w:t xml:space="preserve">    bar baseline3_final_results_haiku: 0.4625</w:t>
      </w:r>
      <w:r>
        <w:br/>
      </w:r>
      <w:r>
        <w:rPr>
          <w:rStyle w:val="VerbatimChar"/>
        </w:rPr>
        <w:t xml:space="preserve">    bar baseline3_final_results_deepseek: 0.6088</w:t>
      </w:r>
    </w:p>
    <w:p w14:paraId="197182B5" w14:textId="77777777" w:rsidR="00633E74" w:rsidRDefault="002F5524">
      <w:pPr>
        <w:pStyle w:val="SourceCode"/>
      </w:pPr>
      <w:r>
        <w:rPr>
          <w:rStyle w:val="VerbatimChar"/>
        </w:rPr>
        <w:t>barChart</w:t>
      </w:r>
      <w:r>
        <w:br/>
      </w:r>
      <w:r>
        <w:rPr>
          <w:rStyle w:val="VerbatimChar"/>
        </w:rPr>
        <w:t xml:space="preserve">    title Exact Match Rate Comparison</w:t>
      </w:r>
      <w:r>
        <w:br/>
      </w:r>
      <w:r>
        <w:rPr>
          <w:rStyle w:val="VerbatimChar"/>
        </w:rPr>
        <w:t xml:space="preserve">    x-axis Baseline</w:t>
      </w:r>
      <w:r>
        <w:br/>
      </w:r>
      <w:r>
        <w:rPr>
          <w:rStyle w:val="VerbatimChar"/>
        </w:rPr>
        <w:t xml:space="preserve">    y-axis Exact Match Rate</w:t>
      </w:r>
      <w:r>
        <w:br/>
      </w:r>
      <w:r>
        <w:rPr>
          <w:rStyle w:val="VerbatimChar"/>
        </w:rPr>
        <w:t xml:space="preserve">    bar baseline1_final_results: 31.5</w:t>
      </w:r>
      <w:r>
        <w:br/>
      </w:r>
      <w:r>
        <w:rPr>
          <w:rStyle w:val="VerbatimChar"/>
        </w:rPr>
        <w:t xml:space="preserve">    bar baseline2_final_results: 49.5</w:t>
      </w:r>
      <w:r>
        <w:br/>
      </w:r>
      <w:r>
        <w:rPr>
          <w:rStyle w:val="VerbatimChar"/>
        </w:rPr>
        <w:t xml:space="preserve">    bar baseline3_final_results_haiku: 33.25</w:t>
      </w:r>
      <w:r>
        <w:br/>
      </w:r>
      <w:r>
        <w:rPr>
          <w:rStyle w:val="VerbatimChar"/>
        </w:rPr>
        <w:t xml:space="preserve">    bar baseline3_final_results_deepseek: 46.25</w:t>
      </w:r>
    </w:p>
    <w:p w14:paraId="32B007D7" w14:textId="77777777" w:rsidR="00633E74" w:rsidRDefault="002F5524">
      <w:pPr>
        <w:pStyle w:val="SourceCode"/>
      </w:pPr>
      <w:r>
        <w:rPr>
          <w:rStyle w:val="VerbatimChar"/>
        </w:rPr>
        <w:t>barChart</w:t>
      </w:r>
      <w:r>
        <w:br/>
      </w:r>
      <w:r>
        <w:rPr>
          <w:rStyle w:val="VerbatimChar"/>
        </w:rPr>
        <w:t xml:space="preserve">    title Error Rate Comparison</w:t>
      </w:r>
      <w:r>
        <w:br/>
      </w:r>
      <w:r>
        <w:rPr>
          <w:rStyle w:val="VerbatimChar"/>
        </w:rPr>
        <w:t xml:space="preserve">    x-axis Baseline</w:t>
      </w:r>
      <w:r>
        <w:br/>
      </w:r>
      <w:r>
        <w:rPr>
          <w:rStyle w:val="VerbatimChar"/>
        </w:rPr>
        <w:t xml:space="preserve">    y-axis Error Rate</w:t>
      </w:r>
      <w:r>
        <w:br/>
      </w:r>
      <w:r>
        <w:rPr>
          <w:rStyle w:val="VerbatimChar"/>
        </w:rPr>
        <w:t xml:space="preserve">    bar baseline1_final_results: 53.0</w:t>
      </w:r>
      <w:r>
        <w:br/>
      </w:r>
      <w:r>
        <w:rPr>
          <w:rStyle w:val="VerbatimChar"/>
        </w:rPr>
        <w:t xml:space="preserve">    bar baseline2_final_results: 4.5</w:t>
      </w:r>
      <w:r>
        <w:br/>
      </w:r>
      <w:r>
        <w:rPr>
          <w:rStyle w:val="VerbatimChar"/>
        </w:rPr>
        <w:t xml:space="preserve">    bar baseline3_final_results_haiku: 40.75</w:t>
      </w:r>
      <w:r>
        <w:br/>
      </w:r>
      <w:r>
        <w:rPr>
          <w:rStyle w:val="VerbatimChar"/>
        </w:rPr>
        <w:t xml:space="preserve">    bar baseline3_final_results_deepseek: 24.5</w:t>
      </w:r>
    </w:p>
    <w:p w14:paraId="2629826C" w14:textId="77777777" w:rsidR="00633E74" w:rsidRDefault="002F5524">
      <w:r>
        <w:pict w14:anchorId="00BF9B83">
          <v:rect id="_x0000_i1025" style="width:0;height:1.5pt" o:hralign="center" o:hrstd="t" o:hr="t"/>
        </w:pict>
      </w:r>
    </w:p>
    <w:p w14:paraId="217D2F5F" w14:textId="77777777" w:rsidR="00633E74" w:rsidRDefault="002F5524">
      <w:r>
        <w:pict w14:anchorId="51BDB047">
          <v:rect id="_x0000_i1026" style="width:0;height:1.5pt" o:hralign="center" o:hrstd="t" o:hr="t"/>
        </w:pict>
      </w:r>
    </w:p>
    <w:p w14:paraId="5A8F0396" w14:textId="77777777" w:rsidR="00633E74" w:rsidRDefault="002F5524">
      <w:pPr>
        <w:pStyle w:val="FirstParagraph"/>
      </w:pPr>
      <w:r>
        <w:rPr>
          <w:b/>
          <w:bCs/>
        </w:rPr>
        <w:t xml:space="preserve">Baseline3 </w:t>
      </w:r>
      <w:r>
        <w:rPr>
          <w:rFonts w:hint="eastAsia"/>
          <w:b/>
          <w:bCs/>
        </w:rPr>
        <w:t>配置选择过程与理由总结：</w:t>
      </w:r>
    </w:p>
    <w:p w14:paraId="3B89748C" w14:textId="77777777" w:rsidR="00633E74" w:rsidRDefault="002F5524">
      <w:pPr>
        <w:numPr>
          <w:ilvl w:val="0"/>
          <w:numId w:val="7"/>
        </w:numPr>
      </w:pPr>
      <w:r>
        <w:rPr>
          <w:rFonts w:hint="eastAsia"/>
        </w:rPr>
        <w:t>实验先后尝试了三种知识图谱（</w:t>
      </w:r>
      <w:r>
        <w:rPr>
          <w:rFonts w:hint="eastAsia"/>
        </w:rPr>
        <w:t>KG</w:t>
      </w:r>
      <w:r>
        <w:rPr>
          <w:rFonts w:hint="eastAsia"/>
        </w:rPr>
        <w:t>）方案：</w:t>
      </w:r>
    </w:p>
    <w:p w14:paraId="2348FDA5" w14:textId="77777777" w:rsidR="00633E74" w:rsidRDefault="002F5524">
      <w:pPr>
        <w:pStyle w:val="Compact"/>
        <w:numPr>
          <w:ilvl w:val="1"/>
          <w:numId w:val="8"/>
        </w:numPr>
      </w:pPr>
      <w:r>
        <w:t xml:space="preserve">Simple </w:t>
      </w:r>
      <w:r>
        <w:rPr>
          <w:rFonts w:hint="eastAsia"/>
        </w:rPr>
        <w:t>KG</w:t>
      </w:r>
      <w:r>
        <w:rPr>
          <w:rFonts w:hint="eastAsia"/>
        </w:rPr>
        <w:t>（基础因果知识库，得分</w:t>
      </w:r>
      <w:r>
        <w:rPr>
          <w:rFonts w:hint="eastAsia"/>
        </w:rPr>
        <w:t>0.5713</w:t>
      </w:r>
      <w:r>
        <w:rPr>
          <w:rFonts w:hint="eastAsia"/>
        </w:rPr>
        <w:t>）</w:t>
      </w:r>
    </w:p>
    <w:p w14:paraId="4237742A" w14:textId="77777777" w:rsidR="00633E74" w:rsidRDefault="002F5524">
      <w:pPr>
        <w:pStyle w:val="Compact"/>
        <w:numPr>
          <w:ilvl w:val="1"/>
          <w:numId w:val="8"/>
        </w:numPr>
      </w:pPr>
      <w:r>
        <w:t xml:space="preserve">RotatE </w:t>
      </w:r>
      <w:r>
        <w:rPr>
          <w:rFonts w:hint="eastAsia"/>
        </w:rPr>
        <w:t>Embedding</w:t>
      </w:r>
      <w:r>
        <w:rPr>
          <w:rFonts w:hint="eastAsia"/>
        </w:rPr>
        <w:t>（无</w:t>
      </w:r>
      <w:r>
        <w:rPr>
          <w:rFonts w:hint="eastAsia"/>
        </w:rPr>
        <w:t>COMET</w:t>
      </w:r>
      <w:r>
        <w:rPr>
          <w:rFonts w:hint="eastAsia"/>
        </w:rPr>
        <w:t>，得分</w:t>
      </w:r>
      <w:r>
        <w:rPr>
          <w:rFonts w:hint="eastAsia"/>
        </w:rPr>
        <w:t>0.5787</w:t>
      </w:r>
      <w:r>
        <w:rPr>
          <w:rFonts w:hint="eastAsia"/>
        </w:rPr>
        <w:t>）</w:t>
      </w:r>
    </w:p>
    <w:p w14:paraId="64704533" w14:textId="77777777" w:rsidR="00633E74" w:rsidRDefault="002F5524">
      <w:pPr>
        <w:pStyle w:val="Compact"/>
        <w:numPr>
          <w:ilvl w:val="1"/>
          <w:numId w:val="8"/>
        </w:numPr>
      </w:pPr>
      <w:r>
        <w:rPr>
          <w:rFonts w:hint="eastAsia"/>
        </w:rPr>
        <w:t>COMET</w:t>
      </w:r>
      <w:r>
        <w:rPr>
          <w:rFonts w:hint="eastAsia"/>
        </w:rPr>
        <w:t>增强</w:t>
      </w:r>
      <w:r>
        <w:rPr>
          <w:rFonts w:hint="eastAsia"/>
        </w:rPr>
        <w:t>KG</w:t>
      </w:r>
      <w:r>
        <w:rPr>
          <w:rFonts w:hint="eastAsia"/>
        </w:rPr>
        <w:t>（</w:t>
      </w:r>
      <w:r>
        <w:rPr>
          <w:rFonts w:hint="eastAsia"/>
        </w:rPr>
        <w:t>COMET-atomic_2020_BART</w:t>
      </w:r>
      <w:r>
        <w:rPr>
          <w:rFonts w:hint="eastAsia"/>
        </w:rPr>
        <w:t>，得分</w:t>
      </w:r>
      <w:r>
        <w:rPr>
          <w:rFonts w:hint="eastAsia"/>
        </w:rPr>
        <w:t>0.6088</w:t>
      </w:r>
      <w:r>
        <w:rPr>
          <w:rFonts w:hint="eastAsia"/>
        </w:rPr>
        <w:t>）</w:t>
      </w:r>
    </w:p>
    <w:p w14:paraId="0C0B8333" w14:textId="77777777" w:rsidR="00633E74" w:rsidRDefault="002F5524">
      <w:pPr>
        <w:numPr>
          <w:ilvl w:val="0"/>
          <w:numId w:val="7"/>
        </w:numPr>
      </w:pPr>
      <w:r>
        <w:rPr>
          <w:rFonts w:hint="eastAsia"/>
        </w:rPr>
        <w:t>结论：更丰富的常识知识（如</w:t>
      </w:r>
      <w:r>
        <w:rPr>
          <w:rFonts w:hint="eastAsia"/>
        </w:rPr>
        <w:t>COMET</w:t>
      </w:r>
      <w:r>
        <w:rPr>
          <w:rFonts w:hint="eastAsia"/>
        </w:rPr>
        <w:t>）和更密集的知识图谱结构，是提升推理能力的关键。最终推荐</w:t>
      </w:r>
      <w:r>
        <w:t xml:space="preserve"> DeepSeek-chat + KG + COMET </w:t>
      </w:r>
      <w:r>
        <w:rPr>
          <w:rFonts w:hint="eastAsia"/>
        </w:rPr>
        <w:t>作为</w:t>
      </w:r>
      <w:r>
        <w:t xml:space="preserve"> Baseline3 </w:t>
      </w:r>
      <w:r>
        <w:rPr>
          <w:rFonts w:hint="eastAsia"/>
        </w:rPr>
        <w:t>的最佳配置。</w:t>
      </w:r>
    </w:p>
    <w:p w14:paraId="30B4FB71" w14:textId="0655684A" w:rsidR="00633E74" w:rsidRDefault="002F5524">
      <w:pPr>
        <w:numPr>
          <w:ilvl w:val="0"/>
          <w:numId w:val="7"/>
        </w:numPr>
      </w:pPr>
      <w:r>
        <w:rPr>
          <w:rFonts w:hint="eastAsia"/>
        </w:rPr>
        <w:t>未来建议：尝试在</w:t>
      </w:r>
      <w:r>
        <w:rPr>
          <w:rFonts w:hint="eastAsia"/>
        </w:rPr>
        <w:t>baseline3</w:t>
      </w:r>
      <w:r>
        <w:rPr>
          <w:rFonts w:hint="eastAsia"/>
        </w:rPr>
        <w:t>的</w:t>
      </w:r>
      <w:r>
        <w:rPr>
          <w:rFonts w:hint="eastAsia"/>
        </w:rPr>
        <w:t>knowledge graph</w:t>
      </w:r>
      <w:r>
        <w:rPr>
          <w:rFonts w:hint="eastAsia"/>
        </w:rPr>
        <w:t>加入</w:t>
      </w:r>
      <w:r>
        <w:rPr>
          <w:rFonts w:hint="eastAsia"/>
        </w:rPr>
        <w:t>hyperbolic embedding</w:t>
      </w:r>
      <w:r>
        <w:rPr>
          <w:rFonts w:hint="eastAsia"/>
        </w:rPr>
        <w:t>增强</w:t>
      </w:r>
      <w:r>
        <w:rPr>
          <w:rFonts w:hint="eastAsia"/>
        </w:rPr>
        <w:t>score</w:t>
      </w:r>
      <w:r>
        <w:rPr>
          <w:rFonts w:hint="eastAsia"/>
        </w:rPr>
        <w:t>和可解释性</w:t>
      </w:r>
      <w:r>
        <w:rPr>
          <w:rFonts w:hint="eastAsia"/>
        </w:rPr>
        <w:t>。</w:t>
      </w:r>
    </w:p>
    <w:p w14:paraId="2A1EF592" w14:textId="77777777" w:rsidR="00633E74" w:rsidRDefault="002F5524">
      <w:pPr>
        <w:pStyle w:val="FirstParagraph"/>
      </w:pPr>
      <w:r>
        <w:t>If you need more detailed prediction statistics or other charts, please specify.</w:t>
      </w:r>
    </w:p>
    <w:bookmarkEnd w:id="6"/>
    <w:bookmarkEnd w:id="0"/>
    <w:sectPr w:rsidR="00633E7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448C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440B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EDAB5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62204866">
    <w:abstractNumId w:val="0"/>
  </w:num>
  <w:num w:numId="2" w16cid:durableId="1453478167">
    <w:abstractNumId w:val="1"/>
  </w:num>
  <w:num w:numId="3" w16cid:durableId="321348566">
    <w:abstractNumId w:val="1"/>
  </w:num>
  <w:num w:numId="4" w16cid:durableId="119881524">
    <w:abstractNumId w:val="1"/>
  </w:num>
  <w:num w:numId="5" w16cid:durableId="1949849998">
    <w:abstractNumId w:val="1"/>
  </w:num>
  <w:num w:numId="6" w16cid:durableId="1115750530">
    <w:abstractNumId w:val="1"/>
  </w:num>
  <w:num w:numId="7" w16cid:durableId="1745686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74684986">
    <w:abstractNumId w:val="1"/>
  </w:num>
  <w:num w:numId="9" w16cid:durableId="1486777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E74"/>
    <w:rsid w:val="002F5524"/>
    <w:rsid w:val="00633E74"/>
    <w:rsid w:val="0066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8609546"/>
  <w15:docId w15:val="{322EAF26-4CFC-41F4-91FC-92BD7353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Mingkai Wang (PGR)</cp:lastModifiedBy>
  <cp:revision>2</cp:revision>
  <dcterms:created xsi:type="dcterms:W3CDTF">2026-01-25T21:42:00Z</dcterms:created>
  <dcterms:modified xsi:type="dcterms:W3CDTF">2026-01-26T09:44:00Z</dcterms:modified>
</cp:coreProperties>
</file>