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拾色之间游戏软件著作权登记申请信息草稿</w:t>
      </w:r>
    </w:p>
    <w:p>
      <w:r>
        <w:rPr>
          <w:rFonts w:ascii="Arial" w:hAnsi="Arial" w:eastAsia="Arial Unicode MS"/>
          <w:b w:val="0"/>
          <w:color w:val="000000"/>
          <w:sz w:val="22"/>
        </w:rPr>
        <w:t>本稿用于在登记系统填写申请信息，不替代系统生成并签章的正式申请表。</w:t>
      </w:r>
    </w:p>
    <w:p>
      <w:r>
        <w:rPr>
          <w:rFonts w:ascii="Arial" w:hAnsi="Arial" w:eastAsia="Arial Unicode MS"/>
          <w:b w:val="0"/>
          <w:color w:val="000000"/>
          <w:sz w:val="22"/>
        </w:rPr>
        <w:t>已经确认的主体、日期与发表情况如下；未知事项保留待确认，避免误填权属事实。</w:t>
      </w:r>
    </w:p>
    <w:p>
      <w:pPr>
        <w:pStyle w:val="Heading2"/>
      </w:pPr>
      <w:r>
        <w:t>软件与著作权人信息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7427"/>
      </w:tblGrid>
      <w:tr>
        <w:trPr>
          <w:cantSplit/>
          <w:tblHeader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404040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404040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/>
                <w:color w:val="FFFFFF"/>
                <w:sz w:val="21"/>
              </w:rPr>
              <w:t>填写内容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软件全称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拾色之间游戏软件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软件简称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拾色之间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版本号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V1.1.0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软件类别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应用软件，休闲益智游戏；系统分类以实际选项为准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著作权人名称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济南青骓互动信息科技有限公司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著作权人类别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企业法人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开发完成日期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2026年10月28日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发表状态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未发表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首次发表日期及地点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不适用，保持未发表状态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统一社会信用代码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待按营业执照填写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登记住所及邮政编码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待按实际资料填写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联系人及联系电话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待填写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联系电子邮箱及通信地址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待填写</w:t>
            </w:r>
          </w:p>
        </w:tc>
      </w:tr>
    </w:tbl>
    <w:p>
      <w:r>
        <w:rPr>
          <w:rFonts w:ascii="Arial" w:hAnsi="Arial" w:eastAsia="Arial Unicode MS"/>
          <w:b w:val="0"/>
          <w:color w:val="000000"/>
          <w:sz w:val="22"/>
        </w:rPr>
        <w:t>上述名称和版本应在申请表、说明书及源程序中保持一致。</w:t>
      </w:r>
    </w:p>
    <w:p>
      <w:r>
        <w:br w:type="page"/>
      </w:r>
    </w:p>
    <w:p>
      <w:pPr>
        <w:pStyle w:val="Heading1"/>
      </w:pPr>
      <w:r>
        <w:t>技术信息与权属待确认项</w:t>
      </w:r>
    </w:p>
    <w:p>
      <w:pPr>
        <w:pStyle w:val="Heading2"/>
      </w:pPr>
      <w:r>
        <w:t>软件技术信息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7427"/>
      </w:tblGrid>
      <w:tr>
        <w:trPr>
          <w:cantSplit/>
          <w:tblHeader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404040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404040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/>
                <w:color w:val="FFFFFF"/>
                <w:sz w:val="21"/>
              </w:rPr>
              <w:t>填写内容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编程语言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TypeScript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开发工具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Cocos Creator 3.8.8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开发操作系统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待按实际开发环境确认；本次资料整理环境为 macOS 15.7.9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开发硬件环境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待补充实际开发计算机的处理器、内存等信息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运行硬件环境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支持抖音小游戏的触屏移动设备；具体最低配置以实际测试为准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运行软件环境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抖音客户端及其小游戏运行环境；另提供 Web 预览构建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软件支持环境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Cocos 运行时、平台本地存储；视频能力依赖平台接口及有效广告位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源程序量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客户端 TypeScript 源码2919行，含空白行；非空白2787行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鉴别材料范围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FFFFF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15个客户端 TypeScript 文件全文，源程序排版56页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说明文档</w:t>
            </w:r>
          </w:p>
        </w:tc>
        <w:tc>
          <w:tcPr>
            <w:tcW w:type="dxa" w:w="74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  <w:shd w:fill="F5F5F5"/>
          </w:tcPr>
          <w:p>
            <w:pPr>
              <w:spacing w:line="300" w:lineRule="exact"/>
            </w:pPr>
            <w:r>
              <w:rPr>
                <w:rFonts w:ascii="Arial" w:hAnsi="Arial" w:eastAsia="Arial Unicode MS"/>
                <w:b w:val="0"/>
                <w:color w:val="000000"/>
                <w:sz w:val="21"/>
              </w:rPr>
              <w:t>拾色之间游戏软件 V1.1.0 软件说明书全文</w:t>
            </w:r>
          </w:p>
        </w:tc>
      </w:tr>
    </w:tbl>
    <w:p>
      <w:pPr>
        <w:pStyle w:val="Heading2"/>
      </w:pPr>
      <w:r>
        <w:t>权属信息</w:t>
      </w:r>
    </w:p>
    <w:p>
      <w:r>
        <w:rPr>
          <w:rFonts w:ascii="Arial" w:hAnsi="Arial" w:eastAsia="Arial Unicode MS"/>
          <w:b w:val="0"/>
          <w:color w:val="000000"/>
          <w:sz w:val="22"/>
        </w:rPr>
        <w:t>开发方式应按真实情况选择独立开发、合作开发、委托开发或下达任务开发，现阶段待公司核实。</w:t>
      </w:r>
    </w:p>
    <w:p>
      <w:r>
        <w:rPr>
          <w:rFonts w:ascii="Arial" w:hAnsi="Arial" w:eastAsia="Arial Unicode MS"/>
          <w:b w:val="0"/>
          <w:color w:val="000000"/>
          <w:sz w:val="22"/>
        </w:rPr>
        <w:t>权利取得方式及权利范围待核实；若确认公司原始取得全部权利，再按该事实填写。</w:t>
      </w:r>
    </w:p>
    <w:p>
      <w:r>
        <w:rPr>
          <w:rFonts w:ascii="Arial" w:hAnsi="Arial" w:eastAsia="Arial Unicode MS"/>
          <w:b w:val="0"/>
          <w:color w:val="000000"/>
          <w:sz w:val="22"/>
        </w:rPr>
        <w:t>软件作品说明应核实是否首次登记、是否涉及已登记的原软件或经许可修改；代码版本号不能替代此项事实。</w:t>
      </w:r>
    </w:p>
    <w:p>
      <w:r>
        <w:rPr>
          <w:rFonts w:ascii="Arial" w:hAnsi="Arial" w:eastAsia="Arial Unicode MS"/>
          <w:b w:val="0"/>
          <w:color w:val="000000"/>
          <w:sz w:val="22"/>
        </w:rPr>
        <w:t>若存在合作、委托、受让或其他约定，应依据实际合同补充相应材料。</w:t>
      </w:r>
    </w:p>
    <w:p>
      <w:r>
        <w:rPr>
          <w:rFonts w:ascii="Arial" w:hAnsi="Arial" w:eastAsia="Arial Unicode MS"/>
          <w:b w:val="0"/>
          <w:color w:val="000000"/>
          <w:sz w:val="22"/>
        </w:rPr>
        <w:t>本资料包未代写未经确认的权属承诺、签名或盖章文件。</w:t>
      </w:r>
    </w:p>
    <w:p>
      <w:r>
        <w:br w:type="page"/>
      </w:r>
    </w:p>
    <w:p>
      <w:pPr>
        <w:pStyle w:val="Heading1"/>
      </w:pPr>
      <w:r>
        <w:t>可用于登记系统的说明文字</w:t>
      </w:r>
    </w:p>
    <w:p>
      <w:pPr>
        <w:pStyle w:val="Heading2"/>
      </w:pPr>
      <w:r>
        <w:t>开发目的</w:t>
      </w:r>
    </w:p>
    <w:p>
      <w:r>
        <w:rPr>
          <w:rFonts w:ascii="Arial" w:hAnsi="Arial" w:eastAsia="Arial Unicode MS"/>
          <w:b w:val="0"/>
          <w:color w:val="000000"/>
          <w:sz w:val="22"/>
        </w:rPr>
        <w:t>为用户提供以颜色观察和渐变关系判断为核心的休闲益智体验，支持分关挑战、操作辅助和游戏进度保存。</w:t>
      </w:r>
    </w:p>
    <w:p>
      <w:pPr>
        <w:pStyle w:val="Heading2"/>
      </w:pPr>
      <w:r>
        <w:t>面向领域</w:t>
      </w:r>
    </w:p>
    <w:p>
      <w:r>
        <w:rPr>
          <w:rFonts w:ascii="Arial" w:hAnsi="Arial" w:eastAsia="Arial Unicode MS"/>
          <w:b w:val="0"/>
          <w:color w:val="000000"/>
          <w:sz w:val="22"/>
        </w:rPr>
        <w:t>移动互联网休闲益智游戏。</w:t>
      </w:r>
    </w:p>
    <w:p>
      <w:pPr>
        <w:pStyle w:val="Heading2"/>
      </w:pPr>
      <w:r>
        <w:t>软件主要功能</w:t>
      </w:r>
    </w:p>
    <w:p>
      <w:r>
        <w:rPr>
          <w:rFonts w:ascii="Arial" w:hAnsi="Arial" w:eastAsia="Arial Unicode MS"/>
          <w:b w:val="0"/>
          <w:color w:val="000000"/>
          <w:sz w:val="22"/>
        </w:rPr>
        <w:t>提供五章一百关颜色填空挑战，支持候选色块选择、填入、改放、归还和撤销；具备倒计时、判胜结算、关卡解锁、动画教程、音效与动效设置；按通关表现发放积分，并支持点睛、窥色、续时道具及积分购买；使用本地双副本保存进度、钱包和盘面，提供激励视频奖励适配与去重处理。</w:t>
      </w:r>
    </w:p>
    <w:p>
      <w:pPr>
        <w:pStyle w:val="Heading2"/>
      </w:pPr>
      <w:r>
        <w:t>软件技术特点</w:t>
      </w:r>
    </w:p>
    <w:p>
      <w:r>
        <w:rPr>
          <w:rFonts w:ascii="Arial" w:hAnsi="Arial" w:eastAsia="Arial Unicode MS"/>
          <w:b w:val="0"/>
          <w:color w:val="000000"/>
          <w:sz w:val="22"/>
        </w:rPr>
        <w:t>采用Cocos Creator与TypeScript实现，规则状态转换与界面分层；以版本化JSON组织百关数据，校验色块守恒；采用双副本读回验证保存进度，并以请求台账处理奖励去重及迟到回调。</w:t>
      </w:r>
    </w:p>
    <w:p>
      <w:pPr>
        <w:pStyle w:val="Heading2"/>
      </w:pPr>
      <w:r>
        <w:t>软件功能与当前接入状态</w:t>
      </w:r>
    </w:p>
    <w:p>
      <w:r>
        <w:rPr>
          <w:rFonts w:ascii="Arial" w:hAnsi="Arial" w:eastAsia="Arial Unicode MS"/>
          <w:b w:val="0"/>
          <w:color w:val="000000"/>
          <w:sz w:val="22"/>
        </w:rPr>
        <w:t>已实现客户端点击填色、百关题库、倒计时、积分、道具、商店、教程与本地保存。</w:t>
      </w:r>
    </w:p>
    <w:p>
      <w:r>
        <w:rPr>
          <w:rFonts w:ascii="Arial" w:hAnsi="Arial" w:eastAsia="Arial Unicode MS"/>
          <w:b w:val="0"/>
          <w:color w:val="000000"/>
          <w:sz w:val="22"/>
        </w:rPr>
        <w:t>激励视频已实现接口适配与奖励规则，但当前真实广告位未配置。真实广告展示与真机完整交互仍待验收。</w:t>
      </w:r>
    </w:p>
    <w:p>
      <w:r>
        <w:rPr>
          <w:rFonts w:ascii="Arial" w:hAnsi="Arial" w:eastAsia="Arial Unicode MS"/>
          <w:b w:val="0"/>
          <w:color w:val="000000"/>
          <w:sz w:val="22"/>
        </w:rPr>
        <w:t>上文功能说明按现有实现撰写，不将测试模拟写成真实平台广告投放。</w:t>
      </w:r>
    </w:p>
    <w:p>
      <w:pPr>
        <w:pStyle w:val="Heading2"/>
      </w:pPr>
      <w:r>
        <w:t>版本填写依据</w:t>
      </w:r>
    </w:p>
    <w:p>
      <w:r>
        <w:rPr>
          <w:rFonts w:ascii="Arial" w:hAnsi="Arial" w:eastAsia="Arial Unicode MS"/>
          <w:b w:val="0"/>
          <w:color w:val="000000"/>
          <w:sz w:val="22"/>
        </w:rPr>
        <w:t>项目 package.json 与运行配置一致标识为1.1.0，因此登记版本采用V1.1.0。</w:t>
      </w:r>
    </w:p>
    <w:p>
      <w:r>
        <w:rPr>
          <w:rFonts w:ascii="Arial" w:hAnsi="Arial" w:eastAsia="Arial Unicode MS"/>
          <w:b w:val="0"/>
          <w:color w:val="000000"/>
          <w:sz w:val="22"/>
        </w:rPr>
        <w:t>题库0.6.0属于内部内容版本，不作为本次软件登记版本填写。</w:t>
      </w:r>
    </w:p>
    <w:p>
      <w:r>
        <w:rPr>
          <w:rFonts w:ascii="Arial" w:hAnsi="Arial" w:eastAsia="Arial Unicode MS"/>
          <w:b w:val="0"/>
          <w:color w:val="000000"/>
          <w:sz w:val="22"/>
        </w:rPr>
        <w:t>已有公开可访问的预览链接不据此自动认定首次发表；本稿按申请人确认的未发表情况填写。</w:t>
      </w:r>
    </w:p>
    <w:p>
      <w:r>
        <w:rPr>
          <w:rFonts w:ascii="Arial" w:hAnsi="Arial" w:eastAsia="Arial Unicode MS"/>
          <w:b w:val="0"/>
          <w:color w:val="000000"/>
          <w:sz w:val="22"/>
        </w:rPr>
        <w:t>具体字段限字数及可选分类以办理时登记系统显示为准，可在保持事实一致的前提下压缩文字。</w:t>
      </w:r>
    </w:p>
    <w:p>
      <w:r>
        <w:br w:type="page"/>
      </w:r>
    </w:p>
    <w:p>
      <w:pPr>
        <w:pStyle w:val="Heading1"/>
      </w:pPr>
      <w:r>
        <w:t>材料清单与使用说明</w:t>
      </w:r>
    </w:p>
    <w:p>
      <w:pPr>
        <w:pStyle w:val="Heading2"/>
      </w:pPr>
      <w:r>
        <w:t>已完成的材料</w:t>
      </w:r>
    </w:p>
    <w:p>
      <w:r>
        <w:rPr>
          <w:rFonts w:ascii="Arial" w:hAnsi="Arial" w:eastAsia="Arial Unicode MS"/>
          <w:b w:val="0"/>
          <w:color w:val="000000"/>
          <w:sz w:val="22"/>
        </w:rPr>
        <w:t>一 申请信息草稿，提供可核对和复制的基础字段与功能说明。</w:t>
      </w:r>
    </w:p>
    <w:p>
      <w:r>
        <w:rPr>
          <w:rFonts w:ascii="Arial" w:hAnsi="Arial" w:eastAsia="Arial Unicode MS"/>
          <w:b w:val="0"/>
          <w:color w:val="000000"/>
          <w:sz w:val="22"/>
        </w:rPr>
        <w:t>二 软件说明书，包含真实界面、操作说明和主要技术实现。</w:t>
      </w:r>
    </w:p>
    <w:p>
      <w:r>
        <w:rPr>
          <w:rFonts w:ascii="Arial" w:hAnsi="Arial" w:eastAsia="Arial Unicode MS"/>
          <w:b w:val="0"/>
          <w:color w:val="000000"/>
          <w:sz w:val="22"/>
        </w:rPr>
        <w:t>三 源程序鉴别材料，交存十五个客户端源文件全文。</w:t>
      </w:r>
    </w:p>
    <w:p>
      <w:r>
        <w:rPr>
          <w:rFonts w:ascii="Arial" w:hAnsi="Arial" w:eastAsia="Arial Unicode MS"/>
          <w:b w:val="0"/>
          <w:color w:val="000000"/>
          <w:sz w:val="22"/>
        </w:rPr>
        <w:t>四 源文件清单、源行与提交页映射、SHA256校验值及原始文件快照。</w:t>
      </w:r>
    </w:p>
    <w:p>
      <w:r>
        <w:rPr>
          <w:rFonts w:ascii="Arial" w:hAnsi="Arial" w:eastAsia="Arial Unicode MS"/>
          <w:b w:val="0"/>
          <w:color w:val="000000"/>
          <w:sz w:val="22"/>
        </w:rPr>
        <w:t>说明书和源程序均提供Word与PDF格式；Word用于修改，PDF用于核对固定版式。</w:t>
      </w:r>
    </w:p>
    <w:p>
      <w:r>
        <w:rPr>
          <w:rFonts w:ascii="Arial" w:hAnsi="Arial" w:eastAsia="Arial Unicode MS"/>
          <w:b w:val="0"/>
          <w:color w:val="000000"/>
          <w:sz w:val="22"/>
        </w:rPr>
        <w:t>源程序省略原文件中的空白行以便排版，非空白源码行按文件内顺序完整保留。</w:t>
      </w:r>
    </w:p>
    <w:p>
      <w:r>
        <w:rPr>
          <w:rFonts w:ascii="Arial" w:hAnsi="Arial" w:eastAsia="Arial Unicode MS"/>
          <w:b w:val="0"/>
          <w:color w:val="000000"/>
          <w:sz w:val="22"/>
        </w:rPr>
        <w:t>长源码行使用版面自动换行，未将引擎、第三方库或生成后的压缩包代码凑入材料。</w:t>
      </w:r>
    </w:p>
    <w:p>
      <w:pPr>
        <w:pStyle w:val="Heading2"/>
      </w:pPr>
      <w:r>
        <w:t>公司仍需补充的事项</w:t>
      </w:r>
    </w:p>
    <w:p>
      <w:r>
        <w:rPr>
          <w:rFonts w:ascii="Arial" w:hAnsi="Arial" w:eastAsia="Arial Unicode MS"/>
          <w:b w:val="0"/>
          <w:color w:val="000000"/>
          <w:sz w:val="22"/>
        </w:rPr>
        <w:t>核对公司营业执照中的名称、统一社会信用代码和住所。</w:t>
      </w:r>
    </w:p>
    <w:p>
      <w:r>
        <w:rPr>
          <w:rFonts w:ascii="Arial" w:hAnsi="Arial" w:eastAsia="Arial Unicode MS"/>
          <w:b w:val="0"/>
          <w:color w:val="000000"/>
          <w:sz w:val="22"/>
        </w:rPr>
        <w:t>填写经办联系信息，确认开发硬件与实际开发操作系统。</w:t>
      </w:r>
    </w:p>
    <w:p>
      <w:r>
        <w:rPr>
          <w:rFonts w:ascii="Arial" w:hAnsi="Arial" w:eastAsia="Arial Unicode MS"/>
          <w:b w:val="0"/>
          <w:color w:val="000000"/>
          <w:sz w:val="22"/>
        </w:rPr>
        <w:t>核实开发方式、权利取得方式、权利范围和既有登记情况。</w:t>
      </w:r>
    </w:p>
    <w:p>
      <w:r>
        <w:rPr>
          <w:rFonts w:ascii="Arial" w:hAnsi="Arial" w:eastAsia="Arial Unicode MS"/>
          <w:b w:val="0"/>
          <w:color w:val="000000"/>
          <w:sz w:val="22"/>
        </w:rPr>
        <w:t>按实际权属关系准备营业执照及必要的合同或其他证明。</w:t>
      </w:r>
    </w:p>
    <w:p>
      <w:r>
        <w:rPr>
          <w:rFonts w:ascii="Arial" w:hAnsi="Arial" w:eastAsia="Arial Unicode MS"/>
          <w:b w:val="0"/>
          <w:color w:val="000000"/>
          <w:sz w:val="22"/>
        </w:rPr>
        <w:t>在官方系统生成正式申请表，按系统要求签章后提交。</w:t>
      </w:r>
    </w:p>
    <w:p>
      <w:r>
        <w:rPr>
          <w:rFonts w:ascii="Arial" w:hAnsi="Arial" w:eastAsia="Arial Unicode MS"/>
          <w:b w:val="0"/>
          <w:color w:val="000000"/>
          <w:sz w:val="22"/>
        </w:rPr>
        <w:t>本资料包属于申请准备材料，尚未代为申报或取得受理、登记结果。</w:t>
      </w:r>
    </w:p>
    <w:p>
      <w:pPr>
        <w:pStyle w:val="Heading2"/>
      </w:pPr>
      <w:r>
        <w:t>排版依据</w:t>
      </w:r>
    </w:p>
    <w:p>
      <w:r>
        <w:rPr>
          <w:rFonts w:ascii="Arial" w:hAnsi="Arial" w:eastAsia="Arial Unicode MS"/>
          <w:b w:val="0"/>
          <w:color w:val="000000"/>
          <w:sz w:val="22"/>
        </w:rPr>
        <w:t>根据计算机软件著作权登记办法第九条和第十条，申请材料包括申请表、鉴别材料和相关证明文件。</w:t>
      </w:r>
    </w:p>
    <w:p>
      <w:r>
        <w:rPr>
          <w:rFonts w:ascii="Arial" w:hAnsi="Arial" w:eastAsia="Arial Unicode MS"/>
          <w:b w:val="0"/>
          <w:color w:val="000000"/>
          <w:sz w:val="22"/>
        </w:rPr>
        <w:t>一般交存使用程序和一种文档前后各连续三十页，不到六十页时交存全文。</w:t>
      </w:r>
    </w:p>
    <w:p>
      <w:r>
        <w:rPr>
          <w:rFonts w:ascii="Arial" w:hAnsi="Arial" w:eastAsia="Arial Unicode MS"/>
          <w:b w:val="0"/>
          <w:color w:val="000000"/>
          <w:sz w:val="22"/>
        </w:rPr>
        <w:t>除特定情况外，程序每页不少于五十行，文档每页不少于三十行。</w:t>
      </w:r>
    </w:p>
    <w:p>
      <w:r>
        <w:rPr>
          <w:rFonts w:ascii="Arial" w:hAnsi="Arial" w:eastAsia="Arial Unicode MS"/>
          <w:b w:val="0"/>
          <w:color w:val="000000"/>
          <w:sz w:val="22"/>
        </w:rPr>
        <w:t>本项目源程序按非空白源码每页五十行排版，最后一页为程序结束页。</w:t>
      </w:r>
    </w:p>
    <w:p>
      <w:r>
        <w:rPr>
          <w:rFonts w:ascii="Arial" w:hAnsi="Arial" w:eastAsia="Arial Unicode MS"/>
          <w:b w:val="0"/>
          <w:color w:val="000000"/>
          <w:sz w:val="22"/>
        </w:rPr>
        <w:t>说明书全文交存；图文页按含图页面组织，正文页保持足够的文字行数。</w:t>
      </w:r>
    </w:p>
    <w:p>
      <w:pPr>
        <w:pStyle w:val="Heading2"/>
      </w:pPr>
      <w:r>
        <w:t>官方参考</w:t>
      </w:r>
    </w:p>
    <w:p>
      <w:r>
        <w:rPr>
          <w:rFonts w:ascii="Arial" w:hAnsi="Arial" w:eastAsia="Arial Unicode MS"/>
          <w:b w:val="0"/>
          <w:color w:val="000000"/>
          <w:sz w:val="22"/>
        </w:rPr>
        <w:t>国家版权局 计算机软件著作权登记办法 第九条 第十条 第十一条 第十七条</w:t>
      </w:r>
    </w:p>
    <w:p>
      <w:r>
        <w:rPr>
          <w:rFonts w:ascii="Arial" w:hAnsi="Arial" w:eastAsia="Arial Unicode MS"/>
          <w:b w:val="0"/>
          <w:color w:val="000000"/>
          <w:sz w:val="22"/>
        </w:rPr>
        <w:t>https://www.ncac.gov.cn/xxfb/flfg/bmgz/202410/t20241015_869486.html</w:t>
      </w:r>
    </w:p>
    <w:p>
      <w:r>
        <w:rPr>
          <w:rFonts w:ascii="Arial" w:hAnsi="Arial" w:eastAsia="Arial Unicode MS"/>
          <w:b w:val="0"/>
          <w:color w:val="000000"/>
          <w:sz w:val="22"/>
        </w:rPr>
        <w:t>北京市政务服务网 计算机软件著作权登记初审 材料要求</w:t>
      </w:r>
    </w:p>
    <w:p>
      <w:r>
        <w:rPr>
          <w:rFonts w:ascii="Arial" w:hAnsi="Arial" w:eastAsia="Arial Unicode MS"/>
          <w:b w:val="0"/>
          <w:color w:val="000000"/>
          <w:sz w:val="22"/>
        </w:rPr>
        <w:t>https://banshi.beijing.gov.cn/pubtask/task/1/110000000000/3e283672-76be-4c8c-98e8-0bebe9bd06bf_app.html</w:t>
      </w:r>
    </w:p>
    <w:p>
      <w:r>
        <w:rPr>
          <w:rFonts w:ascii="Arial" w:hAnsi="Arial" w:eastAsia="Arial Unicode MS"/>
          <w:b w:val="0"/>
          <w:color w:val="000000"/>
          <w:sz w:val="22"/>
        </w:rPr>
        <w:t>参考核对日期为2026年10月28日。具体上传、身份核验和签章要求以正式办理时系统为准。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964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 Unicode MS"/>
        <w:b w:val="0"/>
        <w:color w:val="000000"/>
        <w:sz w:val="17"/>
      </w:rPr>
      <w:t>济南青骓互动信息科技有限公司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>
      <w:rPr>
        <w:rFonts w:ascii="Arial" w:hAnsi="Arial" w:eastAsia="Arial Unicode MS"/>
        <w:b w:val="0"/>
        <w:color w:val="000000"/>
        <w:sz w:val="18"/>
      </w:rPr>
      <w:t>拾色之间游戏软件 V1.1.0</w:t>
    </w:r>
    <w:r>
      <w:rPr>
        <w:rFonts w:ascii="Arial" w:hAnsi="Arial" w:eastAsia="Arial Unicode MS"/>
        <w:b w:val="0"/>
        <w:color w:val="000000"/>
        <w:sz w:val="18"/>
      </w:rPr>
      <w:tab/>
      <w:t xml:space="preserve">第 </w:t>
    </w:r>
    <w:r>
      <w:rPr>
        <w:rFonts w:ascii="Arial" w:hAnsi="Arial" w:eastAsia="Arial Unicode MS"/>
        <w:b w:val="0"/>
        <w:color w:val="000000"/>
        <w:sz w:val="18"/>
      </w:rPr>
    </w:r>
    <w:fldSimple w:instr="PAGE"/>
    <w:r>
      <w:rPr>
        <w:rFonts w:ascii="Arial" w:hAnsi="Arial" w:eastAsia="Arial Unicode MS"/>
        <w:b w:val="0"/>
        <w:color w:val="000000"/>
        <w:sz w:val="18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360" w:lineRule="exact"/>
    </w:pPr>
    <w:rPr>
      <w:rFonts w:ascii="Arial" w:hAnsi="Arial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264" w:lineRule="auto"/>
      <w:outlineLvl w:val="0"/>
    </w:pPr>
    <w:rPr>
      <w:rFonts w:ascii="Arial" w:hAnsi="Arial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 w:line="264" w:lineRule="auto"/>
      <w:outlineLvl w:val="1"/>
    </w:pPr>
    <w:rPr>
      <w:rFonts w:ascii="Arial" w:hAnsi="Arial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4" w:lineRule="auto" w:before="0"/>
      <w:contextualSpacing/>
    </w:pPr>
    <w:rPr>
      <w:rFonts w:ascii="Arial" w:hAnsi="Arial" w:eastAsia="Arial Unicode MS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拾色之间游戏软件 V1.1.0 申请信息草稿</dc:title>
  <dc:subject>计算机软件著作权登记申请准备材料</dc:subject>
  <dc:creator>济南青骓互动信息科技有限公司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