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E3E50" w:rsidRDefault="00205CAB">
      <w:pPr>
        <w:spacing w:after="0" w:line="24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Metadata for an Essay in </w:t>
      </w:r>
      <w:r>
        <w:rPr>
          <w:rFonts w:ascii="Times New Roman" w:eastAsia="Times New Roman" w:hAnsi="Times New Roman" w:cs="Times New Roman"/>
          <w:i/>
          <w:iCs/>
          <w:sz w:val="36"/>
          <w:szCs w:val="36"/>
        </w:rPr>
        <w:t>L&amp;O-Letters</w:t>
      </w:r>
      <w:r>
        <w:rPr>
          <w:rFonts w:ascii="Times New Roman" w:eastAsia="Times New Roman" w:hAnsi="Times New Roman" w:cs="Times New Roman"/>
          <w:sz w:val="36"/>
          <w:szCs w:val="36"/>
        </w:rPr>
        <w:t xml:space="preserve"> </w:t>
      </w:r>
    </w:p>
    <w:p w:rsidR="006E3E50" w:rsidRDefault="006E3E50">
      <w:pPr>
        <w:spacing w:after="0" w:line="240" w:lineRule="auto"/>
      </w:pPr>
    </w:p>
    <w:p w:rsidR="006E3E50" w:rsidRDefault="00205CAB">
      <w:pPr>
        <w:spacing w:after="0" w:line="240" w:lineRule="auto"/>
      </w:pPr>
      <w:r>
        <w:t xml:space="preserve">Li., M, J. Z. Verduzco, X. Wang, P.R. Costa, P. M. </w:t>
      </w:r>
      <w:proofErr w:type="spellStart"/>
      <w:r>
        <w:t>Glibert</w:t>
      </w:r>
      <w:proofErr w:type="spellEnd"/>
      <w:r>
        <w:t xml:space="preserve">. 2026. Using Large Language Models to automate harmful algal bloom prediction. </w:t>
      </w:r>
      <w:r>
        <w:rPr>
          <w:i/>
          <w:iCs/>
          <w:color w:val="202122"/>
          <w:highlight w:val="white"/>
        </w:rPr>
        <w:t>[Data Set and Codes].</w:t>
      </w:r>
      <w:hyperlink r:id="rId7">
        <w:r>
          <w:rPr>
            <w:i/>
            <w:iCs/>
            <w:color w:val="202122"/>
            <w:highlight w:val="white"/>
          </w:rPr>
          <w:t xml:space="preserve"> </w:t>
        </w:r>
      </w:hyperlink>
      <w:hyperlink r:id="rId8">
        <w:r>
          <w:rPr>
            <w:i/>
            <w:iCs/>
            <w:color w:val="1155CC"/>
            <w:u w:val="single"/>
          </w:rPr>
          <w:t>https://zenodo.org/records/20797939</w:t>
        </w:r>
      </w:hyperlink>
      <w:r>
        <w:rPr>
          <w:i/>
          <w:iCs/>
        </w:rPr>
        <w:t>.</w:t>
      </w:r>
      <w:r>
        <w:rPr>
          <w:i/>
          <w:iCs/>
          <w:color w:val="202122"/>
          <w:highlight w:val="white"/>
        </w:rPr>
        <w:t xml:space="preserve"> </w:t>
      </w:r>
      <w:r>
        <w:t xml:space="preserve"> </w:t>
      </w:r>
    </w:p>
    <w:p w:rsidR="006E3E50" w:rsidRDefault="006E3E50">
      <w:pPr>
        <w:spacing w:after="0" w:line="240" w:lineRule="auto"/>
        <w:rPr>
          <w:rFonts w:ascii="Times New Roman" w:eastAsia="Times New Roman" w:hAnsi="Times New Roman" w:cs="Times New Roman"/>
          <w:b/>
          <w:bCs/>
          <w:color w:val="0070C0"/>
          <w:sz w:val="12"/>
          <w:szCs w:val="12"/>
        </w:rPr>
      </w:pPr>
    </w:p>
    <w:p w:rsidR="006E3E50" w:rsidRDefault="006E3E50">
      <w:pPr>
        <w:spacing w:after="0" w:line="240" w:lineRule="auto"/>
        <w:rPr>
          <w:rFonts w:ascii="Times New Roman" w:eastAsia="Times New Roman" w:hAnsi="Times New Roman" w:cs="Times New Roman"/>
          <w:b/>
          <w:bCs/>
          <w:sz w:val="16"/>
          <w:szCs w:val="16"/>
        </w:rPr>
      </w:pPr>
    </w:p>
    <w:p w:rsidR="006E3E50" w:rsidRDefault="00205CAB">
      <w:pPr>
        <w:spacing w:line="240" w:lineRule="auto"/>
        <w:rPr>
          <w:rFonts w:ascii="Times New Roman" w:eastAsia="Times New Roman" w:hAnsi="Times New Roman" w:cs="Times New Roman"/>
          <w:color w:val="4F81BD"/>
          <w:sz w:val="28"/>
          <w:szCs w:val="28"/>
        </w:rPr>
      </w:pPr>
      <w:r>
        <w:rPr>
          <w:rFonts w:ascii="Times New Roman" w:eastAsia="Times New Roman" w:hAnsi="Times New Roman" w:cs="Times New Roman"/>
          <w:b/>
          <w:bCs/>
          <w:color w:val="4F81BD"/>
          <w:sz w:val="28"/>
          <w:szCs w:val="28"/>
        </w:rPr>
        <w:t>Table 1.</w:t>
      </w:r>
      <w:r>
        <w:rPr>
          <w:rFonts w:ascii="Times New Roman" w:eastAsia="Times New Roman" w:hAnsi="Times New Roman" w:cs="Times New Roman"/>
          <w:color w:val="4F81BD"/>
          <w:sz w:val="28"/>
          <w:szCs w:val="28"/>
        </w:rPr>
        <w:t xml:space="preserve"> Description of the fields needed to describe the creation of your dataset.</w:t>
      </w:r>
    </w:p>
    <w:tbl>
      <w:tblPr>
        <w:tblStyle w:val="a"/>
        <w:tblW w:w="100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88"/>
        <w:gridCol w:w="7020"/>
      </w:tblGrid>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Title of dataset</w:t>
            </w:r>
          </w:p>
        </w:tc>
        <w:tc>
          <w:tcPr>
            <w:tcW w:w="7020" w:type="dxa"/>
          </w:tcPr>
          <w:p w:rsidR="006E3E50" w:rsidRDefault="00205CAB">
            <w:pPr>
              <w:spacing w:line="240" w:lineRule="auto"/>
              <w:rPr>
                <w:i/>
                <w:iCs/>
              </w:rPr>
            </w:pPr>
            <w:r>
              <w:rPr>
                <w:i/>
                <w:iCs/>
              </w:rPr>
              <w:t>Using Large Language Models to Automate Harmful Algal Bloom Prediction</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URL of dataset</w:t>
            </w:r>
          </w:p>
        </w:tc>
        <w:tc>
          <w:tcPr>
            <w:tcW w:w="7020" w:type="dxa"/>
          </w:tcPr>
          <w:p w:rsidR="006E3E50" w:rsidRDefault="00205CAB">
            <w:pPr>
              <w:spacing w:line="240" w:lineRule="auto"/>
              <w:rPr>
                <w:i/>
                <w:iCs/>
              </w:rPr>
            </w:pPr>
            <w:r>
              <w:rPr>
                <w:i/>
                <w:iCs/>
              </w:rPr>
              <w:t>https://zenodo.org/records/20797939</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Abstract</w:t>
            </w:r>
          </w:p>
        </w:tc>
        <w:tc>
          <w:tcPr>
            <w:tcW w:w="7020" w:type="dxa"/>
          </w:tcPr>
          <w:p w:rsidR="006E3E50" w:rsidRDefault="00205CAB">
            <w:pPr>
              <w:widowControl w:val="0"/>
              <w:rPr>
                <w:i/>
                <w:iCs/>
              </w:rPr>
            </w:pPr>
            <w:r>
              <w:rPr>
                <w:i/>
                <w:iCs/>
              </w:rPr>
              <w:t>This dataset supports the study “Using Large Language Models to Automate Harmful Algal Bloom Prediction”, which demonstrates the use of large language models (LLMs) to assist in developing deep learning models for forecasting harmful algal blooms (HABs). T</w:t>
            </w:r>
            <w:r>
              <w:rPr>
                <w:i/>
                <w:iCs/>
              </w:rPr>
              <w:t xml:space="preserve">he dataset includes weekly observations collected from eight shellfish production areas along the Portuguese coast between 2015 and 2024, including </w:t>
            </w:r>
            <w:proofErr w:type="spellStart"/>
            <w:r>
              <w:rPr>
                <w:i/>
                <w:iCs/>
              </w:rPr>
              <w:t>diarrhetic</w:t>
            </w:r>
            <w:proofErr w:type="spellEnd"/>
            <w:r>
              <w:rPr>
                <w:i/>
                <w:iCs/>
              </w:rPr>
              <w:t xml:space="preserve"> shellfish poisoning (DSP) toxin concentration in mussels, </w:t>
            </w:r>
            <w:proofErr w:type="spellStart"/>
            <w:r>
              <w:rPr>
                <w:i/>
                <w:iCs/>
              </w:rPr>
              <w:t>Dinophysis</w:t>
            </w:r>
            <w:proofErr w:type="spellEnd"/>
            <w:r>
              <w:rPr>
                <w:i/>
                <w:iCs/>
              </w:rPr>
              <w:t xml:space="preserve"> spp. cell counts, meteorolog</w:t>
            </w:r>
            <w:r>
              <w:rPr>
                <w:i/>
                <w:iCs/>
              </w:rPr>
              <w:t>ical variables, and satellite-derived sea surface temperature and chlorophyll-a. These data were integrated to develop and evaluate Long Short-Term Memory (LSTM) regression and classification models for one-week-ahead DSP toxin prediction. In addition to t</w:t>
            </w:r>
            <w:r>
              <w:rPr>
                <w:i/>
                <w:iCs/>
              </w:rPr>
              <w:t xml:space="preserve">he observational data, the archive contains the preprocessing workflows, machine learning source code, model evaluation results, and </w:t>
            </w:r>
            <w:proofErr w:type="spellStart"/>
            <w:r>
              <w:rPr>
                <w:i/>
                <w:iCs/>
              </w:rPr>
              <w:t>ChatGPT</w:t>
            </w:r>
            <w:proofErr w:type="spellEnd"/>
            <w:r>
              <w:rPr>
                <w:i/>
                <w:iCs/>
              </w:rPr>
              <w:t xml:space="preserve"> conversation records used during model development. Together, these materials provide a reproducible example of AI-</w:t>
            </w:r>
            <w:r>
              <w:rPr>
                <w:i/>
                <w:iCs/>
              </w:rPr>
              <w:t>assisted environmental forecasting and support further research on harmful algal bloom prediction, machine learning applications, and large language model-assisted scientific workflows.</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Keywords</w:t>
            </w:r>
          </w:p>
        </w:tc>
        <w:tc>
          <w:tcPr>
            <w:tcW w:w="7020" w:type="dxa"/>
          </w:tcPr>
          <w:p w:rsidR="006E3E50" w:rsidRDefault="00205CAB">
            <w:pPr>
              <w:pBdr>
                <w:top w:val="nil"/>
                <w:left w:val="nil"/>
                <w:bottom w:val="nil"/>
                <w:right w:val="nil"/>
                <w:between w:val="nil"/>
              </w:pBdr>
              <w:spacing w:line="240" w:lineRule="auto"/>
              <w:rPr>
                <w:i/>
                <w:iCs/>
                <w:color w:val="000000"/>
              </w:rPr>
            </w:pPr>
            <w:r>
              <w:rPr>
                <w:i/>
                <w:iCs/>
                <w:color w:val="000000"/>
              </w:rPr>
              <w:t>Harmful algal blooms, toxin prediction, machine learning, La</w:t>
            </w:r>
            <w:r>
              <w:rPr>
                <w:i/>
                <w:iCs/>
                <w:color w:val="000000"/>
              </w:rPr>
              <w:t xml:space="preserve">rge Language Models, </w:t>
            </w:r>
            <w:proofErr w:type="spellStart"/>
            <w:r>
              <w:rPr>
                <w:i/>
                <w:iCs/>
                <w:color w:val="000000"/>
              </w:rPr>
              <w:t>ChatGPT</w:t>
            </w:r>
            <w:proofErr w:type="spellEnd"/>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 xml:space="preserve">Lead author for the dataset </w:t>
            </w:r>
          </w:p>
        </w:tc>
        <w:tc>
          <w:tcPr>
            <w:tcW w:w="7020" w:type="dxa"/>
          </w:tcPr>
          <w:p w:rsidR="006E3E50" w:rsidRDefault="00205CAB">
            <w:pPr>
              <w:pBdr>
                <w:top w:val="nil"/>
                <w:left w:val="nil"/>
                <w:bottom w:val="nil"/>
                <w:right w:val="nil"/>
                <w:between w:val="nil"/>
              </w:pBdr>
              <w:spacing w:line="240" w:lineRule="auto"/>
              <w:rPr>
                <w:i/>
                <w:iCs/>
                <w:color w:val="000000"/>
              </w:rPr>
            </w:pPr>
            <w:hyperlink r:id="rId9">
              <w:r>
                <w:rPr>
                  <w:i/>
                  <w:iCs/>
                  <w:color w:val="0000EE"/>
                  <w:u w:val="single"/>
                </w:rPr>
                <w:t>Jorge Verduzco</w:t>
              </w:r>
            </w:hyperlink>
          </w:p>
        </w:tc>
      </w:tr>
      <w:tr w:rsidR="006E3E50">
        <w:trPr>
          <w:trHeight w:val="332"/>
        </w:trPr>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Title and position of lead author</w:t>
            </w:r>
          </w:p>
        </w:tc>
        <w:tc>
          <w:tcPr>
            <w:tcW w:w="7020" w:type="dxa"/>
          </w:tcPr>
          <w:p w:rsidR="006E3E50" w:rsidRDefault="00205CAB">
            <w:pPr>
              <w:pBdr>
                <w:top w:val="nil"/>
                <w:left w:val="nil"/>
                <w:bottom w:val="nil"/>
                <w:right w:val="nil"/>
                <w:between w:val="nil"/>
              </w:pBdr>
              <w:spacing w:line="240" w:lineRule="auto"/>
              <w:rPr>
                <w:i/>
                <w:iCs/>
                <w:color w:val="000000"/>
              </w:rPr>
            </w:pPr>
            <w:r>
              <w:rPr>
                <w:i/>
                <w:iCs/>
              </w:rPr>
              <w:t>Faculty Research Assistant</w:t>
            </w:r>
          </w:p>
          <w:p w:rsidR="006E3E50" w:rsidRDefault="006E3E50">
            <w:pPr>
              <w:pBdr>
                <w:top w:val="nil"/>
                <w:left w:val="nil"/>
                <w:bottom w:val="nil"/>
                <w:right w:val="nil"/>
                <w:between w:val="nil"/>
              </w:pBdr>
              <w:spacing w:line="240" w:lineRule="auto"/>
              <w:rPr>
                <w:i/>
                <w:iCs/>
              </w:rPr>
            </w:pP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Organization and address of lead author</w:t>
            </w:r>
          </w:p>
        </w:tc>
        <w:tc>
          <w:tcPr>
            <w:tcW w:w="7020" w:type="dxa"/>
          </w:tcPr>
          <w:p w:rsidR="006E3E50" w:rsidRDefault="00205CAB">
            <w:pPr>
              <w:pBdr>
                <w:top w:val="nil"/>
                <w:left w:val="nil"/>
                <w:bottom w:val="nil"/>
                <w:right w:val="nil"/>
                <w:between w:val="nil"/>
              </w:pBdr>
              <w:spacing w:line="240" w:lineRule="auto"/>
              <w:rPr>
                <w:i/>
                <w:iCs/>
                <w:color w:val="000000"/>
              </w:rPr>
            </w:pPr>
            <w:r>
              <w:rPr>
                <w:i/>
                <w:iCs/>
              </w:rPr>
              <w:t>2020 Horn Point Road, Cambridge, MD 21613, USA</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Email address of lead author</w:t>
            </w:r>
          </w:p>
        </w:tc>
        <w:tc>
          <w:tcPr>
            <w:tcW w:w="7020" w:type="dxa"/>
          </w:tcPr>
          <w:p w:rsidR="006E3E50" w:rsidRDefault="00205CAB">
            <w:pPr>
              <w:pBdr>
                <w:top w:val="nil"/>
                <w:left w:val="nil"/>
                <w:bottom w:val="nil"/>
                <w:right w:val="nil"/>
                <w:between w:val="nil"/>
              </w:pBdr>
              <w:spacing w:line="240" w:lineRule="auto"/>
              <w:rPr>
                <w:i/>
                <w:iCs/>
                <w:color w:val="000000"/>
              </w:rPr>
            </w:pPr>
            <w:r>
              <w:rPr>
                <w:i/>
                <w:iCs/>
              </w:rPr>
              <w:t>jverduzco@umces.edu</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 xml:space="preserve">Additional authors or contributors to the dataset </w:t>
            </w:r>
          </w:p>
        </w:tc>
        <w:tc>
          <w:tcPr>
            <w:tcW w:w="7020" w:type="dxa"/>
          </w:tcPr>
          <w:p w:rsidR="006E3E50" w:rsidRDefault="00205CAB">
            <w:pPr>
              <w:pBdr>
                <w:top w:val="nil"/>
                <w:left w:val="nil"/>
                <w:bottom w:val="nil"/>
                <w:right w:val="nil"/>
                <w:between w:val="nil"/>
              </w:pBdr>
              <w:spacing w:line="240" w:lineRule="auto"/>
              <w:rPr>
                <w:i/>
                <w:iCs/>
                <w:color w:val="000000"/>
              </w:rPr>
            </w:pPr>
            <w:r>
              <w:rPr>
                <w:i/>
                <w:iCs/>
                <w:color w:val="000000"/>
              </w:rPr>
              <w:t xml:space="preserve">Ming Li, </w:t>
            </w:r>
            <w:proofErr w:type="spellStart"/>
            <w:r>
              <w:rPr>
                <w:i/>
                <w:iCs/>
                <w:color w:val="000000"/>
              </w:rPr>
              <w:t>Xiaohong</w:t>
            </w:r>
            <w:proofErr w:type="spellEnd"/>
            <w:r>
              <w:rPr>
                <w:i/>
                <w:iCs/>
                <w:color w:val="000000"/>
              </w:rPr>
              <w:t xml:space="preserve"> Wang, </w:t>
            </w:r>
            <w:r w:rsidR="007A3523">
              <w:rPr>
                <w:i/>
                <w:iCs/>
                <w:color w:val="000000"/>
              </w:rPr>
              <w:t xml:space="preserve">Pedro R. Costa, </w:t>
            </w:r>
            <w:bookmarkStart w:id="0" w:name="_GoBack"/>
            <w:bookmarkEnd w:id="0"/>
            <w:r>
              <w:rPr>
                <w:i/>
                <w:iCs/>
                <w:color w:val="000000"/>
              </w:rPr>
              <w:t xml:space="preserve">Patricia M. </w:t>
            </w:r>
            <w:proofErr w:type="spellStart"/>
            <w:r>
              <w:rPr>
                <w:i/>
                <w:iCs/>
                <w:color w:val="000000"/>
              </w:rPr>
              <w:t>Glibert</w:t>
            </w:r>
            <w:proofErr w:type="spellEnd"/>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Organization associated with the data</w:t>
            </w:r>
          </w:p>
        </w:tc>
        <w:tc>
          <w:tcPr>
            <w:tcW w:w="7020" w:type="dxa"/>
          </w:tcPr>
          <w:p w:rsidR="006E3E50" w:rsidRDefault="00205CAB">
            <w:pPr>
              <w:pBdr>
                <w:top w:val="nil"/>
                <w:left w:val="nil"/>
                <w:bottom w:val="nil"/>
                <w:right w:val="nil"/>
                <w:between w:val="nil"/>
              </w:pBdr>
              <w:spacing w:line="240" w:lineRule="auto"/>
              <w:rPr>
                <w:i/>
                <w:iCs/>
                <w:color w:val="000000"/>
              </w:rPr>
            </w:pPr>
            <w:r>
              <w:rPr>
                <w:i/>
                <w:iCs/>
              </w:rPr>
              <w:t xml:space="preserve">University of Maryland Center for Environmental Science, </w:t>
            </w:r>
            <w:r>
              <w:rPr>
                <w:i/>
                <w:iCs/>
                <w:color w:val="000000"/>
              </w:rPr>
              <w:t>Portuguese Institute for the Sea and Atmosphere, Copernicus Marine Service</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lastRenderedPageBreak/>
              <w:t>Funding</w:t>
            </w:r>
          </w:p>
        </w:tc>
        <w:tc>
          <w:tcPr>
            <w:tcW w:w="7020" w:type="dxa"/>
          </w:tcPr>
          <w:p w:rsidR="006E3E50" w:rsidRDefault="00205CAB">
            <w:pPr>
              <w:pBdr>
                <w:top w:val="nil"/>
                <w:left w:val="nil"/>
                <w:bottom w:val="nil"/>
                <w:right w:val="nil"/>
                <w:between w:val="nil"/>
              </w:pBdr>
              <w:spacing w:line="240" w:lineRule="auto"/>
              <w:rPr>
                <w:i/>
                <w:iCs/>
                <w:color w:val="000000"/>
              </w:rPr>
            </w:pPr>
            <w:r>
              <w:rPr>
                <w:i/>
                <w:iCs/>
              </w:rPr>
              <w:t>ML and PMG acknowledge the support of their HAB research by the U.S. National Oceanic and Atmospheric Administratio</w:t>
            </w:r>
            <w:r>
              <w:rPr>
                <w:i/>
                <w:iCs/>
              </w:rPr>
              <w:t xml:space="preserve">n National Centers for Coastal Ocean Science Competitive Research Program under Award NA19NOS4780183. XW acknowledges the support from U.S. National Science Foundation under Award ITE2433242. PRC acknowledge the </w:t>
            </w:r>
            <w:proofErr w:type="spellStart"/>
            <w:r>
              <w:rPr>
                <w:i/>
                <w:iCs/>
              </w:rPr>
              <w:t>MultiALIVE</w:t>
            </w:r>
            <w:proofErr w:type="spellEnd"/>
            <w:r>
              <w:rPr>
                <w:i/>
                <w:iCs/>
              </w:rPr>
              <w:t xml:space="preserve"> Project (2023.17666.ICDT), funded</w:t>
            </w:r>
            <w:r>
              <w:rPr>
                <w:i/>
                <w:iCs/>
              </w:rPr>
              <w:t xml:space="preserve"> by the Algarve Regional Operational </w:t>
            </w:r>
            <w:proofErr w:type="spellStart"/>
            <w:r>
              <w:rPr>
                <w:i/>
                <w:iCs/>
              </w:rPr>
              <w:t>Programme</w:t>
            </w:r>
            <w:proofErr w:type="spellEnd"/>
            <w:r>
              <w:rPr>
                <w:i/>
                <w:iCs/>
              </w:rPr>
              <w:t xml:space="preserve">, ALGARVE2030-FEDER-00824000, and the Lisbon Regional Operational </w:t>
            </w:r>
            <w:proofErr w:type="spellStart"/>
            <w:r>
              <w:rPr>
                <w:i/>
                <w:iCs/>
              </w:rPr>
              <w:t>Programme</w:t>
            </w:r>
            <w:proofErr w:type="spellEnd"/>
            <w:r>
              <w:rPr>
                <w:i/>
                <w:iCs/>
              </w:rPr>
              <w:t xml:space="preserve">, LISBOA2030-FEDER-00824000, through their FEDER component, as well as by national funds through the Portuguese Foundation for Science </w:t>
            </w:r>
            <w:r>
              <w:rPr>
                <w:i/>
                <w:iCs/>
              </w:rPr>
              <w:t xml:space="preserve">and Technology. </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License</w:t>
            </w:r>
          </w:p>
        </w:tc>
        <w:tc>
          <w:tcPr>
            <w:tcW w:w="7020" w:type="dxa"/>
          </w:tcPr>
          <w:p w:rsidR="006E3E50" w:rsidRDefault="00205CAB">
            <w:pPr>
              <w:pBdr>
                <w:top w:val="nil"/>
                <w:left w:val="nil"/>
                <w:bottom w:val="nil"/>
                <w:right w:val="nil"/>
                <w:between w:val="nil"/>
              </w:pBdr>
              <w:spacing w:line="240" w:lineRule="auto"/>
              <w:rPr>
                <w:i/>
                <w:iCs/>
                <w:color w:val="000000"/>
              </w:rPr>
            </w:pPr>
            <w:hyperlink r:id="rId10">
              <w:r>
                <w:rPr>
                  <w:b/>
                  <w:bCs/>
                  <w:i/>
                  <w:iCs/>
                  <w:color w:val="0000FF"/>
                  <w:u w:val="single"/>
                </w:rPr>
                <w:t>CCBY</w:t>
              </w:r>
            </w:hyperlink>
            <w:r>
              <w:rPr>
                <w:i/>
                <w:iCs/>
                <w:color w:val="000000"/>
              </w:rPr>
              <w:t xml:space="preserve"> – requires attribution</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Geographic location – verbal description</w:t>
            </w:r>
          </w:p>
        </w:tc>
        <w:tc>
          <w:tcPr>
            <w:tcW w:w="7020" w:type="dxa"/>
          </w:tcPr>
          <w:p w:rsidR="006E3E50" w:rsidRDefault="00205CAB">
            <w:pPr>
              <w:pBdr>
                <w:top w:val="nil"/>
                <w:left w:val="nil"/>
                <w:bottom w:val="nil"/>
                <w:right w:val="nil"/>
                <w:between w:val="nil"/>
              </w:pBdr>
              <w:spacing w:line="240" w:lineRule="auto"/>
              <w:rPr>
                <w:i/>
                <w:iCs/>
                <w:color w:val="000000"/>
              </w:rPr>
            </w:pPr>
            <w:r>
              <w:rPr>
                <w:i/>
                <w:iCs/>
                <w:color w:val="000000"/>
              </w:rPr>
              <w:t>Portuguese coast</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Geographic coverage bounding coordinates</w:t>
            </w:r>
          </w:p>
        </w:tc>
        <w:tc>
          <w:tcPr>
            <w:tcW w:w="7020" w:type="dxa"/>
          </w:tcPr>
          <w:p w:rsidR="006E3E50" w:rsidRDefault="006E3E50">
            <w:pPr>
              <w:pBdr>
                <w:top w:val="nil"/>
                <w:left w:val="nil"/>
                <w:bottom w:val="nil"/>
                <w:right w:val="nil"/>
                <w:between w:val="nil"/>
              </w:pBdr>
              <w:spacing w:line="240" w:lineRule="auto"/>
              <w:rPr>
                <w:i/>
                <w:iCs/>
                <w:color w:val="000000"/>
              </w:rPr>
            </w:pP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Time frame - Begin date</w:t>
            </w:r>
          </w:p>
        </w:tc>
        <w:tc>
          <w:tcPr>
            <w:tcW w:w="7020" w:type="dxa"/>
          </w:tcPr>
          <w:p w:rsidR="006E3E50" w:rsidRDefault="00205CAB">
            <w:pPr>
              <w:pBdr>
                <w:top w:val="nil"/>
                <w:left w:val="nil"/>
                <w:bottom w:val="nil"/>
                <w:right w:val="nil"/>
                <w:between w:val="nil"/>
              </w:pBdr>
              <w:spacing w:line="240" w:lineRule="auto"/>
              <w:rPr>
                <w:i/>
                <w:iCs/>
                <w:color w:val="000000"/>
              </w:rPr>
            </w:pPr>
            <w:r>
              <w:rPr>
                <w:i/>
                <w:iCs/>
                <w:color w:val="000000"/>
              </w:rPr>
              <w:t>2015</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rPr>
              <w:t>Time frame - End date</w:t>
            </w:r>
          </w:p>
        </w:tc>
        <w:tc>
          <w:tcPr>
            <w:tcW w:w="7020" w:type="dxa"/>
          </w:tcPr>
          <w:p w:rsidR="006E3E50" w:rsidRDefault="00205CAB">
            <w:pPr>
              <w:pBdr>
                <w:top w:val="nil"/>
                <w:left w:val="nil"/>
                <w:bottom w:val="nil"/>
                <w:right w:val="nil"/>
                <w:between w:val="nil"/>
              </w:pBdr>
              <w:spacing w:line="240" w:lineRule="auto"/>
              <w:rPr>
                <w:i/>
                <w:iCs/>
                <w:color w:val="000000"/>
              </w:rPr>
            </w:pPr>
            <w:r>
              <w:rPr>
                <w:i/>
                <w:iCs/>
                <w:color w:val="000000"/>
              </w:rPr>
              <w:t>2024</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sz w:val="24"/>
                <w:szCs w:val="24"/>
              </w:rPr>
              <w:t>General study design</w:t>
            </w:r>
          </w:p>
        </w:tc>
        <w:tc>
          <w:tcPr>
            <w:tcW w:w="7020" w:type="dxa"/>
          </w:tcPr>
          <w:p w:rsidR="006E3E50" w:rsidRDefault="00205CAB">
            <w:pPr>
              <w:spacing w:after="0" w:line="240" w:lineRule="auto"/>
              <w:rPr>
                <w:i/>
                <w:iCs/>
              </w:rPr>
            </w:pPr>
            <w:r>
              <w:rPr>
                <w:i/>
                <w:iCs/>
              </w:rPr>
              <w:t xml:space="preserve">Routine weekly monitoring at 37 shellfish production sites along Portuguese coast. </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sz w:val="24"/>
                <w:szCs w:val="24"/>
              </w:rPr>
              <w:t>Methods description</w:t>
            </w:r>
          </w:p>
        </w:tc>
        <w:tc>
          <w:tcPr>
            <w:tcW w:w="7020" w:type="dxa"/>
          </w:tcPr>
          <w:p w:rsidR="006E3E50" w:rsidRDefault="00205CAB">
            <w:pPr>
              <w:spacing w:after="0" w:line="240" w:lineRule="auto"/>
              <w:rPr>
                <w:i/>
                <w:iCs/>
              </w:rPr>
            </w:pPr>
            <w:r>
              <w:rPr>
                <w:i/>
                <w:iCs/>
              </w:rPr>
              <w:t xml:space="preserve">Data on DSP toxin concentration and algal cell density were obtained from the Portuguese monitoring program carried out by IPMA and available at </w:t>
            </w:r>
            <w:hyperlink r:id="rId11">
              <w:r>
                <w:rPr>
                  <w:i/>
                  <w:iCs/>
                  <w:color w:val="1155CC"/>
                  <w:u w:val="single"/>
                </w:rPr>
                <w:t>www.ipma.pt</w:t>
              </w:r>
            </w:hyperlink>
            <w:r>
              <w:rPr>
                <w:i/>
                <w:iCs/>
              </w:rPr>
              <w:t xml:space="preserve"> . The meteorological data for the Portuguese coast was also o</w:t>
            </w:r>
            <w:r>
              <w:rPr>
                <w:i/>
                <w:iCs/>
              </w:rPr>
              <w:t xml:space="preserve">btained from </w:t>
            </w:r>
            <w:hyperlink r:id="rId12">
              <w:r>
                <w:rPr>
                  <w:i/>
                  <w:iCs/>
                  <w:color w:val="1155CC"/>
                  <w:u w:val="single"/>
                </w:rPr>
                <w:t>www.ipma.pt</w:t>
              </w:r>
            </w:hyperlink>
            <w:r>
              <w:rPr>
                <w:i/>
                <w:iCs/>
              </w:rPr>
              <w:t xml:space="preserve">. Satellite remote sensing data on SST and </w:t>
            </w:r>
            <w:proofErr w:type="spellStart"/>
            <w:r>
              <w:rPr>
                <w:i/>
                <w:iCs/>
              </w:rPr>
              <w:t>Chl</w:t>
            </w:r>
            <w:proofErr w:type="spellEnd"/>
            <w:r>
              <w:rPr>
                <w:i/>
                <w:iCs/>
              </w:rPr>
              <w:t xml:space="preserve"> a </w:t>
            </w:r>
            <w:proofErr w:type="spellStart"/>
            <w:r>
              <w:rPr>
                <w:i/>
                <w:iCs/>
              </w:rPr>
              <w:t>a</w:t>
            </w:r>
            <w:proofErr w:type="spellEnd"/>
            <w:r>
              <w:rPr>
                <w:i/>
                <w:iCs/>
              </w:rPr>
              <w:t xml:space="preserve"> </w:t>
            </w:r>
            <w:proofErr w:type="spellStart"/>
            <w:r>
              <w:rPr>
                <w:i/>
                <w:iCs/>
              </w:rPr>
              <w:t>it</w:t>
            </w:r>
            <w:proofErr w:type="spellEnd"/>
            <w:r>
              <w:rPr>
                <w:i/>
                <w:iCs/>
              </w:rPr>
              <w:t xml:space="preserve"> were obtained from Copernicus Marine Service at </w:t>
            </w:r>
            <w:hyperlink r:id="rId13">
              <w:r>
                <w:rPr>
                  <w:i/>
                  <w:iCs/>
                  <w:color w:val="1155CC"/>
                  <w:u w:val="single"/>
                </w:rPr>
                <w:t>https://marine.copernicus.eu/</w:t>
              </w:r>
            </w:hyperlink>
            <w:r>
              <w:rPr>
                <w:i/>
                <w:iCs/>
              </w:rPr>
              <w:t xml:space="preserve">. </w:t>
            </w:r>
          </w:p>
        </w:tc>
      </w:tr>
      <w:tr w:rsidR="006E3E50">
        <w:tc>
          <w:tcPr>
            <w:tcW w:w="2988" w:type="dxa"/>
          </w:tcPr>
          <w:p w:rsidR="006E3E50" w:rsidRDefault="00205CAB">
            <w:pPr>
              <w:pBdr>
                <w:top w:val="nil"/>
                <w:left w:val="nil"/>
                <w:bottom w:val="nil"/>
                <w:right w:val="nil"/>
                <w:between w:val="nil"/>
              </w:pBdr>
              <w:spacing w:line="240" w:lineRule="auto"/>
              <w:rPr>
                <w:b/>
                <w:bCs/>
                <w:color w:val="000000"/>
              </w:rPr>
            </w:pPr>
            <w:r>
              <w:rPr>
                <w:b/>
                <w:bCs/>
                <w:color w:val="000000"/>
                <w:sz w:val="24"/>
                <w:szCs w:val="24"/>
              </w:rPr>
              <w:t>Laboratory</w:t>
            </w:r>
            <w:r>
              <w:rPr>
                <w:b/>
                <w:bCs/>
                <w:color w:val="000000"/>
                <w:sz w:val="24"/>
                <w:szCs w:val="24"/>
              </w:rPr>
              <w:t>, field, or other analytical methods</w:t>
            </w:r>
          </w:p>
        </w:tc>
        <w:tc>
          <w:tcPr>
            <w:tcW w:w="7020" w:type="dxa"/>
          </w:tcPr>
          <w:p w:rsidR="006E3E50" w:rsidRDefault="00205CAB">
            <w:pPr>
              <w:pBdr>
                <w:top w:val="nil"/>
                <w:left w:val="nil"/>
                <w:bottom w:val="nil"/>
                <w:right w:val="nil"/>
                <w:between w:val="nil"/>
              </w:pBdr>
              <w:spacing w:line="240" w:lineRule="auto"/>
              <w:rPr>
                <w:i/>
                <w:iCs/>
                <w:color w:val="000000"/>
              </w:rPr>
            </w:pPr>
            <w:r>
              <w:rPr>
                <w:i/>
                <w:iCs/>
              </w:rPr>
              <w:t>Not Applicable.</w:t>
            </w:r>
            <w:r>
              <w:rPr>
                <w:i/>
                <w:iCs/>
                <w:color w:val="000000"/>
              </w:rPr>
              <w:t xml:space="preserve"> </w:t>
            </w:r>
          </w:p>
        </w:tc>
      </w:tr>
      <w:tr w:rsidR="006E3E50">
        <w:tc>
          <w:tcPr>
            <w:tcW w:w="2988" w:type="dxa"/>
          </w:tcPr>
          <w:p w:rsidR="006E3E50" w:rsidRDefault="00205CAB">
            <w:pPr>
              <w:pBdr>
                <w:top w:val="nil"/>
                <w:left w:val="nil"/>
                <w:bottom w:val="nil"/>
                <w:right w:val="nil"/>
                <w:between w:val="nil"/>
              </w:pBdr>
              <w:spacing w:line="240" w:lineRule="auto"/>
              <w:rPr>
                <w:b/>
                <w:bCs/>
                <w:color w:val="000000"/>
                <w:sz w:val="24"/>
                <w:szCs w:val="24"/>
              </w:rPr>
            </w:pPr>
            <w:r>
              <w:rPr>
                <w:b/>
                <w:bCs/>
                <w:color w:val="000000"/>
                <w:sz w:val="24"/>
                <w:szCs w:val="24"/>
              </w:rPr>
              <w:t>Taxonomic species or groups</w:t>
            </w:r>
          </w:p>
        </w:tc>
        <w:tc>
          <w:tcPr>
            <w:tcW w:w="7020" w:type="dxa"/>
          </w:tcPr>
          <w:p w:rsidR="006E3E50" w:rsidRDefault="00205CAB">
            <w:pPr>
              <w:pBdr>
                <w:top w:val="nil"/>
                <w:left w:val="nil"/>
                <w:bottom w:val="nil"/>
                <w:right w:val="nil"/>
                <w:between w:val="nil"/>
              </w:pBdr>
              <w:spacing w:line="240" w:lineRule="auto"/>
              <w:rPr>
                <w:i/>
                <w:iCs/>
                <w:color w:val="000000"/>
              </w:rPr>
            </w:pPr>
            <w:proofErr w:type="spellStart"/>
            <w:r>
              <w:rPr>
                <w:i/>
                <w:iCs/>
                <w:color w:val="000000"/>
              </w:rPr>
              <w:t>Dinophysis</w:t>
            </w:r>
            <w:proofErr w:type="spellEnd"/>
            <w:r>
              <w:rPr>
                <w:i/>
                <w:iCs/>
                <w:color w:val="000000"/>
              </w:rPr>
              <w:t xml:space="preserve">, Mytilus </w:t>
            </w:r>
            <w:proofErr w:type="spellStart"/>
            <w:r>
              <w:rPr>
                <w:i/>
                <w:iCs/>
              </w:rPr>
              <w:t>galloprovincialis</w:t>
            </w:r>
            <w:proofErr w:type="spellEnd"/>
          </w:p>
        </w:tc>
      </w:tr>
      <w:tr w:rsidR="006E3E50">
        <w:tc>
          <w:tcPr>
            <w:tcW w:w="2988" w:type="dxa"/>
          </w:tcPr>
          <w:p w:rsidR="006E3E50" w:rsidRDefault="00205CAB">
            <w:pPr>
              <w:spacing w:after="0" w:line="240" w:lineRule="auto"/>
              <w:rPr>
                <w:b/>
                <w:bCs/>
              </w:rPr>
            </w:pPr>
            <w:r>
              <w:rPr>
                <w:b/>
                <w:bCs/>
              </w:rPr>
              <w:t>Quality control</w:t>
            </w:r>
          </w:p>
        </w:tc>
        <w:tc>
          <w:tcPr>
            <w:tcW w:w="7020" w:type="dxa"/>
          </w:tcPr>
          <w:p w:rsidR="006E3E50" w:rsidRDefault="00205CAB">
            <w:pPr>
              <w:spacing w:after="0" w:line="240" w:lineRule="auto"/>
              <w:rPr>
                <w:i/>
                <w:iCs/>
              </w:rPr>
            </w:pPr>
            <w:r>
              <w:rPr>
                <w:i/>
                <w:iCs/>
              </w:rPr>
              <w:t xml:space="preserve">Toxin and algal data collected by IPMA were audited by the Portuguese Body of Quality. Remote sensing data on SST and </w:t>
            </w:r>
            <w:proofErr w:type="spellStart"/>
            <w:r>
              <w:rPr>
                <w:i/>
                <w:iCs/>
              </w:rPr>
              <w:t>Chla</w:t>
            </w:r>
            <w:proofErr w:type="spellEnd"/>
            <w:r>
              <w:rPr>
                <w:i/>
                <w:iCs/>
              </w:rPr>
              <w:t xml:space="preserve"> were quality controlled by Copernicus. </w:t>
            </w:r>
          </w:p>
        </w:tc>
      </w:tr>
      <w:tr w:rsidR="006E3E50">
        <w:tc>
          <w:tcPr>
            <w:tcW w:w="2988" w:type="dxa"/>
          </w:tcPr>
          <w:p w:rsidR="006E3E50" w:rsidRDefault="00205CAB">
            <w:pPr>
              <w:spacing w:after="0" w:line="240" w:lineRule="auto"/>
            </w:pPr>
            <w:r>
              <w:rPr>
                <w:b/>
                <w:bCs/>
              </w:rPr>
              <w:t>Additional information</w:t>
            </w:r>
          </w:p>
        </w:tc>
        <w:tc>
          <w:tcPr>
            <w:tcW w:w="7020" w:type="dxa"/>
          </w:tcPr>
          <w:p w:rsidR="006E3E50" w:rsidRDefault="006E3E50">
            <w:pPr>
              <w:spacing w:after="0" w:line="240" w:lineRule="auto"/>
              <w:rPr>
                <w:i/>
                <w:iCs/>
              </w:rPr>
            </w:pPr>
          </w:p>
        </w:tc>
      </w:tr>
      <w:tr w:rsidR="006E3E50">
        <w:tc>
          <w:tcPr>
            <w:tcW w:w="2988" w:type="dxa"/>
          </w:tcPr>
          <w:p w:rsidR="006E3E50" w:rsidRDefault="006E3E50">
            <w:pPr>
              <w:spacing w:after="0" w:line="240" w:lineRule="auto"/>
              <w:rPr>
                <w:b/>
                <w:bCs/>
              </w:rPr>
            </w:pPr>
          </w:p>
        </w:tc>
        <w:tc>
          <w:tcPr>
            <w:tcW w:w="7020" w:type="dxa"/>
          </w:tcPr>
          <w:p w:rsidR="006E3E50" w:rsidRDefault="006E3E50">
            <w:pPr>
              <w:spacing w:after="0" w:line="240" w:lineRule="auto"/>
              <w:rPr>
                <w:i/>
                <w:iCs/>
              </w:rPr>
            </w:pPr>
          </w:p>
        </w:tc>
      </w:tr>
    </w:tbl>
    <w:p w:rsidR="006E3E50" w:rsidRDefault="006E3E50">
      <w:pPr>
        <w:spacing w:line="240" w:lineRule="auto"/>
        <w:rPr>
          <w:rFonts w:ascii="Times New Roman" w:eastAsia="Times New Roman" w:hAnsi="Times New Roman" w:cs="Times New Roman"/>
          <w:b/>
          <w:bCs/>
          <w:color w:val="4F81BD"/>
          <w:sz w:val="28"/>
          <w:szCs w:val="28"/>
        </w:rPr>
      </w:pPr>
    </w:p>
    <w:p w:rsidR="006E3E50" w:rsidRDefault="006E3E50">
      <w:pPr>
        <w:tabs>
          <w:tab w:val="left" w:pos="7710"/>
        </w:tabs>
        <w:rPr>
          <w:rFonts w:ascii="Times New Roman" w:eastAsia="Times New Roman" w:hAnsi="Times New Roman" w:cs="Times New Roman"/>
          <w:b/>
          <w:bCs/>
          <w:color w:val="4F81BD"/>
          <w:sz w:val="28"/>
          <w:szCs w:val="28"/>
        </w:rPr>
      </w:pPr>
    </w:p>
    <w:p w:rsidR="006E3E50" w:rsidRDefault="006E3E50">
      <w:pPr>
        <w:tabs>
          <w:tab w:val="left" w:pos="7710"/>
        </w:tabs>
        <w:rPr>
          <w:rFonts w:ascii="Times New Roman" w:eastAsia="Times New Roman" w:hAnsi="Times New Roman" w:cs="Times New Roman"/>
          <w:b/>
          <w:bCs/>
          <w:color w:val="4F81BD"/>
          <w:sz w:val="28"/>
          <w:szCs w:val="28"/>
        </w:rPr>
      </w:pPr>
    </w:p>
    <w:p w:rsidR="006E3E50" w:rsidRDefault="006E3E50">
      <w:pPr>
        <w:tabs>
          <w:tab w:val="left" w:pos="7710"/>
        </w:tabs>
        <w:rPr>
          <w:rFonts w:ascii="Times New Roman" w:eastAsia="Times New Roman" w:hAnsi="Times New Roman" w:cs="Times New Roman"/>
          <w:b/>
          <w:bCs/>
          <w:color w:val="4F81BD"/>
          <w:sz w:val="28"/>
          <w:szCs w:val="28"/>
        </w:rPr>
      </w:pPr>
    </w:p>
    <w:p w:rsidR="006E3E50" w:rsidRDefault="006E3E50">
      <w:pPr>
        <w:tabs>
          <w:tab w:val="left" w:pos="7710"/>
        </w:tabs>
        <w:rPr>
          <w:rFonts w:ascii="Times New Roman" w:eastAsia="Times New Roman" w:hAnsi="Times New Roman" w:cs="Times New Roman"/>
          <w:b/>
          <w:bCs/>
          <w:color w:val="4F81BD"/>
          <w:sz w:val="28"/>
          <w:szCs w:val="28"/>
        </w:rPr>
      </w:pPr>
    </w:p>
    <w:p w:rsidR="006E3E50" w:rsidRDefault="00205CAB">
      <w:pPr>
        <w:tabs>
          <w:tab w:val="left" w:pos="7710"/>
        </w:tabs>
        <w:rPr>
          <w:rFonts w:ascii="Times New Roman" w:eastAsia="Times New Roman" w:hAnsi="Times New Roman" w:cs="Times New Roman"/>
          <w:i/>
          <w:iCs/>
          <w:color w:val="4F81BD"/>
          <w:sz w:val="28"/>
          <w:szCs w:val="28"/>
        </w:rPr>
      </w:pPr>
      <w:r>
        <w:rPr>
          <w:rFonts w:ascii="Times New Roman" w:eastAsia="Times New Roman" w:hAnsi="Times New Roman" w:cs="Times New Roman"/>
          <w:b/>
          <w:bCs/>
          <w:color w:val="4F81BD"/>
          <w:sz w:val="28"/>
          <w:szCs w:val="28"/>
        </w:rPr>
        <w:lastRenderedPageBreak/>
        <w:t>Table 2. Data provenance</w:t>
      </w:r>
    </w:p>
    <w:p w:rsidR="006E3E50" w:rsidRDefault="00205CAB">
      <w:pPr>
        <w:tabs>
          <w:tab w:val="left" w:pos="7710"/>
        </w:tabs>
        <w:rPr>
          <w:rFonts w:ascii="Times New Roman" w:eastAsia="Times New Roman" w:hAnsi="Times New Roman" w:cs="Times New Roman"/>
        </w:rPr>
      </w:pPr>
      <w:r>
        <w:rPr>
          <w:rFonts w:ascii="Times New Roman" w:eastAsia="Times New Roman" w:hAnsi="Times New Roman" w:cs="Times New Roman"/>
        </w:rPr>
        <w:t>If you used data derived from other sources, provide the information here so future users know where the data came from.</w:t>
      </w:r>
    </w:p>
    <w:tbl>
      <w:tblPr>
        <w:tblStyle w:val="a0"/>
        <w:tblW w:w="9198" w:type="dxa"/>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00"/>
        <w:gridCol w:w="2621"/>
        <w:gridCol w:w="2037"/>
        <w:gridCol w:w="1840"/>
      </w:tblGrid>
      <w:tr w:rsidR="006E3E50">
        <w:trPr>
          <w:trHeight w:val="315"/>
        </w:trPr>
        <w:tc>
          <w:tcPr>
            <w:tcW w:w="2700" w:type="dxa"/>
          </w:tcPr>
          <w:p w:rsidR="006E3E50" w:rsidRDefault="00205CAB">
            <w:pPr>
              <w:spacing w:after="0" w:line="240" w:lineRule="auto"/>
              <w:rPr>
                <w:b/>
                <w:bCs/>
              </w:rPr>
            </w:pPr>
            <w:r>
              <w:rPr>
                <w:b/>
                <w:bCs/>
              </w:rPr>
              <w:t>Dataset title</w:t>
            </w:r>
          </w:p>
        </w:tc>
        <w:tc>
          <w:tcPr>
            <w:tcW w:w="2621" w:type="dxa"/>
          </w:tcPr>
          <w:p w:rsidR="006E3E50" w:rsidRDefault="00205CAB">
            <w:pPr>
              <w:spacing w:after="0" w:line="240" w:lineRule="auto"/>
              <w:rPr>
                <w:b/>
                <w:bCs/>
              </w:rPr>
            </w:pPr>
            <w:r>
              <w:rPr>
                <w:b/>
                <w:bCs/>
              </w:rPr>
              <w:t>Dataset DOI or URL</w:t>
            </w:r>
          </w:p>
        </w:tc>
        <w:tc>
          <w:tcPr>
            <w:tcW w:w="2037" w:type="dxa"/>
          </w:tcPr>
          <w:p w:rsidR="006E3E50" w:rsidRDefault="00205CAB">
            <w:pPr>
              <w:spacing w:after="0" w:line="240" w:lineRule="auto"/>
              <w:rPr>
                <w:b/>
                <w:bCs/>
              </w:rPr>
            </w:pPr>
            <w:r>
              <w:rPr>
                <w:b/>
                <w:bCs/>
              </w:rPr>
              <w:t>Creator (name &amp; email)</w:t>
            </w:r>
          </w:p>
        </w:tc>
        <w:tc>
          <w:tcPr>
            <w:tcW w:w="1840" w:type="dxa"/>
          </w:tcPr>
          <w:p w:rsidR="006E3E50" w:rsidRDefault="00205CAB">
            <w:pPr>
              <w:spacing w:after="0" w:line="240" w:lineRule="auto"/>
              <w:rPr>
                <w:b/>
                <w:bCs/>
              </w:rPr>
            </w:pPr>
            <w:r>
              <w:rPr>
                <w:b/>
                <w:bCs/>
              </w:rPr>
              <w:t>Contact (name &amp; email)</w:t>
            </w:r>
          </w:p>
        </w:tc>
      </w:tr>
      <w:tr w:rsidR="006E3E50">
        <w:trPr>
          <w:trHeight w:val="305"/>
        </w:trPr>
        <w:tc>
          <w:tcPr>
            <w:tcW w:w="2700" w:type="dxa"/>
          </w:tcPr>
          <w:p w:rsidR="006E3E50" w:rsidRDefault="00205CAB">
            <w:pPr>
              <w:spacing w:after="0" w:line="240" w:lineRule="auto"/>
              <w:rPr>
                <w:i/>
                <w:iCs/>
                <w:sz w:val="20"/>
                <w:szCs w:val="20"/>
              </w:rPr>
            </w:pPr>
            <w:r>
              <w:rPr>
                <w:i/>
                <w:iCs/>
              </w:rPr>
              <w:t>DSP toxin concentration, algal cell density and meteoro</w:t>
            </w:r>
            <w:r>
              <w:rPr>
                <w:i/>
                <w:iCs/>
              </w:rPr>
              <w:t>logical data</w:t>
            </w:r>
          </w:p>
        </w:tc>
        <w:tc>
          <w:tcPr>
            <w:tcW w:w="2621" w:type="dxa"/>
          </w:tcPr>
          <w:p w:rsidR="006E3E50" w:rsidRDefault="00205CAB">
            <w:pPr>
              <w:spacing w:after="0" w:line="240" w:lineRule="auto"/>
              <w:rPr>
                <w:i/>
                <w:iCs/>
                <w:sz w:val="20"/>
                <w:szCs w:val="20"/>
              </w:rPr>
            </w:pPr>
            <w:hyperlink r:id="rId14">
              <w:r>
                <w:rPr>
                  <w:i/>
                  <w:iCs/>
                  <w:color w:val="1155CC"/>
                  <w:u w:val="single"/>
                </w:rPr>
                <w:t>www.ipma.pt</w:t>
              </w:r>
            </w:hyperlink>
          </w:p>
        </w:tc>
        <w:tc>
          <w:tcPr>
            <w:tcW w:w="2037" w:type="dxa"/>
          </w:tcPr>
          <w:p w:rsidR="006E3E50" w:rsidRDefault="00205CAB">
            <w:pPr>
              <w:spacing w:line="240" w:lineRule="auto"/>
              <w:rPr>
                <w:i/>
                <w:iCs/>
                <w:sz w:val="20"/>
                <w:szCs w:val="20"/>
              </w:rPr>
            </w:pPr>
            <w:r>
              <w:rPr>
                <w:i/>
                <w:iCs/>
              </w:rPr>
              <w:t>Portuguese Institute for the Sea and Atmosphere</w:t>
            </w:r>
          </w:p>
        </w:tc>
        <w:tc>
          <w:tcPr>
            <w:tcW w:w="1840" w:type="dxa"/>
          </w:tcPr>
          <w:p w:rsidR="006E3E50" w:rsidRDefault="00205CAB">
            <w:pPr>
              <w:spacing w:after="0" w:line="240" w:lineRule="auto"/>
              <w:rPr>
                <w:i/>
                <w:iCs/>
                <w:sz w:val="20"/>
                <w:szCs w:val="20"/>
              </w:rPr>
            </w:pPr>
            <w:r>
              <w:rPr>
                <w:i/>
                <w:iCs/>
                <w:sz w:val="20"/>
                <w:szCs w:val="20"/>
              </w:rPr>
              <w:t>Open download from website</w:t>
            </w:r>
          </w:p>
        </w:tc>
      </w:tr>
      <w:tr w:rsidR="006E3E50">
        <w:trPr>
          <w:trHeight w:val="300"/>
        </w:trPr>
        <w:tc>
          <w:tcPr>
            <w:tcW w:w="2700" w:type="dxa"/>
          </w:tcPr>
          <w:p w:rsidR="006E3E50" w:rsidRDefault="00205CAB">
            <w:pPr>
              <w:spacing w:after="0" w:line="240" w:lineRule="auto"/>
              <w:rPr>
                <w:sz w:val="20"/>
                <w:szCs w:val="20"/>
              </w:rPr>
            </w:pPr>
            <w:r>
              <w:rPr>
                <w:i/>
                <w:iCs/>
              </w:rPr>
              <w:t xml:space="preserve">Satellite remote sensing data on SST and </w:t>
            </w:r>
            <w:proofErr w:type="spellStart"/>
            <w:r>
              <w:rPr>
                <w:i/>
                <w:iCs/>
              </w:rPr>
              <w:t>Chl</w:t>
            </w:r>
            <w:proofErr w:type="spellEnd"/>
            <w:r>
              <w:rPr>
                <w:i/>
                <w:iCs/>
              </w:rPr>
              <w:t xml:space="preserve"> a</w:t>
            </w:r>
          </w:p>
        </w:tc>
        <w:tc>
          <w:tcPr>
            <w:tcW w:w="2621" w:type="dxa"/>
          </w:tcPr>
          <w:p w:rsidR="006E3E50" w:rsidRDefault="00205CAB">
            <w:pPr>
              <w:spacing w:after="0" w:line="240" w:lineRule="auto"/>
              <w:rPr>
                <w:sz w:val="20"/>
                <w:szCs w:val="20"/>
              </w:rPr>
            </w:pPr>
            <w:hyperlink r:id="rId15">
              <w:r>
                <w:rPr>
                  <w:i/>
                  <w:iCs/>
                  <w:color w:val="1155CC"/>
                  <w:u w:val="single"/>
                </w:rPr>
                <w:t>https://marine.copernicus.eu/</w:t>
              </w:r>
            </w:hyperlink>
          </w:p>
        </w:tc>
        <w:tc>
          <w:tcPr>
            <w:tcW w:w="2037" w:type="dxa"/>
          </w:tcPr>
          <w:p w:rsidR="006E3E50" w:rsidRDefault="00205CAB">
            <w:pPr>
              <w:spacing w:after="0" w:line="240" w:lineRule="auto"/>
              <w:rPr>
                <w:sz w:val="20"/>
                <w:szCs w:val="20"/>
              </w:rPr>
            </w:pPr>
            <w:r>
              <w:rPr>
                <w:i/>
                <w:iCs/>
              </w:rPr>
              <w:t xml:space="preserve"> Copernicus Marine Service</w:t>
            </w:r>
          </w:p>
        </w:tc>
        <w:tc>
          <w:tcPr>
            <w:tcW w:w="1840" w:type="dxa"/>
          </w:tcPr>
          <w:p w:rsidR="006E3E50" w:rsidRDefault="00205CAB">
            <w:pPr>
              <w:spacing w:after="0" w:line="240" w:lineRule="auto"/>
              <w:rPr>
                <w:sz w:val="20"/>
                <w:szCs w:val="20"/>
              </w:rPr>
            </w:pPr>
            <w:r>
              <w:rPr>
                <w:i/>
                <w:iCs/>
                <w:sz w:val="20"/>
                <w:szCs w:val="20"/>
              </w:rPr>
              <w:t>Open download from website</w:t>
            </w:r>
          </w:p>
        </w:tc>
      </w:tr>
    </w:tbl>
    <w:p w:rsidR="006E3E50" w:rsidRDefault="006E3E50">
      <w:pPr>
        <w:tabs>
          <w:tab w:val="left" w:pos="7710"/>
        </w:tabs>
        <w:rPr>
          <w:rFonts w:ascii="Times New Roman" w:eastAsia="Times New Roman" w:hAnsi="Times New Roman" w:cs="Times New Roman"/>
          <w:b/>
          <w:bCs/>
          <w:color w:val="4F81BD"/>
          <w:sz w:val="28"/>
          <w:szCs w:val="28"/>
        </w:rPr>
      </w:pPr>
    </w:p>
    <w:p w:rsidR="006E3E50" w:rsidRDefault="006E3E50">
      <w:pPr>
        <w:tabs>
          <w:tab w:val="left" w:pos="7710"/>
        </w:tabs>
        <w:rPr>
          <w:rFonts w:ascii="Times New Roman" w:eastAsia="Times New Roman" w:hAnsi="Times New Roman" w:cs="Times New Roman"/>
          <w:b/>
          <w:bCs/>
          <w:color w:val="4F81BD"/>
          <w:sz w:val="28"/>
          <w:szCs w:val="28"/>
        </w:rPr>
      </w:pPr>
    </w:p>
    <w:p w:rsidR="006E3E50" w:rsidRDefault="006E3E50">
      <w:pPr>
        <w:tabs>
          <w:tab w:val="left" w:pos="7710"/>
        </w:tabs>
        <w:rPr>
          <w:rFonts w:ascii="Times New Roman" w:eastAsia="Times New Roman" w:hAnsi="Times New Roman" w:cs="Times New Roman"/>
          <w:i/>
          <w:iCs/>
          <w:color w:val="000000"/>
        </w:rPr>
      </w:pPr>
    </w:p>
    <w:p w:rsidR="006E3E50" w:rsidRDefault="00205CAB">
      <w:pPr>
        <w:tabs>
          <w:tab w:val="left" w:pos="2160"/>
        </w:tabs>
        <w:rPr>
          <w:rFonts w:ascii="Times New Roman" w:eastAsia="Times New Roman" w:hAnsi="Times New Roman" w:cs="Times New Roman"/>
        </w:rPr>
      </w:pPr>
      <w:r>
        <w:rPr>
          <w:rFonts w:ascii="Times New Roman" w:eastAsia="Times New Roman" w:hAnsi="Times New Roman" w:cs="Times New Roman"/>
        </w:rPr>
        <w:tab/>
      </w:r>
    </w:p>
    <w:sectPr w:rsidR="006E3E50">
      <w:footerReference w:type="default" r:id="rId16"/>
      <w:headerReference w:type="first" r:id="rId17"/>
      <w:pgSz w:w="12240" w:h="15840"/>
      <w:pgMar w:top="990" w:right="1440" w:bottom="720" w:left="1440" w:header="720" w:footer="14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05CAB" w:rsidRDefault="00205CAB">
      <w:pPr>
        <w:spacing w:after="0" w:line="240" w:lineRule="auto"/>
      </w:pPr>
      <w:r>
        <w:separator/>
      </w:r>
    </w:p>
  </w:endnote>
  <w:endnote w:type="continuationSeparator" w:id="0">
    <w:p w:rsidR="00205CAB" w:rsidRDefault="00205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embedRegular r:id="rId1" w:fontKey="{0AD8E425-2485-4A8C-AEE6-6A18567DC0CB}"/>
    <w:embedBold r:id="rId2" w:fontKey="{BA5CB1C5-0A36-4B44-B901-32DC6E264667}"/>
    <w:embedItalic r:id="rId3" w:fontKey="{17645B25-3E2B-4773-9E01-62F6F6596F73}"/>
    <w:embedBoldItalic r:id="rId4" w:fontKey="{7AF29534-7970-4471-88FA-F18D4DA1D5C9}"/>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5" w:fontKey="{33C47826-7DD9-4156-9DF0-F9FCC0B91BD2}"/>
  </w:font>
  <w:font w:name="Cambria">
    <w:panose1 w:val="02040503050406030204"/>
    <w:charset w:val="00"/>
    <w:family w:val="roman"/>
    <w:pitch w:val="variable"/>
    <w:sig w:usb0="E00006FF" w:usb1="420024FF" w:usb2="02000000" w:usb3="00000000" w:csb0="0000019F" w:csb1="00000000"/>
    <w:embedRegular r:id="rId6" w:fontKey="{182BFFAE-D4E9-4C34-97D9-054E015BC4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E3E50" w:rsidRDefault="00205CAB">
    <w:pPr>
      <w:pBdr>
        <w:top w:val="nil"/>
        <w:left w:val="nil"/>
        <w:bottom w:val="nil"/>
        <w:right w:val="nil"/>
        <w:between w:val="nil"/>
      </w:pBdr>
      <w:tabs>
        <w:tab w:val="center" w:pos="4680"/>
        <w:tab w:val="right" w:pos="9360"/>
      </w:tabs>
      <w:jc w:val="right"/>
      <w:rPr>
        <w:i/>
        <w:iCs/>
        <w:color w:val="4F81BD"/>
      </w:rPr>
    </w:pPr>
    <w:r>
      <w:rPr>
        <w:color w:val="4F81BD"/>
      </w:rPr>
      <w:t>Metadata form for</w:t>
    </w:r>
    <w:r>
      <w:rPr>
        <w:i/>
        <w:iCs/>
        <w:color w:val="4F81BD"/>
      </w:rPr>
      <w:t xml:space="preserve"> L&amp;O: Letters</w:t>
    </w:r>
    <w:r>
      <w:rPr>
        <w:i/>
        <w:iCs/>
        <w:color w:val="4F81BD"/>
      </w:rPr>
      <w:tab/>
    </w:r>
    <w:r>
      <w:rPr>
        <w:i/>
        <w:iCs/>
        <w:color w:val="4F81BD"/>
      </w:rPr>
      <w:tab/>
      <w:t xml:space="preserve">Updated 3/5/2019                  </w:t>
    </w:r>
    <w:r>
      <w:rPr>
        <w:i/>
        <w:iCs/>
        <w:color w:val="4F81BD"/>
      </w:rPr>
      <w:fldChar w:fldCharType="begin"/>
    </w:r>
    <w:r>
      <w:rPr>
        <w:i/>
        <w:iCs/>
        <w:color w:val="4F81BD"/>
      </w:rPr>
      <w:instrText>PAGE</w:instrText>
    </w:r>
    <w:r w:rsidR="007A3523">
      <w:rPr>
        <w:i/>
        <w:iCs/>
        <w:color w:val="4F81BD"/>
      </w:rPr>
      <w:fldChar w:fldCharType="separate"/>
    </w:r>
    <w:r w:rsidR="007A3523">
      <w:rPr>
        <w:i/>
        <w:iCs/>
        <w:noProof/>
        <w:color w:val="4F81BD"/>
      </w:rPr>
      <w:t>1</w:t>
    </w:r>
    <w:r>
      <w:rPr>
        <w:i/>
        <w:iCs/>
        <w:color w:val="4F81BD"/>
      </w:rPr>
      <w:fldChar w:fldCharType="end"/>
    </w:r>
  </w:p>
  <w:p w:rsidR="006E3E50" w:rsidRDefault="006E3E50">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05CAB" w:rsidRDefault="00205CAB">
      <w:pPr>
        <w:spacing w:after="0" w:line="240" w:lineRule="auto"/>
      </w:pPr>
      <w:r>
        <w:separator/>
      </w:r>
    </w:p>
  </w:footnote>
  <w:footnote w:type="continuationSeparator" w:id="0">
    <w:p w:rsidR="00205CAB" w:rsidRDefault="00205C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E3E50" w:rsidRDefault="00205CAB">
    <w:pPr>
      <w:pBdr>
        <w:top w:val="nil"/>
        <w:left w:val="nil"/>
        <w:bottom w:val="nil"/>
        <w:right w:val="nil"/>
        <w:between w:val="nil"/>
      </w:pBdr>
      <w:tabs>
        <w:tab w:val="center" w:pos="4680"/>
        <w:tab w:val="right" w:pos="9360"/>
      </w:tabs>
      <w:rPr>
        <w:color w:val="000000"/>
      </w:rPr>
    </w:pPr>
    <w:r>
      <w:rPr>
        <w:color w:val="000000"/>
      </w:rPr>
      <w:t>Template – 9/7/15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E50"/>
    <w:rsid w:val="00205CAB"/>
    <w:rsid w:val="006E3E50"/>
    <w:rsid w:val="007A3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470D"/>
  <w15:docId w15:val="{CFB53292-82A0-4B33-9DD5-E42AE7710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zenodo.org/records/20797939" TargetMode="External"/><Relationship Id="rId13" Type="http://schemas.openxmlformats.org/officeDocument/2006/relationships/hyperlink" Target="https://marine.copernicus.eu/"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zenodo.org/records/20797939" TargetMode="External"/><Relationship Id="rId12" Type="http://schemas.openxmlformats.org/officeDocument/2006/relationships/hyperlink" Target="http://www.ipma.pt"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ipma.pt" TargetMode="External"/><Relationship Id="rId5" Type="http://schemas.openxmlformats.org/officeDocument/2006/relationships/footnotes" Target="footnotes.xml"/><Relationship Id="rId15" Type="http://schemas.openxmlformats.org/officeDocument/2006/relationships/hyperlink" Target="https://marine.copernicus.eu/" TargetMode="External"/><Relationship Id="rId10" Type="http://schemas.openxmlformats.org/officeDocument/2006/relationships/hyperlink" Target="https://creativecommons.org/licenses/by/4.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jverduzco@umces.edu" TargetMode="External"/><Relationship Id="rId14" Type="http://schemas.openxmlformats.org/officeDocument/2006/relationships/hyperlink" Target="http://www.ipma.p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lz5Pzefymy/JC8uYh5x41tzO9w==">CgMxLjA4AHIhMWFNY29HeTJwRjhUeTAyVmdhdmcxd3h2RkxiX2N5Zm5q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768</Words>
  <Characters>4194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Ming Li</cp:lastModifiedBy>
  <cp:revision>2</cp:revision>
  <dcterms:created xsi:type="dcterms:W3CDTF">2026-06-30T23:32:00Z</dcterms:created>
  <dcterms:modified xsi:type="dcterms:W3CDTF">2026-06-30T23:33:00Z</dcterms:modified>
</cp:coreProperties>
</file>