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7F7C" w14:textId="44DE3BC0" w:rsidR="005F60C3" w:rsidRPr="006A1013" w:rsidRDefault="00C6439C" w:rsidP="005F60C3">
      <w:pPr>
        <w:rPr>
          <w:rFonts w:ascii="Times New Roman" w:hAnsi="Times New Roman" w:cs="Times New Roman"/>
          <w:b/>
          <w:bCs/>
          <w:sz w:val="24"/>
          <w:szCs w:val="24"/>
        </w:rPr>
      </w:pPr>
      <w:r w:rsidRPr="006A1013">
        <w:rPr>
          <w:rFonts w:ascii="Times New Roman" w:hAnsi="Times New Roman" w:cs="Times New Roman"/>
          <w:b/>
          <w:bCs/>
          <w:sz w:val="24"/>
          <w:szCs w:val="24"/>
        </w:rPr>
        <w:t xml:space="preserve">The </w:t>
      </w:r>
      <w:r w:rsidR="00DB58FB" w:rsidRPr="006A1013">
        <w:rPr>
          <w:rFonts w:ascii="Times New Roman" w:hAnsi="Times New Roman" w:cs="Times New Roman"/>
          <w:b/>
          <w:bCs/>
          <w:sz w:val="24"/>
          <w:szCs w:val="24"/>
        </w:rPr>
        <w:t xml:space="preserve">Paradox of </w:t>
      </w:r>
      <w:r w:rsidR="005F60C3" w:rsidRPr="006A1013">
        <w:rPr>
          <w:rFonts w:ascii="Times New Roman" w:hAnsi="Times New Roman" w:cs="Times New Roman"/>
          <w:b/>
          <w:bCs/>
          <w:sz w:val="24"/>
          <w:szCs w:val="24"/>
        </w:rPr>
        <w:t xml:space="preserve">Cultural </w:t>
      </w:r>
      <w:r w:rsidR="007E08F3" w:rsidRPr="006A1013">
        <w:rPr>
          <w:rFonts w:ascii="Times New Roman" w:hAnsi="Times New Roman" w:cs="Times New Roman"/>
          <w:b/>
          <w:bCs/>
          <w:sz w:val="24"/>
          <w:szCs w:val="24"/>
        </w:rPr>
        <w:t>Growth</w:t>
      </w:r>
      <w:r w:rsidR="005F60C3" w:rsidRPr="006A1013">
        <w:rPr>
          <w:rFonts w:ascii="Times New Roman" w:hAnsi="Times New Roman" w:cs="Times New Roman"/>
          <w:b/>
          <w:bCs/>
          <w:sz w:val="24"/>
          <w:szCs w:val="24"/>
        </w:rPr>
        <w:t xml:space="preserve">: Co-evolution of Cultural Genes, Innovation Networks, and </w:t>
      </w:r>
      <w:r w:rsidR="00DB58FB" w:rsidRPr="006A1013">
        <w:rPr>
          <w:rFonts w:ascii="Times New Roman" w:hAnsi="Times New Roman" w:cs="Times New Roman"/>
          <w:b/>
          <w:bCs/>
          <w:sz w:val="24"/>
          <w:szCs w:val="24"/>
        </w:rPr>
        <w:t>Know</w:t>
      </w:r>
      <w:r w:rsidR="00572C83" w:rsidRPr="006A1013">
        <w:rPr>
          <w:rFonts w:ascii="Times New Roman" w:hAnsi="Times New Roman" w:cs="Times New Roman"/>
          <w:b/>
          <w:bCs/>
          <w:sz w:val="24"/>
          <w:szCs w:val="24"/>
        </w:rPr>
        <w:t xml:space="preserve">ledge </w:t>
      </w:r>
      <w:r w:rsidR="005F60C3" w:rsidRPr="006A1013">
        <w:rPr>
          <w:rFonts w:ascii="Times New Roman" w:hAnsi="Times New Roman" w:cs="Times New Roman"/>
          <w:b/>
          <w:bCs/>
          <w:sz w:val="24"/>
          <w:szCs w:val="24"/>
        </w:rPr>
        <w:t>Traps</w:t>
      </w:r>
      <w:r w:rsidRPr="006A1013">
        <w:rPr>
          <w:rFonts w:ascii="Times New Roman" w:hAnsi="Times New Roman" w:cs="Times New Roman"/>
          <w:b/>
          <w:bCs/>
          <w:sz w:val="24"/>
          <w:szCs w:val="24"/>
        </w:rPr>
        <w:t xml:space="preserve"> in </w:t>
      </w:r>
      <w:r w:rsidR="007E08F3" w:rsidRPr="006A1013">
        <w:rPr>
          <w:rFonts w:ascii="Times New Roman" w:hAnsi="Times New Roman" w:cs="Times New Roman"/>
          <w:b/>
          <w:bCs/>
          <w:sz w:val="24"/>
          <w:szCs w:val="24"/>
        </w:rPr>
        <w:t>China</w:t>
      </w:r>
    </w:p>
    <w:p w14:paraId="18E4AA32" w14:textId="154DDDE7" w:rsidR="007E08F3" w:rsidRPr="006A1013" w:rsidRDefault="007E08F3" w:rsidP="007E08F3">
      <w:pPr>
        <w:jc w:val="center"/>
        <w:rPr>
          <w:rFonts w:ascii="Times New Roman" w:hAnsi="Times New Roman" w:cs="Times New Roman"/>
          <w:sz w:val="24"/>
          <w:szCs w:val="24"/>
        </w:rPr>
      </w:pPr>
      <w:r w:rsidRPr="006A1013">
        <w:rPr>
          <w:rFonts w:ascii="Times New Roman" w:hAnsi="Times New Roman" w:cs="Times New Roman"/>
          <w:sz w:val="24"/>
          <w:szCs w:val="24"/>
        </w:rPr>
        <w:t>Mingxia He</w:t>
      </w:r>
    </w:p>
    <w:p w14:paraId="3C523C78" w14:textId="5C4279BB" w:rsidR="007E08F3" w:rsidRPr="006A1013" w:rsidRDefault="007E08F3" w:rsidP="007E08F3">
      <w:pPr>
        <w:jc w:val="center"/>
        <w:rPr>
          <w:rFonts w:ascii="Times New Roman" w:hAnsi="Times New Roman" w:cs="Times New Roman"/>
          <w:sz w:val="24"/>
          <w:szCs w:val="24"/>
        </w:rPr>
      </w:pPr>
      <w:r w:rsidRPr="006A1013">
        <w:rPr>
          <w:rFonts w:ascii="Times New Roman" w:hAnsi="Times New Roman" w:cs="Times New Roman"/>
          <w:sz w:val="24"/>
          <w:szCs w:val="24"/>
        </w:rPr>
        <w:t>Economics Department in Sichuan Since &amp;Engineering University,</w:t>
      </w:r>
    </w:p>
    <w:p w14:paraId="41137A8F" w14:textId="39E689D5" w:rsidR="007E08F3" w:rsidRPr="006A1013" w:rsidRDefault="007E08F3" w:rsidP="007E08F3">
      <w:pPr>
        <w:jc w:val="center"/>
        <w:rPr>
          <w:rFonts w:ascii="Times New Roman" w:hAnsi="Times New Roman" w:cs="Times New Roman"/>
          <w:sz w:val="24"/>
          <w:szCs w:val="24"/>
        </w:rPr>
      </w:pPr>
      <w:r w:rsidRPr="006A1013">
        <w:rPr>
          <w:rFonts w:ascii="Times New Roman" w:hAnsi="Times New Roman" w:cs="Times New Roman"/>
          <w:sz w:val="24"/>
          <w:szCs w:val="24"/>
        </w:rPr>
        <w:t>Zigong City, Sichuan Province China</w:t>
      </w:r>
    </w:p>
    <w:p w14:paraId="548DE1CE" w14:textId="2351A46E" w:rsidR="007E08F3" w:rsidRPr="006A1013" w:rsidRDefault="007E08F3" w:rsidP="007E08F3">
      <w:pPr>
        <w:jc w:val="center"/>
        <w:rPr>
          <w:rFonts w:ascii="Times New Roman" w:hAnsi="Times New Roman" w:cs="Times New Roman"/>
          <w:sz w:val="24"/>
          <w:szCs w:val="24"/>
        </w:rPr>
      </w:pPr>
      <w:r w:rsidRPr="006A1013">
        <w:rPr>
          <w:rFonts w:ascii="Times New Roman" w:hAnsi="Times New Roman" w:cs="Times New Roman"/>
          <w:sz w:val="24"/>
          <w:szCs w:val="24"/>
        </w:rPr>
        <w:t>E-mail: shinehe2012@gmail.com</w:t>
      </w:r>
    </w:p>
    <w:p w14:paraId="12D6A465" w14:textId="77777777" w:rsidR="005F60C3" w:rsidRPr="006A1013" w:rsidRDefault="005F60C3" w:rsidP="005F60C3">
      <w:pPr>
        <w:rPr>
          <w:rFonts w:ascii="Times New Roman" w:hAnsi="Times New Roman" w:cs="Times New Roman"/>
          <w:sz w:val="24"/>
          <w:szCs w:val="24"/>
        </w:rPr>
      </w:pPr>
      <w:r w:rsidRPr="006A1013">
        <w:rPr>
          <w:rFonts w:ascii="Times New Roman" w:hAnsi="Times New Roman" w:cs="Times New Roman"/>
          <w:b/>
          <w:bCs/>
          <w:sz w:val="24"/>
          <w:szCs w:val="24"/>
        </w:rPr>
        <w:t>Abstract</w:t>
      </w:r>
    </w:p>
    <w:p w14:paraId="230E3642" w14:textId="0CADE557" w:rsidR="00D8230F" w:rsidRPr="006A1013" w:rsidRDefault="00D8230F" w:rsidP="00BC3657">
      <w:pPr>
        <w:rPr>
          <w:rFonts w:ascii="Times New Roman" w:hAnsi="Times New Roman" w:cs="Times New Roman"/>
          <w:sz w:val="24"/>
          <w:szCs w:val="24"/>
        </w:rPr>
      </w:pPr>
      <w:r w:rsidRPr="006A1013">
        <w:rPr>
          <w:rFonts w:ascii="Times New Roman" w:hAnsi="Times New Roman" w:cs="Times New Roman"/>
          <w:sz w:val="24"/>
          <w:szCs w:val="24"/>
        </w:rPr>
        <w:t>This paper revisits Joel Mokyr’s “Culture of Growth” hypothesis through the lens of regional science, revealing a “Cultural Paradox of Growth”: the same evolutionary mechanisms that foster a market for ideas can inadvertently lead to a “knowledge trap” of innovation stagnation. Utilizing a balanced panel of 285 Chinese cities from 2018 to 2020 and a unique “cultural gene” dataset derived from internet search behavior, we operationalize an H-B-F (Diversity–Bridging–Filtering) theoretical framework. Our spatial econometric analysis (SDM) and network simulations yield three paradoxes: (1) a Diversity Paradox, where cultural diversity facilitates innovation only up to an endogenous threshold, beyond which cognitive overload sets in;(2) a Spillover Paradox, identifying negative spatial spillovers where hyper-diverse hubs drain innovation resources from neighbors; and (3) an Evolution Paradox, showing how regional networks self-organize into high-filtering clusters, locking cities into suboptimal growth paths. These findings challenge the "more diversity is better" orthodoxy in economic geography and suggest that regional policy should pivot from agglomeration to network connectivity (Bridging) to escape the knowledge trap.</w:t>
      </w:r>
    </w:p>
    <w:p w14:paraId="57DFB81A" w14:textId="77777777" w:rsidR="00D8230F" w:rsidRPr="006A1013" w:rsidRDefault="00D8230F" w:rsidP="00D8230F">
      <w:pPr>
        <w:rPr>
          <w:rFonts w:ascii="Times New Roman" w:hAnsi="Times New Roman" w:cs="Times New Roman"/>
          <w:sz w:val="24"/>
          <w:szCs w:val="24"/>
        </w:rPr>
      </w:pPr>
      <w:r w:rsidRPr="006A1013">
        <w:rPr>
          <w:rFonts w:ascii="Times New Roman" w:hAnsi="Times New Roman" w:cs="Times New Roman"/>
          <w:b/>
          <w:bCs/>
          <w:sz w:val="24"/>
          <w:szCs w:val="24"/>
        </w:rPr>
        <w:t>Keywords:</w:t>
      </w:r>
      <w:r w:rsidRPr="006A1013">
        <w:rPr>
          <w:rFonts w:ascii="Times New Roman" w:hAnsi="Times New Roman" w:cs="Times New Roman"/>
          <w:sz w:val="24"/>
          <w:szCs w:val="24"/>
        </w:rPr>
        <w:t xml:space="preserve"> Cultural Evolution; Innovation Networks; Knowledge Trap; Spatial Durbin Model; Regional Resilience; China</w:t>
      </w:r>
    </w:p>
    <w:p w14:paraId="2D09BEE3" w14:textId="77777777" w:rsidR="00734406" w:rsidRPr="006A1013" w:rsidRDefault="00734406" w:rsidP="005F60C3">
      <w:pPr>
        <w:rPr>
          <w:rFonts w:ascii="Times New Roman" w:hAnsi="Times New Roman" w:cs="Times New Roman"/>
          <w:sz w:val="24"/>
          <w:szCs w:val="24"/>
        </w:rPr>
      </w:pPr>
    </w:p>
    <w:p w14:paraId="777FABA0" w14:textId="77777777" w:rsidR="008E28AB" w:rsidRPr="006A1013" w:rsidRDefault="008E28AB" w:rsidP="008E28AB">
      <w:pPr>
        <w:rPr>
          <w:rFonts w:ascii="Times New Roman" w:hAnsi="Times New Roman" w:cs="Times New Roman"/>
          <w:b/>
          <w:bCs/>
          <w:sz w:val="24"/>
          <w:szCs w:val="24"/>
        </w:rPr>
      </w:pPr>
      <w:r w:rsidRPr="006A1013">
        <w:rPr>
          <w:rFonts w:ascii="Times New Roman" w:hAnsi="Times New Roman" w:cs="Times New Roman"/>
          <w:b/>
          <w:bCs/>
          <w:sz w:val="24"/>
          <w:szCs w:val="24"/>
        </w:rPr>
        <w:t>1. Introduction: The Three Paradoxes of Cultural Growth</w:t>
      </w:r>
    </w:p>
    <w:p w14:paraId="04FF7836" w14:textId="77777777" w:rsidR="00823492" w:rsidRPr="006A1013" w:rsidRDefault="00823492" w:rsidP="00823492">
      <w:pPr>
        <w:rPr>
          <w:rFonts w:ascii="Times New Roman" w:hAnsi="Times New Roman" w:cs="Times New Roman"/>
          <w:sz w:val="24"/>
          <w:szCs w:val="24"/>
        </w:rPr>
      </w:pPr>
      <w:bookmarkStart w:id="0" w:name="literature-review-and-theoretical-gap"/>
      <w:r w:rsidRPr="006A1013">
        <w:rPr>
          <w:rFonts w:ascii="Times New Roman" w:hAnsi="Times New Roman" w:cs="Times New Roman"/>
          <w:sz w:val="24"/>
          <w:szCs w:val="24"/>
        </w:rPr>
        <w:t>The fundamental relationship between culture, knowledge creation, and sustained economic growth lies at the core of economic history and contemporary regional science. Joel Mokyr's influential "Culture of Growth" hypothesis posits that a specific set of cultural traits—namely, intellectual humility, tolerance for diverse ideas, and institutional incentives for sharing knowledge—were the essential ingredients that ignited the European Industrial Enlightenment, driving the self-sustaining engine of innovation. This perspective suggests that the willingness to create and participate in an open "market for ideas" is the ultimate determinant of a region's long-run prosperity. Following this logic, much of the contemporary economic geography literature has focused on agglomeration dynamics, emphasizing the role of urban density and cultural diversity in facilitating the critical interactions necessary for knowledge spillovers.</w:t>
      </w:r>
    </w:p>
    <w:p w14:paraId="57B37466" w14:textId="77777777" w:rsidR="00823492" w:rsidRPr="006A1013" w:rsidRDefault="00823492" w:rsidP="00823492">
      <w:pPr>
        <w:rPr>
          <w:rFonts w:ascii="Times New Roman" w:hAnsi="Times New Roman" w:cs="Times New Roman"/>
          <w:sz w:val="24"/>
          <w:szCs w:val="24"/>
        </w:rPr>
      </w:pPr>
      <w:r w:rsidRPr="006A1013">
        <w:rPr>
          <w:rFonts w:ascii="Times New Roman" w:hAnsi="Times New Roman" w:cs="Times New Roman"/>
          <w:sz w:val="24"/>
          <w:szCs w:val="24"/>
        </w:rPr>
        <w:t xml:space="preserve">However, the empirical efficacy of diversity as a consistent engine of innovation is increasingly questioned. While high-diversity environments—the global hubs and metropolitan centers—unquestionably generate novelty, they simultaneously exhibit high rates of innovation stagnation, sometimes referred to as "knowledge traps," once the initial phase of rapid growth subsides. This emerging empirical reality presents a </w:t>
      </w:r>
      <w:r w:rsidRPr="006A1013">
        <w:rPr>
          <w:rFonts w:ascii="Times New Roman" w:hAnsi="Times New Roman" w:cs="Times New Roman"/>
          <w:b/>
          <w:bCs/>
          <w:sz w:val="24"/>
          <w:szCs w:val="24"/>
        </w:rPr>
        <w:t>Cultural Paradox of Growth</w:t>
      </w:r>
      <w:r w:rsidRPr="006A1013">
        <w:rPr>
          <w:rFonts w:ascii="Times New Roman" w:hAnsi="Times New Roman" w:cs="Times New Roman"/>
          <w:sz w:val="24"/>
          <w:szCs w:val="24"/>
        </w:rPr>
        <w:t xml:space="preserve">: the very evolutionary mechanisms and high-density environments designed to foster an open market for ideas can inadvertently lead to </w:t>
      </w:r>
      <w:r w:rsidRPr="006A1013">
        <w:rPr>
          <w:rFonts w:ascii="Times New Roman" w:hAnsi="Times New Roman" w:cs="Times New Roman"/>
          <w:sz w:val="24"/>
          <w:szCs w:val="24"/>
        </w:rPr>
        <w:lastRenderedPageBreak/>
        <w:t xml:space="preserve">cognitive overload, resource drainage, and the rigid clustering of suboptimal innovation paths. Existing theoretical models, which tend to focus unidirectionally on maximizing diversity or minimizing transaction costs, struggle to explain this non-linear, self-limiting dynamic where cultural heterogeneity eventually ceases to be a net positive. The key missing piece in this debate is a granular framework that captures the </w:t>
      </w:r>
      <w:r w:rsidRPr="006A1013">
        <w:rPr>
          <w:rFonts w:ascii="Times New Roman" w:hAnsi="Times New Roman" w:cs="Times New Roman"/>
          <w:i/>
          <w:iCs/>
          <w:sz w:val="24"/>
          <w:szCs w:val="24"/>
        </w:rPr>
        <w:t>process</w:t>
      </w:r>
      <w:r w:rsidRPr="006A1013">
        <w:rPr>
          <w:rFonts w:ascii="Times New Roman" w:hAnsi="Times New Roman" w:cs="Times New Roman"/>
          <w:sz w:val="24"/>
          <w:szCs w:val="24"/>
        </w:rPr>
        <w:t xml:space="preserve"> by which cultural inputs are transformed into productive knowledge outputs within regional networks, moving beyond simple input-output correlations.</w:t>
      </w:r>
    </w:p>
    <w:p w14:paraId="1A856385" w14:textId="77777777" w:rsidR="00823492" w:rsidRPr="006A1013" w:rsidRDefault="00823492" w:rsidP="00823492">
      <w:pPr>
        <w:rPr>
          <w:rFonts w:ascii="Times New Roman" w:hAnsi="Times New Roman" w:cs="Times New Roman"/>
          <w:sz w:val="24"/>
          <w:szCs w:val="24"/>
        </w:rPr>
      </w:pPr>
      <w:r w:rsidRPr="006A1013">
        <w:rPr>
          <w:rFonts w:ascii="Times New Roman" w:hAnsi="Times New Roman" w:cs="Times New Roman"/>
          <w:sz w:val="24"/>
          <w:szCs w:val="24"/>
        </w:rPr>
        <w:t xml:space="preserve">To resolve this paradox, this paper introduces and operationalizes a </w:t>
      </w:r>
      <w:r w:rsidRPr="006A1013">
        <w:rPr>
          <w:rFonts w:ascii="Times New Roman" w:hAnsi="Times New Roman" w:cs="Times New Roman"/>
          <w:b/>
          <w:bCs/>
          <w:sz w:val="24"/>
          <w:szCs w:val="24"/>
        </w:rPr>
        <w:t>Heterogeneity–Bridging–Filtering (H-B-F) theoretical framework</w:t>
      </w:r>
      <w:r w:rsidRPr="006A1013">
        <w:rPr>
          <w:rFonts w:ascii="Times New Roman" w:hAnsi="Times New Roman" w:cs="Times New Roman"/>
          <w:sz w:val="24"/>
          <w:szCs w:val="24"/>
        </w:rPr>
        <w:t xml:space="preserve">. This framework argues that the relationship between cultural diversity (Heterogeneity) and innovation is entirely dependent on two mediating forces: </w:t>
      </w:r>
      <w:r w:rsidRPr="006A1013">
        <w:rPr>
          <w:rFonts w:ascii="Times New Roman" w:hAnsi="Times New Roman" w:cs="Times New Roman"/>
          <w:b/>
          <w:bCs/>
          <w:sz w:val="24"/>
          <w:szCs w:val="24"/>
        </w:rPr>
        <w:t>Bridging</w:t>
      </w:r>
      <w:r w:rsidRPr="006A1013">
        <w:rPr>
          <w:rFonts w:ascii="Times New Roman" w:hAnsi="Times New Roman" w:cs="Times New Roman"/>
          <w:sz w:val="24"/>
          <w:szCs w:val="24"/>
        </w:rPr>
        <w:t xml:space="preserve"> and </w:t>
      </w:r>
      <w:r w:rsidRPr="006A1013">
        <w:rPr>
          <w:rFonts w:ascii="Times New Roman" w:hAnsi="Times New Roman" w:cs="Times New Roman"/>
          <w:b/>
          <w:bCs/>
          <w:sz w:val="24"/>
          <w:szCs w:val="24"/>
        </w:rPr>
        <w:t>Filtering</w:t>
      </w:r>
      <w:r w:rsidRPr="006A1013">
        <w:rPr>
          <w:rFonts w:ascii="Times New Roman" w:hAnsi="Times New Roman" w:cs="Times New Roman"/>
          <w:sz w:val="24"/>
          <w:szCs w:val="24"/>
        </w:rPr>
        <w:t>. Bridging refers to the connective capacity of a regional network, specifically the organizational, institutional, and relational mechanisms that translate latent cultural differences into productive, cross-disciplinary interactions. Filtering, conversely, represents the inertial forces—cultural homophily, administrative borders, institutional rigidity, and high cognitive distance—that inhibit the productive exchange of diverse ideas, leading to the rapid clustering of similar actors and the exclusion of novel, distant knowledge. Only when Bridging mechanisms are strong enough to overcome Filtering capacity can cultural heterogeneity realize its full innovative potential. The H-B-F model thus allows us to test the precise conditions under which diversity succeeds or fails, providing a necessary refinement to the prevailing "more diversity is better" orthodoxy in regional economic policy.</w:t>
      </w:r>
    </w:p>
    <w:p w14:paraId="0A479F77" w14:textId="77777777" w:rsidR="00823492" w:rsidRPr="006A1013" w:rsidRDefault="00823492" w:rsidP="00823492">
      <w:pPr>
        <w:rPr>
          <w:rFonts w:ascii="Times New Roman" w:hAnsi="Times New Roman" w:cs="Times New Roman"/>
          <w:sz w:val="24"/>
          <w:szCs w:val="24"/>
        </w:rPr>
      </w:pPr>
      <w:r w:rsidRPr="006A1013">
        <w:rPr>
          <w:rFonts w:ascii="Times New Roman" w:hAnsi="Times New Roman" w:cs="Times New Roman"/>
          <w:sz w:val="24"/>
          <w:szCs w:val="24"/>
        </w:rPr>
        <w:t xml:space="preserve">Utilizing the expansive and rapidly evolving urban landscape of China—a crucial laboratory for understanding state-guided knowledge evolution—we conduct a rigorous empirical analysis. Our data spans a balanced panel of 285 prefecture-level Chinese cities from 2018 to 2020. Critically, we introduce a unique, micro-level dataset derived from internet search behavior, allowing us to accurately proxy regional </w:t>
      </w:r>
      <w:r w:rsidRPr="006A1013">
        <w:rPr>
          <w:rFonts w:ascii="Times New Roman" w:hAnsi="Times New Roman" w:cs="Times New Roman"/>
          <w:b/>
          <w:bCs/>
          <w:sz w:val="24"/>
          <w:szCs w:val="24"/>
        </w:rPr>
        <w:t>"cultural genes"</w:t>
      </w:r>
      <w:r w:rsidRPr="006A1013">
        <w:rPr>
          <w:rFonts w:ascii="Times New Roman" w:hAnsi="Times New Roman" w:cs="Times New Roman"/>
          <w:sz w:val="24"/>
          <w:szCs w:val="24"/>
        </w:rPr>
        <w:t xml:space="preserve"> and operationalize the crucial metrics of effective cultural diversity (ECD) and the H-B-F indicators. This empirical strategy is coupled with advanced spatial econometric and network simulation techniques. We employ a Spatial Durbin Model (SDM) to estimate the complex spatial interdependence and non-linearities, and we utilize the Exponential Random Graph Model (ERGM) to simulate the self-organizing evolutionary paths of inter-city innovation networks.</w:t>
      </w:r>
    </w:p>
    <w:p w14:paraId="78BD49E8" w14:textId="77777777" w:rsidR="00823492" w:rsidRPr="006A1013" w:rsidRDefault="00823492" w:rsidP="00823492">
      <w:pPr>
        <w:rPr>
          <w:rFonts w:ascii="Times New Roman" w:hAnsi="Times New Roman" w:cs="Times New Roman"/>
          <w:sz w:val="24"/>
          <w:szCs w:val="24"/>
        </w:rPr>
      </w:pPr>
      <w:r w:rsidRPr="006A1013">
        <w:rPr>
          <w:rFonts w:ascii="Times New Roman" w:hAnsi="Times New Roman" w:cs="Times New Roman"/>
          <w:sz w:val="24"/>
          <w:szCs w:val="24"/>
        </w:rPr>
        <w:t>The central contributions of this paper rest on the empirical identification and structural explanation of three novel paradoxes challenging the conventional wisdom in regional science:</w:t>
      </w:r>
    </w:p>
    <w:p w14:paraId="699D76EB" w14:textId="6DF99D90" w:rsidR="003F7A08" w:rsidRPr="006A1013" w:rsidRDefault="003F7A08" w:rsidP="003F7A08">
      <w:pPr>
        <w:rPr>
          <w:rFonts w:ascii="Times New Roman" w:hAnsi="Times New Roman" w:cs="Times New Roman"/>
          <w:sz w:val="24"/>
          <w:szCs w:val="24"/>
        </w:rPr>
      </w:pPr>
      <w:r w:rsidRPr="006A1013">
        <w:rPr>
          <w:rFonts w:ascii="Times New Roman" w:hAnsi="Times New Roman" w:cs="Times New Roman"/>
          <w:sz w:val="24"/>
          <w:szCs w:val="24"/>
        </w:rPr>
        <w:t xml:space="preserve">First, we operationalize Mokyr’s “Culture of Growth” hypothesis within a regional science framework. By developing a </w:t>
      </w:r>
      <w:r w:rsidRPr="006A1013">
        <w:rPr>
          <w:rFonts w:ascii="Times New Roman" w:hAnsi="Times New Roman" w:cs="Times New Roman"/>
          <w:b/>
          <w:bCs/>
          <w:sz w:val="24"/>
          <w:szCs w:val="24"/>
        </w:rPr>
        <w:t>Diversity–Bridging–Filtering (H-B-F) theoretical model</w:t>
      </w:r>
      <w:r w:rsidRPr="006A1013">
        <w:rPr>
          <w:rFonts w:ascii="Times New Roman" w:hAnsi="Times New Roman" w:cs="Times New Roman"/>
          <w:sz w:val="24"/>
          <w:szCs w:val="24"/>
        </w:rPr>
        <w:t xml:space="preserve">, we define a city’s </w:t>
      </w:r>
      <w:r w:rsidRPr="006A1013">
        <w:rPr>
          <w:rFonts w:ascii="Times New Roman" w:hAnsi="Times New Roman" w:cs="Times New Roman"/>
          <w:i/>
          <w:iCs/>
          <w:sz w:val="24"/>
          <w:szCs w:val="24"/>
        </w:rPr>
        <w:t>cultural</w:t>
      </w:r>
      <w:r w:rsidRPr="006A1013">
        <w:rPr>
          <w:rFonts w:ascii="Times New Roman" w:hAnsi="Times New Roman" w:cs="Times New Roman"/>
          <w:sz w:val="24"/>
          <w:szCs w:val="24"/>
        </w:rPr>
        <w:t xml:space="preserve"> reproduction</w:t>
      </w:r>
      <w:r w:rsidRPr="006A1013">
        <w:rPr>
          <w:rFonts w:ascii="Times New Roman" w:hAnsi="Times New Roman" w:cs="Times New Roman"/>
          <w:i/>
          <w:iCs/>
          <w:sz w:val="24"/>
          <w:szCs w:val="24"/>
        </w:rPr>
        <w:t xml:space="preserve"> number</w:t>
      </w:r>
      <w:r w:rsidRPr="006A1013">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oMath>
      <w:r w:rsidRPr="006A1013">
        <w:rPr>
          <w:rFonts w:ascii="Times New Roman" w:hAnsi="Times New Roman" w:cs="Times New Roman"/>
          <w:sz w:val="24"/>
          <w:szCs w:val="24"/>
        </w:rPr>
        <w:t>). This formalizes how raw cultural heterogeneity (H) interacts with network connectivity (B) and institutional filtering (F) to determine whether a region enters a knowledge explosion or stagnation.</w:t>
      </w:r>
    </w:p>
    <w:p w14:paraId="58E81546" w14:textId="205BE07D" w:rsidR="003F7A08" w:rsidRPr="006A1013" w:rsidRDefault="003F7A08" w:rsidP="003F7A08">
      <w:pPr>
        <w:rPr>
          <w:rFonts w:ascii="Times New Roman" w:hAnsi="Times New Roman" w:cs="Times New Roman"/>
          <w:sz w:val="24"/>
          <w:szCs w:val="24"/>
        </w:rPr>
      </w:pPr>
      <w:r w:rsidRPr="006A1013">
        <w:rPr>
          <w:rFonts w:ascii="Times New Roman" w:hAnsi="Times New Roman" w:cs="Times New Roman"/>
          <w:sz w:val="24"/>
          <w:szCs w:val="24"/>
        </w:rPr>
        <w:t xml:space="preserve">Second, we identify a </w:t>
      </w:r>
      <w:r w:rsidRPr="006A1013">
        <w:rPr>
          <w:rFonts w:ascii="Times New Roman" w:hAnsi="Times New Roman" w:cs="Times New Roman"/>
          <w:b/>
          <w:bCs/>
          <w:sz w:val="24"/>
          <w:szCs w:val="24"/>
        </w:rPr>
        <w:t>“Diversity Paradox”</w:t>
      </w:r>
      <w:r w:rsidRPr="006A1013">
        <w:rPr>
          <w:rFonts w:ascii="Times New Roman" w:hAnsi="Times New Roman" w:cs="Times New Roman"/>
          <w:sz w:val="24"/>
          <w:szCs w:val="24"/>
        </w:rPr>
        <w:t xml:space="preserve"> and a </w:t>
      </w:r>
      <w:r w:rsidRPr="006A1013">
        <w:rPr>
          <w:rFonts w:ascii="Times New Roman" w:hAnsi="Times New Roman" w:cs="Times New Roman"/>
          <w:b/>
          <w:bCs/>
          <w:sz w:val="24"/>
          <w:szCs w:val="24"/>
        </w:rPr>
        <w:t>“Spillover Paradox”</w:t>
      </w:r>
      <w:r w:rsidRPr="006A1013">
        <w:rPr>
          <w:rFonts w:ascii="Times New Roman" w:hAnsi="Times New Roman" w:cs="Times New Roman"/>
          <w:sz w:val="24"/>
          <w:szCs w:val="24"/>
        </w:rPr>
        <w:t xml:space="preserve"> at the city level using nonlinear spatial econometrics. Contrary to the linear "more is better" assumption </w:t>
      </w:r>
      <w:r w:rsidRPr="006A1013">
        <w:rPr>
          <w:rFonts w:ascii="Times New Roman" w:hAnsi="Times New Roman" w:cs="Times New Roman"/>
          <w:sz w:val="24"/>
          <w:szCs w:val="24"/>
        </w:rPr>
        <w:lastRenderedPageBreak/>
        <w:t>in agglomeration economics, we provide robust evidence of a tipping point in cultural diversity (CCDI</w:t>
      </w:r>
      <m:oMath>
        <m:r>
          <w:rPr>
            <w:rFonts w:ascii="Cambria Math" w:hAnsi="Cambria Math" w:cs="Times New Roman"/>
            <w:sz w:val="24"/>
            <w:szCs w:val="24"/>
          </w:rPr>
          <m:t>≈0.45</m:t>
        </m:r>
      </m:oMath>
      <w:r w:rsidRPr="006A1013">
        <w:rPr>
          <w:rFonts w:ascii="Times New Roman" w:hAnsi="Times New Roman" w:cs="Times New Roman"/>
          <w:sz w:val="24"/>
          <w:szCs w:val="24"/>
        </w:rPr>
        <w:t>). Furthermore, we reveal that while high-diversity hubs thrive, they often generate negative innovation spillovers to their neighbors, creating a "shadow of agglomeration" effect that demands spatial coordination.</w:t>
      </w:r>
    </w:p>
    <w:p w14:paraId="2419C2F4" w14:textId="77777777" w:rsidR="003F7A08" w:rsidRPr="006A1013" w:rsidRDefault="003F7A08" w:rsidP="003F7A08">
      <w:pPr>
        <w:rPr>
          <w:rFonts w:ascii="Times New Roman" w:hAnsi="Times New Roman" w:cs="Times New Roman"/>
          <w:sz w:val="24"/>
          <w:szCs w:val="24"/>
        </w:rPr>
      </w:pPr>
      <w:r w:rsidRPr="006A1013">
        <w:rPr>
          <w:rFonts w:ascii="Times New Roman" w:hAnsi="Times New Roman" w:cs="Times New Roman"/>
          <w:sz w:val="24"/>
          <w:szCs w:val="24"/>
        </w:rPr>
        <w:t xml:space="preserve">Third, applying Exponential Random Graph Models (ERGM) to inter-city innovation networks, we uncover an </w:t>
      </w:r>
      <w:r w:rsidRPr="006A1013">
        <w:rPr>
          <w:rFonts w:ascii="Times New Roman" w:hAnsi="Times New Roman" w:cs="Times New Roman"/>
          <w:b/>
          <w:bCs/>
          <w:sz w:val="24"/>
          <w:szCs w:val="24"/>
        </w:rPr>
        <w:t>“Evolution Paradox.”</w:t>
      </w:r>
      <w:r w:rsidRPr="006A1013">
        <w:rPr>
          <w:rFonts w:ascii="Times New Roman" w:hAnsi="Times New Roman" w:cs="Times New Roman"/>
          <w:sz w:val="24"/>
          <w:szCs w:val="24"/>
        </w:rPr>
        <w:t xml:space="preserve"> We find that while diversity drives individual city growth, the network self-organizes based on strong administrative and cultural homophily. This network structure, characterized by triadic closure and strong ties among similar actors, effectively locks regions into suboptimal evolutionary growth paths by minimizing exposure to radical, distant knowledge. We demonstrate that this structural characteristic is the mechanism by which regional systems become susceptible to the </w:t>
      </w:r>
      <w:r w:rsidRPr="006A1013">
        <w:rPr>
          <w:rFonts w:ascii="Times New Roman" w:hAnsi="Times New Roman" w:cs="Times New Roman"/>
          <w:b/>
          <w:bCs/>
          <w:sz w:val="24"/>
          <w:szCs w:val="24"/>
        </w:rPr>
        <w:t>knowledge trap</w:t>
      </w:r>
      <w:r w:rsidRPr="006A1013">
        <w:rPr>
          <w:rFonts w:ascii="Times New Roman" w:hAnsi="Times New Roman" w:cs="Times New Roman"/>
          <w:sz w:val="24"/>
          <w:szCs w:val="24"/>
        </w:rPr>
        <w:t>—not from a lack of potential diversity, but from a failure of the network to achieve sufficient Bridging.</w:t>
      </w:r>
    </w:p>
    <w:p w14:paraId="62ED9364" w14:textId="32C3497E" w:rsidR="00823492" w:rsidRPr="006A1013" w:rsidRDefault="00823492" w:rsidP="00823492">
      <w:pPr>
        <w:rPr>
          <w:rFonts w:ascii="Times New Roman" w:hAnsi="Times New Roman" w:cs="Times New Roman"/>
          <w:sz w:val="24"/>
          <w:szCs w:val="24"/>
        </w:rPr>
      </w:pPr>
      <w:r w:rsidRPr="006A1013">
        <w:rPr>
          <w:rFonts w:ascii="Times New Roman" w:hAnsi="Times New Roman" w:cs="Times New Roman"/>
          <w:sz w:val="24"/>
          <w:szCs w:val="24"/>
        </w:rPr>
        <w:t xml:space="preserve">In synthesizing these three paradoxes, this study offers a compelling theoretical pivot for regional policy. It argues that focusing solely on maximizing urban agglomeration and diversity is insufficient and potentially counterproductive. Instead, regional policy efforts should prioritize the construction of deliberate </w:t>
      </w:r>
      <w:r w:rsidRPr="006A1013">
        <w:rPr>
          <w:rFonts w:ascii="Times New Roman" w:hAnsi="Times New Roman" w:cs="Times New Roman"/>
          <w:b/>
          <w:bCs/>
          <w:sz w:val="24"/>
          <w:szCs w:val="24"/>
        </w:rPr>
        <w:t>Bridging mechanisms</w:t>
      </w:r>
      <w:r w:rsidRPr="006A1013">
        <w:rPr>
          <w:rFonts w:ascii="Times New Roman" w:hAnsi="Times New Roman" w:cs="Times New Roman"/>
          <w:sz w:val="24"/>
          <w:szCs w:val="24"/>
        </w:rPr>
        <w:t xml:space="preserve">—governance structures, institutional frameworks, and network platforms—that can proactively manage diversity, prevent information overload, and unlock the productive potential of heterogeneity. Escaping the knowledge trap requires a shift in focus from inputs (diversity) to processes (Bridging). The remainder of the paper </w:t>
      </w:r>
      <w:r w:rsidR="009A360F" w:rsidRPr="006A1013">
        <w:rPr>
          <w:rFonts w:ascii="Times New Roman" w:hAnsi="Times New Roman" w:cs="Times New Roman"/>
          <w:sz w:val="24"/>
          <w:szCs w:val="24"/>
        </w:rPr>
        <w:t>are</w:t>
      </w:r>
      <w:r w:rsidRPr="006A1013">
        <w:rPr>
          <w:rFonts w:ascii="Times New Roman" w:hAnsi="Times New Roman" w:cs="Times New Roman"/>
          <w:sz w:val="24"/>
          <w:szCs w:val="24"/>
        </w:rPr>
        <w:t xml:space="preserve"> organized as follows: Section 2</w:t>
      </w:r>
      <w:r w:rsidR="009A360F" w:rsidRPr="006A1013">
        <w:rPr>
          <w:rFonts w:ascii="Times New Roman" w:hAnsi="Times New Roman" w:cs="Times New Roman"/>
          <w:sz w:val="24"/>
          <w:szCs w:val="24"/>
        </w:rPr>
        <w:t xml:space="preserve"> introduces the H-B-F theoretical framework and formalizes the hypotheses</w:t>
      </w:r>
      <w:r w:rsidRPr="006A1013">
        <w:rPr>
          <w:rFonts w:ascii="Times New Roman" w:hAnsi="Times New Roman" w:cs="Times New Roman"/>
          <w:sz w:val="24"/>
          <w:szCs w:val="24"/>
        </w:rPr>
        <w:t>; Section 3</w:t>
      </w:r>
      <w:r w:rsidR="009A360F" w:rsidRPr="006A1013">
        <w:rPr>
          <w:rFonts w:ascii="Times New Roman" w:hAnsi="Times New Roman" w:cs="Times New Roman"/>
          <w:sz w:val="24"/>
          <w:szCs w:val="24"/>
        </w:rPr>
        <w:t xml:space="preserve"> details the data and variable construction</w:t>
      </w:r>
      <w:r w:rsidRPr="006A1013">
        <w:rPr>
          <w:rFonts w:ascii="Times New Roman" w:hAnsi="Times New Roman" w:cs="Times New Roman"/>
          <w:sz w:val="24"/>
          <w:szCs w:val="24"/>
        </w:rPr>
        <w:t xml:space="preserve">; Section 4, </w:t>
      </w:r>
      <w:r w:rsidR="009A360F" w:rsidRPr="006A1013">
        <w:rPr>
          <w:rFonts w:ascii="Times New Roman" w:hAnsi="Times New Roman" w:cs="Times New Roman"/>
          <w:sz w:val="24"/>
          <w:szCs w:val="24"/>
        </w:rPr>
        <w:t>presents and discusses the empirical results;</w:t>
      </w:r>
      <w:r w:rsidRPr="006A1013">
        <w:rPr>
          <w:rFonts w:ascii="Times New Roman" w:hAnsi="Times New Roman" w:cs="Times New Roman"/>
          <w:sz w:val="24"/>
          <w:szCs w:val="24"/>
        </w:rPr>
        <w:t xml:space="preserve"> Section</w:t>
      </w:r>
      <w:r w:rsidR="009A360F" w:rsidRPr="006A1013">
        <w:rPr>
          <w:rFonts w:ascii="Times New Roman" w:hAnsi="Times New Roman" w:cs="Times New Roman"/>
          <w:sz w:val="24"/>
          <w:szCs w:val="24"/>
        </w:rPr>
        <w:t>5</w:t>
      </w:r>
      <w:r w:rsidRPr="006A1013">
        <w:rPr>
          <w:rFonts w:ascii="Times New Roman" w:hAnsi="Times New Roman" w:cs="Times New Roman"/>
          <w:sz w:val="24"/>
          <w:szCs w:val="24"/>
        </w:rPr>
        <w:t xml:space="preserve"> concludes with policy implications and future research directions.</w:t>
      </w:r>
    </w:p>
    <w:bookmarkEnd w:id="0"/>
    <w:p w14:paraId="46467481" w14:textId="359FF954" w:rsidR="00FE4E4C" w:rsidRPr="006A1013" w:rsidRDefault="00C322A8" w:rsidP="00C322A8">
      <w:pPr>
        <w:rPr>
          <w:rFonts w:ascii="Times New Roman" w:hAnsi="Times New Roman" w:cs="Times New Roman"/>
          <w:b/>
          <w:bCs/>
          <w:sz w:val="24"/>
          <w:szCs w:val="24"/>
        </w:rPr>
      </w:pPr>
      <w:r w:rsidRPr="006A1013">
        <w:rPr>
          <w:rFonts w:ascii="Times New Roman" w:hAnsi="Times New Roman" w:cs="Times New Roman"/>
          <w:b/>
          <w:bCs/>
          <w:sz w:val="24"/>
          <w:szCs w:val="24"/>
        </w:rPr>
        <w:t>2. Theory and Model</w:t>
      </w:r>
    </w:p>
    <w:p w14:paraId="7727111A"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2.1 Knowledge Creation: The Berliant–Fujita (BF) Micro-foundation</w:t>
      </w:r>
    </w:p>
    <w:p w14:paraId="30C7FCC5" w14:textId="6D39F1F0"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The Berliant–Fujita (BF) framework provides the micro-foundation for how interactions among heterogeneous agents generate new knowledge (Berliant &amp; Fujita, 2008).</w:t>
      </w:r>
      <w:r w:rsidR="0072635A" w:rsidRPr="006A1013">
        <w:rPr>
          <w:rFonts w:ascii="Times New Roman" w:hAnsi="Times New Roman" w:cs="Times New Roman"/>
          <w:sz w:val="24"/>
          <w:szCs w:val="24"/>
        </w:rPr>
        <w:t xml:space="preserve"> </w:t>
      </w:r>
      <w:r w:rsidRPr="006A1013">
        <w:rPr>
          <w:rFonts w:ascii="Times New Roman" w:hAnsi="Times New Roman" w:cs="Times New Roman"/>
          <w:sz w:val="24"/>
          <w:szCs w:val="24"/>
        </w:rPr>
        <w:t xml:space="preserve">Consider two agents </w:t>
      </w:r>
      <w:r w:rsidRPr="006A1013">
        <w:rPr>
          <w:rFonts w:ascii="Times New Roman" w:hAnsi="Times New Roman" w:cs="Times New Roman"/>
          <w:i/>
          <w:iCs/>
          <w:sz w:val="24"/>
          <w:szCs w:val="24"/>
        </w:rPr>
        <w:t>i</w:t>
      </w:r>
      <w:r w:rsidRPr="006A1013">
        <w:rPr>
          <w:rFonts w:ascii="Times New Roman" w:hAnsi="Times New Roman" w:cs="Times New Roman"/>
          <w:sz w:val="24"/>
          <w:szCs w:val="24"/>
        </w:rPr>
        <w:t xml:space="preserve"> and </w:t>
      </w:r>
      <w:r w:rsidRPr="006A1013">
        <w:rPr>
          <w:rFonts w:ascii="Times New Roman" w:hAnsi="Times New Roman" w:cs="Times New Roman"/>
          <w:i/>
          <w:iCs/>
          <w:sz w:val="24"/>
          <w:szCs w:val="24"/>
        </w:rPr>
        <w:t>j</w:t>
      </w:r>
      <w:r w:rsidRPr="006A1013">
        <w:rPr>
          <w:rFonts w:ascii="Times New Roman" w:hAnsi="Times New Roman" w:cs="Times New Roman"/>
          <w:sz w:val="24"/>
          <w:szCs w:val="24"/>
        </w:rPr>
        <w:t xml:space="preserve"> (e.g., firms, researchers, or cities) with knowledge sets </w:t>
      </w:r>
      <w:r w:rsidRPr="006A1013">
        <w:rPr>
          <w:rFonts w:ascii="Times New Roman" w:hAnsi="Times New Roman" w:cs="Times New Roman"/>
          <w:i/>
          <w:iCs/>
          <w:sz w:val="24"/>
          <w:szCs w:val="24"/>
        </w:rPr>
        <w:t>Kᵢ</w:t>
      </w:r>
      <w:r w:rsidRPr="006A1013">
        <w:rPr>
          <w:rFonts w:ascii="Times New Roman" w:hAnsi="Times New Roman" w:cs="Times New Roman"/>
          <w:sz w:val="24"/>
          <w:szCs w:val="24"/>
        </w:rPr>
        <w:t xml:space="preserve"> and </w:t>
      </w:r>
      <w:r w:rsidRPr="006A1013">
        <w:rPr>
          <w:rFonts w:ascii="Times New Roman" w:hAnsi="Times New Roman" w:cs="Times New Roman"/>
          <w:i/>
          <w:iCs/>
          <w:sz w:val="24"/>
          <w:szCs w:val="24"/>
        </w:rPr>
        <w:t>Kⱼ</w:t>
      </w:r>
      <w:r w:rsidRPr="006A1013">
        <w:rPr>
          <w:rFonts w:ascii="Times New Roman" w:hAnsi="Times New Roman" w:cs="Times New Roman"/>
          <w:sz w:val="24"/>
          <w:szCs w:val="24"/>
        </w:rPr>
        <w:t>.</w:t>
      </w:r>
      <w:r w:rsidR="0072635A" w:rsidRPr="006A1013">
        <w:rPr>
          <w:rFonts w:ascii="Times New Roman" w:hAnsi="Times New Roman" w:cs="Times New Roman"/>
          <w:sz w:val="24"/>
          <w:szCs w:val="24"/>
        </w:rPr>
        <w:t xml:space="preserve"> </w:t>
      </w:r>
      <w:r w:rsidRPr="006A1013">
        <w:rPr>
          <w:rFonts w:ascii="Times New Roman" w:hAnsi="Times New Roman" w:cs="Times New Roman"/>
          <w:sz w:val="24"/>
          <w:szCs w:val="24"/>
        </w:rPr>
        <w:t>Their knowledge stocks decompose into:</w:t>
      </w:r>
    </w:p>
    <w:p w14:paraId="62AD83A3" w14:textId="0ECCC12E" w:rsidR="00473F15" w:rsidRPr="006A1013" w:rsidRDefault="00E01AE1" w:rsidP="00C322A8">
      <w:pPr>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n</m:t>
              </m:r>
              <m:ctrlPr>
                <w:rPr>
                  <w:rFonts w:ascii="Cambria Math" w:hAnsi="Cambria Math" w:cs="Times New Roman"/>
                  <w:i/>
                  <w:sz w:val="24"/>
                  <w:szCs w:val="24"/>
                </w:rPr>
              </m:ctrlPr>
            </m:e>
            <m:sub>
              <m:r>
                <w:rPr>
                  <w:rFonts w:ascii="Cambria Math" w:hAnsi="Cambria Math" w:cs="Times New Roman"/>
                  <w:sz w:val="24"/>
                  <w:szCs w:val="24"/>
                </w:rPr>
                <m:t>ij</m:t>
              </m:r>
            </m:sub>
            <m:sup>
              <m:r>
                <w:rPr>
                  <w:rFonts w:ascii="Cambria Math" w:hAnsi="Cambria Math" w:cs="Times New Roman"/>
                  <w:sz w:val="24"/>
                  <w:szCs w:val="24"/>
                </w:rPr>
                <m:t>c</m:t>
              </m:r>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ctrlPr>
                <w:rPr>
                  <w:rFonts w:ascii="Cambria Math" w:hAnsi="Cambria Math" w:cs="Times New Roman"/>
                  <w:i/>
                  <w:sz w:val="24"/>
                  <w:szCs w:val="24"/>
                </w:rPr>
              </m:ctrlP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ctrlPr>
                <w:rPr>
                  <w:rFonts w:ascii="Cambria Math" w:hAnsi="Cambria Math" w:cs="Times New Roman"/>
                  <w:i/>
                  <w:sz w:val="24"/>
                  <w:szCs w:val="24"/>
                </w:rPr>
              </m:ctrlPr>
            </m:e>
            <m:sub>
              <m:r>
                <w:rPr>
                  <w:rFonts w:ascii="Cambria Math" w:hAnsi="Cambria Math" w:cs="Times New Roman"/>
                  <w:sz w:val="24"/>
                  <w:szCs w:val="24"/>
                </w:rPr>
                <m:t>j</m:t>
              </m:r>
            </m:sub>
          </m:sSub>
          <m:r>
            <m:rPr>
              <m:nor/>
            </m:rPr>
            <w:rPr>
              <w:rFonts w:ascii="Cambria Math" w:hAnsi="Cambria Math" w:cs="Times New Roman"/>
              <w:sz w:val="24"/>
              <w:szCs w:val="24"/>
            </w:rPr>
            <m:t>(shared common knowledge)</m:t>
          </m:r>
        </m:oMath>
      </m:oMathPara>
    </w:p>
    <w:p w14:paraId="0338E1D2" w14:textId="02D74215" w:rsidR="00C322A8" w:rsidRPr="006A1013" w:rsidRDefault="00E01AE1" w:rsidP="00C322A8">
      <w:pPr>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n</m:t>
              </m:r>
              <m:ctrlPr>
                <w:rPr>
                  <w:rFonts w:ascii="Cambria Math" w:hAnsi="Cambria Math" w:cs="Times New Roman"/>
                  <w:i/>
                  <w:sz w:val="24"/>
                  <w:szCs w:val="24"/>
                </w:rPr>
              </m:ctrlPr>
            </m:e>
            <m:sub>
              <m:r>
                <w:rPr>
                  <w:rFonts w:ascii="Cambria Math" w:hAnsi="Cambria Math" w:cs="Times New Roman"/>
                  <w:sz w:val="24"/>
                  <w:szCs w:val="24"/>
                </w:rPr>
                <m:t>ij</m:t>
              </m:r>
            </m:sub>
            <m:sup>
              <m:r>
                <w:rPr>
                  <w:rFonts w:ascii="Cambria Math" w:hAnsi="Cambria Math" w:cs="Times New Roman"/>
                  <w:sz w:val="24"/>
                  <w:szCs w:val="24"/>
                </w:rPr>
                <m:t>d</m:t>
              </m:r>
            </m:sup>
          </m:sSubSup>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ctrlPr>
                    <w:rPr>
                      <w:rFonts w:ascii="Cambria Math" w:hAnsi="Cambria Math" w:cs="Times New Roman"/>
                      <w:i/>
                      <w:sz w:val="24"/>
                      <w:szCs w:val="24"/>
                    </w:rPr>
                  </m:ctrlPr>
                </m:e>
                <m:sub>
                  <m:r>
                    <w:rPr>
                      <w:rFonts w:ascii="Cambria Math" w:hAnsi="Cambria Math" w:cs="Times New Roman"/>
                      <w:sz w:val="24"/>
                      <w:szCs w:val="24"/>
                    </w:rPr>
                    <m:t>i</m:t>
                  </m:r>
                </m:sub>
              </m:sSub>
              <m:ctrlPr>
                <w:rPr>
                  <w:rFonts w:ascii="Cambria Math" w:hAnsi="Cambria Math" w:cs="Times New Roman"/>
                  <w:i/>
                  <w:sz w:val="24"/>
                  <w:szCs w:val="24"/>
                </w:rPr>
              </m:ctrlPr>
            </m:num>
            <m:den>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sub>
              </m:sSub>
            </m:den>
          </m:f>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n</m:t>
              </m:r>
              <m:ctrlPr>
                <w:rPr>
                  <w:rFonts w:ascii="Cambria Math" w:hAnsi="Cambria Math" w:cs="Times New Roman"/>
                  <w:i/>
                  <w:sz w:val="24"/>
                  <w:szCs w:val="24"/>
                </w:rPr>
              </m:ctrlPr>
            </m:e>
            <m:sub>
              <m:r>
                <w:rPr>
                  <w:rFonts w:ascii="Cambria Math" w:hAnsi="Cambria Math" w:cs="Times New Roman"/>
                  <w:sz w:val="24"/>
                  <w:szCs w:val="24"/>
                </w:rPr>
                <m:t>ji</m:t>
              </m:r>
            </m:sub>
            <m:sup>
              <m:r>
                <w:rPr>
                  <w:rFonts w:ascii="Cambria Math" w:hAnsi="Cambria Math" w:cs="Times New Roman"/>
                  <w:sz w:val="24"/>
                  <w:szCs w:val="24"/>
                </w:rPr>
                <m:t>d</m:t>
              </m:r>
            </m:sup>
          </m:sSubSup>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ctrlPr>
                    <w:rPr>
                      <w:rFonts w:ascii="Cambria Math" w:hAnsi="Cambria Math" w:cs="Times New Roman"/>
                      <w:i/>
                      <w:sz w:val="24"/>
                      <w:szCs w:val="24"/>
                    </w:rPr>
                  </m:ctrlPr>
                </m:e>
                <m:sub>
                  <m:r>
                    <w:rPr>
                      <w:rFonts w:ascii="Cambria Math" w:hAnsi="Cambria Math" w:cs="Times New Roman"/>
                      <w:sz w:val="24"/>
                      <w:szCs w:val="24"/>
                    </w:rPr>
                    <m:t>j</m:t>
                  </m:r>
                </m:sub>
              </m:sSub>
              <m:ctrlPr>
                <w:rPr>
                  <w:rFonts w:ascii="Cambria Math" w:hAnsi="Cambria Math" w:cs="Times New Roman"/>
                  <w:i/>
                  <w:sz w:val="24"/>
                  <w:szCs w:val="24"/>
                </w:rPr>
              </m:ctrlPr>
            </m:num>
            <m:den>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m:rPr>
                  <m:nor/>
                </m:rPr>
                <w:rPr>
                  <w:rFonts w:ascii="Cambria Math" w:hAnsi="Cambria Math" w:cs="Times New Roman"/>
                  <w:sz w:val="24"/>
                  <w:szCs w:val="24"/>
                </w:rPr>
                <m:t>(differential knowledge components)</m:t>
              </m:r>
            </m:den>
          </m:f>
        </m:oMath>
      </m:oMathPara>
    </w:p>
    <w:p w14:paraId="6AB43786" w14:textId="1432392C"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 xml:space="preserve">The collaborative idea-generation rate </w:t>
      </w:r>
      <w:r w:rsidRPr="006A1013">
        <w:rPr>
          <w:rFonts w:ascii="Times New Roman" w:hAnsi="Times New Roman" w:cs="Times New Roman"/>
          <w:i/>
          <w:iCs/>
          <w:sz w:val="24"/>
          <w:szCs w:val="24"/>
        </w:rPr>
        <w:t>a₍ij₎</w:t>
      </w:r>
      <w:r w:rsidRPr="006A1013">
        <w:rPr>
          <w:rFonts w:ascii="Times New Roman" w:hAnsi="Times New Roman" w:cs="Times New Roman"/>
          <w:sz w:val="24"/>
          <w:szCs w:val="24"/>
        </w:rPr>
        <w:t xml:space="preserve"> is:</w:t>
      </w:r>
    </w:p>
    <w:p w14:paraId="1EC311AF" w14:textId="24035706" w:rsidR="00C322A8"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w:rPr>
                    <w:rFonts w:ascii="Cambria Math" w:hAnsi="Cambria Math" w:cs="Times New Roman"/>
                    <w:sz w:val="24"/>
                    <w:szCs w:val="24"/>
                  </w:rPr>
                  <m:t>=β</m:t>
                </m:r>
                <m:sSup>
                  <m:sSupPr>
                    <m:ctrlPr>
                      <w:rPr>
                        <w:rFonts w:ascii="Cambria Math" w:hAnsi="Cambria Math" w:cs="Times New Roman"/>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n</m:t>
                            </m:r>
                            <m:ctrlPr>
                              <w:rPr>
                                <w:rFonts w:ascii="Cambria Math" w:hAnsi="Cambria Math" w:cs="Times New Roman"/>
                                <w:i/>
                                <w:sz w:val="24"/>
                                <w:szCs w:val="24"/>
                              </w:rPr>
                            </m:ctrlPr>
                          </m:e>
                          <m:sub>
                            <m:r>
                              <w:rPr>
                                <w:rFonts w:ascii="Cambria Math" w:hAnsi="Cambria Math" w:cs="Times New Roman"/>
                                <w:sz w:val="24"/>
                                <w:szCs w:val="24"/>
                              </w:rPr>
                              <m:t>ij</m:t>
                            </m:r>
                          </m:sub>
                          <m:sup>
                            <m:r>
                              <w:rPr>
                                <w:rFonts w:ascii="Cambria Math" w:hAnsi="Cambria Math" w:cs="Times New Roman"/>
                                <w:sz w:val="24"/>
                                <w:szCs w:val="24"/>
                              </w:rPr>
                              <m:t>c</m:t>
                            </m:r>
                          </m:sup>
                        </m:sSubSup>
                      </m:e>
                    </m:d>
                    <m:ctrlPr>
                      <w:rPr>
                        <w:rFonts w:ascii="Cambria Math" w:hAnsi="Cambria Math" w:cs="Times New Roman"/>
                        <w:i/>
                        <w:sz w:val="24"/>
                        <w:szCs w:val="24"/>
                      </w:rPr>
                    </m:ctrlPr>
                  </m:e>
                  <m:sup>
                    <m:r>
                      <w:rPr>
                        <w:rFonts w:ascii="Cambria Math" w:hAnsi="Cambria Math" w:cs="Times New Roman"/>
                        <w:sz w:val="24"/>
                        <w:szCs w:val="24"/>
                      </w:rPr>
                      <m:t>θ</m:t>
                    </m:r>
                  </m:sup>
                </m:sSup>
                <m:sSup>
                  <m:sSupPr>
                    <m:ctrlPr>
                      <w:rPr>
                        <w:rFonts w:ascii="Cambria Math" w:hAnsi="Cambria Math" w:cs="Times New Roman"/>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n</m:t>
                            </m:r>
                            <m:ctrlPr>
                              <w:rPr>
                                <w:rFonts w:ascii="Cambria Math" w:hAnsi="Cambria Math" w:cs="Times New Roman"/>
                                <w:i/>
                                <w:sz w:val="24"/>
                                <w:szCs w:val="24"/>
                              </w:rPr>
                            </m:ctrlPr>
                          </m:e>
                          <m:sub>
                            <m:r>
                              <w:rPr>
                                <w:rFonts w:ascii="Cambria Math" w:hAnsi="Cambria Math" w:cs="Times New Roman"/>
                                <w:sz w:val="24"/>
                                <w:szCs w:val="24"/>
                              </w:rPr>
                              <m:t>ij</m:t>
                            </m:r>
                          </m:sub>
                          <m:sup>
                            <m:r>
                              <w:rPr>
                                <w:rFonts w:ascii="Cambria Math" w:hAnsi="Cambria Math" w:cs="Times New Roman"/>
                                <w:sz w:val="24"/>
                                <w:szCs w:val="24"/>
                              </w:rPr>
                              <m:t>d</m:t>
                            </m:r>
                          </m:sup>
                        </m:sSubSup>
                        <m:sSubSup>
                          <m:sSubSupPr>
                            <m:ctrlPr>
                              <w:rPr>
                                <w:rFonts w:ascii="Cambria Math" w:hAnsi="Cambria Math" w:cs="Times New Roman"/>
                                <w:sz w:val="24"/>
                                <w:szCs w:val="24"/>
                              </w:rPr>
                            </m:ctrlPr>
                          </m:sSubSupPr>
                          <m:e>
                            <m:r>
                              <w:rPr>
                                <w:rFonts w:ascii="Cambria Math" w:hAnsi="Cambria Math" w:cs="Times New Roman"/>
                                <w:sz w:val="24"/>
                                <w:szCs w:val="24"/>
                              </w:rPr>
                              <m:t>n</m:t>
                            </m:r>
                            <m:ctrlPr>
                              <w:rPr>
                                <w:rFonts w:ascii="Cambria Math" w:hAnsi="Cambria Math" w:cs="Times New Roman"/>
                                <w:i/>
                                <w:sz w:val="24"/>
                                <w:szCs w:val="24"/>
                              </w:rPr>
                            </m:ctrlPr>
                          </m:e>
                          <m:sub>
                            <m:r>
                              <w:rPr>
                                <w:rFonts w:ascii="Cambria Math" w:hAnsi="Cambria Math" w:cs="Times New Roman"/>
                                <w:sz w:val="24"/>
                                <w:szCs w:val="24"/>
                              </w:rPr>
                              <m:t>ji</m:t>
                            </m:r>
                          </m:sub>
                          <m:sup>
                            <m:r>
                              <w:rPr>
                                <w:rFonts w:ascii="Cambria Math" w:hAnsi="Cambria Math" w:cs="Times New Roman"/>
                                <w:sz w:val="24"/>
                                <w:szCs w:val="24"/>
                              </w:rPr>
                              <m:t>d</m:t>
                            </m:r>
                          </m:sup>
                        </m:sSubSup>
                      </m:e>
                    </m:d>
                    <m:ctrlPr>
                      <w:rPr>
                        <w:rFonts w:ascii="Cambria Math" w:hAnsi="Cambria Math" w:cs="Times New Roman"/>
                        <w:i/>
                        <w:sz w:val="24"/>
                        <w:szCs w:val="24"/>
                      </w:rPr>
                    </m:ctrlPr>
                  </m:e>
                  <m:sup>
                    <m:f>
                      <m:fPr>
                        <m:ctrlPr>
                          <w:rPr>
                            <w:rFonts w:ascii="Cambria Math" w:hAnsi="Cambria Math" w:cs="Times New Roman"/>
                            <w:sz w:val="24"/>
                            <w:szCs w:val="24"/>
                          </w:rPr>
                        </m:ctrlPr>
                      </m:fPr>
                      <m:num>
                        <m:r>
                          <w:rPr>
                            <w:rFonts w:ascii="Cambria Math" w:hAnsi="Cambria Math" w:cs="Times New Roman"/>
                            <w:sz w:val="24"/>
                            <w:szCs w:val="24"/>
                          </w:rPr>
                          <m:t>1-θ</m:t>
                        </m:r>
                      </m:num>
                      <m:den>
                        <m:r>
                          <w:rPr>
                            <w:rFonts w:ascii="Cambria Math" w:hAnsi="Cambria Math" w:cs="Times New Roman"/>
                            <w:sz w:val="24"/>
                            <w:szCs w:val="24"/>
                          </w:rPr>
                          <m:t>2</m:t>
                        </m:r>
                      </m:den>
                    </m:f>
                  </m:sup>
                </m:sSup>
                <m:r>
                  <w:rPr>
                    <w:rFonts w:ascii="Cambria Math" w:hAnsi="Cambria Math" w:cs="Times New Roman"/>
                    <w:sz w:val="24"/>
                    <w:szCs w:val="24"/>
                  </w:rPr>
                  <m:t>,0&lt;θ&lt;1,</m:t>
                </m:r>
                <m:r>
                  <m:rPr>
                    <m:nor/>
                  </m:rPr>
                  <w:rPr>
                    <w:rFonts w:ascii="Cambria Math" w:hAnsi="Cambria Math" w:cs="Times New Roman"/>
                    <w:sz w:val="24"/>
                    <w:szCs w:val="24"/>
                  </w:rPr>
                  <m:t> </m:t>
                </m:r>
                <m:r>
                  <w:rPr>
                    <w:rFonts w:ascii="Cambria Math" w:hAnsi="Cambria Math" w:cs="Times New Roman"/>
                    <w:sz w:val="24"/>
                    <w:szCs w:val="24"/>
                  </w:rPr>
                  <m:t>β&gt;0.</m:t>
                </m:r>
              </m:e>
              <m:e/>
              <m:e>
                <m:r>
                  <m:rPr>
                    <m:nor/>
                  </m:rPr>
                  <w:rPr>
                    <w:rFonts w:ascii="Cambria Math" w:hAnsi="Cambria Math" w:cs="Times New Roman"/>
                    <w:sz w:val="24"/>
                    <w:szCs w:val="24"/>
                  </w:rPr>
                  <m:t>(1)</m:t>
                </m:r>
              </m:e>
            </m:mr>
          </m:m>
        </m:oMath>
      </m:oMathPara>
    </w:p>
    <w:p w14:paraId="3C8A1FAC" w14:textId="4766164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 xml:space="preserve">Common knowledge </w:t>
      </w:r>
      <w:r w:rsidRPr="006A1013">
        <w:rPr>
          <w:rFonts w:ascii="Times New Roman" w:hAnsi="Times New Roman" w:cs="Times New Roman"/>
          <w:i/>
          <w:iCs/>
          <w:sz w:val="24"/>
          <w:szCs w:val="24"/>
        </w:rPr>
        <w:t>nᶜ</w:t>
      </w:r>
      <w:r w:rsidRPr="006A1013">
        <w:rPr>
          <w:rFonts w:ascii="Times New Roman" w:hAnsi="Times New Roman" w:cs="Times New Roman"/>
          <w:sz w:val="24"/>
          <w:szCs w:val="24"/>
        </w:rPr>
        <w:t xml:space="preserve"> facilitates communication (weighted by θ), while differential knowledge </w:t>
      </w:r>
      <w:r w:rsidRPr="006A1013">
        <w:rPr>
          <w:rFonts w:ascii="Times New Roman" w:hAnsi="Times New Roman" w:cs="Times New Roman"/>
          <w:i/>
          <w:iCs/>
          <w:sz w:val="24"/>
          <w:szCs w:val="24"/>
        </w:rPr>
        <w:t>nᵈ</w:t>
      </w:r>
      <w:r w:rsidRPr="006A1013">
        <w:rPr>
          <w:rFonts w:ascii="Times New Roman" w:hAnsi="Times New Roman" w:cs="Times New Roman"/>
          <w:sz w:val="24"/>
          <w:szCs w:val="24"/>
        </w:rPr>
        <w:t xml:space="preserve"> supplies novelty (weighted by 1 – θ).The Cobb–Douglas form implies interior optimality: neither complete homogeneity (nᵈ → 0) nor total heterogeneity (nᶜ → 0) maximizes collaboration.</w:t>
      </w:r>
    </w:p>
    <w:p w14:paraId="19EDCCB3"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 xml:space="preserve">Aggregating across feasible pairs within region </w:t>
      </w:r>
      <w:r w:rsidRPr="006A1013">
        <w:rPr>
          <w:rFonts w:ascii="Times New Roman" w:hAnsi="Times New Roman" w:cs="Times New Roman"/>
          <w:i/>
          <w:iCs/>
          <w:sz w:val="24"/>
          <w:szCs w:val="24"/>
        </w:rPr>
        <w:t>r</w:t>
      </w:r>
      <w:r w:rsidRPr="006A1013">
        <w:rPr>
          <w:rFonts w:ascii="Times New Roman" w:hAnsi="Times New Roman" w:cs="Times New Roman"/>
          <w:sz w:val="24"/>
          <w:szCs w:val="24"/>
        </w:rPr>
        <w:t>, define a recombination efficiency:</w:t>
      </w:r>
    </w:p>
    <w:p w14:paraId="4371A82B" w14:textId="0D6884F5" w:rsidR="00E34F43"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r</m:t>
                    </m:r>
                  </m:sub>
                </m:sSub>
                <m:r>
                  <w:rPr>
                    <w:rFonts w:ascii="Cambria Math" w:hAnsi="Cambria Math" w:cs="Times New Roman"/>
                    <w:sz w:val="24"/>
                    <w:szCs w:val="24"/>
                  </w:rPr>
                  <m:t>≡</m:t>
                </m:r>
                <m:nary>
                  <m:naryPr>
                    <m:chr m:val="∑"/>
                    <m:limLoc m:val="undOvr"/>
                    <m:grow m:val="1"/>
                    <m:supHide m:val="1"/>
                    <m:ctrlPr>
                      <w:rPr>
                        <w:rFonts w:ascii="Cambria Math" w:hAnsi="Cambria Math" w:cs="Times New Roman"/>
                        <w:sz w:val="24"/>
                        <w:szCs w:val="24"/>
                      </w:rPr>
                    </m:ctrlPr>
                  </m:naryPr>
                  <m:sub>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∈r</m:t>
                    </m:r>
                  </m:sub>
                  <m:sup/>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ij</m:t>
                        </m:r>
                      </m:sub>
                    </m:sSub>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B</m:t>
                            </m:r>
                            <m:ctrlPr>
                              <w:rPr>
                                <w:rFonts w:ascii="Cambria Math" w:hAnsi="Cambria Math" w:cs="Times New Roman"/>
                                <w:i/>
                                <w:sz w:val="24"/>
                                <w:szCs w:val="24"/>
                              </w:rPr>
                            </m:ctrlPr>
                          </m:e>
                          <m:sub>
                            <m:r>
                              <w:rPr>
                                <w:rFonts w:ascii="Cambria Math" w:hAnsi="Cambria Math" w:cs="Times New Roman"/>
                                <w:sz w:val="24"/>
                                <w:szCs w:val="24"/>
                              </w:rPr>
                              <m:t>r</m:t>
                            </m:r>
                          </m:sub>
                        </m:sSub>
                      </m:e>
                    </m:d>
                  </m:e>
                </m:nary>
                <m:r>
                  <m:rPr>
                    <m:nor/>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a</m:t>
                    </m:r>
                    <m:ctrlPr>
                      <w:rPr>
                        <w:rFonts w:ascii="Cambria Math" w:hAnsi="Cambria Math" w:cs="Times New Roman"/>
                        <w:i/>
                        <w:sz w:val="24"/>
                        <w:szCs w:val="24"/>
                      </w:rPr>
                    </m:ctrlPr>
                  </m:e>
                  <m:sub>
                    <m:r>
                      <w:rPr>
                        <w:rFonts w:ascii="Cambria Math" w:hAnsi="Cambria Math" w:cs="Times New Roman"/>
                        <w:sz w:val="24"/>
                        <w:szCs w:val="24"/>
                      </w:rPr>
                      <m:t>ij</m:t>
                    </m:r>
                  </m:sub>
                </m:sSub>
                <m: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ctrlPr>
                          <w:rPr>
                            <w:rFonts w:ascii="Cambria Math" w:hAnsi="Cambria Math" w:cs="Times New Roman"/>
                            <w:i/>
                            <w:sz w:val="24"/>
                            <w:szCs w:val="24"/>
                          </w:rPr>
                        </m:ctrlPr>
                      </m:e>
                      <m:sub>
                        <m:r>
                          <w:rPr>
                            <w:rFonts w:ascii="Cambria Math" w:hAnsi="Cambria Math" w:cs="Times New Roman"/>
                            <w:sz w:val="24"/>
                            <w:szCs w:val="24"/>
                          </w:rPr>
                          <m:t>ij</m:t>
                        </m:r>
                      </m:sub>
                    </m:sSub>
                    <m:ctrlPr>
                      <w:rPr>
                        <w:rFonts w:ascii="Cambria Math" w:hAnsi="Cambria Math" w:cs="Times New Roman"/>
                        <w:i/>
                        <w:sz w:val="24"/>
                        <w:szCs w:val="24"/>
                      </w:rPr>
                    </m:ctrlPr>
                  </m:num>
                  <m:den>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ctrlPr>
                          <w:rPr>
                            <w:rFonts w:ascii="Cambria Math" w:hAnsi="Cambria Math" w:cs="Times New Roman"/>
                            <w:i/>
                            <w:sz w:val="24"/>
                            <w:szCs w:val="24"/>
                          </w:rPr>
                        </m:ctrlPr>
                      </m:e>
                      <m:sub>
                        <m:r>
                          <w:rPr>
                            <w:rFonts w:ascii="Cambria Math" w:hAnsi="Cambria Math" w:cs="Times New Roman"/>
                            <w:sz w:val="24"/>
                            <w:szCs w:val="24"/>
                          </w:rPr>
                          <m:t>r</m:t>
                        </m:r>
                      </m:sub>
                    </m:sSub>
                  </m:den>
                </m:f>
                <m:r>
                  <w:rPr>
                    <w:rFonts w:ascii="Cambria Math" w:hAnsi="Cambria Math" w:cs="Times New Roman"/>
                    <w:sz w:val="24"/>
                    <w:szCs w:val="24"/>
                  </w:rPr>
                  <m:t>&gt;0,</m:t>
                </m:r>
              </m:e>
              <m:e/>
              <m:e>
                <m:r>
                  <m:rPr>
                    <m:nor/>
                  </m:rPr>
                  <w:rPr>
                    <w:rFonts w:ascii="Cambria Math" w:hAnsi="Cambria Math" w:cs="Times New Roman"/>
                    <w:sz w:val="24"/>
                    <w:szCs w:val="24"/>
                  </w:rPr>
                  <m:t xml:space="preserve"> (2)</m:t>
                </m:r>
              </m:e>
            </m:mr>
          </m:m>
        </m:oMath>
      </m:oMathPara>
    </w:p>
    <w:p w14:paraId="0ECDE6FD" w14:textId="6E41C794"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w</m:t>
            </m:r>
            <m:ctrlPr>
              <w:rPr>
                <w:rFonts w:ascii="Cambria Math" w:hAnsi="Cambria Math" w:cs="Times New Roman"/>
                <w:i/>
                <w:sz w:val="24"/>
                <w:szCs w:val="24"/>
              </w:rPr>
            </m:ctrlPr>
          </m:e>
          <m:sub>
            <m:r>
              <w:rPr>
                <w:rFonts w:ascii="Cambria Math" w:hAnsi="Cambria Math" w:cs="Times New Roman"/>
                <w:sz w:val="24"/>
                <w:szCs w:val="24"/>
              </w:rPr>
              <m:t>ij</m:t>
            </m:r>
          </m:sub>
        </m:sSub>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B</m:t>
                </m:r>
                <m:ctrlPr>
                  <w:rPr>
                    <w:rFonts w:ascii="Cambria Math" w:hAnsi="Cambria Math" w:cs="Times New Roman"/>
                    <w:i/>
                    <w:sz w:val="24"/>
                    <w:szCs w:val="24"/>
                  </w:rPr>
                </m:ctrlPr>
              </m:e>
              <m:sub>
                <m:r>
                  <w:rPr>
                    <w:rFonts w:ascii="Cambria Math" w:hAnsi="Cambria Math" w:cs="Times New Roman"/>
                    <w:sz w:val="24"/>
                    <w:szCs w:val="24"/>
                  </w:rPr>
                  <m:t>r</m:t>
                </m:r>
              </m:sub>
            </m:sSub>
          </m:e>
        </m:d>
      </m:oMath>
      <w:r w:rsidRPr="006A1013">
        <w:rPr>
          <w:rFonts w:ascii="Times New Roman" w:hAnsi="Times New Roman" w:cs="Times New Roman"/>
          <w:sz w:val="24"/>
          <w:szCs w:val="24"/>
        </w:rPr>
        <w:t xml:space="preserve"> captures how </w:t>
      </w:r>
      <w:r w:rsidRPr="006A1013">
        <w:rPr>
          <w:rFonts w:ascii="Times New Roman" w:hAnsi="Times New Roman" w:cs="Times New Roman"/>
          <w:i/>
          <w:iCs/>
          <w:sz w:val="24"/>
          <w:szCs w:val="24"/>
        </w:rPr>
        <w:t>bridging capital</w:t>
      </w:r>
      <w:r w:rsidRPr="006A1013">
        <w:rPr>
          <w:rFonts w:ascii="Times New Roman" w:hAnsi="Times New Roman" w:cs="Times New Roman"/>
          <w:sz w:val="24"/>
          <w:szCs w:val="24"/>
        </w:rPr>
        <w:t xml:space="preserve"> increases the likelihood that heterogeneous agents meet and successfully exchange ideas.</w:t>
      </w:r>
      <w:r w:rsidR="00CE23C9">
        <w:rPr>
          <w:rFonts w:ascii="Times New Roman" w:hAnsi="Times New Roman" w:cs="Times New Roman" w:hint="eastAsia"/>
          <w:sz w:val="24"/>
          <w:szCs w:val="24"/>
        </w:rPr>
        <w:t xml:space="preserve"> </w:t>
      </w:r>
      <w:r w:rsidRPr="006A1013">
        <w:rPr>
          <w:rFonts w:ascii="Times New Roman" w:hAnsi="Times New Roman" w:cs="Times New Roman"/>
          <w:sz w:val="24"/>
          <w:szCs w:val="24"/>
        </w:rPr>
        <w:t xml:space="preserve">Higher </w:t>
      </w:r>
      <m:oMath>
        <m:sSub>
          <m:sSubPr>
            <m:ctrlPr>
              <w:rPr>
                <w:rFonts w:ascii="Cambria Math" w:hAnsi="Cambria Math" w:cs="Times New Roman"/>
                <w:sz w:val="24"/>
                <w:szCs w:val="24"/>
              </w:rPr>
            </m:ctrlPr>
          </m:sSubPr>
          <m:e>
            <m:r>
              <w:rPr>
                <w:rFonts w:ascii="Cambria Math" w:hAnsi="Cambria Math" w:cs="Times New Roman"/>
                <w:sz w:val="24"/>
                <w:szCs w:val="24"/>
              </w:rPr>
              <m:t>B</m:t>
            </m:r>
            <m:ctrlPr>
              <w:rPr>
                <w:rFonts w:ascii="Cambria Math" w:hAnsi="Cambria Math" w:cs="Times New Roman"/>
                <w:i/>
                <w:sz w:val="24"/>
                <w:szCs w:val="24"/>
              </w:rPr>
            </m:ctrlPr>
          </m:e>
          <m:sub>
            <m:r>
              <w:rPr>
                <w:rFonts w:ascii="Cambria Math" w:hAnsi="Cambria Math" w:cs="Times New Roman"/>
                <w:sz w:val="24"/>
                <w:szCs w:val="24"/>
              </w:rPr>
              <m:t>r</m:t>
            </m:r>
          </m:sub>
        </m:sSub>
        <m:r>
          <w:rPr>
            <w:rFonts w:ascii="Cambria Math" w:hAnsi="Cambria Math" w:cs="Times New Roman"/>
            <w:sz w:val="24"/>
            <w:szCs w:val="24"/>
          </w:rPr>
          <m:t xml:space="preserve"> </m:t>
        </m:r>
      </m:oMath>
      <w:r w:rsidRPr="006A1013">
        <w:rPr>
          <w:rFonts w:ascii="Times New Roman" w:hAnsi="Times New Roman" w:cs="Times New Roman"/>
          <w:sz w:val="24"/>
          <w:szCs w:val="24"/>
        </w:rPr>
        <w:t>improves match quality and quantity, raising productivity of the knowledge recombination engine.</w:t>
      </w:r>
    </w:p>
    <w:p w14:paraId="0C23392D" w14:textId="77777777" w:rsidR="00C322A8" w:rsidRPr="006A1013" w:rsidRDefault="00C322A8" w:rsidP="00C322A8">
      <w:pPr>
        <w:rPr>
          <w:rFonts w:ascii="Times New Roman" w:hAnsi="Times New Roman" w:cs="Times New Roman"/>
          <w:b/>
          <w:bCs/>
          <w:sz w:val="24"/>
          <w:szCs w:val="24"/>
        </w:rPr>
      </w:pPr>
      <w:r w:rsidRPr="006A1013">
        <w:rPr>
          <w:rFonts w:ascii="Times New Roman" w:hAnsi="Times New Roman" w:cs="Times New Roman"/>
          <w:b/>
          <w:bCs/>
          <w:sz w:val="24"/>
          <w:szCs w:val="24"/>
        </w:rPr>
        <w:t>2.2 Cultural Mechanisms: The Mokyr Network Structure</w:t>
      </w:r>
    </w:p>
    <w:p w14:paraId="3E552ED7"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Mokyr’s (2016) cultural evolution theory explains how societies generate and select ideas through competition and selection among cultural variants.</w:t>
      </w:r>
      <w:r w:rsidR="00A457A0" w:rsidRPr="006A1013">
        <w:rPr>
          <w:rFonts w:ascii="Times New Roman" w:hAnsi="Times New Roman" w:cs="Times New Roman"/>
          <w:sz w:val="24"/>
          <w:szCs w:val="24"/>
        </w:rPr>
        <w:t xml:space="preserve"> </w:t>
      </w:r>
      <w:r w:rsidRPr="006A1013">
        <w:rPr>
          <w:rFonts w:ascii="Times New Roman" w:hAnsi="Times New Roman" w:cs="Times New Roman"/>
          <w:sz w:val="24"/>
          <w:szCs w:val="24"/>
        </w:rPr>
        <w:t>We adapt this to modern regional systems by embedding cultural bridging and filtering as institutional parameters regulating knowledge creation and adoption.</w:t>
      </w:r>
    </w:p>
    <w:p w14:paraId="64F2D07C" w14:textId="77777777" w:rsidR="00C322A8" w:rsidRPr="006A1013" w:rsidRDefault="00C322A8" w:rsidP="00C322A8">
      <w:pPr>
        <w:rPr>
          <w:rFonts w:ascii="Times New Roman" w:hAnsi="Times New Roman" w:cs="Times New Roman"/>
          <w:b/>
          <w:bCs/>
          <w:sz w:val="24"/>
          <w:szCs w:val="24"/>
        </w:rPr>
      </w:pPr>
      <w:r w:rsidRPr="006A1013">
        <w:rPr>
          <w:rFonts w:ascii="Times New Roman" w:hAnsi="Times New Roman" w:cs="Times New Roman"/>
          <w:b/>
          <w:bCs/>
          <w:sz w:val="24"/>
          <w:szCs w:val="24"/>
        </w:rPr>
        <w:t>(1) Bridge capital and candidate ideas</w:t>
      </w:r>
    </w:p>
    <w:p w14:paraId="523511D8" w14:textId="4E71100C"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Bridges connect distinct knowledge pools, increasing exposure to diverse cognitive inputs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oMath>
      <w:r w:rsidR="00A457A0" w:rsidRPr="006A1013">
        <w:rPr>
          <w:rFonts w:ascii="Times New Roman" w:hAnsi="Times New Roman" w:cs="Times New Roman"/>
          <w:sz w:val="24"/>
          <w:szCs w:val="24"/>
        </w:rPr>
        <w:t>).</w:t>
      </w:r>
      <w:r w:rsidRPr="006A1013">
        <w:rPr>
          <w:rFonts w:ascii="Times New Roman" w:hAnsi="Times New Roman" w:cs="Times New Roman"/>
          <w:sz w:val="24"/>
          <w:szCs w:val="24"/>
        </w:rPr>
        <w:t>In modern settings, they correspond to physical (transport) and virtual (digital) infrastructures, inter-city research collaboration, and shared scientific norms.</w:t>
      </w:r>
      <w:r w:rsidR="00A457A0" w:rsidRPr="006A1013">
        <w:rPr>
          <w:rFonts w:ascii="Times New Roman" w:hAnsi="Times New Roman" w:cs="Times New Roman"/>
          <w:sz w:val="24"/>
          <w:szCs w:val="24"/>
        </w:rPr>
        <w:t xml:space="preserve"> </w:t>
      </w:r>
      <w:r w:rsidRPr="006A1013">
        <w:rPr>
          <w:rFonts w:ascii="Times New Roman" w:hAnsi="Times New Roman" w:cs="Times New Roman"/>
          <w:sz w:val="24"/>
          <w:szCs w:val="24"/>
        </w:rPr>
        <w:t xml:space="preserve">Let </w:t>
      </w:r>
      <w:r w:rsidRPr="006A1013">
        <w:rPr>
          <w:rFonts w:ascii="Times New Roman" w:hAnsi="Times New Roman" w:cs="Times New Roman"/>
          <w:i/>
          <w:iCs/>
          <w:sz w:val="24"/>
          <w:szCs w:val="24"/>
        </w:rPr>
        <w:t>Bₜ</w:t>
      </w:r>
      <w:r w:rsidRPr="006A1013">
        <w:rPr>
          <w:rFonts w:ascii="Times New Roman" w:hAnsi="Times New Roman" w:cs="Times New Roman"/>
          <w:sz w:val="24"/>
          <w:szCs w:val="24"/>
        </w:rPr>
        <w:t xml:space="preserve"> represent </w:t>
      </w:r>
      <w:r w:rsidRPr="006A1013">
        <w:rPr>
          <w:rFonts w:ascii="Times New Roman" w:hAnsi="Times New Roman" w:cs="Times New Roman"/>
          <w:i/>
          <w:iCs/>
          <w:sz w:val="24"/>
          <w:szCs w:val="24"/>
        </w:rPr>
        <w:t>cultural bridge capital</w:t>
      </w:r>
      <w:r w:rsidRPr="006A1013">
        <w:rPr>
          <w:rFonts w:ascii="Times New Roman" w:hAnsi="Times New Roman" w:cs="Times New Roman"/>
          <w:sz w:val="24"/>
          <w:szCs w:val="24"/>
        </w:rPr>
        <w:t xml:space="preserve"> (trust, interoperability, communication codes).It scales the productivity of existing knowledge bases (Pₜ, Tₜ denoting propositional and technical knowledge stocks):</w:t>
      </w:r>
    </w:p>
    <w:p w14:paraId="58FA5B6B" w14:textId="26F59C27" w:rsidR="00A457A0"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N</m:t>
                        </m:r>
                      </m:e>
                    </m:acc>
                  </m:e>
                  <m:sub>
                    <m:r>
                      <w:rPr>
                        <w:rFonts w:ascii="Cambria Math" w:hAnsi="Cambria Math" w:cs="Times New Roman"/>
                        <w:sz w:val="24"/>
                        <w:szCs w:val="24"/>
                      </w:rPr>
                      <m:t>t</m:t>
                    </m:r>
                  </m:sub>
                </m:sSub>
                <m:r>
                  <w:rPr>
                    <w:rFonts w:ascii="Cambria Math" w:hAnsi="Cambria Math" w:cs="Times New Roman"/>
                    <w:sz w:val="24"/>
                    <w:szCs w:val="24"/>
                  </w:rPr>
                  <m:t>=λ</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B</m:t>
                        </m:r>
                        <m:ctrlPr>
                          <w:rPr>
                            <w:rFonts w:ascii="Cambria Math" w:hAnsi="Cambria Math" w:cs="Times New Roman"/>
                            <w:i/>
                            <w:sz w:val="24"/>
                            <w:szCs w:val="24"/>
                          </w:rPr>
                        </m:ctrlPr>
                      </m:e>
                      <m:sub>
                        <m:r>
                          <w:rPr>
                            <w:rFonts w:ascii="Cambria Math" w:hAnsi="Cambria Math" w:cs="Times New Roman"/>
                            <w:sz w:val="24"/>
                            <w:szCs w:val="24"/>
                          </w:rPr>
                          <m:t>t</m:t>
                        </m:r>
                      </m:sub>
                    </m:sSub>
                  </m:e>
                </m:d>
                <m:sSubSup>
                  <m:sSubSupPr>
                    <m:ctrlPr>
                      <w:rPr>
                        <w:rFonts w:ascii="Cambria Math" w:hAnsi="Cambria Math" w:cs="Times New Roman"/>
                        <w:sz w:val="24"/>
                        <w:szCs w:val="24"/>
                      </w:rPr>
                    </m:ctrlPr>
                  </m:sSubSupPr>
                  <m:e>
                    <m:r>
                      <w:rPr>
                        <w:rFonts w:ascii="Cambria Math" w:hAnsi="Cambria Math" w:cs="Times New Roman"/>
                        <w:sz w:val="24"/>
                        <w:szCs w:val="24"/>
                      </w:rPr>
                      <m:t>P</m:t>
                    </m:r>
                    <m:ctrlPr>
                      <w:rPr>
                        <w:rFonts w:ascii="Cambria Math" w:hAnsi="Cambria Math" w:cs="Times New Roman"/>
                        <w:i/>
                        <w:sz w:val="24"/>
                        <w:szCs w:val="24"/>
                      </w:rPr>
                    </m:ctrlPr>
                  </m:e>
                  <m:sub>
                    <m:r>
                      <w:rPr>
                        <w:rFonts w:ascii="Cambria Math" w:hAnsi="Cambria Math" w:cs="Times New Roman"/>
                        <w:sz w:val="24"/>
                        <w:szCs w:val="24"/>
                      </w:rPr>
                      <m:t>t</m:t>
                    </m:r>
                  </m:sub>
                  <m:sup>
                    <m:r>
                      <w:rPr>
                        <w:rFonts w:ascii="Cambria Math" w:hAnsi="Cambria Math" w:cs="Times New Roman"/>
                        <w:sz w:val="24"/>
                        <w:szCs w:val="24"/>
                      </w:rPr>
                      <m:t>α</m:t>
                    </m:r>
                  </m:sup>
                </m:sSubSup>
                <m:sSubSup>
                  <m:sSubSupPr>
                    <m:ctrlPr>
                      <w:rPr>
                        <w:rFonts w:ascii="Cambria Math" w:hAnsi="Cambria Math" w:cs="Times New Roman"/>
                        <w:sz w:val="24"/>
                        <w:szCs w:val="24"/>
                      </w:rPr>
                    </m:ctrlPr>
                  </m:sSubSupPr>
                  <m:e>
                    <m:r>
                      <w:rPr>
                        <w:rFonts w:ascii="Cambria Math" w:hAnsi="Cambria Math" w:cs="Times New Roman"/>
                        <w:sz w:val="24"/>
                        <w:szCs w:val="24"/>
                      </w:rPr>
                      <m:t>T</m:t>
                    </m:r>
                    <m:ctrlPr>
                      <w:rPr>
                        <w:rFonts w:ascii="Cambria Math" w:hAnsi="Cambria Math" w:cs="Times New Roman"/>
                        <w:i/>
                        <w:sz w:val="24"/>
                        <w:szCs w:val="24"/>
                      </w:rPr>
                    </m:ctrlPr>
                  </m:e>
                  <m:sub>
                    <m:r>
                      <w:rPr>
                        <w:rFonts w:ascii="Cambria Math" w:hAnsi="Cambria Math" w:cs="Times New Roman"/>
                        <w:sz w:val="24"/>
                        <w:szCs w:val="24"/>
                      </w:rPr>
                      <m:t>t</m:t>
                    </m:r>
                  </m:sub>
                  <m:sup>
                    <m:r>
                      <w:rPr>
                        <w:rFonts w:ascii="Cambria Math" w:hAnsi="Cambria Math" w:cs="Times New Roman"/>
                        <w:sz w:val="24"/>
                        <w:szCs w:val="24"/>
                      </w:rPr>
                      <m:t>β</m:t>
                    </m:r>
                  </m:sup>
                </m:sSub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λ</m:t>
                    </m:r>
                    <m:ctrlPr>
                      <w:rPr>
                        <w:rFonts w:ascii="Cambria Math" w:hAnsi="Cambria Math" w:cs="Times New Roman"/>
                        <w:i/>
                        <w:sz w:val="24"/>
                        <w:szCs w:val="24"/>
                      </w:rPr>
                    </m:ctrlPr>
                  </m:e>
                  <m:sup>
                    <m:r>
                      <m:rPr>
                        <m:sty m:val="p"/>
                      </m:rPr>
                      <w:rPr>
                        <w:rFonts w:ascii="Cambria Math" w:hAnsi="Cambria Math" w:cs="Times New Roman"/>
                        <w:sz w:val="24"/>
                        <w:szCs w:val="24"/>
                      </w:rPr>
                      <m:t>'</m:t>
                    </m:r>
                  </m:sup>
                </m:sSup>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B</m:t>
                        </m:r>
                        <m:ctrlPr>
                          <w:rPr>
                            <w:rFonts w:ascii="Cambria Math" w:hAnsi="Cambria Math" w:cs="Times New Roman"/>
                            <w:i/>
                            <w:sz w:val="24"/>
                            <w:szCs w:val="24"/>
                          </w:rPr>
                        </m:ctrlPr>
                      </m:e>
                      <m:sub>
                        <m:r>
                          <w:rPr>
                            <w:rFonts w:ascii="Cambria Math" w:hAnsi="Cambria Math" w:cs="Times New Roman"/>
                            <w:sz w:val="24"/>
                            <w:szCs w:val="24"/>
                          </w:rPr>
                          <m:t>t</m:t>
                        </m:r>
                      </m:sub>
                    </m:sSub>
                  </m:e>
                </m:d>
                <m:r>
                  <w:rPr>
                    <w:rFonts w:ascii="Cambria Math" w:hAnsi="Cambria Math" w:cs="Times New Roman"/>
                    <w:sz w:val="24"/>
                    <w:szCs w:val="24"/>
                  </w:rPr>
                  <m:t>&gt;0,</m:t>
                </m:r>
                <m:r>
                  <m:rPr>
                    <m:nor/>
                  </m:rPr>
                  <w:rPr>
                    <w:rFonts w:ascii="Cambria Math" w:hAnsi="Cambria Math" w:cs="Times New Roman"/>
                    <w:sz w:val="24"/>
                    <w:szCs w:val="24"/>
                  </w:rPr>
                  <m:t> </m:t>
                </m:r>
                <m:r>
                  <w:rPr>
                    <w:rFonts w:ascii="Cambria Math" w:hAnsi="Cambria Math" w:cs="Times New Roman"/>
                    <w:sz w:val="24"/>
                    <w:szCs w:val="24"/>
                  </w:rPr>
                  <m:t>α,β&gt;0.</m:t>
                </m:r>
              </m:e>
              <m:e/>
              <m:e>
                <m:r>
                  <m:rPr>
                    <m:nor/>
                  </m:rPr>
                  <w:rPr>
                    <w:rFonts w:ascii="Cambria Math" w:hAnsi="Cambria Math" w:cs="Times New Roman"/>
                    <w:sz w:val="24"/>
                    <w:szCs w:val="24"/>
                  </w:rPr>
                  <m:t>(3)</m:t>
                </m:r>
              </m:e>
            </m:mr>
          </m:m>
        </m:oMath>
      </m:oMathPara>
    </w:p>
    <w:p w14:paraId="1791EA72"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Thus, stronger bridging environments magnify idea generation and diversity activation.</w:t>
      </w:r>
    </w:p>
    <w:p w14:paraId="53DBD155" w14:textId="77777777" w:rsidR="00C322A8" w:rsidRPr="006A1013" w:rsidRDefault="00C322A8" w:rsidP="00C322A8">
      <w:pPr>
        <w:rPr>
          <w:rFonts w:ascii="Times New Roman" w:hAnsi="Times New Roman" w:cs="Times New Roman"/>
          <w:b/>
          <w:bCs/>
          <w:sz w:val="24"/>
          <w:szCs w:val="24"/>
        </w:rPr>
      </w:pPr>
      <w:r w:rsidRPr="006A1013">
        <w:rPr>
          <w:rFonts w:ascii="Times New Roman" w:hAnsi="Times New Roman" w:cs="Times New Roman"/>
          <w:b/>
          <w:bCs/>
          <w:sz w:val="24"/>
          <w:szCs w:val="24"/>
        </w:rPr>
        <w:t>(2) Filter stringency and adoption</w:t>
      </w:r>
    </w:p>
    <w:p w14:paraId="32FA9361" w14:textId="77777777" w:rsidR="00A457A0"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Filters select, vet, and legitimize ideas through institutional mechanisms—peer review, patenting, venture screening, and ethical oversight.</w:t>
      </w:r>
      <w:r w:rsidRPr="006A1013">
        <w:rPr>
          <w:rFonts w:ascii="Times New Roman" w:hAnsi="Times New Roman" w:cs="Times New Roman"/>
          <w:sz w:val="24"/>
          <w:szCs w:val="24"/>
        </w:rPr>
        <w:br/>
        <w:t xml:space="preserve">Let Fₜ </w:t>
      </w:r>
      <w:r w:rsidRPr="006A1013">
        <w:rPr>
          <w:rFonts w:ascii="Cambria Math" w:eastAsia="等线" w:hAnsi="Cambria Math" w:cs="Cambria Math"/>
          <w:sz w:val="24"/>
          <w:szCs w:val="24"/>
        </w:rPr>
        <w:t>∈</w:t>
      </w:r>
      <w:r w:rsidRPr="006A1013">
        <w:rPr>
          <w:rFonts w:ascii="Times New Roman" w:hAnsi="Times New Roman" w:cs="Times New Roman"/>
          <w:sz w:val="24"/>
          <w:szCs w:val="24"/>
        </w:rPr>
        <w:t xml:space="preserve"> [0, 1] index </w:t>
      </w:r>
      <w:r w:rsidRPr="006A1013">
        <w:rPr>
          <w:rFonts w:ascii="Times New Roman" w:hAnsi="Times New Roman" w:cs="Times New Roman"/>
          <w:i/>
          <w:iCs/>
          <w:sz w:val="24"/>
          <w:szCs w:val="24"/>
        </w:rPr>
        <w:t>filter stringency</w:t>
      </w:r>
      <w:r w:rsidRPr="006A1013">
        <w:rPr>
          <w:rFonts w:ascii="Times New Roman" w:hAnsi="Times New Roman" w:cs="Times New Roman"/>
          <w:sz w:val="24"/>
          <w:szCs w:val="24"/>
        </w:rPr>
        <w:t>; adoption throughput S(Fₜ) satisfies S</w:t>
      </w:r>
      <w:r w:rsidRPr="006A1013">
        <w:rPr>
          <w:rFonts w:ascii="Times New Roman" w:eastAsia="等线" w:hAnsi="Times New Roman" w:cs="Times New Roman"/>
          <w:sz w:val="24"/>
          <w:szCs w:val="24"/>
        </w:rPr>
        <w:t>′</w:t>
      </w:r>
      <w:r w:rsidRPr="006A1013">
        <w:rPr>
          <w:rFonts w:ascii="Times New Roman" w:hAnsi="Times New Roman" w:cs="Times New Roman"/>
          <w:sz w:val="24"/>
          <w:szCs w:val="24"/>
        </w:rPr>
        <w:t>(Fₜ) &lt; 0.</w:t>
      </w:r>
    </w:p>
    <w:p w14:paraId="51F4C07C"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The adopted innovation flow is:</w:t>
      </w:r>
    </w:p>
    <w:p w14:paraId="3589437E" w14:textId="244F5517" w:rsidR="00A457A0"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ctrlPr>
                          <w:rPr>
                            <w:rFonts w:ascii="Cambria Math" w:hAnsi="Cambria Math" w:cs="Times New Roman"/>
                            <w:i/>
                            <w:sz w:val="24"/>
                            <w:szCs w:val="24"/>
                          </w:rPr>
                        </m:ctrlPr>
                      </m:e>
                      <m:sub>
                        <m:r>
                          <w:rPr>
                            <w:rFonts w:ascii="Cambria Math" w:hAnsi="Cambria Math" w:cs="Times New Roman"/>
                            <w:sz w:val="24"/>
                            <w:szCs w:val="24"/>
                          </w:rPr>
                          <m:t>t</m:t>
                        </m:r>
                      </m:sub>
                    </m:sSub>
                  </m:e>
                </m:d>
                <m:r>
                  <m:rPr>
                    <m:nor/>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N</m:t>
                        </m:r>
                        <m:ctrlPr>
                          <w:rPr>
                            <w:rFonts w:ascii="Cambria Math" w:hAnsi="Cambria Math" w:cs="Times New Roman"/>
                            <w:i/>
                            <w:sz w:val="24"/>
                            <w:szCs w:val="24"/>
                          </w:rPr>
                        </m:ctrlPr>
                      </m:e>
                    </m:acc>
                    <m:ctrlPr>
                      <w:rPr>
                        <w:rFonts w:ascii="Cambria Math" w:hAnsi="Cambria Math" w:cs="Times New Roman"/>
                        <w:i/>
                        <w:sz w:val="24"/>
                        <w:szCs w:val="24"/>
                      </w:rPr>
                    </m:ctrlPr>
                  </m:e>
                  <m:sub>
                    <m:r>
                      <w:rPr>
                        <w:rFonts w:ascii="Cambria Math" w:hAnsi="Cambria Math" w:cs="Times New Roman"/>
                        <w:sz w:val="24"/>
                        <w:szCs w:val="24"/>
                      </w:rPr>
                      <m:t>t</m:t>
                    </m:r>
                  </m:sub>
                </m:sSub>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ctrlPr>
                          <w:rPr>
                            <w:rFonts w:ascii="Cambria Math" w:hAnsi="Cambria Math" w:cs="Times New Roman"/>
                            <w:i/>
                            <w:sz w:val="24"/>
                            <w:szCs w:val="24"/>
                          </w:rPr>
                        </m:ctrlPr>
                      </m:e>
                      <m:sub>
                        <m:r>
                          <w:rPr>
                            <w:rFonts w:ascii="Cambria Math" w:hAnsi="Cambria Math" w:cs="Times New Roman"/>
                            <w:sz w:val="24"/>
                            <w:szCs w:val="24"/>
                          </w:rPr>
                          <m:t>t</m:t>
                        </m:r>
                      </m:sub>
                    </m:sSub>
                  </m:e>
                </m:d>
                <m:r>
                  <m:rPr>
                    <m:nor/>
                  </m:rPr>
                  <w:rPr>
                    <w:rFonts w:ascii="Cambria Math" w:hAnsi="Cambria Math" w:cs="Times New Roman"/>
                    <w:sz w:val="24"/>
                    <w:szCs w:val="24"/>
                  </w:rPr>
                  <m:t> </m:t>
                </m:r>
                <m:r>
                  <w:rPr>
                    <w:rFonts w:ascii="Cambria Math" w:hAnsi="Cambria Math" w:cs="Times New Roman"/>
                    <w:sz w:val="24"/>
                    <w:szCs w:val="24"/>
                  </w:rPr>
                  <m:t>λ</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B</m:t>
                        </m:r>
                        <m:ctrlPr>
                          <w:rPr>
                            <w:rFonts w:ascii="Cambria Math" w:hAnsi="Cambria Math" w:cs="Times New Roman"/>
                            <w:i/>
                            <w:sz w:val="24"/>
                            <w:szCs w:val="24"/>
                          </w:rPr>
                        </m:ctrlPr>
                      </m:e>
                      <m:sub>
                        <m:r>
                          <w:rPr>
                            <w:rFonts w:ascii="Cambria Math" w:hAnsi="Cambria Math" w:cs="Times New Roman"/>
                            <w:sz w:val="24"/>
                            <w:szCs w:val="24"/>
                          </w:rPr>
                          <m:t>t</m:t>
                        </m:r>
                      </m:sub>
                    </m:sSub>
                  </m:e>
                </m:d>
                <m:sSubSup>
                  <m:sSubSupPr>
                    <m:ctrlPr>
                      <w:rPr>
                        <w:rFonts w:ascii="Cambria Math" w:hAnsi="Cambria Math" w:cs="Times New Roman"/>
                        <w:sz w:val="24"/>
                        <w:szCs w:val="24"/>
                      </w:rPr>
                    </m:ctrlPr>
                  </m:sSubSupPr>
                  <m:e>
                    <m:r>
                      <w:rPr>
                        <w:rFonts w:ascii="Cambria Math" w:hAnsi="Cambria Math" w:cs="Times New Roman"/>
                        <w:sz w:val="24"/>
                        <w:szCs w:val="24"/>
                      </w:rPr>
                      <m:t>P</m:t>
                    </m:r>
                    <m:ctrlPr>
                      <w:rPr>
                        <w:rFonts w:ascii="Cambria Math" w:hAnsi="Cambria Math" w:cs="Times New Roman"/>
                        <w:i/>
                        <w:sz w:val="24"/>
                        <w:szCs w:val="24"/>
                      </w:rPr>
                    </m:ctrlPr>
                  </m:e>
                  <m:sub>
                    <m:r>
                      <w:rPr>
                        <w:rFonts w:ascii="Cambria Math" w:hAnsi="Cambria Math" w:cs="Times New Roman"/>
                        <w:sz w:val="24"/>
                        <w:szCs w:val="24"/>
                      </w:rPr>
                      <m:t>t</m:t>
                    </m:r>
                  </m:sub>
                  <m:sup>
                    <m:r>
                      <w:rPr>
                        <w:rFonts w:ascii="Cambria Math" w:hAnsi="Cambria Math" w:cs="Times New Roman"/>
                        <w:sz w:val="24"/>
                        <w:szCs w:val="24"/>
                      </w:rPr>
                      <m:t>α</m:t>
                    </m:r>
                  </m:sup>
                </m:sSubSup>
                <m:sSubSup>
                  <m:sSubSupPr>
                    <m:ctrlPr>
                      <w:rPr>
                        <w:rFonts w:ascii="Cambria Math" w:hAnsi="Cambria Math" w:cs="Times New Roman"/>
                        <w:sz w:val="24"/>
                        <w:szCs w:val="24"/>
                      </w:rPr>
                    </m:ctrlPr>
                  </m:sSubSupPr>
                  <m:e>
                    <m:r>
                      <w:rPr>
                        <w:rFonts w:ascii="Cambria Math" w:hAnsi="Cambria Math" w:cs="Times New Roman"/>
                        <w:sz w:val="24"/>
                        <w:szCs w:val="24"/>
                      </w:rPr>
                      <m:t>T</m:t>
                    </m:r>
                    <m:ctrlPr>
                      <w:rPr>
                        <w:rFonts w:ascii="Cambria Math" w:hAnsi="Cambria Math" w:cs="Times New Roman"/>
                        <w:i/>
                        <w:sz w:val="24"/>
                        <w:szCs w:val="24"/>
                      </w:rPr>
                    </m:ctrlPr>
                  </m:e>
                  <m:sub>
                    <m:r>
                      <w:rPr>
                        <w:rFonts w:ascii="Cambria Math" w:hAnsi="Cambria Math" w:cs="Times New Roman"/>
                        <w:sz w:val="24"/>
                        <w:szCs w:val="24"/>
                      </w:rPr>
                      <m:t>t</m:t>
                    </m:r>
                  </m:sub>
                  <m:sup>
                    <m:r>
                      <w:rPr>
                        <w:rFonts w:ascii="Cambria Math" w:hAnsi="Cambria Math" w:cs="Times New Roman"/>
                        <w:sz w:val="24"/>
                        <w:szCs w:val="24"/>
                      </w:rPr>
                      <m:t>β</m:t>
                    </m:r>
                  </m:sup>
                </m:sSubSup>
                <m:r>
                  <m:rPr>
                    <m:sty m:val="p"/>
                  </m:rPr>
                  <w:rPr>
                    <w:rFonts w:ascii="Cambria Math" w:hAnsi="Cambria Math" w:cs="Times New Roman"/>
                    <w:sz w:val="24"/>
                    <w:szCs w:val="24"/>
                  </w:rPr>
                  <m:t>.</m:t>
                </m:r>
              </m:e>
              <m:e/>
              <m:e>
                <m:r>
                  <m:rPr>
                    <m:nor/>
                  </m:rPr>
                  <w:rPr>
                    <w:rFonts w:ascii="Cambria Math" w:hAnsi="Cambria Math" w:cs="Times New Roman"/>
                    <w:sz w:val="24"/>
                    <w:szCs w:val="24"/>
                  </w:rPr>
                  <m:t>(4)</m:t>
                </m:r>
              </m:e>
            </m:mr>
          </m:m>
        </m:oMath>
      </m:oMathPara>
    </w:p>
    <w:p w14:paraId="6DEF0892"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Moderate filtering improves average quality, while excessive filtering suppresses diversity and throughput.</w:t>
      </w:r>
    </w:p>
    <w:p w14:paraId="0628B40A" w14:textId="4A4B6E38" w:rsidR="00C322A8" w:rsidRPr="006A1013" w:rsidRDefault="00C322A8" w:rsidP="00C322A8">
      <w:pPr>
        <w:rPr>
          <w:rFonts w:ascii="Times New Roman" w:hAnsi="Times New Roman" w:cs="Times New Roman"/>
          <w:b/>
          <w:bCs/>
          <w:sz w:val="24"/>
          <w:szCs w:val="24"/>
        </w:rPr>
      </w:pPr>
      <w:r w:rsidRPr="006A1013">
        <w:rPr>
          <w:rFonts w:ascii="Times New Roman" w:hAnsi="Times New Roman" w:cs="Times New Roman"/>
          <w:b/>
          <w:bCs/>
          <w:sz w:val="24"/>
          <w:szCs w:val="24"/>
        </w:rPr>
        <w:t xml:space="preserve">(3) Effective </w:t>
      </w:r>
      <w:r w:rsidR="00545825" w:rsidRPr="006A1013">
        <w:rPr>
          <w:rFonts w:ascii="Times New Roman" w:hAnsi="Times New Roman" w:cs="Times New Roman"/>
          <w:b/>
          <w:bCs/>
          <w:sz w:val="24"/>
          <w:szCs w:val="24"/>
        </w:rPr>
        <w:t>Cultural D</w:t>
      </w:r>
      <w:r w:rsidRPr="006A1013">
        <w:rPr>
          <w:rFonts w:ascii="Times New Roman" w:hAnsi="Times New Roman" w:cs="Times New Roman"/>
          <w:b/>
          <w:bCs/>
          <w:sz w:val="24"/>
          <w:szCs w:val="24"/>
        </w:rPr>
        <w:t>iversity</w:t>
      </w:r>
      <w:r w:rsidR="00545825" w:rsidRPr="006A1013">
        <w:rPr>
          <w:rFonts w:ascii="Times New Roman" w:hAnsi="Times New Roman" w:cs="Times New Roman"/>
          <w:b/>
          <w:bCs/>
          <w:sz w:val="24"/>
          <w:szCs w:val="24"/>
        </w:rPr>
        <w:t>（</w:t>
      </w:r>
      <w:r w:rsidR="00545825" w:rsidRPr="006A1013">
        <w:rPr>
          <w:rFonts w:ascii="Times New Roman" w:hAnsi="Times New Roman" w:cs="Times New Roman"/>
          <w:b/>
          <w:bCs/>
          <w:sz w:val="24"/>
          <w:szCs w:val="24"/>
        </w:rPr>
        <w:t>ECD</w:t>
      </w:r>
      <w:r w:rsidR="00545825" w:rsidRPr="006A1013">
        <w:rPr>
          <w:rFonts w:ascii="Times New Roman" w:hAnsi="Times New Roman" w:cs="Times New Roman"/>
          <w:b/>
          <w:bCs/>
          <w:sz w:val="24"/>
          <w:szCs w:val="24"/>
        </w:rPr>
        <w:t>）</w:t>
      </w:r>
    </w:p>
    <w:p w14:paraId="5BEEEF21" w14:textId="59D504C3" w:rsidR="008E5BCD" w:rsidRPr="006A1013" w:rsidRDefault="008E5BCD" w:rsidP="008E5BCD">
      <w:pPr>
        <w:rPr>
          <w:rFonts w:ascii="Times New Roman" w:hAnsi="Times New Roman" w:cs="Times New Roman"/>
          <w:sz w:val="24"/>
          <w:szCs w:val="24"/>
        </w:rPr>
      </w:pPr>
      <w:r w:rsidRPr="006A1013">
        <w:rPr>
          <w:rFonts w:ascii="Times New Roman" w:hAnsi="Times New Roman" w:cs="Times New Roman"/>
          <w:sz w:val="24"/>
          <w:szCs w:val="24"/>
        </w:rPr>
        <w:t>We propose that innovation depends not on raw cultural diversity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H</m:t>
            </m:r>
            <m:ctrlPr>
              <w:rPr>
                <w:rFonts w:ascii="Cambria Math" w:hAnsi="Cambria Math" w:cs="Times New Roman"/>
                <w:b/>
                <w:i/>
                <w:sz w:val="24"/>
                <w:szCs w:val="24"/>
              </w:rPr>
            </m:ctrlPr>
          </m:e>
          <m:sub>
            <m:r>
              <m:rPr>
                <m:sty m:val="bi"/>
              </m:rPr>
              <w:rPr>
                <w:rFonts w:ascii="Cambria Math" w:hAnsi="Cambria Math" w:cs="Times New Roman"/>
                <w:sz w:val="24"/>
                <w:szCs w:val="24"/>
              </w:rPr>
              <m:t>t</m:t>
            </m:r>
          </m:sub>
        </m:sSub>
      </m:oMath>
      <w:r w:rsidRPr="006A1013">
        <w:rPr>
          <w:rFonts w:ascii="Times New Roman" w:hAnsi="Times New Roman" w:cs="Times New Roman"/>
          <w:sz w:val="24"/>
          <w:szCs w:val="24"/>
        </w:rPr>
        <w:t>) perse, but on Effective Cultural Diversity (</w:t>
      </w:r>
      <m:oMath>
        <m:r>
          <m:rPr>
            <m:sty m:val="bi"/>
          </m:rPr>
          <w:rPr>
            <w:rFonts w:ascii="Cambria Math" w:hAnsi="Cambria Math" w:cs="Times New Roman"/>
            <w:sz w:val="24"/>
            <w:szCs w:val="24"/>
          </w:rPr>
          <m:t>EC</m:t>
        </m:r>
        <m:sSub>
          <m:sSubPr>
            <m:ctrlPr>
              <w:rPr>
                <w:rFonts w:ascii="Cambria Math" w:hAnsi="Cambria Math" w:cs="Times New Roman"/>
                <w:sz w:val="24"/>
                <w:szCs w:val="24"/>
              </w:rPr>
            </m:ctrlPr>
          </m:sSubPr>
          <m:e>
            <m:r>
              <m:rPr>
                <m:sty m:val="bi"/>
              </m:rPr>
              <w:rPr>
                <w:rFonts w:ascii="Cambria Math" w:hAnsi="Cambria Math" w:cs="Times New Roman"/>
                <w:sz w:val="24"/>
                <w:szCs w:val="24"/>
              </w:rPr>
              <m:t>D</m:t>
            </m:r>
            <m:ctrlPr>
              <w:rPr>
                <w:rFonts w:ascii="Cambria Math" w:hAnsi="Cambria Math" w:cs="Times New Roman"/>
                <w:b/>
                <w:i/>
                <w:sz w:val="24"/>
                <w:szCs w:val="24"/>
              </w:rPr>
            </m:ctrlPr>
          </m:e>
          <m:sub>
            <m:r>
              <m:rPr>
                <m:sty m:val="bi"/>
              </m:rPr>
              <w:rPr>
                <w:rFonts w:ascii="Cambria Math" w:hAnsi="Cambria Math" w:cs="Times New Roman"/>
                <w:sz w:val="24"/>
                <w:szCs w:val="24"/>
              </w:rPr>
              <m:t>t</m:t>
            </m:r>
          </m:sub>
        </m:sSub>
      </m:oMath>
      <w:r w:rsidRPr="006A1013">
        <w:rPr>
          <w:rFonts w:ascii="Times New Roman" w:hAnsi="Times New Roman" w:cs="Times New Roman"/>
          <w:sz w:val="24"/>
          <w:szCs w:val="24"/>
        </w:rPr>
        <w:t xml:space="preserve">). We define </w:t>
      </w:r>
      <m:oMath>
        <m:r>
          <m:rPr>
            <m:sty m:val="bi"/>
          </m:rPr>
          <w:rPr>
            <w:rFonts w:ascii="Cambria Math" w:hAnsi="Cambria Math" w:cs="Times New Roman"/>
            <w:sz w:val="24"/>
            <w:szCs w:val="24"/>
          </w:rPr>
          <m:t>EC</m:t>
        </m:r>
        <m:sSub>
          <m:sSubPr>
            <m:ctrlPr>
              <w:rPr>
                <w:rFonts w:ascii="Cambria Math" w:hAnsi="Cambria Math" w:cs="Times New Roman"/>
                <w:sz w:val="24"/>
                <w:szCs w:val="24"/>
              </w:rPr>
            </m:ctrlPr>
          </m:sSubPr>
          <m:e>
            <m:r>
              <m:rPr>
                <m:sty m:val="bi"/>
              </m:rPr>
              <w:rPr>
                <w:rFonts w:ascii="Cambria Math" w:hAnsi="Cambria Math" w:cs="Times New Roman"/>
                <w:sz w:val="24"/>
                <w:szCs w:val="24"/>
              </w:rPr>
              <m:t>D</m:t>
            </m:r>
            <m:ctrlPr>
              <w:rPr>
                <w:rFonts w:ascii="Cambria Math" w:hAnsi="Cambria Math" w:cs="Times New Roman"/>
                <w:b/>
                <w:i/>
                <w:sz w:val="24"/>
                <w:szCs w:val="24"/>
              </w:rPr>
            </m:ctrlPr>
          </m:e>
          <m:sub>
            <m:r>
              <m:rPr>
                <m:sty m:val="bi"/>
              </m:rPr>
              <w:rPr>
                <w:rFonts w:ascii="Cambria Math" w:hAnsi="Cambria Math" w:cs="Times New Roman"/>
                <w:sz w:val="24"/>
                <w:szCs w:val="24"/>
              </w:rPr>
              <m:t>t</m:t>
            </m:r>
          </m:sub>
        </m:sSub>
      </m:oMath>
      <w:r w:rsidRPr="006A1013">
        <w:rPr>
          <w:rFonts w:ascii="Times New Roman" w:hAnsi="Times New Roman" w:cs="Times New Roman"/>
          <w:sz w:val="24"/>
          <w:szCs w:val="24"/>
        </w:rPr>
        <w:t>as a function in which bridging capital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B</m:t>
            </m:r>
            <m:ctrlPr>
              <w:rPr>
                <w:rFonts w:ascii="Cambria Math" w:hAnsi="Cambria Math" w:cs="Times New Roman"/>
                <w:b/>
                <w:i/>
                <w:sz w:val="24"/>
                <w:szCs w:val="24"/>
              </w:rPr>
            </m:ctrlPr>
          </m:e>
          <m:sub>
            <m:r>
              <m:rPr>
                <m:sty m:val="bi"/>
              </m:rPr>
              <w:rPr>
                <w:rFonts w:ascii="Cambria Math" w:hAnsi="Cambria Math" w:cs="Times New Roman"/>
                <w:sz w:val="24"/>
                <w:szCs w:val="24"/>
              </w:rPr>
              <m:t>t</m:t>
            </m:r>
          </m:sub>
        </m:sSub>
      </m:oMath>
      <w:r w:rsidRPr="006A1013">
        <w:rPr>
          <w:rFonts w:ascii="Times New Roman" w:hAnsi="Times New Roman" w:cs="Times New Roman"/>
          <w:sz w:val="24"/>
          <w:szCs w:val="24"/>
        </w:rPr>
        <w:t>) amplifies the productive potential of diversity, while filtering mechanisms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F</m:t>
            </m:r>
            <m:ctrlPr>
              <w:rPr>
                <w:rFonts w:ascii="Cambria Math" w:hAnsi="Cambria Math" w:cs="Times New Roman"/>
                <w:b/>
                <w:i/>
                <w:sz w:val="24"/>
                <w:szCs w:val="24"/>
              </w:rPr>
            </m:ctrlPr>
          </m:e>
          <m:sub>
            <m:r>
              <m:rPr>
                <m:sty m:val="bi"/>
              </m:rPr>
              <w:rPr>
                <w:rFonts w:ascii="Cambria Math" w:hAnsi="Cambria Math" w:cs="Times New Roman"/>
                <w:sz w:val="24"/>
                <w:szCs w:val="24"/>
              </w:rPr>
              <m:t>t</m:t>
            </m:r>
          </m:sub>
        </m:sSub>
      </m:oMath>
      <w:r w:rsidRPr="006A1013">
        <w:rPr>
          <w:rFonts w:ascii="Times New Roman" w:hAnsi="Times New Roman" w:cs="Times New Roman"/>
          <w:sz w:val="24"/>
          <w:szCs w:val="24"/>
        </w:rPr>
        <w:t>) impose non-linear constraints that stabilize or dampen its effects:</w:t>
      </w:r>
    </w:p>
    <w:p w14:paraId="7858B6BA" w14:textId="4AFB4767" w:rsidR="008E5BCD" w:rsidRPr="006A1013" w:rsidRDefault="002659D7" w:rsidP="008E5BCD">
      <w:pPr>
        <w:rPr>
          <w:rFonts w:ascii="Times New Roman" w:hAnsi="Times New Roman" w:cs="Times New Roman"/>
          <w:b/>
          <w:bCs/>
          <w:sz w:val="24"/>
          <w:szCs w:val="24"/>
        </w:rPr>
      </w:pPr>
      <m:oMathPara>
        <m:oMath>
          <m:r>
            <m:rPr>
              <m:sty m:val="bi"/>
            </m:rPr>
            <w:rPr>
              <w:rFonts w:ascii="Cambria Math" w:hAnsi="Cambria Math" w:cs="Times New Roman"/>
              <w:sz w:val="24"/>
              <w:szCs w:val="24"/>
            </w:rPr>
            <m:t>EC</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ctrlPr>
                <w:rPr>
                  <w:rFonts w:ascii="Cambria Math" w:hAnsi="Cambria Math" w:cs="Times New Roman"/>
                  <w:b/>
                  <w:i/>
                  <w:sz w:val="24"/>
                  <w:szCs w:val="24"/>
                </w:rPr>
              </m:ctrlPr>
            </m:e>
            <m:sub>
              <m:r>
                <m:rPr>
                  <m:sty m:val="bi"/>
                </m:rPr>
                <w:rPr>
                  <w:rFonts w:ascii="Cambria Math" w:hAnsi="Cambria Math" w:cs="Times New Roman"/>
                  <w:sz w:val="24"/>
                  <w:szCs w:val="24"/>
                </w:rPr>
                <m:t>it</m:t>
              </m:r>
            </m:sub>
          </m:sSub>
          <m:r>
            <m:rPr>
              <m:sty m:val="bi"/>
            </m:rPr>
            <w:rPr>
              <w:rFonts w:ascii="Cambria Math" w:hAnsi="Cambria Math" w:cs="Times New Roman"/>
              <w:sz w:val="24"/>
              <w:szCs w:val="24"/>
            </w:rPr>
            <m:t>=α</m:t>
          </m:r>
          <m:r>
            <m:rPr>
              <m:nor/>
            </m:rPr>
            <w:rPr>
              <w:rFonts w:ascii="Cambria Math" w:hAnsi="Cambria Math" w:cs="Times New Roman"/>
              <w:b/>
              <w:bCs/>
              <w:sz w:val="24"/>
              <w:szCs w:val="24"/>
            </w:rPr>
            <m:t> </m:t>
          </m:r>
          <m:d>
            <m:dPr>
              <m:ctrlPr>
                <w:rPr>
                  <w:rFonts w:ascii="Cambria Math" w:hAnsi="Cambria Math" w:cs="Times New Roman"/>
                  <w:b/>
                  <w:i/>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H</m:t>
                  </m:r>
                  <m:ctrlPr>
                    <w:rPr>
                      <w:rFonts w:ascii="Cambria Math" w:hAnsi="Cambria Math" w:cs="Times New Roman"/>
                      <w:b/>
                      <w:i/>
                      <w:sz w:val="24"/>
                      <w:szCs w:val="24"/>
                    </w:rPr>
                  </m:ctrlPr>
                </m:e>
                <m:sub>
                  <m:r>
                    <m:rPr>
                      <m:sty m:val="bi"/>
                    </m:rPr>
                    <w:rPr>
                      <w:rFonts w:ascii="Cambria Math" w:hAnsi="Cambria Math" w:cs="Times New Roman"/>
                      <w:sz w:val="24"/>
                      <w:szCs w:val="24"/>
                    </w:rPr>
                    <m:t>it</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B</m:t>
                  </m:r>
                  <m:ctrlPr>
                    <w:rPr>
                      <w:rFonts w:ascii="Cambria Math" w:hAnsi="Cambria Math" w:cs="Times New Roman"/>
                      <w:b/>
                      <w:i/>
                      <w:sz w:val="24"/>
                      <w:szCs w:val="24"/>
                    </w:rPr>
                  </m:ctrlPr>
                </m:e>
                <m:sub>
                  <m:r>
                    <m:rPr>
                      <m:sty m:val="bi"/>
                    </m:rPr>
                    <w:rPr>
                      <w:rFonts w:ascii="Cambria Math" w:hAnsi="Cambria Math" w:cs="Times New Roman"/>
                      <w:sz w:val="24"/>
                      <w:szCs w:val="24"/>
                    </w:rPr>
                    <m:t>it</m:t>
                  </m:r>
                </m:sub>
              </m:sSub>
            </m:e>
          </m:d>
          <m:r>
            <m:rPr>
              <m:sty m:val="bi"/>
            </m:rPr>
            <w:rPr>
              <w:rFonts w:ascii="Cambria Math" w:hAnsi="Cambria Math" w:cs="Times New Roman"/>
              <w:sz w:val="24"/>
              <w:szCs w:val="24"/>
            </w:rPr>
            <m:t>-β</m:t>
          </m:r>
          <m:r>
            <m:rPr>
              <m:nor/>
            </m:rPr>
            <w:rPr>
              <w:rFonts w:ascii="Cambria Math" w:hAnsi="Cambria Math" w:cs="Times New Roman"/>
              <w:b/>
              <w:bCs/>
              <w:sz w:val="24"/>
              <w:szCs w:val="24"/>
            </w:rPr>
            <m:t> </m:t>
          </m:r>
          <m:d>
            <m:dPr>
              <m:ctrlPr>
                <w:rPr>
                  <w:rFonts w:ascii="Cambria Math" w:hAnsi="Cambria Math" w:cs="Times New Roman"/>
                  <w:b/>
                  <w:i/>
                  <w:sz w:val="24"/>
                  <w:szCs w:val="24"/>
                </w:rPr>
              </m:ctrlPr>
            </m:dPr>
            <m:e>
              <m:sSubSup>
                <m:sSubSupPr>
                  <m:ctrlPr>
                    <w:rPr>
                      <w:rFonts w:ascii="Cambria Math" w:hAnsi="Cambria Math" w:cs="Times New Roman"/>
                      <w:b/>
                      <w:bCs/>
                      <w:sz w:val="24"/>
                      <w:szCs w:val="24"/>
                    </w:rPr>
                  </m:ctrlPr>
                </m:sSubSupPr>
                <m:e>
                  <m:r>
                    <m:rPr>
                      <m:sty m:val="bi"/>
                    </m:rPr>
                    <w:rPr>
                      <w:rFonts w:ascii="Cambria Math" w:hAnsi="Cambria Math" w:cs="Times New Roman"/>
                      <w:sz w:val="24"/>
                      <w:szCs w:val="24"/>
                    </w:rPr>
                    <m:t>F</m:t>
                  </m:r>
                  <m:ctrlPr>
                    <w:rPr>
                      <w:rFonts w:ascii="Cambria Math" w:hAnsi="Cambria Math" w:cs="Times New Roman"/>
                      <w:b/>
                      <w:i/>
                      <w:sz w:val="24"/>
                      <w:szCs w:val="24"/>
                    </w:rPr>
                  </m:ctrlPr>
                </m:e>
                <m:sub>
                  <m:r>
                    <m:rPr>
                      <m:sty m:val="bi"/>
                    </m:rPr>
                    <w:rPr>
                      <w:rFonts w:ascii="Cambria Math" w:hAnsi="Cambria Math" w:cs="Times New Roman"/>
                      <w:sz w:val="24"/>
                      <w:szCs w:val="24"/>
                    </w:rPr>
                    <m:t>it</m:t>
                  </m:r>
                </m:sub>
                <m:sup>
                  <m:r>
                    <m:rPr>
                      <m:sty m:val="bi"/>
                    </m:rPr>
                    <w:rPr>
                      <w:rFonts w:ascii="Cambria Math" w:hAnsi="Cambria Math" w:cs="Times New Roman"/>
                      <w:sz w:val="24"/>
                      <w:szCs w:val="24"/>
                    </w:rPr>
                    <m:t>2</m:t>
                  </m:r>
                </m:sup>
              </m:sSubSup>
            </m:e>
          </m:d>
        </m:oMath>
      </m:oMathPara>
    </w:p>
    <w:p w14:paraId="01C84741" w14:textId="17A29DDD" w:rsidR="008E5BCD" w:rsidRPr="006A1013" w:rsidRDefault="008E5BCD" w:rsidP="00C322A8">
      <w:pPr>
        <w:rPr>
          <w:rFonts w:ascii="Times New Roman" w:hAnsi="Times New Roman" w:cs="Times New Roman"/>
          <w:sz w:val="24"/>
          <w:szCs w:val="24"/>
        </w:rPr>
      </w:pPr>
      <w:r w:rsidRPr="006A1013">
        <w:rPr>
          <w:rFonts w:ascii="Times New Roman" w:hAnsi="Times New Roman" w:cs="Times New Roman"/>
          <w:sz w:val="24"/>
          <w:szCs w:val="24"/>
        </w:rPr>
        <w:t xml:space="preserve">Here, </w:t>
      </w:r>
      <m:oMath>
        <m:r>
          <m:rPr>
            <m:sty m:val="bi"/>
          </m:rPr>
          <w:rPr>
            <w:rFonts w:ascii="Cambria Math" w:hAnsi="Cambria Math" w:cs="Times New Roman"/>
            <w:sz w:val="24"/>
            <w:szCs w:val="24"/>
          </w:rPr>
          <m:t>α</m:t>
        </m:r>
      </m:oMath>
      <w:r w:rsidRPr="006A1013">
        <w:rPr>
          <w:rFonts w:ascii="Times New Roman" w:hAnsi="Times New Roman" w:cs="Times New Roman"/>
          <w:sz w:val="24"/>
          <w:szCs w:val="24"/>
        </w:rPr>
        <w:t xml:space="preserve">captures the efficiency of access to diverse ideas and networks, whereas </w:t>
      </w:r>
      <m:oMath>
        <m:r>
          <m:rPr>
            <m:sty m:val="bi"/>
          </m:rPr>
          <w:rPr>
            <w:rFonts w:ascii="Cambria Math" w:hAnsi="Cambria Math" w:cs="Times New Roman"/>
            <w:sz w:val="24"/>
            <w:szCs w:val="24"/>
          </w:rPr>
          <m:t>β</m:t>
        </m:r>
      </m:oMath>
      <w:r w:rsidRPr="006A1013">
        <w:rPr>
          <w:rFonts w:ascii="Times New Roman" w:hAnsi="Times New Roman" w:cs="Times New Roman"/>
          <w:sz w:val="24"/>
          <w:szCs w:val="24"/>
        </w:rPr>
        <w:t>represents the costs of cognitive processing or institutional rigidity that limit the realization of diversity’s benefits.</w:t>
      </w:r>
    </w:p>
    <w:p w14:paraId="016EBE21" w14:textId="67411D47" w:rsidR="008E5BCD" w:rsidRPr="006A1013" w:rsidRDefault="008E5BCD" w:rsidP="00C322A8">
      <w:pPr>
        <w:rPr>
          <w:rFonts w:ascii="Times New Roman" w:hAnsi="Times New Roman" w:cs="Times New Roman"/>
          <w:sz w:val="24"/>
          <w:szCs w:val="24"/>
        </w:rPr>
      </w:pPr>
      <w:r w:rsidRPr="006A1013">
        <w:rPr>
          <w:rFonts w:ascii="Times New Roman" w:hAnsi="Times New Roman" w:cs="Times New Roman"/>
          <w:sz w:val="24"/>
          <w:szCs w:val="24"/>
        </w:rPr>
        <w:t xml:space="preserve">Further conceptualize raw cultural diversity </w:t>
      </w:r>
      <m:oMath>
        <m:sSub>
          <m:sSubPr>
            <m:ctrlPr>
              <w:rPr>
                <w:rFonts w:ascii="Cambria Math" w:hAnsi="Cambria Math" w:cs="Times New Roman"/>
                <w:sz w:val="24"/>
                <w:szCs w:val="24"/>
              </w:rPr>
            </m:ctrlPr>
          </m:sSubPr>
          <m:e>
            <m:r>
              <w:rPr>
                <w:rFonts w:ascii="Cambria Math" w:hAnsi="Cambria Math" w:cs="Times New Roman"/>
                <w:sz w:val="24"/>
                <w:szCs w:val="24"/>
              </w:rPr>
              <m:t>H</m:t>
            </m:r>
            <m:ctrlPr>
              <w:rPr>
                <w:rFonts w:ascii="Cambria Math" w:hAnsi="Cambria Math" w:cs="Times New Roman"/>
                <w:i/>
                <w:sz w:val="24"/>
                <w:szCs w:val="24"/>
              </w:rPr>
            </m:ctrlPr>
          </m:e>
          <m:sub>
            <m:r>
              <w:rPr>
                <w:rFonts w:ascii="Cambria Math" w:hAnsi="Cambria Math" w:cs="Times New Roman"/>
                <w:sz w:val="24"/>
                <w:szCs w:val="24"/>
              </w:rPr>
              <m:t>t</m:t>
            </m:r>
          </m:sub>
        </m:sSub>
      </m:oMath>
      <w:r w:rsidRPr="006A1013">
        <w:rPr>
          <w:rFonts w:ascii="Times New Roman" w:hAnsi="Times New Roman" w:cs="Times New Roman"/>
          <w:sz w:val="24"/>
          <w:szCs w:val="24"/>
        </w:rPr>
        <w:t xml:space="preserve">(e.g., measured by Shannon entropy) as being dynamically moderated by bridging and filtering processes. Specifically, </w:t>
      </w:r>
      <w:r w:rsidRPr="006A1013">
        <w:rPr>
          <w:rFonts w:ascii="Times New Roman" w:hAnsi="Times New Roman" w:cs="Times New Roman"/>
          <w:b/>
          <w:bCs/>
          <w:sz w:val="24"/>
          <w:szCs w:val="24"/>
        </w:rPr>
        <w:t>bridges activate</w:t>
      </w:r>
      <w:r w:rsidRPr="006A1013">
        <w:rPr>
          <w:rFonts w:ascii="Times New Roman" w:hAnsi="Times New Roman" w:cs="Times New Roman"/>
          <w:sz w:val="24"/>
          <w:szCs w:val="24"/>
        </w:rPr>
        <w:t xml:space="preserve"> diversity’s communicative and integrative potential, while </w:t>
      </w:r>
      <w:r w:rsidRPr="006A1013">
        <w:rPr>
          <w:rFonts w:ascii="Times New Roman" w:hAnsi="Times New Roman" w:cs="Times New Roman"/>
          <w:b/>
          <w:bCs/>
          <w:sz w:val="24"/>
          <w:szCs w:val="24"/>
        </w:rPr>
        <w:t>filters attenuate</w:t>
      </w:r>
      <w:r w:rsidRPr="006A1013">
        <w:rPr>
          <w:rFonts w:ascii="Times New Roman" w:hAnsi="Times New Roman" w:cs="Times New Roman"/>
          <w:sz w:val="24"/>
          <w:szCs w:val="24"/>
        </w:rPr>
        <w:t xml:space="preserve"> </w:t>
      </w:r>
      <w:r w:rsidRPr="006A1013">
        <w:rPr>
          <w:rFonts w:ascii="Times New Roman" w:hAnsi="Times New Roman" w:cs="Times New Roman"/>
          <w:sz w:val="24"/>
          <w:szCs w:val="24"/>
        </w:rPr>
        <w:lastRenderedPageBreak/>
        <w:t>its effective range. This yields:</w:t>
      </w:r>
    </w:p>
    <w:p w14:paraId="3BD8457F" w14:textId="4D2305C6" w:rsidR="00A457A0"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m:rPr>
                        <m:sty m:val="p"/>
                      </m:rPr>
                      <w:rPr>
                        <w:rFonts w:ascii="Cambria Math" w:hAnsi="Cambria Math" w:cs="Times New Roman"/>
                        <w:sz w:val="24"/>
                        <w:szCs w:val="24"/>
                      </w:rPr>
                      <m:t>Γ</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ctrlPr>
                      <w:rPr>
                        <w:rFonts w:ascii="Cambria Math" w:hAnsi="Cambria Math" w:cs="Times New Roman"/>
                        <w:i/>
                        <w:sz w:val="24"/>
                        <w:szCs w:val="24"/>
                      </w:rPr>
                    </m:ctrlPr>
                  </m:e>
                  <m:sub>
                    <m:r>
                      <w:rPr>
                        <w:rFonts w:ascii="Cambria Math" w:hAnsi="Cambria Math" w:cs="Times New Roman"/>
                        <w:sz w:val="24"/>
                        <w:szCs w:val="24"/>
                      </w:rPr>
                      <m:t>t</m:t>
                    </m:r>
                  </m:sub>
                </m:sSub>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ω</m:t>
                        </m:r>
                        <m:ctrlPr>
                          <w:rPr>
                            <w:rFonts w:ascii="Cambria Math" w:hAnsi="Cambria Math" w:cs="Times New Roman"/>
                            <w:i/>
                            <w:sz w:val="24"/>
                            <w:szCs w:val="24"/>
                          </w:rPr>
                        </m:ctrlPr>
                      </m:e>
                      <m:sub>
                        <m:r>
                          <w:rPr>
                            <w:rFonts w:ascii="Cambria Math" w:hAnsi="Cambria Math" w:cs="Times New Roman"/>
                            <w:sz w:val="24"/>
                            <w:szCs w:val="24"/>
                          </w:rPr>
                          <m:t>B</m:t>
                        </m:r>
                      </m:sub>
                    </m:sSub>
                    <m:sSub>
                      <m:sSubPr>
                        <m:ctrlPr>
                          <w:rPr>
                            <w:rFonts w:ascii="Cambria Math" w:hAnsi="Cambria Math" w:cs="Times New Roman"/>
                            <w:sz w:val="24"/>
                            <w:szCs w:val="24"/>
                          </w:rPr>
                        </m:ctrlPr>
                      </m:sSubPr>
                      <m:e>
                        <m:r>
                          <w:rPr>
                            <w:rFonts w:ascii="Cambria Math" w:hAnsi="Cambria Math" w:cs="Times New Roman"/>
                            <w:sz w:val="24"/>
                            <w:szCs w:val="24"/>
                          </w:rPr>
                          <m:t>B</m:t>
                        </m:r>
                        <m:ctrlPr>
                          <w:rPr>
                            <w:rFonts w:ascii="Cambria Math" w:hAnsi="Cambria Math" w:cs="Times New Roman"/>
                            <w:i/>
                            <w:sz w:val="24"/>
                            <w:szCs w:val="24"/>
                          </w:rPr>
                        </m:ctrlPr>
                      </m:e>
                      <m:sub>
                        <m:r>
                          <w:rPr>
                            <w:rFonts w:ascii="Cambria Math" w:hAnsi="Cambria Math" w:cs="Times New Roman"/>
                            <w:sz w:val="24"/>
                            <w:szCs w:val="24"/>
                          </w:rPr>
                          <m:t>t</m:t>
                        </m:r>
                      </m:sub>
                    </m:sSub>
                  </m:e>
                </m:d>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ω</m:t>
                        </m:r>
                        <m:ctrlPr>
                          <w:rPr>
                            <w:rFonts w:ascii="Cambria Math" w:hAnsi="Cambria Math" w:cs="Times New Roman"/>
                            <w:i/>
                            <w:sz w:val="24"/>
                            <w:szCs w:val="24"/>
                          </w:rPr>
                        </m:ctrlPr>
                      </m:e>
                      <m:sub>
                        <m:r>
                          <w:rPr>
                            <w:rFonts w:ascii="Cambria Math" w:hAnsi="Cambria Math" w:cs="Times New Roman"/>
                            <w:sz w:val="24"/>
                            <w:szCs w:val="24"/>
                          </w:rPr>
                          <m:t>F</m:t>
                        </m:r>
                      </m:sub>
                    </m:sSub>
                    <m:sSub>
                      <m:sSubPr>
                        <m:ctrlPr>
                          <w:rPr>
                            <w:rFonts w:ascii="Cambria Math" w:hAnsi="Cambria Math" w:cs="Times New Roman"/>
                            <w:sz w:val="24"/>
                            <w:szCs w:val="24"/>
                          </w:rPr>
                        </m:ctrlPr>
                      </m:sSubPr>
                      <m:e>
                        <m:r>
                          <w:rPr>
                            <w:rFonts w:ascii="Cambria Math" w:hAnsi="Cambria Math" w:cs="Times New Roman"/>
                            <w:sz w:val="24"/>
                            <w:szCs w:val="24"/>
                          </w:rPr>
                          <m:t>F</m:t>
                        </m:r>
                        <m:ctrlPr>
                          <w:rPr>
                            <w:rFonts w:ascii="Cambria Math" w:hAnsi="Cambria Math" w:cs="Times New Roman"/>
                            <w:i/>
                            <w:sz w:val="24"/>
                            <w:szCs w:val="24"/>
                          </w:rPr>
                        </m:ctrlPr>
                      </m:e>
                      <m:sub>
                        <m:r>
                          <w:rPr>
                            <w:rFonts w:ascii="Cambria Math" w:hAnsi="Cambria Math" w:cs="Times New Roman"/>
                            <w:sz w:val="24"/>
                            <w:szCs w:val="24"/>
                          </w:rPr>
                          <m:t>t</m:t>
                        </m:r>
                      </m:sub>
                    </m:sSub>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ctrlPr>
                      <w:rPr>
                        <w:rFonts w:ascii="Cambria Math" w:hAnsi="Cambria Math" w:cs="Times New Roman"/>
                        <w:i/>
                        <w:sz w:val="24"/>
                        <w:szCs w:val="24"/>
                      </w:rPr>
                    </m:ctrlP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ctrlPr>
                      <w:rPr>
                        <w:rFonts w:ascii="Cambria Math" w:hAnsi="Cambria Math" w:cs="Times New Roman"/>
                        <w:i/>
                        <w:sz w:val="24"/>
                        <w:szCs w:val="24"/>
                      </w:rPr>
                    </m:ctrlPr>
                  </m:e>
                  <m:sub>
                    <m:r>
                      <w:rPr>
                        <w:rFonts w:ascii="Cambria Math" w:hAnsi="Cambria Math" w:cs="Times New Roman"/>
                        <w:sz w:val="24"/>
                        <w:szCs w:val="24"/>
                      </w:rPr>
                      <m:t>F</m:t>
                    </m:r>
                  </m:sub>
                </m:sSub>
                <m:r>
                  <w:rPr>
                    <w:rFonts w:ascii="Cambria Math" w:hAnsi="Cambria Math" w:cs="Times New Roman"/>
                    <w:sz w:val="24"/>
                    <w:szCs w:val="24"/>
                  </w:rPr>
                  <m:t>&gt;0.</m:t>
                </m:r>
              </m:e>
              <m:e/>
              <m:e>
                <m:r>
                  <m:rPr>
                    <m:nor/>
                  </m:rPr>
                  <w:rPr>
                    <w:rFonts w:ascii="Cambria Math" w:hAnsi="Cambria Math" w:cs="Times New Roman"/>
                    <w:sz w:val="24"/>
                    <w:szCs w:val="24"/>
                  </w:rPr>
                  <m:t>(5)</m:t>
                </m:r>
              </m:e>
            </m:mr>
          </m:m>
        </m:oMath>
      </m:oMathPara>
    </w:p>
    <w:p w14:paraId="538A76E3" w14:textId="315EBCF9"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Γₜ is the effective cultural diversity that enters both innovation technology and preferences, integrating heterogeneity, communicability, and selection</w:t>
      </w:r>
      <w:r w:rsidR="008E5BCD" w:rsidRPr="006A1013">
        <w:rPr>
          <w:rFonts w:ascii="Times New Roman" w:hAnsi="Times New Roman" w:cs="Times New Roman"/>
          <w:sz w:val="24"/>
          <w:szCs w:val="24"/>
        </w:rPr>
        <w:t>, thus represents the effective cultural diversity that feeds into both the innovation production function and agents’ preference formation—integrating heterogeneity, communicability, and selective adaptation within a unified framework.</w:t>
      </w:r>
    </w:p>
    <w:p w14:paraId="01FFD4E2" w14:textId="77777777" w:rsidR="00C322A8" w:rsidRPr="006A1013" w:rsidRDefault="00C322A8" w:rsidP="00C322A8">
      <w:pPr>
        <w:rPr>
          <w:rFonts w:ascii="Times New Roman" w:hAnsi="Times New Roman" w:cs="Times New Roman"/>
          <w:b/>
          <w:bCs/>
          <w:sz w:val="24"/>
          <w:szCs w:val="24"/>
        </w:rPr>
      </w:pPr>
      <w:r w:rsidRPr="006A1013">
        <w:rPr>
          <w:rFonts w:ascii="Times New Roman" w:hAnsi="Times New Roman" w:cs="Times New Roman"/>
          <w:b/>
          <w:bCs/>
          <w:sz w:val="24"/>
          <w:szCs w:val="24"/>
        </w:rPr>
        <w:t>2.3 Endogenous Diversity Preference in Knowledge Production</w:t>
      </w:r>
    </w:p>
    <w:p w14:paraId="4E96A397"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We extend the BF–Mokyr mechanism into the Dixit–Stiglitz love-of-variety framework.</w:t>
      </w:r>
      <w:r w:rsidR="00A457A0" w:rsidRPr="006A1013">
        <w:rPr>
          <w:rFonts w:ascii="Times New Roman" w:hAnsi="Times New Roman" w:cs="Times New Roman"/>
          <w:sz w:val="24"/>
          <w:szCs w:val="24"/>
        </w:rPr>
        <w:t xml:space="preserve"> </w:t>
      </w:r>
      <w:r w:rsidRPr="006A1013">
        <w:rPr>
          <w:rFonts w:ascii="Times New Roman" w:hAnsi="Times New Roman" w:cs="Times New Roman"/>
          <w:sz w:val="24"/>
          <w:szCs w:val="24"/>
        </w:rPr>
        <w:t xml:space="preserve">Each city </w:t>
      </w:r>
      <w:r w:rsidRPr="006A1013">
        <w:rPr>
          <w:rFonts w:ascii="Times New Roman" w:hAnsi="Times New Roman" w:cs="Times New Roman"/>
          <w:i/>
          <w:iCs/>
          <w:sz w:val="24"/>
          <w:szCs w:val="24"/>
        </w:rPr>
        <w:t>r</w:t>
      </w:r>
      <w:r w:rsidRPr="006A1013">
        <w:rPr>
          <w:rFonts w:ascii="Times New Roman" w:hAnsi="Times New Roman" w:cs="Times New Roman"/>
          <w:sz w:val="24"/>
          <w:szCs w:val="24"/>
        </w:rPr>
        <w:t xml:space="preserve"> hosts a continuum of differentiated varieties with upper-tier utility:</w:t>
      </w:r>
    </w:p>
    <w:p w14:paraId="040EA843" w14:textId="76217A5B" w:rsidR="00A457A0" w:rsidRPr="006A1013" w:rsidRDefault="00E01AE1" w:rsidP="00C322A8">
      <w:pP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U</m:t>
              </m:r>
              <m:ctrlPr>
                <w:rPr>
                  <w:rFonts w:ascii="Cambria Math" w:hAnsi="Cambria Math" w:cs="Times New Roman"/>
                  <w:i/>
                  <w:sz w:val="24"/>
                  <w:szCs w:val="24"/>
                </w:rPr>
              </m:ctrlPr>
            </m:e>
            <m:sub>
              <m:r>
                <w:rPr>
                  <w:rFonts w:ascii="Cambria Math" w:hAnsi="Cambria Math" w:cs="Times New Roman"/>
                  <w:sz w:val="24"/>
                  <w:szCs w:val="24"/>
                </w:rPr>
                <m:t>r</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C</m:t>
              </m:r>
              <m:ctrlPr>
                <w:rPr>
                  <w:rFonts w:ascii="Cambria Math" w:hAnsi="Cambria Math" w:cs="Times New Roman"/>
                  <w:i/>
                  <w:sz w:val="24"/>
                  <w:szCs w:val="24"/>
                </w:rPr>
              </m:ctrlPr>
            </m:e>
            <m:sub>
              <m:r>
                <w:rPr>
                  <w:rFonts w:ascii="Cambria Math" w:hAnsi="Cambria Math" w:cs="Times New Roman"/>
                  <w:sz w:val="24"/>
                  <w:szCs w:val="24"/>
                </w:rPr>
                <m:t>A,r</m:t>
              </m:r>
            </m:sub>
            <m:sup>
              <m:r>
                <w:rPr>
                  <w:rFonts w:ascii="Cambria Math" w:hAnsi="Cambria Math" w:cs="Times New Roman"/>
                  <w:sz w:val="24"/>
                  <w:szCs w:val="24"/>
                </w:rPr>
                <m:t>1-μ</m:t>
              </m:r>
            </m:sup>
          </m:sSubSup>
          <m:sSubSup>
            <m:sSubSupPr>
              <m:ctrlPr>
                <w:rPr>
                  <w:rFonts w:ascii="Cambria Math" w:hAnsi="Cambria Math" w:cs="Times New Roman"/>
                  <w:sz w:val="24"/>
                  <w:szCs w:val="24"/>
                </w:rPr>
              </m:ctrlPr>
            </m:sSubSupPr>
            <m:e>
              <m:r>
                <w:rPr>
                  <w:rFonts w:ascii="Cambria Math" w:hAnsi="Cambria Math" w:cs="Times New Roman"/>
                  <w:sz w:val="24"/>
                  <w:szCs w:val="24"/>
                </w:rPr>
                <m:t>C</m:t>
              </m:r>
              <m:ctrlPr>
                <w:rPr>
                  <w:rFonts w:ascii="Cambria Math" w:hAnsi="Cambria Math" w:cs="Times New Roman"/>
                  <w:i/>
                  <w:sz w:val="24"/>
                  <w:szCs w:val="24"/>
                </w:rPr>
              </m:ctrlPr>
            </m:e>
            <m:sub>
              <m:r>
                <w:rPr>
                  <w:rFonts w:ascii="Cambria Math" w:hAnsi="Cambria Math" w:cs="Times New Roman"/>
                  <w:sz w:val="24"/>
                  <w:szCs w:val="24"/>
                </w:rPr>
                <m:t>M,r</m:t>
              </m:r>
            </m:sub>
            <m:sup>
              <m:r>
                <w:rPr>
                  <w:rFonts w:ascii="Cambria Math" w:hAnsi="Cambria Math" w:cs="Times New Roman"/>
                  <w:sz w:val="24"/>
                  <w:szCs w:val="24"/>
                </w:rPr>
                <m:t>μ</m:t>
              </m:r>
            </m:sup>
          </m:sSubSup>
          <m:r>
            <w:rPr>
              <w:rFonts w:ascii="Cambria Math" w:hAnsi="Cambria Math" w:cs="Times New Roman"/>
              <w:sz w:val="24"/>
              <w:szCs w:val="24"/>
            </w:rPr>
            <m:t>,0&lt;μ&lt;1,</m:t>
          </m:r>
        </m:oMath>
      </m:oMathPara>
    </w:p>
    <w:p w14:paraId="4159B2A2" w14:textId="41AEADED" w:rsidR="00A457A0"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M,r</m:t>
                    </m:r>
                  </m:sub>
                </m:sSub>
                <m: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i/>
                            <w:sz w:val="24"/>
                            <w:szCs w:val="24"/>
                          </w:rPr>
                        </m:ctrlPr>
                      </m:dPr>
                      <m:e>
                        <m:nary>
                          <m:naryPr>
                            <m:limLoc m:val="subSup"/>
                            <m:grow m:val="1"/>
                            <m:supHide m:val="1"/>
                            <m:ctrlPr>
                              <w:rPr>
                                <w:rFonts w:ascii="Cambria Math" w:hAnsi="Cambria Math" w:cs="Times New Roman"/>
                                <w:sz w:val="24"/>
                                <w:szCs w:val="24"/>
                              </w:rPr>
                            </m:ctrlPr>
                          </m:naryPr>
                          <m:sub>
                            <m:r>
                              <w:rPr>
                                <w:rFonts w:ascii="Cambria Math" w:hAnsi="Cambria Math" w:cs="Times New Roman"/>
                                <w:sz w:val="24"/>
                                <w:szCs w:val="24"/>
                              </w:rPr>
                              <m:t>v∈</m:t>
                            </m:r>
                            <m:r>
                              <m:rPr>
                                <m:sty m:val="p"/>
                              </m:rPr>
                              <w:rPr>
                                <w:rFonts w:ascii="Cambria Math" w:hAnsi="Cambria Math" w:cs="Times New Roman"/>
                                <w:sz w:val="24"/>
                                <w:szCs w:val="24"/>
                              </w:rPr>
                              <m:t>Ω</m:t>
                            </m:r>
                          </m:sub>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r</m:t>
                                </m:r>
                              </m:sub>
                            </m:sSub>
                            <m:sSup>
                              <m:sSupPr>
                                <m:ctrlPr>
                                  <w:rPr>
                                    <w:rFonts w:ascii="Cambria Math" w:hAnsi="Cambria Math" w:cs="Times New Roman"/>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v</m:t>
                                    </m:r>
                                  </m:e>
                                </m:d>
                                <m:ctrlPr>
                                  <w:rPr>
                                    <w:rFonts w:ascii="Cambria Math" w:hAnsi="Cambria Math" w:cs="Times New Roman"/>
                                    <w:i/>
                                    <w:sz w:val="24"/>
                                    <w:szCs w:val="24"/>
                                  </w:rPr>
                                </m:ctrlPr>
                              </m:e>
                              <m:sup>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den>
                                </m:f>
                              </m:sup>
                            </m:sSup>
                            <m:r>
                              <m:rPr>
                                <m:nor/>
                              </m:rPr>
                              <w:rPr>
                                <w:rFonts w:ascii="Cambria Math" w:hAnsi="Cambria Math" w:cs="Times New Roman"/>
                                <w:sz w:val="24"/>
                                <w:szCs w:val="24"/>
                              </w:rPr>
                              <m:t> </m:t>
                            </m:r>
                            <m:r>
                              <w:rPr>
                                <w:rFonts w:ascii="Cambria Math" w:hAnsi="Cambria Math" w:cs="Times New Roman"/>
                                <w:sz w:val="24"/>
                                <w:szCs w:val="24"/>
                              </w:rPr>
                              <m:t>dv</m:t>
                            </m:r>
                          </m:e>
                        </m:nary>
                      </m:e>
                    </m:d>
                    <m:ctrlPr>
                      <w:rPr>
                        <w:rFonts w:ascii="Cambria Math" w:hAnsi="Cambria Math" w:cs="Times New Roman"/>
                        <w:i/>
                        <w:sz w:val="24"/>
                        <w:szCs w:val="24"/>
                      </w:rPr>
                    </m:ctrlPr>
                  </m:e>
                  <m:sup>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num>
                      <m:den>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r>
                          <w:rPr>
                            <w:rFonts w:ascii="Cambria Math" w:hAnsi="Cambria Math" w:cs="Times New Roman"/>
                            <w:sz w:val="24"/>
                            <w:szCs w:val="24"/>
                          </w:rPr>
                          <m:t>-1</m:t>
                        </m:r>
                      </m:den>
                    </m:f>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ctrlPr>
                      <w:rPr>
                        <w:rFonts w:ascii="Cambria Math" w:hAnsi="Cambria Math" w:cs="Times New Roman"/>
                        <w:i/>
                        <w:sz w:val="24"/>
                        <w:szCs w:val="24"/>
                      </w:rPr>
                    </m:ctrlPr>
                  </m:e>
                  <m:sub>
                    <m:r>
                      <w:rPr>
                        <w:rFonts w:ascii="Cambria Math" w:hAnsi="Cambria Math" w:cs="Times New Roman"/>
                        <w:sz w:val="24"/>
                        <w:szCs w:val="24"/>
                      </w:rPr>
                      <m:t>r</m:t>
                    </m:r>
                  </m:sub>
                </m:sSub>
                <m:r>
                  <w:rPr>
                    <w:rFonts w:ascii="Cambria Math" w:hAnsi="Cambria Math" w:cs="Times New Roman"/>
                    <w:sz w:val="24"/>
                    <w:szCs w:val="24"/>
                  </w:rPr>
                  <m:t>&gt;1.</m:t>
                </m:r>
              </m:e>
              <m:e/>
              <m:e>
                <m:r>
                  <m:rPr>
                    <m:nor/>
                  </m:rPr>
                  <w:rPr>
                    <w:rFonts w:ascii="Cambria Math" w:hAnsi="Cambria Math" w:cs="Times New Roman"/>
                    <w:sz w:val="24"/>
                    <w:szCs w:val="24"/>
                  </w:rPr>
                  <m:t>(6)</m:t>
                </m:r>
              </m:e>
            </m:mr>
          </m:m>
        </m:oMath>
      </m:oMathPara>
    </w:p>
    <w:p w14:paraId="2926D5B5"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Cultural endogeneity of preferences</w:t>
      </w:r>
    </w:p>
    <w:p w14:paraId="51E146F6" w14:textId="4FD41F1F"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Effective diversity</w:t>
      </w:r>
      <m:oMath>
        <m:sSub>
          <m:sSubPr>
            <m:ctrlPr>
              <w:rPr>
                <w:rFonts w:ascii="Cambria Math" w:hAnsi="Cambria Math" w:cs="Times New Roman"/>
                <w:i/>
                <w:sz w:val="24"/>
                <w:szCs w:val="24"/>
              </w:rPr>
            </m:ctrlPr>
          </m:sSubPr>
          <m:e>
            <m:r>
              <w:rPr>
                <w:rFonts w:ascii="Cambria Math" w:hAnsi="Cambria Math" w:cs="Times New Roman"/>
                <w:sz w:val="24"/>
                <w:szCs w:val="24"/>
              </w:rPr>
              <m:t xml:space="preserve"> Γ</m:t>
            </m:r>
          </m:e>
          <m:sub>
            <m:r>
              <w:rPr>
                <w:rFonts w:ascii="Cambria Math" w:hAnsi="Cambria Math" w:cs="Times New Roman"/>
                <w:sz w:val="24"/>
                <w:szCs w:val="24"/>
              </w:rPr>
              <m:t xml:space="preserve">r </m:t>
            </m:r>
          </m:sub>
        </m:sSub>
      </m:oMath>
      <w:r w:rsidRPr="006A1013">
        <w:rPr>
          <w:rFonts w:ascii="Times New Roman" w:hAnsi="Times New Roman" w:cs="Times New Roman"/>
          <w:sz w:val="24"/>
          <w:szCs w:val="24"/>
        </w:rPr>
        <w:t>raises consumers’ love-of-variety by lowering substitution elasticity:</w:t>
      </w:r>
    </w:p>
    <w:p w14:paraId="4A6C2CC6" w14:textId="3AFA7C61" w:rsidR="00A457A0"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ctrlPr>
                      <w:rPr>
                        <w:rFonts w:ascii="Cambria Math" w:hAnsi="Cambria Math" w:cs="Times New Roman"/>
                        <w:i/>
                        <w:sz w:val="24"/>
                        <w:szCs w:val="24"/>
                      </w:rPr>
                    </m:ctrlPr>
                  </m:e>
                  <m:sub>
                    <m:r>
                      <w:rPr>
                        <w:rFonts w:ascii="Cambria Math" w:hAnsi="Cambria Math" w:cs="Times New Roman"/>
                        <w:sz w:val="24"/>
                        <w:szCs w:val="24"/>
                      </w:rPr>
                      <m:t>0</m:t>
                    </m:r>
                  </m:sub>
                </m:sSub>
                <m:r>
                  <w:rPr>
                    <w:rFonts w:ascii="Cambria Math" w:hAnsi="Cambria Math" w:cs="Times New Roman"/>
                    <w:sz w:val="24"/>
                    <w:szCs w:val="24"/>
                  </w:rPr>
                  <m:t>-ψ</m:t>
                </m:r>
                <m:sSub>
                  <m:sSubPr>
                    <m:ctrlPr>
                      <w:rPr>
                        <w:rFonts w:ascii="Cambria Math" w:hAnsi="Cambria Math" w:cs="Times New Roman"/>
                        <w:sz w:val="24"/>
                        <w:szCs w:val="24"/>
                      </w:rPr>
                    </m:ctrlPr>
                  </m:sSubPr>
                  <m:e>
                    <m:r>
                      <m:rPr>
                        <m:sty m:val="p"/>
                      </m:rPr>
                      <w:rPr>
                        <w:rFonts w:ascii="Cambria Math" w:hAnsi="Cambria Math" w:cs="Times New Roman"/>
                        <w:sz w:val="24"/>
                        <w:szCs w:val="24"/>
                      </w:rPr>
                      <m:t>Γ</m:t>
                    </m:r>
                  </m:e>
                  <m:sub>
                    <m:r>
                      <w:rPr>
                        <w:rFonts w:ascii="Cambria Math" w:hAnsi="Cambria Math" w:cs="Times New Roman"/>
                        <w:sz w:val="24"/>
                        <w:szCs w:val="24"/>
                      </w:rPr>
                      <m:t>r</m:t>
                    </m:r>
                  </m:sub>
                </m:sSub>
                <m:r>
                  <w:rPr>
                    <w:rFonts w:ascii="Cambria Math" w:hAnsi="Cambria Math" w:cs="Times New Roman"/>
                    <w:sz w:val="24"/>
                    <w:szCs w:val="24"/>
                  </w:rPr>
                  <m:t>,ψ&gt;0,</m:t>
                </m:r>
                <m:r>
                  <m:rPr>
                    <m:nor/>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σ</m:t>
                    </m:r>
                    <m:ctrlPr>
                      <w:rPr>
                        <w:rFonts w:ascii="Cambria Math" w:hAnsi="Cambria Math" w:cs="Times New Roman"/>
                        <w:i/>
                        <w:sz w:val="24"/>
                        <w:szCs w:val="24"/>
                      </w:rPr>
                    </m:ctrlPr>
                  </m:e>
                  <m:sub>
                    <m:r>
                      <w:rPr>
                        <w:rFonts w:ascii="Cambria Math" w:hAnsi="Cambria Math" w:cs="Times New Roman"/>
                        <w:sz w:val="24"/>
                        <w:szCs w:val="24"/>
                      </w:rPr>
                      <m:t>r</m:t>
                    </m:r>
                  </m:sub>
                </m:sSub>
                <m:r>
                  <w:rPr>
                    <w:rFonts w:ascii="Cambria Math" w:hAnsi="Cambria Math" w:cs="Times New Roman"/>
                    <w:sz w:val="24"/>
                    <w:szCs w:val="24"/>
                  </w:rPr>
                  <m:t>&gt;1.</m:t>
                </m:r>
              </m:e>
              <m:e/>
              <m:e>
                <m:r>
                  <m:rPr>
                    <m:nor/>
                  </m:rPr>
                  <w:rPr>
                    <w:rFonts w:ascii="Cambria Math" w:hAnsi="Cambria Math" w:cs="Times New Roman"/>
                    <w:sz w:val="24"/>
                    <w:szCs w:val="24"/>
                  </w:rPr>
                  <m:t>(7)</m:t>
                </m:r>
              </m:e>
            </m:mr>
          </m:m>
        </m:oMath>
      </m:oMathPara>
    </w:p>
    <w:p w14:paraId="32FE86DD"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Hence, more “activated” heterogeneity (through high B and moderate F) intensifies demand for differentiated goods and ideas.</w:t>
      </w:r>
    </w:p>
    <w:p w14:paraId="6988AB71"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The manufacturing price index is:</w:t>
      </w:r>
    </w:p>
    <w:p w14:paraId="3B26021E" w14:textId="27A981FC" w:rsidR="00A457A0"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m:t>
                    </m:r>
                  </m:sub>
                </m:sSub>
                <m: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i/>
                            <w:sz w:val="24"/>
                            <w:szCs w:val="24"/>
                          </w:rPr>
                        </m:ctrlPr>
                      </m:dPr>
                      <m:e>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s</m:t>
                            </m:r>
                          </m:sub>
                          <m:sup/>
                          <m:e>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sSup>
                              <m:sSupPr>
                                <m:ctrlPr>
                                  <w:rPr>
                                    <w:rFonts w:ascii="Cambria Math" w:hAnsi="Cambria Math" w:cs="Times New Roman"/>
                                    <w:sz w:val="24"/>
                                    <w:szCs w:val="24"/>
                                  </w:rPr>
                                </m:ctrlPr>
                              </m:sSupPr>
                              <m:e>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ctrlPr>
                                          <w:rPr>
                                            <w:rFonts w:ascii="Cambria Math" w:hAnsi="Cambria Math" w:cs="Times New Roman"/>
                                            <w:i/>
                                            <w:sz w:val="24"/>
                                            <w:szCs w:val="24"/>
                                          </w:rPr>
                                        </m:ctrlPr>
                                      </m:e>
                                      <m:sub>
                                        <m:r>
                                          <w:rPr>
                                            <w:rFonts w:ascii="Cambria Math" w:hAnsi="Cambria Math" w:cs="Times New Roman"/>
                                            <w:sz w:val="24"/>
                                            <w:szCs w:val="24"/>
                                          </w:rPr>
                                          <m:t>s</m:t>
                                        </m:r>
                                      </m:sub>
                                    </m:sSub>
                                    <m:sSub>
                                      <m:sSubPr>
                                        <m:ctrlPr>
                                          <w:rPr>
                                            <w:rFonts w:ascii="Cambria Math" w:hAnsi="Cambria Math" w:cs="Times New Roman"/>
                                            <w:sz w:val="24"/>
                                            <w:szCs w:val="24"/>
                                          </w:rPr>
                                        </m:ctrlPr>
                                      </m:sSubPr>
                                      <m:e>
                                        <m:r>
                                          <w:rPr>
                                            <w:rFonts w:ascii="Cambria Math" w:hAnsi="Cambria Math" w:cs="Times New Roman"/>
                                            <w:sz w:val="24"/>
                                            <w:szCs w:val="24"/>
                                          </w:rPr>
                                          <m:t>τ</m:t>
                                        </m:r>
                                        <m:ctrlPr>
                                          <w:rPr>
                                            <w:rFonts w:ascii="Cambria Math" w:hAnsi="Cambria Math" w:cs="Times New Roman"/>
                                            <w:i/>
                                            <w:sz w:val="24"/>
                                            <w:szCs w:val="24"/>
                                          </w:rPr>
                                        </m:ctrlPr>
                                      </m:e>
                                      <m:sub>
                                        <m:r>
                                          <w:rPr>
                                            <w:rFonts w:ascii="Cambria Math" w:hAnsi="Cambria Math" w:cs="Times New Roman"/>
                                            <w:sz w:val="24"/>
                                            <w:szCs w:val="24"/>
                                          </w:rPr>
                                          <m:t>sr</m:t>
                                        </m:r>
                                      </m:sub>
                                    </m:sSub>
                                  </m:e>
                                </m:d>
                                <m:ctrlPr>
                                  <w:rPr>
                                    <w:rFonts w:ascii="Cambria Math" w:hAnsi="Cambria Math" w:cs="Times New Roman"/>
                                    <w:i/>
                                    <w:sz w:val="24"/>
                                    <w:szCs w:val="24"/>
                                  </w:rPr>
                                </m:ctrlPr>
                              </m:e>
                              <m:sup>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σ</m:t>
                                    </m:r>
                                    <m:ctrlPr>
                                      <w:rPr>
                                        <w:rFonts w:ascii="Cambria Math" w:hAnsi="Cambria Math" w:cs="Times New Roman"/>
                                        <w:i/>
                                        <w:sz w:val="24"/>
                                        <w:szCs w:val="24"/>
                                      </w:rPr>
                                    </m:ctrlPr>
                                  </m:e>
                                  <m:sub>
                                    <m:r>
                                      <w:rPr>
                                        <w:rFonts w:ascii="Cambria Math" w:hAnsi="Cambria Math" w:cs="Times New Roman"/>
                                        <w:sz w:val="24"/>
                                        <w:szCs w:val="24"/>
                                      </w:rPr>
                                      <m:t>r</m:t>
                                    </m:r>
                                  </m:sub>
                                </m:sSub>
                              </m:sup>
                            </m:sSup>
                          </m:e>
                        </m:nary>
                      </m:e>
                    </m:d>
                    <m:ctrlPr>
                      <w:rPr>
                        <w:rFonts w:ascii="Cambria Math" w:hAnsi="Cambria Math" w:cs="Times New Roman"/>
                        <w:i/>
                        <w:sz w:val="24"/>
                        <w:szCs w:val="24"/>
                      </w:rPr>
                    </m:ctrlPr>
                  </m:e>
                  <m:sup>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σ</m:t>
                            </m:r>
                            <m:ctrlPr>
                              <w:rPr>
                                <w:rFonts w:ascii="Cambria Math" w:hAnsi="Cambria Math" w:cs="Times New Roman"/>
                                <w:i/>
                                <w:sz w:val="24"/>
                                <w:szCs w:val="24"/>
                              </w:rPr>
                            </m:ctrlPr>
                          </m:e>
                          <m:sub>
                            <m:r>
                              <w:rPr>
                                <w:rFonts w:ascii="Cambria Math" w:hAnsi="Cambria Math" w:cs="Times New Roman"/>
                                <w:sz w:val="24"/>
                                <w:szCs w:val="24"/>
                              </w:rPr>
                              <m:t>r</m:t>
                            </m:r>
                          </m:sub>
                        </m:sSub>
                      </m:den>
                    </m:f>
                  </m:sup>
                </m:sSup>
                <m:r>
                  <w:rPr>
                    <w:rFonts w:ascii="Cambria Math" w:hAnsi="Cambria Math" w:cs="Times New Roman"/>
                    <w:sz w:val="24"/>
                    <w:szCs w:val="24"/>
                  </w:rPr>
                  <m:t>,</m:t>
                </m:r>
              </m:e>
              <m:e/>
              <m:e>
                <m:r>
                  <m:rPr>
                    <m:nor/>
                  </m:rPr>
                  <w:rPr>
                    <w:rFonts w:ascii="Cambria Math" w:hAnsi="Cambria Math" w:cs="Times New Roman"/>
                    <w:sz w:val="24"/>
                    <w:szCs w:val="24"/>
                  </w:rPr>
                  <m:t>(8)</m:t>
                </m:r>
              </m:e>
            </m:mr>
          </m:m>
        </m:oMath>
      </m:oMathPara>
    </w:p>
    <w:p w14:paraId="7E2BB89E" w14:textId="054BE5F3"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where nₛ is the number of varieties from city s, pₛ its mill price, and</w:t>
      </w:r>
      <m:oMath>
        <m:sSub>
          <m:sSubPr>
            <m:ctrlPr>
              <w:rPr>
                <w:rFonts w:ascii="Cambria Math" w:eastAsia="等线" w:hAnsi="Cambria Math" w:cs="Times New Roman"/>
                <w:i/>
                <w:sz w:val="24"/>
                <w:szCs w:val="24"/>
              </w:rPr>
            </m:ctrlPr>
          </m:sSubPr>
          <m:e>
            <m:r>
              <w:rPr>
                <w:rFonts w:ascii="Cambria Math" w:hAnsi="Cambria Math" w:cs="Times New Roman"/>
                <w:sz w:val="24"/>
                <w:szCs w:val="24"/>
              </w:rPr>
              <m:t xml:space="preserve"> </m:t>
            </m:r>
            <m:r>
              <w:rPr>
                <w:rFonts w:ascii="Cambria Math" w:eastAsia="等线" w:hAnsi="Cambria Math" w:cs="Times New Roman"/>
                <w:sz w:val="24"/>
                <w:szCs w:val="24"/>
              </w:rPr>
              <m:t>τ</m:t>
            </m:r>
          </m:e>
          <m:sub>
            <m:r>
              <w:rPr>
                <w:rFonts w:ascii="Cambria Math" w:hAnsi="Cambria Math" w:cs="Times New Roman"/>
                <w:sz w:val="24"/>
                <w:szCs w:val="24"/>
              </w:rPr>
              <m:t>sr</m:t>
            </m:r>
          </m:sub>
        </m:sSub>
      </m:oMath>
      <w:r w:rsidRPr="006A1013">
        <w:rPr>
          <w:rFonts w:ascii="Times New Roman" w:hAnsi="Times New Roman" w:cs="Times New Roman"/>
          <w:sz w:val="24"/>
          <w:szCs w:val="24"/>
        </w:rPr>
        <w:t xml:space="preserve"> </w:t>
      </w:r>
      <w:r w:rsidRPr="006A1013">
        <w:rPr>
          <w:rFonts w:ascii="Times New Roman" w:eastAsia="等线" w:hAnsi="Times New Roman" w:cs="Times New Roman"/>
          <w:sz w:val="24"/>
          <w:szCs w:val="24"/>
        </w:rPr>
        <w:t>≥</w:t>
      </w:r>
      <w:r w:rsidRPr="006A1013">
        <w:rPr>
          <w:rFonts w:ascii="Times New Roman" w:hAnsi="Times New Roman" w:cs="Times New Roman"/>
          <w:sz w:val="24"/>
          <w:szCs w:val="24"/>
        </w:rPr>
        <w:t xml:space="preserve"> 1 the iceberg trade cost.</w:t>
      </w:r>
    </w:p>
    <w:p w14:paraId="6E568A05" w14:textId="77777777" w:rsidR="00C322A8" w:rsidRPr="006A1013" w:rsidRDefault="00C322A8" w:rsidP="00C322A8">
      <w:pPr>
        <w:rPr>
          <w:rFonts w:ascii="Times New Roman" w:hAnsi="Times New Roman" w:cs="Times New Roman"/>
          <w:b/>
          <w:bCs/>
          <w:sz w:val="24"/>
          <w:szCs w:val="24"/>
        </w:rPr>
      </w:pPr>
      <w:r w:rsidRPr="006A1013">
        <w:rPr>
          <w:rFonts w:ascii="Times New Roman" w:hAnsi="Times New Roman" w:cs="Times New Roman"/>
          <w:b/>
          <w:bCs/>
          <w:sz w:val="24"/>
          <w:szCs w:val="24"/>
        </w:rPr>
        <w:t>2.4 Firms, Productivity, and Variety Entry</w:t>
      </w:r>
    </w:p>
    <w:p w14:paraId="08F9CF24" w14:textId="27CF1948" w:rsidR="00A457A0"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 xml:space="preserve">In each producing city s, a representative firm for variety v uses knowledge labor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K,s</m:t>
            </m:r>
          </m:sub>
        </m:sSub>
      </m:oMath>
      <w:r w:rsidRPr="006A1013">
        <w:rPr>
          <w:rFonts w:ascii="Times New Roman" w:hAnsi="Times New Roman" w:cs="Times New Roman"/>
          <w:sz w:val="24"/>
          <w:szCs w:val="24"/>
        </w:rPr>
        <w:t>.</w:t>
      </w:r>
      <w:r w:rsidR="00A457A0" w:rsidRPr="006A1013">
        <w:rPr>
          <w:rFonts w:ascii="Times New Roman" w:hAnsi="Times New Roman" w:cs="Times New Roman"/>
          <w:sz w:val="24"/>
          <w:szCs w:val="24"/>
        </w:rPr>
        <w:t xml:space="preserve"> </w:t>
      </w:r>
    </w:p>
    <w:p w14:paraId="728C4C27" w14:textId="31C7F17F"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Unit cost</w:t>
      </w:r>
      <m:oMath>
        <m:r>
          <w:rPr>
            <w:rFonts w:ascii="Cambria Math" w:hAnsi="Cambria Math" w:cs="Times New Roman"/>
            <w:sz w:val="24"/>
            <w:szCs w:val="24"/>
          </w:rPr>
          <m:t xml:space="preserve"> cₛ =</m:t>
        </m:r>
        <m:f>
          <m:fPr>
            <m:type m:val="skw"/>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 xml:space="preserve"> w</m:t>
                </m:r>
              </m:e>
              <m:sub>
                <m:d>
                  <m:dPr>
                    <m:ctrlPr>
                      <w:rPr>
                        <w:rFonts w:ascii="Cambria Math" w:hAnsi="Cambria Math" w:cs="Times New Roman"/>
                        <w:i/>
                        <w:sz w:val="24"/>
                        <w:szCs w:val="24"/>
                      </w:rPr>
                    </m:ctrlPr>
                  </m:dPr>
                  <m:e>
                    <m:r>
                      <w:rPr>
                        <w:rFonts w:ascii="Cambria Math" w:hAnsi="Cambria Math" w:cs="Times New Roman"/>
                        <w:sz w:val="24"/>
                        <w:szCs w:val="24"/>
                      </w:rPr>
                      <m:t>k,s</m:t>
                    </m:r>
                  </m:e>
                </m:d>
              </m:sub>
            </m:sSub>
          </m:num>
          <m:den>
            <m:sSub>
              <m:sSubPr>
                <m:ctrlPr>
                  <w:rPr>
                    <w:rFonts w:ascii="Cambria Math" w:hAnsi="Cambria Math" w:cs="Times New Roman"/>
                    <w:i/>
                    <w:sz w:val="24"/>
                    <w:szCs w:val="24"/>
                  </w:rPr>
                </m:ctrlPr>
              </m:sSubPr>
              <m:e>
                <m:r>
                  <w:rPr>
                    <w:rFonts w:ascii="Cambria Math" w:hAnsi="Cambria Math" w:cs="Times New Roman"/>
                    <w:sz w:val="24"/>
                    <w:szCs w:val="24"/>
                  </w:rPr>
                  <m:t xml:space="preserve"> A</m:t>
                </m:r>
              </m:e>
              <m:sub>
                <m:r>
                  <w:rPr>
                    <w:rFonts w:ascii="Cambria Math" w:hAnsi="Cambria Math" w:cs="Times New Roman"/>
                    <w:sz w:val="24"/>
                    <w:szCs w:val="24"/>
                  </w:rPr>
                  <m:t>ₛ</m:t>
                </m:r>
              </m:sub>
            </m:sSub>
          </m:den>
        </m:f>
        <m:r>
          <w:rPr>
            <w:rFonts w:ascii="Cambria Math" w:hAnsi="Cambria Math" w:cs="Times New Roman"/>
            <w:sz w:val="24"/>
            <w:szCs w:val="24"/>
          </w:rPr>
          <m:t>,</m:t>
        </m:r>
      </m:oMath>
      <w:r w:rsidRPr="006A1013">
        <w:rPr>
          <w:rFonts w:ascii="Times New Roman" w:hAnsi="Times New Roman" w:cs="Times New Roman"/>
          <w:sz w:val="24"/>
          <w:szCs w:val="24"/>
        </w:rPr>
        <w:t xml:space="preserve"> fixed cost f, and markup pricing yield:</w:t>
      </w:r>
    </w:p>
    <w:p w14:paraId="0B52573A" w14:textId="2FA5F4EE" w:rsidR="00A457A0"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s</m:t>
                    </m:r>
                  </m:sub>
                </m:sSub>
                <m:r>
                  <w:rPr>
                    <w:rFonts w:ascii="Cambria Math" w:hAnsi="Cambria Math" w:cs="Times New Roman"/>
                    <w:sz w:val="24"/>
                    <w:szCs w:val="24"/>
                  </w:rPr>
                  <m:t>=σ</m:t>
                </m:r>
                <m:r>
                  <m:rPr>
                    <m:sty m:val="p"/>
                  </m:rPr>
                  <w:rPr>
                    <w:rFonts w:ascii="Cambria Math" w:hAnsi="Cambria Math" w:cs="Times New Roman"/>
                    <w:sz w:val="24"/>
                    <w:szCs w:val="24"/>
                  </w:rPr>
                  <m:t> ˉ</m:t>
                </m:r>
                <m:f>
                  <m:fPr>
                    <m:ctrlPr>
                      <w:rPr>
                        <w:rFonts w:ascii="Cambria Math" w:hAnsi="Cambria Math" w:cs="Times New Roman"/>
                        <w:sz w:val="24"/>
                        <w:szCs w:val="24"/>
                      </w:rPr>
                    </m:ctrlPr>
                  </m:fPr>
                  <m:num/>
                  <m:den>
                    <m:r>
                      <w:rPr>
                        <w:rFonts w:ascii="Cambria Math" w:hAnsi="Cambria Math" w:cs="Times New Roman"/>
                        <w:sz w:val="24"/>
                        <w:szCs w:val="24"/>
                      </w:rPr>
                      <m:t>σ</m:t>
                    </m:r>
                    <m:r>
                      <m:rPr>
                        <m:sty m:val="p"/>
                      </m:rPr>
                      <w:rPr>
                        <w:rFonts w:ascii="Cambria Math" w:hAnsi="Cambria Math" w:cs="Times New Roman"/>
                        <w:sz w:val="24"/>
                        <w:szCs w:val="24"/>
                      </w:rPr>
                      <m:t> ˉ</m:t>
                    </m:r>
                    <m:r>
                      <w:rPr>
                        <w:rFonts w:ascii="Cambria Math" w:hAnsi="Cambria Math" w:cs="Times New Roman"/>
                        <w:sz w:val="24"/>
                        <w:szCs w:val="24"/>
                      </w:rPr>
                      <m:t>-1</m:t>
                    </m:r>
                  </m:den>
                </m:f>
                <m:sSub>
                  <m:sSubPr>
                    <m:ctrlPr>
                      <w:rPr>
                        <w:rFonts w:ascii="Cambria Math" w:hAnsi="Cambria Math" w:cs="Times New Roman"/>
                        <w:sz w:val="24"/>
                        <w:szCs w:val="24"/>
                      </w:rPr>
                    </m:ctrlPr>
                  </m:sSubPr>
                  <m:e>
                    <m:r>
                      <w:rPr>
                        <w:rFonts w:ascii="Cambria Math" w:hAnsi="Cambria Math" w:cs="Times New Roman"/>
                        <w:sz w:val="24"/>
                        <w:szCs w:val="24"/>
                      </w:rPr>
                      <m:t>c</m:t>
                    </m:r>
                    <m:ctrlPr>
                      <w:rPr>
                        <w:rFonts w:ascii="Cambria Math" w:hAnsi="Cambria Math" w:cs="Times New Roman"/>
                        <w:i/>
                        <w:sz w:val="24"/>
                        <w:szCs w:val="24"/>
                      </w:rPr>
                    </m:ctrlPr>
                  </m:e>
                  <m:sub>
                    <m:r>
                      <w:rPr>
                        <w:rFonts w:ascii="Cambria Math" w:hAnsi="Cambria Math" w:cs="Times New Roman"/>
                        <w:sz w:val="24"/>
                        <w:szCs w:val="24"/>
                      </w:rPr>
                      <m:t>s</m:t>
                    </m:r>
                  </m:sub>
                </m:sSub>
                <m:r>
                  <w:rPr>
                    <w:rFonts w:ascii="Cambria Math" w:hAnsi="Cambria Math" w:cs="Times New Roman"/>
                    <w:sz w:val="24"/>
                    <w:szCs w:val="24"/>
                  </w:rPr>
                  <m:t>,σ</m:t>
                </m:r>
                <m:r>
                  <m:rPr>
                    <m:sty m:val="p"/>
                  </m:rPr>
                  <w:rPr>
                    <w:rFonts w:ascii="Cambria Math" w:hAnsi="Cambria Math" w:cs="Times New Roman"/>
                    <w:sz w:val="24"/>
                    <w:szCs w:val="24"/>
                  </w:rPr>
                  <m:t> ˉ</m:t>
                </m:r>
                <m:r>
                  <w:rPr>
                    <w:rFonts w:ascii="Cambria Math" w:hAnsi="Cambria Math" w:cs="Times New Roman"/>
                    <w:sz w:val="24"/>
                    <w:szCs w:val="24"/>
                  </w:rPr>
                  <m:t>&gt;1,</m:t>
                </m:r>
              </m:e>
              <m:e/>
              <m:e>
                <m:r>
                  <m:rPr>
                    <m:nor/>
                  </m:rPr>
                  <w:rPr>
                    <w:rFonts w:ascii="Cambria Math" w:hAnsi="Cambria Math" w:cs="Times New Roman"/>
                    <w:sz w:val="24"/>
                    <w:szCs w:val="24"/>
                  </w:rPr>
                  <m:t>(9)</m:t>
                </m:r>
              </m:e>
            </m:mr>
          </m:m>
        </m:oMath>
      </m:oMathPara>
    </w:p>
    <w:p w14:paraId="70E904A3" w14:textId="009F9783" w:rsidR="00A457A0"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s</m:t>
                    </m:r>
                  </m:sub>
                </m:sSub>
                <m:r>
                  <w:rPr>
                    <w:rFonts w:ascii="Cambria Math" w:hAnsi="Cambria Math" w:cs="Times New Roman"/>
                    <w:sz w:val="24"/>
                    <w:szCs w:val="24"/>
                  </w:rPr>
                  <m:t>=σ</m:t>
                </m:r>
                <m:r>
                  <m:rPr>
                    <m:sty m:val="p"/>
                  </m:rPr>
                  <w:rPr>
                    <w:rFonts w:ascii="Cambria Math" w:hAnsi="Cambria Math" w:cs="Times New Roman"/>
                    <w:sz w:val="24"/>
                    <w:szCs w:val="24"/>
                  </w:rPr>
                  <m:t> ˉ</m:t>
                </m:r>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w</m:t>
                    </m:r>
                    <m:ctrlPr>
                      <w:rPr>
                        <w:rFonts w:ascii="Cambria Math" w:hAnsi="Cambria Math" w:cs="Times New Roman"/>
                        <w:i/>
                        <w:sz w:val="24"/>
                        <w:szCs w:val="24"/>
                      </w:rPr>
                    </m:ctrlPr>
                  </m:e>
                  <m:sub>
                    <m:r>
                      <w:rPr>
                        <w:rFonts w:ascii="Cambria Math" w:hAnsi="Cambria Math" w:cs="Times New Roman"/>
                        <w:sz w:val="24"/>
                        <w:szCs w:val="24"/>
                      </w:rPr>
                      <m:t>K,s</m:t>
                    </m:r>
                  </m:sub>
                </m:sSub>
                <m:r>
                  <m:rPr>
                    <m:sty m:val="p"/>
                  </m:rPr>
                  <w:rPr>
                    <w:rFonts w:ascii="Cambria Math" w:hAnsi="Cambria Math" w:cs="Times New Roman"/>
                    <w:sz w:val="24"/>
                    <w:szCs w:val="24"/>
                  </w:rPr>
                  <m:t>.</m:t>
                </m:r>
              </m:e>
              <m:e>
                <m:r>
                  <w:rPr>
                    <w:rFonts w:ascii="Cambria Math" w:hAnsi="Cambria Math" w:cs="Times New Roman"/>
                    <w:sz w:val="24"/>
                    <w:szCs w:val="24"/>
                  </w:rPr>
                  <m:t xml:space="preserve">          </m:t>
                </m:r>
              </m:e>
              <m:e>
                <m:r>
                  <m:rPr>
                    <m:nor/>
                  </m:rPr>
                  <w:rPr>
                    <w:rFonts w:ascii="Cambria Math" w:hAnsi="Cambria Math" w:cs="Times New Roman"/>
                    <w:sz w:val="24"/>
                    <w:szCs w:val="24"/>
                  </w:rPr>
                  <m:t>(10)</m:t>
                </m:r>
              </m:e>
            </m:mr>
          </m:m>
        </m:oMath>
      </m:oMathPara>
    </w:p>
    <w:p w14:paraId="3663E6BD" w14:textId="77777777" w:rsidR="00CF41C0"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 xml:space="preserve">Aggregate demand across destinations implies revenue </w:t>
      </w:r>
    </w:p>
    <w:p w14:paraId="3197AE83" w14:textId="335BFC23" w:rsidR="00CF41C0" w:rsidRPr="006A1013" w:rsidRDefault="00E01AE1" w:rsidP="00C322A8">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s</m:t>
              </m:r>
            </m:sub>
            <m:sup>
              <m:r>
                <w:rPr>
                  <w:rFonts w:ascii="Cambria Math" w:hAnsi="Cambria Math" w:cs="Times New Roman"/>
                  <w:sz w:val="24"/>
                  <w:szCs w:val="24"/>
                </w:rPr>
                <m:t>1-σ</m:t>
              </m:r>
            </m:sup>
          </m:sSubSup>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r</m:t>
              </m:r>
            </m:sub>
            <m:sup/>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r</m:t>
                  </m:r>
                </m:sub>
              </m:sSub>
              <m:sSubSup>
                <m:sSubSupPr>
                  <m:ctrlPr>
                    <w:rPr>
                      <w:rFonts w:ascii="Cambria Math" w:hAnsi="Cambria Math" w:cs="Times New Roman"/>
                      <w:i/>
                      <w:sz w:val="24"/>
                      <w:szCs w:val="24"/>
                    </w:rPr>
                  </m:ctrlPr>
                </m:sSubSupPr>
                <m:e>
                  <m:r>
                    <w:rPr>
                      <w:rFonts w:ascii="Cambria Math" w:hAnsi="Cambria Math" w:cs="Times New Roman"/>
                      <w:sz w:val="24"/>
                      <w:szCs w:val="24"/>
                    </w:rPr>
                    <m:t>τ</m:t>
                  </m:r>
                </m:e>
                <m:sub>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τ</m:t>
                      </m:r>
                    </m:sup>
                  </m:sSup>
                </m:sub>
                <m:sup>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sup>
              </m:sSubSup>
            </m:e>
          </m:nary>
          <m:sSup>
            <m:sSupPr>
              <m:ctrlPr>
                <w:rPr>
                  <w:rFonts w:ascii="Cambria Math" w:hAnsi="Cambria Math" w:cs="Times New Roman"/>
                  <w:i/>
                  <w:sz w:val="24"/>
                  <w:szCs w:val="24"/>
                </w:rPr>
              </m:ctrlPr>
            </m:sSupPr>
            <m:e>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τ</m:t>
                  </m:r>
                </m:sub>
                <m:sup>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sup>
              </m:sSubSup>
            </m:e>
            <m:sup>
              <m:r>
                <w:rPr>
                  <w:rFonts w:ascii="Cambria Math" w:hAnsi="Cambria Math" w:cs="Times New Roman"/>
                  <w:sz w:val="24"/>
                  <w:szCs w:val="24"/>
                </w:rPr>
                <m:t>-1</m:t>
              </m:r>
            </m:sup>
          </m:sSup>
        </m:oMath>
      </m:oMathPara>
    </w:p>
    <w:p w14:paraId="230EA6DE"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Total factor productivity links knowledge and effective diversity:</w:t>
      </w:r>
    </w:p>
    <w:p w14:paraId="04244CDF" w14:textId="2E62688A" w:rsidR="00CF41C0"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ctrlPr>
                      <w:rPr>
                        <w:rFonts w:ascii="Cambria Math" w:hAnsi="Cambria Math" w:cs="Times New Roman"/>
                        <w:i/>
                        <w:sz w:val="24"/>
                        <w:szCs w:val="24"/>
                      </w:rPr>
                    </m:ctrlPr>
                  </m:e>
                  <m:sub>
                    <m:r>
                      <w:rPr>
                        <w:rFonts w:ascii="Cambria Math" w:hAnsi="Cambria Math" w:cs="Times New Roman"/>
                        <w:sz w:val="24"/>
                        <w:szCs w:val="24"/>
                      </w:rPr>
                      <m:t>0</m:t>
                    </m:r>
                  </m:sub>
                </m:sSub>
                <m:sSubSup>
                  <m:sSubSupPr>
                    <m:ctrlPr>
                      <w:rPr>
                        <w:rFonts w:ascii="Cambria Math" w:hAnsi="Cambria Math" w:cs="Times New Roman"/>
                        <w:sz w:val="24"/>
                        <w:szCs w:val="24"/>
                      </w:rPr>
                    </m:ctrlPr>
                  </m:sSubSupPr>
                  <m:e>
                    <m:r>
                      <w:rPr>
                        <w:rFonts w:ascii="Cambria Math" w:hAnsi="Cambria Math" w:cs="Times New Roman"/>
                        <w:sz w:val="24"/>
                        <w:szCs w:val="24"/>
                      </w:rPr>
                      <m:t>K</m:t>
                    </m:r>
                    <m:ctrlPr>
                      <w:rPr>
                        <w:rFonts w:ascii="Cambria Math" w:hAnsi="Cambria Math" w:cs="Times New Roman"/>
                        <w:i/>
                        <w:sz w:val="24"/>
                        <w:szCs w:val="24"/>
                      </w:rPr>
                    </m:ctrlPr>
                  </m:e>
                  <m:sub>
                    <m:r>
                      <w:rPr>
                        <w:rFonts w:ascii="Cambria Math" w:hAnsi="Cambria Math" w:cs="Times New Roman"/>
                        <w:sz w:val="24"/>
                        <w:szCs w:val="24"/>
                      </w:rPr>
                      <m:t>s</m:t>
                    </m:r>
                  </m:sub>
                  <m:sup>
                    <m:r>
                      <w:rPr>
                        <w:rFonts w:ascii="Cambria Math" w:hAnsi="Cambria Math" w:cs="Times New Roman"/>
                        <w:sz w:val="24"/>
                        <w:szCs w:val="24"/>
                      </w:rPr>
                      <m:t>α</m:t>
                    </m:r>
                  </m:sup>
                </m:sSubSup>
                <m:sSubSup>
                  <m:sSubSupPr>
                    <m:ctrlPr>
                      <w:rPr>
                        <w:rFonts w:ascii="Cambria Math" w:hAnsi="Cambria Math" w:cs="Times New Roman"/>
                        <w:sz w:val="24"/>
                        <w:szCs w:val="24"/>
                      </w:rPr>
                    </m:ctrlPr>
                  </m:sSubSupPr>
                  <m:e>
                    <m:r>
                      <m:rPr>
                        <m:sty m:val="p"/>
                      </m:rPr>
                      <w:rPr>
                        <w:rFonts w:ascii="Cambria Math" w:hAnsi="Cambria Math" w:cs="Times New Roman"/>
                        <w:sz w:val="24"/>
                        <w:szCs w:val="24"/>
                      </w:rPr>
                      <m:t>Γ</m:t>
                    </m:r>
                  </m:e>
                  <m:sub>
                    <m:r>
                      <w:rPr>
                        <w:rFonts w:ascii="Cambria Math" w:hAnsi="Cambria Math" w:cs="Times New Roman"/>
                        <w:sz w:val="24"/>
                        <w:szCs w:val="24"/>
                      </w:rPr>
                      <m:t>s</m:t>
                    </m:r>
                  </m:sub>
                  <m:sup>
                    <m:r>
                      <w:rPr>
                        <w:rFonts w:ascii="Cambria Math" w:hAnsi="Cambria Math" w:cs="Times New Roman"/>
                        <w:sz w:val="24"/>
                        <w:szCs w:val="24"/>
                      </w:rPr>
                      <m:t>η</m:t>
                    </m:r>
                  </m:sup>
                </m:sSubSup>
                <m:r>
                  <w:rPr>
                    <w:rFonts w:ascii="Cambria Math" w:hAnsi="Cambria Math" w:cs="Times New Roman"/>
                    <w:sz w:val="24"/>
                    <w:szCs w:val="24"/>
                  </w:rPr>
                  <m:t>,α,η&gt;0.</m:t>
                </m:r>
              </m:e>
              <m:e/>
              <m:e>
                <m:r>
                  <m:rPr>
                    <m:nor/>
                  </m:rPr>
                  <w:rPr>
                    <w:rFonts w:ascii="Cambria Math" w:hAnsi="Cambria Math" w:cs="Times New Roman"/>
                    <w:sz w:val="24"/>
                    <w:szCs w:val="24"/>
                  </w:rPr>
                  <m:t>(11)</m:t>
                </m:r>
              </m:e>
            </m:mr>
          </m:m>
        </m:oMath>
      </m:oMathPara>
    </w:p>
    <w:p w14:paraId="7FA5BFA7" w14:textId="77777777" w:rsidR="00CF41C0" w:rsidRPr="006A1013" w:rsidRDefault="00CF41C0" w:rsidP="00C322A8">
      <w:pPr>
        <w:rPr>
          <w:rFonts w:ascii="Times New Roman" w:hAnsi="Times New Roman" w:cs="Times New Roman"/>
          <w:sz w:val="24"/>
          <w:szCs w:val="24"/>
        </w:rPr>
      </w:pPr>
    </w:p>
    <w:p w14:paraId="36DFCC8D" w14:textId="7A9D8D59"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 xml:space="preserve">Effective diversity thus raises productivity through both </w:t>
      </w:r>
      <w:r w:rsidRPr="006A1013">
        <w:rPr>
          <w:rFonts w:ascii="Times New Roman" w:hAnsi="Times New Roman" w:cs="Times New Roman"/>
          <w:i/>
          <w:iCs/>
          <w:sz w:val="24"/>
          <w:szCs w:val="24"/>
        </w:rPr>
        <w:t>supply</w:t>
      </w:r>
      <w:r w:rsidRPr="006A1013">
        <w:rPr>
          <w:rFonts w:ascii="Times New Roman" w:hAnsi="Times New Roman" w:cs="Times New Roman"/>
          <w:sz w:val="24"/>
          <w:szCs w:val="24"/>
        </w:rPr>
        <w:t xml:space="preserve"> (knowledge efficiency) and </w:t>
      </w:r>
      <w:r w:rsidRPr="006A1013">
        <w:rPr>
          <w:rFonts w:ascii="Times New Roman" w:hAnsi="Times New Roman" w:cs="Times New Roman"/>
          <w:i/>
          <w:iCs/>
          <w:sz w:val="24"/>
          <w:szCs w:val="24"/>
        </w:rPr>
        <w:t>demand</w:t>
      </w:r>
      <w:r w:rsidRPr="006A1013">
        <w:rPr>
          <w:rFonts w:ascii="Times New Roman" w:hAnsi="Times New Roman" w:cs="Times New Roman"/>
          <w:sz w:val="24"/>
          <w:szCs w:val="24"/>
        </w:rPr>
        <w:t xml:space="preserve"> (variety valuation) channels.</w:t>
      </w:r>
    </w:p>
    <w:p w14:paraId="42B705E7" w14:textId="77777777" w:rsidR="00C322A8" w:rsidRPr="006A1013" w:rsidRDefault="00C322A8" w:rsidP="00C322A8">
      <w:pPr>
        <w:rPr>
          <w:rFonts w:ascii="Times New Roman" w:hAnsi="Times New Roman" w:cs="Times New Roman"/>
          <w:b/>
          <w:bCs/>
          <w:sz w:val="24"/>
          <w:szCs w:val="24"/>
        </w:rPr>
      </w:pPr>
      <w:r w:rsidRPr="006A1013">
        <w:rPr>
          <w:rFonts w:ascii="Times New Roman" w:hAnsi="Times New Roman" w:cs="Times New Roman"/>
          <w:b/>
          <w:bCs/>
          <w:sz w:val="24"/>
          <w:szCs w:val="24"/>
        </w:rPr>
        <w:t>2.5 Knowledge Dynamics, Spatial Spillovers, and Adoption</w:t>
      </w:r>
    </w:p>
    <w:p w14:paraId="026A501B"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lastRenderedPageBreak/>
        <w:t>City r’s knowledge stock evolves as:</w:t>
      </w:r>
    </w:p>
    <w:p w14:paraId="438FBF79" w14:textId="0C29B9E7" w:rsidR="00CF41C0"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K</m:t>
                        </m:r>
                      </m:e>
                    </m:acc>
                  </m:e>
                  <m:sub>
                    <m:r>
                      <w:rPr>
                        <w:rFonts w:ascii="Cambria Math" w:hAnsi="Cambria Math" w:cs="Times New Roman"/>
                        <w:sz w:val="24"/>
                        <w:szCs w:val="24"/>
                      </w:rPr>
                      <m:t>r</m:t>
                    </m:r>
                  </m:sub>
                </m:sSub>
                <m:r>
                  <w:rPr>
                    <w:rFonts w:ascii="Cambria Math" w:hAnsi="Cambria Math" w:cs="Times New Roman"/>
                    <w:sz w:val="24"/>
                    <w:szCs w:val="24"/>
                  </w:rPr>
                  <m:t>=λ</m:t>
                </m:r>
                <m:sSub>
                  <m:sSubPr>
                    <m:ctrlPr>
                      <w:rPr>
                        <w:rFonts w:ascii="Cambria Math" w:hAnsi="Cambria Math" w:cs="Times New Roman"/>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r</m:t>
                    </m:r>
                  </m:sub>
                </m:sSub>
                <m:sSubSup>
                  <m:sSubSupPr>
                    <m:ctrlPr>
                      <w:rPr>
                        <w:rFonts w:ascii="Cambria Math" w:hAnsi="Cambria Math" w:cs="Times New Roman"/>
                        <w:sz w:val="24"/>
                        <w:szCs w:val="24"/>
                      </w:rPr>
                    </m:ctrlPr>
                  </m:sSubSupPr>
                  <m:e>
                    <m:r>
                      <m:rPr>
                        <m:sty m:val="p"/>
                      </m:rPr>
                      <w:rPr>
                        <w:rFonts w:ascii="Cambria Math" w:hAnsi="Cambria Math" w:cs="Times New Roman"/>
                        <w:sz w:val="24"/>
                        <w:szCs w:val="24"/>
                      </w:rPr>
                      <m:t>Γ</m:t>
                    </m:r>
                  </m:e>
                  <m:sub>
                    <m:r>
                      <w:rPr>
                        <w:rFonts w:ascii="Cambria Math" w:hAnsi="Cambria Math" w:cs="Times New Roman"/>
                        <w:sz w:val="24"/>
                        <w:szCs w:val="24"/>
                      </w:rPr>
                      <m:t>r</m:t>
                    </m:r>
                  </m:sub>
                  <m:sup>
                    <m:r>
                      <w:rPr>
                        <w:rFonts w:ascii="Cambria Math" w:hAnsi="Cambria Math" w:cs="Times New Roman"/>
                        <w:sz w:val="24"/>
                        <w:szCs w:val="24"/>
                      </w:rPr>
                      <m:t>η</m:t>
                    </m:r>
                  </m:sup>
                </m:sSubSup>
                <m:r>
                  <w:rPr>
                    <w:rFonts w:ascii="Cambria Math" w:hAnsi="Cambria Math" w:cs="Times New Roman"/>
                    <w:sz w:val="24"/>
                    <w:szCs w:val="24"/>
                  </w:rPr>
                  <m:t>+δ</m:t>
                </m:r>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s</m:t>
                    </m:r>
                  </m:sub>
                  <m:sup/>
                  <m:e>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rs</m:t>
                        </m:r>
                      </m:sub>
                    </m:sSub>
                  </m:e>
                </m:nary>
                <m:sSub>
                  <m:sSubPr>
                    <m:ctrlPr>
                      <w:rPr>
                        <w:rFonts w:ascii="Cambria Math" w:hAnsi="Cambria Math" w:cs="Times New Roman"/>
                        <w:sz w:val="24"/>
                        <w:szCs w:val="24"/>
                      </w:rPr>
                    </m:ctrlPr>
                  </m:sSubPr>
                  <m:e>
                    <m:r>
                      <w:rPr>
                        <w:rFonts w:ascii="Cambria Math" w:hAnsi="Cambria Math" w:cs="Times New Roman"/>
                        <w:sz w:val="24"/>
                        <w:szCs w:val="24"/>
                      </w:rPr>
                      <m:t>K</m:t>
                    </m:r>
                    <m:ctrlPr>
                      <w:rPr>
                        <w:rFonts w:ascii="Cambria Math" w:hAnsi="Cambria Math" w:cs="Times New Roman"/>
                        <w:i/>
                        <w:sz w:val="24"/>
                        <w:szCs w:val="24"/>
                      </w:rPr>
                    </m:ctrlP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δ</m:t>
                    </m:r>
                    <m:ctrlPr>
                      <w:rPr>
                        <w:rFonts w:ascii="Cambria Math" w:hAnsi="Cambria Math" w:cs="Times New Roman"/>
                        <w:i/>
                        <w:sz w:val="24"/>
                        <w:szCs w:val="24"/>
                      </w:rPr>
                    </m:ctrlPr>
                  </m:e>
                  <m:sub>
                    <m:r>
                      <w:rPr>
                        <w:rFonts w:ascii="Cambria Math" w:hAnsi="Cambria Math" w:cs="Times New Roman"/>
                        <w:sz w:val="24"/>
                        <w:szCs w:val="24"/>
                      </w:rPr>
                      <m:t>K</m:t>
                    </m:r>
                  </m:sub>
                </m:sSub>
                <m:sSub>
                  <m:sSubPr>
                    <m:ctrlPr>
                      <w:rPr>
                        <w:rFonts w:ascii="Cambria Math" w:hAnsi="Cambria Math" w:cs="Times New Roman"/>
                        <w:sz w:val="24"/>
                        <w:szCs w:val="24"/>
                      </w:rPr>
                    </m:ctrlPr>
                  </m:sSubPr>
                  <m:e>
                    <m:r>
                      <w:rPr>
                        <w:rFonts w:ascii="Cambria Math" w:hAnsi="Cambria Math" w:cs="Times New Roman"/>
                        <w:sz w:val="24"/>
                        <w:szCs w:val="24"/>
                      </w:rPr>
                      <m:t>K</m:t>
                    </m:r>
                    <m:ctrlPr>
                      <w:rPr>
                        <w:rFonts w:ascii="Cambria Math" w:hAnsi="Cambria Math" w:cs="Times New Roman"/>
                        <w:i/>
                        <w:sz w:val="24"/>
                        <w:szCs w:val="24"/>
                      </w:rPr>
                    </m:ctrlPr>
                  </m:e>
                  <m:sub>
                    <m:r>
                      <w:rPr>
                        <w:rFonts w:ascii="Cambria Math" w:hAnsi="Cambria Math" w:cs="Times New Roman"/>
                        <w:sz w:val="24"/>
                        <w:szCs w:val="24"/>
                      </w:rPr>
                      <m:t>r</m:t>
                    </m:r>
                  </m:sub>
                </m:sSub>
                <m: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δ</m:t>
                    </m:r>
                    <m:ctrlPr>
                      <w:rPr>
                        <w:rFonts w:ascii="Cambria Math" w:hAnsi="Cambria Math" w:cs="Times New Roman"/>
                        <w:i/>
                        <w:sz w:val="24"/>
                        <w:szCs w:val="24"/>
                      </w:rPr>
                    </m:ctrlPr>
                  </m:e>
                  <m:sub>
                    <m:r>
                      <w:rPr>
                        <w:rFonts w:ascii="Cambria Math" w:hAnsi="Cambria Math" w:cs="Times New Roman"/>
                        <w:sz w:val="24"/>
                        <w:szCs w:val="24"/>
                      </w:rPr>
                      <m:t>K</m:t>
                    </m:r>
                  </m:sub>
                </m:sSub>
                <m:r>
                  <w:rPr>
                    <w:rFonts w:ascii="Cambria Math" w:hAnsi="Cambria Math" w:cs="Times New Roman"/>
                    <w:sz w:val="24"/>
                    <w:szCs w:val="24"/>
                  </w:rPr>
                  <m:t>&gt;0.</m:t>
                </m:r>
              </m:e>
              <m:e/>
              <m:e>
                <m:r>
                  <m:rPr>
                    <m:nor/>
                  </m:rPr>
                  <w:rPr>
                    <w:rFonts w:ascii="Cambria Math" w:hAnsi="Cambria Math" w:cs="Times New Roman"/>
                    <w:sz w:val="24"/>
                    <w:szCs w:val="24"/>
                  </w:rPr>
                  <m:t>(12)</m:t>
                </m:r>
              </m:e>
            </m:mr>
          </m:m>
        </m:oMath>
      </m:oMathPara>
    </w:p>
    <w:p w14:paraId="7CB1707A"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Adopted innovations (e.g., patents) are:</w:t>
      </w:r>
    </w:p>
    <w:p w14:paraId="3E350244" w14:textId="45510971" w:rsidR="00CF41C0"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r</m:t>
                    </m:r>
                  </m:sub>
                </m:sSub>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ctrlPr>
                          <w:rPr>
                            <w:rFonts w:ascii="Cambria Math" w:hAnsi="Cambria Math" w:cs="Times New Roman"/>
                            <w:i/>
                            <w:sz w:val="24"/>
                            <w:szCs w:val="24"/>
                          </w:rPr>
                        </m:ctrlPr>
                      </m:e>
                      <m:sub>
                        <m:r>
                          <w:rPr>
                            <w:rFonts w:ascii="Cambria Math" w:hAnsi="Cambria Math" w:cs="Times New Roman"/>
                            <w:sz w:val="24"/>
                            <w:szCs w:val="24"/>
                          </w:rPr>
                          <m:t>r</m:t>
                        </m:r>
                      </m:sub>
                    </m:sSub>
                  </m:e>
                </m:d>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K</m:t>
                        </m:r>
                        <m:ctrlPr>
                          <w:rPr>
                            <w:rFonts w:ascii="Cambria Math" w:hAnsi="Cambria Math" w:cs="Times New Roman"/>
                            <w:i/>
                            <w:sz w:val="24"/>
                            <w:szCs w:val="24"/>
                          </w:rPr>
                        </m:ctrlPr>
                      </m:e>
                    </m:acc>
                    <m:ctrlPr>
                      <w:rPr>
                        <w:rFonts w:ascii="Cambria Math" w:hAnsi="Cambria Math" w:cs="Times New Roman"/>
                        <w:i/>
                        <w:sz w:val="24"/>
                        <w:szCs w:val="24"/>
                      </w:rPr>
                    </m:ctrlPr>
                  </m:e>
                  <m:sub>
                    <m:r>
                      <w:rPr>
                        <w:rFonts w:ascii="Cambria Math" w:hAnsi="Cambria Math" w:cs="Times New Roman"/>
                        <w:sz w:val="24"/>
                        <w:szCs w:val="24"/>
                      </w:rPr>
                      <m:t>r</m:t>
                    </m:r>
                  </m:sub>
                </m:sSub>
                <m:r>
                  <m:rPr>
                    <m:sty m:val="p"/>
                  </m:rPr>
                  <w:rPr>
                    <w:rFonts w:ascii="Cambria Math" w:hAnsi="Cambria Math" w:cs="Times New Roman"/>
                    <w:sz w:val="24"/>
                    <w:szCs w:val="24"/>
                  </w:rPr>
                  <m:t>.</m:t>
                </m:r>
              </m:e>
              <m:e/>
              <m:e>
                <m:r>
                  <m:rPr>
                    <m:nor/>
                  </m:rPr>
                  <w:rPr>
                    <w:rFonts w:ascii="Cambria Math" w:hAnsi="Cambria Math" w:cs="Times New Roman"/>
                    <w:sz w:val="24"/>
                    <w:szCs w:val="24"/>
                  </w:rPr>
                  <m:t>(13)</m:t>
                </m:r>
              </m:e>
            </m:mr>
          </m:m>
        </m:oMath>
      </m:oMathPara>
    </w:p>
    <w:p w14:paraId="12A4AD9E" w14:textId="77777777"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Spatial and relational weights follow an endogenous innovation-network kernel:</w:t>
      </w:r>
    </w:p>
    <w:p w14:paraId="52A541BE" w14:textId="3FA261FF" w:rsidR="00CF41C0" w:rsidRPr="006A1013" w:rsidRDefault="00E01AE1" w:rsidP="00C322A8">
      <w:pPr>
        <w:rPr>
          <w:rFonts w:ascii="Times New Roman" w:hAnsi="Times New Roman" w:cs="Times New Roman"/>
          <w:sz w:val="24"/>
          <w:szCs w:val="24"/>
        </w:rPr>
      </w:pPr>
      <m:oMathPara>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rs</m:t>
                    </m:r>
                  </m:sub>
                </m:sSub>
                <m:r>
                  <w:rPr>
                    <w:rFonts w:ascii="Cambria Math" w:hAnsi="Cambria Math" w:cs="Times New Roman"/>
                    <w:sz w:val="24"/>
                    <w:szCs w:val="24"/>
                  </w:rPr>
                  <m:t>≡ξ</m:t>
                </m:r>
                <m:sSup>
                  <m:sSupPr>
                    <m:ctrlPr>
                      <w:rPr>
                        <w:rFonts w:ascii="Cambria Math" w:hAnsi="Cambria Math" w:cs="Times New Roman"/>
                        <w:sz w:val="24"/>
                        <w:szCs w:val="24"/>
                      </w:rPr>
                    </m:ctrlPr>
                  </m:sSupPr>
                  <m:e>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n</m:t>
                            </m:r>
                            <m:ctrlPr>
                              <w:rPr>
                                <w:rFonts w:ascii="Cambria Math" w:hAnsi="Cambria Math" w:cs="Times New Roman"/>
                                <w:i/>
                                <w:sz w:val="24"/>
                                <w:szCs w:val="24"/>
                              </w:rPr>
                            </m:ctrlPr>
                          </m:e>
                          <m:sub>
                            <m:r>
                              <w:rPr>
                                <w:rFonts w:ascii="Cambria Math" w:hAnsi="Cambria Math" w:cs="Times New Roman"/>
                                <w:sz w:val="24"/>
                                <w:szCs w:val="24"/>
                              </w:rPr>
                              <m:t>r</m:t>
                            </m:r>
                          </m:sub>
                        </m:sSub>
                        <m:sSub>
                          <m:sSubPr>
                            <m:ctrlPr>
                              <w:rPr>
                                <w:rFonts w:ascii="Cambria Math" w:hAnsi="Cambria Math" w:cs="Times New Roman"/>
                                <w:sz w:val="24"/>
                                <w:szCs w:val="24"/>
                              </w:rPr>
                            </m:ctrlPr>
                          </m:sSubPr>
                          <m:e>
                            <m:r>
                              <w:rPr>
                                <w:rFonts w:ascii="Cambria Math" w:hAnsi="Cambria Math" w:cs="Times New Roman"/>
                                <w:sz w:val="24"/>
                                <w:szCs w:val="24"/>
                              </w:rPr>
                              <m:t>n</m:t>
                            </m:r>
                            <m:ctrlPr>
                              <w:rPr>
                                <w:rFonts w:ascii="Cambria Math" w:hAnsi="Cambria Math" w:cs="Times New Roman"/>
                                <w:i/>
                                <w:sz w:val="24"/>
                                <w:szCs w:val="24"/>
                              </w:rPr>
                            </m:ctrlPr>
                          </m:e>
                          <m:sub>
                            <m:r>
                              <w:rPr>
                                <w:rFonts w:ascii="Cambria Math" w:hAnsi="Cambria Math" w:cs="Times New Roman"/>
                                <w:sz w:val="24"/>
                                <w:szCs w:val="24"/>
                              </w:rPr>
                              <m:t>s</m:t>
                            </m:r>
                          </m:sub>
                        </m:sSub>
                      </m:e>
                    </m:d>
                    <m:ctrlPr>
                      <w:rPr>
                        <w:rFonts w:ascii="Cambria Math" w:hAnsi="Cambria Math" w:cs="Times New Roman"/>
                        <w:i/>
                        <w:sz w:val="24"/>
                        <w:szCs w:val="24"/>
                      </w:rPr>
                    </m:ctrlPr>
                  </m:e>
                  <m:sup>
                    <m:r>
                      <w:rPr>
                        <w:rFonts w:ascii="Cambria Math" w:hAnsi="Cambria Math" w:cs="Times New Roman"/>
                        <w:sz w:val="24"/>
                        <w:szCs w:val="24"/>
                      </w:rPr>
                      <m:t>ζ</m:t>
                    </m:r>
                  </m:sup>
                </m:sSup>
                <m:sSup>
                  <m:sSupPr>
                    <m:ctrlPr>
                      <w:rPr>
                        <w:rFonts w:ascii="Cambria Math" w:hAnsi="Cambria Math" w:cs="Times New Roman"/>
                        <w:sz w:val="24"/>
                        <w:szCs w:val="24"/>
                      </w:rPr>
                    </m:ctrlPr>
                  </m:sSupPr>
                  <m:e>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τ</m:t>
                            </m:r>
                            <m:ctrlPr>
                              <w:rPr>
                                <w:rFonts w:ascii="Cambria Math" w:hAnsi="Cambria Math" w:cs="Times New Roman"/>
                                <w:i/>
                                <w:sz w:val="24"/>
                                <w:szCs w:val="24"/>
                              </w:rPr>
                            </m:ctrlPr>
                          </m:e>
                          <m:sub>
                            <m:r>
                              <w:rPr>
                                <w:rFonts w:ascii="Cambria Math" w:hAnsi="Cambria Math" w:cs="Times New Roman"/>
                                <w:sz w:val="24"/>
                                <w:szCs w:val="24"/>
                              </w:rPr>
                              <m:t>rs</m:t>
                            </m:r>
                          </m:sub>
                        </m:sSub>
                      </m:e>
                    </m:d>
                    <m:ctrlPr>
                      <w:rPr>
                        <w:rFonts w:ascii="Cambria Math" w:hAnsi="Cambria Math" w:cs="Times New Roman"/>
                        <w:i/>
                        <w:sz w:val="24"/>
                        <w:szCs w:val="24"/>
                      </w:rPr>
                    </m:ctrlPr>
                  </m:e>
                  <m:sup>
                    <m:r>
                      <w:rPr>
                        <w:rFonts w:ascii="Cambria Math" w:hAnsi="Cambria Math" w:cs="Times New Roman"/>
                        <w:sz w:val="24"/>
                        <w:szCs w:val="24"/>
                      </w:rPr>
                      <m:t>1-σ</m:t>
                    </m:r>
                    <m:r>
                      <m:rPr>
                        <m:sty m:val="p"/>
                      </m:rPr>
                      <w:rPr>
                        <w:rFonts w:ascii="Cambria Math" w:hAnsi="Cambria Math" w:cs="Times New Roman"/>
                        <w:sz w:val="24"/>
                        <w:szCs w:val="24"/>
                      </w:rPr>
                      <m:t xml:space="preserve"> ˉ </m:t>
                    </m:r>
                  </m:sup>
                </m:sSup>
                <m:sSup>
                  <m:sSupPr>
                    <m:ctrlPr>
                      <w:rPr>
                        <w:rFonts w:ascii="Cambria Math" w:hAnsi="Cambria Math" w:cs="Times New Roman"/>
                        <w:sz w:val="24"/>
                        <w:szCs w:val="24"/>
                      </w:rPr>
                    </m:ctrlPr>
                  </m:sSupPr>
                  <m:e>
                    <m:d>
                      <m:dPr>
                        <m:ctrlPr>
                          <w:rPr>
                            <w:rFonts w:ascii="Cambria Math" w:hAnsi="Cambria Math" w:cs="Times New Roman"/>
                            <w:i/>
                            <w:sz w:val="24"/>
                            <w:szCs w:val="24"/>
                          </w:rPr>
                        </m:ctrlPr>
                      </m:dPr>
                      <m:e>
                        <m:sSub>
                          <m:sSubPr>
                            <m:ctrlPr>
                              <w:rPr>
                                <w:rFonts w:ascii="Cambria Math" w:hAnsi="Cambria Math" w:cs="Times New Roman"/>
                                <w:sz w:val="24"/>
                                <w:szCs w:val="24"/>
                              </w:rPr>
                            </m:ctrlPr>
                          </m:sSubPr>
                          <m:e>
                            <m:r>
                              <m:rPr>
                                <m:sty m:val="p"/>
                              </m:rPr>
                              <w:rPr>
                                <w:rFonts w:ascii="Cambria Math" w:hAnsi="Cambria Math" w:cs="Times New Roman"/>
                                <w:sz w:val="24"/>
                                <w:szCs w:val="24"/>
                              </w:rPr>
                              <m:t>Γ</m:t>
                            </m:r>
                            <m:ctrlPr>
                              <w:rPr>
                                <w:rFonts w:ascii="Cambria Math" w:hAnsi="Cambria Math" w:cs="Times New Roman"/>
                                <w:i/>
                                <w:sz w:val="24"/>
                                <w:szCs w:val="24"/>
                              </w:rPr>
                            </m:ctrlPr>
                          </m:e>
                          <m:sub>
                            <m:r>
                              <w:rPr>
                                <w:rFonts w:ascii="Cambria Math" w:hAnsi="Cambria Math" w:cs="Times New Roman"/>
                                <w:sz w:val="24"/>
                                <w:szCs w:val="24"/>
                              </w:rPr>
                              <m:t>r</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Γ</m:t>
                            </m:r>
                          </m:e>
                          <m:sub>
                            <m:r>
                              <w:rPr>
                                <w:rFonts w:ascii="Cambria Math" w:hAnsi="Cambria Math" w:cs="Times New Roman"/>
                                <w:sz w:val="24"/>
                                <w:szCs w:val="24"/>
                              </w:rPr>
                              <m:t>s</m:t>
                            </m:r>
                          </m:sub>
                        </m:sSub>
                      </m:e>
                    </m:d>
                    <m:ctrlPr>
                      <w:rPr>
                        <w:rFonts w:ascii="Cambria Math" w:hAnsi="Cambria Math" w:cs="Times New Roman"/>
                        <w:i/>
                        <w:sz w:val="24"/>
                        <w:szCs w:val="24"/>
                      </w:rPr>
                    </m:ctrlPr>
                  </m:e>
                  <m:sup>
                    <m:r>
                      <w:rPr>
                        <w:rFonts w:ascii="Cambria Math" w:hAnsi="Cambria Math" w:cs="Times New Roman"/>
                        <w:sz w:val="24"/>
                        <w:szCs w:val="24"/>
                      </w:rPr>
                      <m:t>χ</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ctrlPr>
                      <w:rPr>
                        <w:rFonts w:ascii="Cambria Math" w:hAnsi="Cambria Math" w:cs="Times New Roman"/>
                        <w:i/>
                        <w:sz w:val="24"/>
                        <w:szCs w:val="24"/>
                      </w:rPr>
                    </m:ctrlPr>
                  </m:e>
                  <m:sub>
                    <m:r>
                      <w:rPr>
                        <w:rFonts w:ascii="Cambria Math" w:hAnsi="Cambria Math" w:cs="Times New Roman"/>
                        <w:sz w:val="24"/>
                        <w:szCs w:val="24"/>
                      </w:rPr>
                      <m:t>rs</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W</m:t>
                        </m:r>
                        <m:ctrlPr>
                          <w:rPr>
                            <w:rFonts w:ascii="Cambria Math" w:hAnsi="Cambria Math" w:cs="Times New Roman"/>
                            <w:i/>
                            <w:sz w:val="24"/>
                            <w:szCs w:val="24"/>
                          </w:rPr>
                        </m:ctrlPr>
                      </m:e>
                      <m:sub>
                        <m:r>
                          <w:rPr>
                            <w:rFonts w:ascii="Cambria Math" w:hAnsi="Cambria Math" w:cs="Times New Roman"/>
                            <w:sz w:val="24"/>
                            <w:szCs w:val="24"/>
                          </w:rPr>
                          <m:t>rs</m:t>
                        </m:r>
                      </m:sub>
                    </m:sSub>
                    <m:ctrlPr>
                      <w:rPr>
                        <w:rFonts w:ascii="Cambria Math" w:hAnsi="Cambria Math" w:cs="Times New Roman"/>
                        <w:i/>
                        <w:sz w:val="24"/>
                        <w:szCs w:val="24"/>
                      </w:rPr>
                    </m:ctrlPr>
                  </m:num>
                  <m:den>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j</m:t>
                        </m:r>
                      </m:sub>
                      <m:sup/>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rj</m:t>
                            </m:r>
                          </m:sub>
                        </m:sSub>
                      </m:e>
                    </m:nary>
                  </m:den>
                </m:f>
                <m:r>
                  <w:rPr>
                    <w:rFonts w:ascii="Cambria Math" w:hAnsi="Cambria Math" w:cs="Times New Roman"/>
                    <w:sz w:val="24"/>
                    <w:szCs w:val="24"/>
                  </w:rPr>
                  <m:t>,</m:t>
                </m:r>
                <m:r>
                  <m:rPr>
                    <m:nor/>
                  </m:rPr>
                  <w:rPr>
                    <w:rFonts w:ascii="Cambria Math" w:hAnsi="Cambria Math" w:cs="Times New Roman"/>
                    <w:sz w:val="24"/>
                    <w:szCs w:val="24"/>
                  </w:rPr>
                  <m:t> </m:t>
                </m:r>
                <m:r>
                  <w:rPr>
                    <w:rFonts w:ascii="Cambria Math" w:hAnsi="Cambria Math" w:cs="Times New Roman"/>
                    <w:sz w:val="24"/>
                    <w:szCs w:val="24"/>
                  </w:rPr>
                  <m:t>ζ,χ&gt;0.</m:t>
                </m:r>
              </m:e>
              <m:e/>
              <m:e>
                <m:r>
                  <m:rPr>
                    <m:nor/>
                  </m:rPr>
                  <w:rPr>
                    <w:rFonts w:ascii="Cambria Math" w:hAnsi="Cambria Math" w:cs="Times New Roman"/>
                    <w:sz w:val="24"/>
                    <w:szCs w:val="24"/>
                  </w:rPr>
                  <m:t>(14)</m:t>
                </m:r>
              </m:e>
            </m:mr>
          </m:m>
        </m:oMath>
      </m:oMathPara>
    </w:p>
    <w:p w14:paraId="28D7EA78" w14:textId="26A8482F"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Bridging capital boosts</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ctrlPr>
              <w:rPr>
                <w:rFonts w:ascii="Cambria Math" w:hAnsi="Cambria Math" w:cs="Times New Roman"/>
                <w:sz w:val="24"/>
                <w:szCs w:val="24"/>
              </w:rPr>
            </m:ctrlPr>
          </m:e>
          <m:sub>
            <m:r>
              <m:rPr>
                <m:sty m:val="p"/>
              </m:rPr>
              <w:rPr>
                <w:rFonts w:ascii="Cambria Math" w:hAnsi="Cambria Math" w:cs="Times New Roman"/>
                <w:sz w:val="24"/>
                <w:szCs w:val="24"/>
              </w:rPr>
              <m:t>r</m:t>
            </m:r>
          </m:sub>
        </m:sSub>
      </m:oMath>
      <w:r w:rsidRPr="006A1013">
        <w:rPr>
          <w:rFonts w:ascii="Times New Roman" w:hAnsi="Times New Roman" w:cs="Times New Roman"/>
          <w:sz w:val="24"/>
          <w:szCs w:val="24"/>
        </w:rPr>
        <w:t>and</w:t>
      </w:r>
      <m:oMath>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W</m:t>
            </m:r>
            <m:ctrlPr>
              <w:rPr>
                <w:rFonts w:ascii="Cambria Math" w:hAnsi="Cambria Math" w:cs="Times New Roman"/>
                <w:i/>
                <w:sz w:val="24"/>
                <w:szCs w:val="24"/>
              </w:rPr>
            </m:ctrlPr>
          </m:e>
          <m:sub>
            <m:r>
              <w:rPr>
                <w:rFonts w:ascii="Cambria Math" w:hAnsi="Cambria Math" w:cs="Times New Roman"/>
                <w:sz w:val="24"/>
                <w:szCs w:val="24"/>
              </w:rPr>
              <m:t>rs</m:t>
            </m:r>
          </m:sub>
        </m:sSub>
      </m:oMath>
      <w:r w:rsidRPr="006A1013">
        <w:rPr>
          <w:rFonts w:ascii="Times New Roman" w:hAnsi="Times New Roman" w:cs="Times New Roman"/>
          <w:sz w:val="24"/>
          <w:szCs w:val="24"/>
        </w:rPr>
        <w:t xml:space="preserve"> (by facilitating collaboration and diffusion), while filtering reduces</w:t>
      </w:r>
      <w:r w:rsidR="00F5412A" w:rsidRPr="006A1013">
        <w:rPr>
          <w:rFonts w:ascii="Times New Roman" w:hAnsi="Times New Roman" w:cs="Times New Roman"/>
          <w:sz w:val="24"/>
          <w:szCs w:val="24"/>
        </w:rPr>
        <w:t xml:space="preserve"> </w:t>
      </w:r>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ctrlPr>
                  <w:rPr>
                    <w:rFonts w:ascii="Cambria Math" w:hAnsi="Cambria Math" w:cs="Times New Roman"/>
                    <w:i/>
                    <w:sz w:val="24"/>
                    <w:szCs w:val="24"/>
                  </w:rPr>
                </m:ctrlPr>
              </m:e>
              <m:sub>
                <m:r>
                  <w:rPr>
                    <w:rFonts w:ascii="Cambria Math" w:hAnsi="Cambria Math" w:cs="Times New Roman"/>
                    <w:sz w:val="24"/>
                    <w:szCs w:val="24"/>
                  </w:rPr>
                  <m:t>r</m:t>
                </m:r>
              </m:sub>
            </m:sSub>
          </m:e>
        </m:d>
      </m:oMath>
      <w:r w:rsidR="00F5412A" w:rsidRPr="006A1013">
        <w:rPr>
          <w:rFonts w:ascii="Times New Roman" w:hAnsi="Times New Roman" w:cs="Times New Roman"/>
          <w:sz w:val="24"/>
          <w:szCs w:val="24"/>
        </w:rPr>
        <w:t>.</w:t>
      </w:r>
    </w:p>
    <w:p w14:paraId="7E4ACC44" w14:textId="5DB079BB" w:rsidR="00C322A8" w:rsidRPr="006A1013" w:rsidRDefault="00C322A8" w:rsidP="00C322A8">
      <w:pPr>
        <w:rPr>
          <w:rFonts w:ascii="Times New Roman" w:hAnsi="Times New Roman" w:cs="Times New Roman"/>
          <w:sz w:val="24"/>
          <w:szCs w:val="24"/>
        </w:rPr>
      </w:pPr>
      <w:r w:rsidRPr="006A1013">
        <w:rPr>
          <w:rFonts w:ascii="Times New Roman" w:hAnsi="Times New Roman" w:cs="Times New Roman"/>
          <w:sz w:val="24"/>
          <w:szCs w:val="24"/>
        </w:rPr>
        <w:t>Equation (12)</w:t>
      </w:r>
      <w:r w:rsidR="00F5412A" w:rsidRPr="006A1013">
        <w:rPr>
          <w:rFonts w:ascii="Times New Roman" w:hAnsi="Times New Roman" w:cs="Times New Roman"/>
          <w:sz w:val="24"/>
          <w:szCs w:val="24"/>
        </w:rPr>
        <w:t>—</w:t>
      </w:r>
      <w:r w:rsidR="00CE23C9" w:rsidRPr="006A1013">
        <w:rPr>
          <w:rFonts w:ascii="Times New Roman" w:hAnsi="Times New Roman" w:cs="Times New Roman"/>
          <w:sz w:val="24"/>
          <w:szCs w:val="24"/>
        </w:rPr>
        <w:t xml:space="preserve"> </w:t>
      </w:r>
      <w:r w:rsidRPr="006A1013">
        <w:rPr>
          <w:rFonts w:ascii="Times New Roman" w:hAnsi="Times New Roman" w:cs="Times New Roman"/>
          <w:sz w:val="24"/>
          <w:szCs w:val="24"/>
        </w:rPr>
        <w:t xml:space="preserve">(14) jointly capture spatial knowledge spillovers and the </w:t>
      </w:r>
      <w:r w:rsidRPr="006A1013">
        <w:rPr>
          <w:rFonts w:ascii="Times New Roman" w:hAnsi="Times New Roman" w:cs="Times New Roman"/>
          <w:i/>
          <w:iCs/>
          <w:sz w:val="24"/>
          <w:szCs w:val="24"/>
        </w:rPr>
        <w:t>cultural reproduction feedback</w:t>
      </w:r>
      <w:r w:rsidRPr="006A1013">
        <w:rPr>
          <w:rFonts w:ascii="Times New Roman" w:hAnsi="Times New Roman" w:cs="Times New Roman"/>
          <w:sz w:val="24"/>
          <w:szCs w:val="24"/>
        </w:rPr>
        <w:t>:</w:t>
      </w:r>
    </w:p>
    <w:p w14:paraId="168B4245" w14:textId="6B98A388" w:rsidR="00F5412A" w:rsidRPr="006A1013" w:rsidRDefault="00E01AE1" w:rsidP="00E66032">
      <w:pPr>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H</m:t>
            </m:r>
            <m:ctrlPr>
              <w:rPr>
                <w:rFonts w:ascii="Cambria Math" w:hAnsi="Cambria Math" w:cs="Times New Roman"/>
                <w:i/>
                <w:sz w:val="24"/>
                <w:szCs w:val="24"/>
              </w:rPr>
            </m:ctrlPr>
          </m:e>
          <m:sub>
            <m:r>
              <w:rPr>
                <w:rFonts w:ascii="Cambria Math" w:hAnsi="Cambria Math" w:cs="Times New Roman"/>
                <w:sz w:val="24"/>
                <w:szCs w:val="24"/>
              </w:rPr>
              <m:t>t+1</m:t>
            </m:r>
          </m:sub>
        </m:sSub>
        <m:r>
          <w:rPr>
            <w:rFonts w:ascii="Cambria Math" w:hAnsi="Cambria Math" w:cs="Times New Roman"/>
            <w:sz w:val="24"/>
            <w:szCs w:val="24"/>
          </w:rPr>
          <m:t>=φ</m:t>
        </m:r>
        <m:sSub>
          <m:sSubPr>
            <m:ctrlPr>
              <w:rPr>
                <w:rFonts w:ascii="Cambria Math" w:hAnsi="Cambria Math" w:cs="Times New Roman"/>
                <w:sz w:val="24"/>
                <w:szCs w:val="24"/>
              </w:rPr>
            </m:ctrlPr>
          </m:sSubPr>
          <m:e>
            <m:r>
              <w:rPr>
                <w:rFonts w:ascii="Cambria Math" w:hAnsi="Cambria Math" w:cs="Times New Roman"/>
                <w:sz w:val="24"/>
                <w:szCs w:val="24"/>
              </w:rPr>
              <m:t>H</m:t>
            </m:r>
            <m:ctrlPr>
              <w:rPr>
                <w:rFonts w:ascii="Cambria Math" w:hAnsi="Cambria Math" w:cs="Times New Roman"/>
                <w:i/>
                <w:sz w:val="24"/>
                <w:szCs w:val="24"/>
              </w:rPr>
            </m:ctrlP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η</m:t>
            </m:r>
            <m:ctrlPr>
              <w:rPr>
                <w:rFonts w:ascii="Cambria Math" w:hAnsi="Cambria Math" w:cs="Times New Roman"/>
                <w:i/>
                <w:sz w:val="24"/>
                <w:szCs w:val="24"/>
              </w:rPr>
            </m:ctrlPr>
          </m:e>
          <m:sub>
            <m:r>
              <w:rPr>
                <w:rFonts w:ascii="Cambria Math" w:hAnsi="Cambria Math" w:cs="Times New Roman"/>
                <w:sz w:val="24"/>
                <w:szCs w:val="24"/>
              </w:rPr>
              <m:t>net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ctrlPr>
              <w:rPr>
                <w:rFonts w:ascii="Cambria Math" w:hAnsi="Cambria Math" w:cs="Times New Roman"/>
                <w:i/>
                <w:sz w:val="24"/>
                <w:szCs w:val="24"/>
              </w:rPr>
            </m:ctrlPr>
          </m:e>
          <m:sub>
            <m:r>
              <w:rPr>
                <w:rFonts w:ascii="Cambria Math" w:hAnsi="Cambria Math" w:cs="Times New Roman"/>
                <w:sz w:val="24"/>
                <w:szCs w:val="24"/>
              </w:rPr>
              <m:t>inst</m:t>
            </m:r>
          </m:sub>
        </m:sSub>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0,1</m:t>
            </m:r>
          </m:e>
        </m:d>
        <m:r>
          <w:rPr>
            <w:rFonts w:ascii="Cambria Math" w:hAnsi="Cambria Math" w:cs="Times New Roman"/>
            <w:sz w:val="24"/>
            <w:szCs w:val="24"/>
          </w:rPr>
          <m:t>,</m:t>
        </m:r>
      </m:oMath>
      <w:r w:rsidR="00E66032" w:rsidRPr="006A1013">
        <w:rPr>
          <w:rFonts w:ascii="Times New Roman" w:hAnsi="Times New Roman" w:cs="Times New Roman"/>
          <w:sz w:val="24"/>
          <w:szCs w:val="24"/>
        </w:rPr>
        <w:t xml:space="preserve">         </w:t>
      </w:r>
      <w:r w:rsidR="00E66032" w:rsidRPr="006A1013">
        <w:rPr>
          <w:rFonts w:ascii="Times New Roman" w:hAnsi="Times New Roman" w:cs="Times New Roman"/>
          <w:sz w:val="24"/>
          <w:szCs w:val="24"/>
        </w:rPr>
        <w:t>（</w:t>
      </w:r>
      <w:r w:rsidR="00E66032" w:rsidRPr="006A1013">
        <w:rPr>
          <w:rFonts w:ascii="Times New Roman" w:hAnsi="Times New Roman" w:cs="Times New Roman"/>
          <w:sz w:val="24"/>
          <w:szCs w:val="24"/>
        </w:rPr>
        <w:t>15</w:t>
      </w:r>
      <w:r w:rsidR="00E66032" w:rsidRPr="006A1013">
        <w:rPr>
          <w:rFonts w:ascii="Times New Roman" w:hAnsi="Times New Roman" w:cs="Times New Roman"/>
          <w:sz w:val="24"/>
          <w:szCs w:val="24"/>
        </w:rPr>
        <w:t>）</w:t>
      </w:r>
    </w:p>
    <w:p w14:paraId="777A0464" w14:textId="2326711D" w:rsidR="00F5412A" w:rsidRPr="006A1013" w:rsidRDefault="00C322A8" w:rsidP="00BA08A6">
      <w:pPr>
        <w:rPr>
          <w:rFonts w:ascii="Times New Roman" w:hAnsi="Times New Roman" w:cs="Times New Roman"/>
          <w:sz w:val="24"/>
          <w:szCs w:val="24"/>
        </w:rPr>
      </w:pPr>
      <w:r w:rsidRPr="006A1013">
        <w:rPr>
          <w:rFonts w:ascii="Times New Roman" w:hAnsi="Times New Roman" w:cs="Times New Roman"/>
          <w:sz w:val="24"/>
          <w:szCs w:val="24"/>
        </w:rPr>
        <w:t>embedding cultural inertia φ and institutional interventions</w:t>
      </w:r>
      <w:r w:rsidR="00F5412A" w:rsidRPr="006A1013">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μ</m:t>
            </m:r>
            <m:ctrlPr>
              <w:rPr>
                <w:rFonts w:ascii="Cambria Math" w:hAnsi="Cambria Math" w:cs="Times New Roman"/>
                <w:i/>
                <w:sz w:val="24"/>
                <w:szCs w:val="24"/>
              </w:rPr>
            </m:ctrlPr>
          </m:e>
          <m:sub>
            <m:r>
              <w:rPr>
                <w:rFonts w:ascii="Cambria Math" w:hAnsi="Cambria Math" w:cs="Times New Roman"/>
                <w:sz w:val="24"/>
                <w:szCs w:val="24"/>
              </w:rPr>
              <m:t>inst</m:t>
            </m:r>
          </m:sub>
        </m:sSub>
      </m:oMath>
      <w:r w:rsidR="00F5412A" w:rsidRPr="006A1013">
        <w:rPr>
          <w:rFonts w:ascii="Times New Roman" w:hAnsi="Times New Roman" w:cs="Times New Roman"/>
          <w:sz w:val="24"/>
          <w:szCs w:val="24"/>
        </w:rPr>
        <w:t>.</w:t>
      </w:r>
    </w:p>
    <w:p w14:paraId="1F075A6E" w14:textId="77777777" w:rsidR="00F5412A" w:rsidRPr="006A1013" w:rsidRDefault="00F5412A" w:rsidP="00BA08A6">
      <w:pPr>
        <w:rPr>
          <w:rFonts w:ascii="Times New Roman" w:hAnsi="Times New Roman" w:cs="Times New Roman"/>
          <w:sz w:val="24"/>
          <w:szCs w:val="24"/>
        </w:rPr>
      </w:pPr>
    </w:p>
    <w:p w14:paraId="7824E93A" w14:textId="2033BF54" w:rsidR="00BA08A6" w:rsidRPr="006A1013" w:rsidRDefault="00BA08A6" w:rsidP="00BA08A6">
      <w:pPr>
        <w:rPr>
          <w:rFonts w:ascii="Times New Roman" w:hAnsi="Times New Roman" w:cs="Times New Roman"/>
          <w:b/>
          <w:bCs/>
          <w:sz w:val="24"/>
          <w:szCs w:val="24"/>
        </w:rPr>
      </w:pPr>
      <w:r w:rsidRPr="006A1013">
        <w:rPr>
          <w:rFonts w:ascii="Times New Roman" w:hAnsi="Times New Roman" w:cs="Times New Roman"/>
          <w:b/>
          <w:bCs/>
          <w:sz w:val="24"/>
          <w:szCs w:val="24"/>
        </w:rPr>
        <w:t xml:space="preserve">2.6 </w:t>
      </w:r>
      <w:r w:rsidR="005A2B49" w:rsidRPr="006A1013">
        <w:rPr>
          <w:rFonts w:ascii="Times New Roman" w:hAnsi="Times New Roman" w:cs="Times New Roman"/>
          <w:b/>
          <w:bCs/>
          <w:sz w:val="24"/>
          <w:szCs w:val="24"/>
        </w:rPr>
        <w:t xml:space="preserve">Propositions and Comparative Statics </w:t>
      </w:r>
    </w:p>
    <w:p w14:paraId="3B1449E9" w14:textId="527F2EDD" w:rsidR="00BA08A6" w:rsidRPr="006A1013" w:rsidRDefault="00BA08A6" w:rsidP="00BA08A6">
      <w:pPr>
        <w:rPr>
          <w:rFonts w:ascii="Times New Roman" w:hAnsi="Times New Roman" w:cs="Times New Roman"/>
          <w:sz w:val="24"/>
          <w:szCs w:val="24"/>
        </w:rPr>
      </w:pPr>
      <w:r w:rsidRPr="006A1013">
        <w:rPr>
          <w:rFonts w:ascii="Times New Roman" w:hAnsi="Times New Roman" w:cs="Times New Roman"/>
          <w:sz w:val="24"/>
          <w:szCs w:val="24"/>
        </w:rPr>
        <w:t xml:space="preserve">A spatial general equilibrium consists of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r</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r</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r</m:t>
                </m:r>
              </m:sub>
            </m:sSub>
          </m:e>
        </m:d>
      </m:oMath>
      <w:r w:rsidRPr="006A1013">
        <w:rPr>
          <w:rFonts w:ascii="Times New Roman" w:hAnsi="Times New Roman" w:cs="Times New Roman"/>
          <w:sz w:val="24"/>
          <w:szCs w:val="24"/>
        </w:rPr>
        <w:t>satisfying equations (6)–(14) under goods and factor-market clearing.</w:t>
      </w:r>
      <w:r w:rsidR="00F360E6" w:rsidRPr="006A1013">
        <w:rPr>
          <w:rFonts w:ascii="Times New Roman" w:hAnsi="Times New Roman" w:cs="Times New Roman"/>
          <w:sz w:val="24"/>
          <w:szCs w:val="24"/>
        </w:rPr>
        <w:t xml:space="preserve"> </w:t>
      </w:r>
      <w:r w:rsidRPr="006A1013">
        <w:rPr>
          <w:rFonts w:ascii="Times New Roman" w:hAnsi="Times New Roman" w:cs="Times New Roman"/>
          <w:sz w:val="24"/>
          <w:szCs w:val="24"/>
        </w:rPr>
        <w:t>Knowledge labor mobility can be added via:</w:t>
      </w:r>
    </w:p>
    <w:p w14:paraId="14644298" w14:textId="58F4BD96" w:rsidR="00F360E6" w:rsidRPr="006A1013" w:rsidRDefault="00E01AE1" w:rsidP="00BA08A6">
      <w:pPr>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L</m:t>
                  </m:r>
                  <m:ctrlPr>
                    <w:rPr>
                      <w:rFonts w:ascii="Cambria Math" w:hAnsi="Cambria Math" w:cs="Times New Roman"/>
                      <w:i/>
                      <w:sz w:val="24"/>
                      <w:szCs w:val="24"/>
                    </w:rPr>
                  </m:ctrlPr>
                </m:e>
              </m:acc>
              <m:ctrlPr>
                <w:rPr>
                  <w:rFonts w:ascii="Cambria Math" w:hAnsi="Cambria Math" w:cs="Times New Roman"/>
                  <w:i/>
                  <w:sz w:val="24"/>
                  <w:szCs w:val="24"/>
                </w:rPr>
              </m:ctrlPr>
            </m:e>
            <m:sub>
              <m:r>
                <w:rPr>
                  <w:rFonts w:ascii="Cambria Math" w:hAnsi="Cambria Math" w:cs="Times New Roman"/>
                  <w:sz w:val="24"/>
                  <w:szCs w:val="24"/>
                </w:rPr>
                <m:t>K,r</m:t>
              </m:r>
            </m:sub>
          </m:sSub>
          <m:r>
            <w:rPr>
              <w:rFonts w:ascii="Cambria Math" w:hAnsi="Cambria Math" w:cs="Times New Roman"/>
              <w:sz w:val="24"/>
              <w:szCs w:val="24"/>
            </w:rPr>
            <m:t>=ν</m:t>
          </m:r>
          <m:d>
            <m:dPr>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sSub>
                    <m:sSubPr>
                      <m:ctrlPr>
                        <w:rPr>
                          <w:rFonts w:ascii="Cambria Math" w:hAnsi="Cambria Math" w:cs="Times New Roman"/>
                          <w:sz w:val="24"/>
                          <w:szCs w:val="24"/>
                        </w:rPr>
                      </m:ctrlPr>
                    </m:sSubPr>
                    <m:e>
                      <m:r>
                        <w:rPr>
                          <w:rFonts w:ascii="Cambria Math" w:hAnsi="Cambria Math" w:cs="Times New Roman"/>
                          <w:sz w:val="24"/>
                          <w:szCs w:val="24"/>
                        </w:rPr>
                        <m:t>U</m:t>
                      </m:r>
                      <m:ctrlPr>
                        <w:rPr>
                          <w:rFonts w:ascii="Cambria Math" w:hAnsi="Cambria Math" w:cs="Times New Roman"/>
                          <w:i/>
                          <w:sz w:val="24"/>
                          <w:szCs w:val="24"/>
                        </w:rPr>
                      </m:ctrlPr>
                    </m:e>
                    <m:sub>
                      <m:r>
                        <w:rPr>
                          <w:rFonts w:ascii="Cambria Math" w:hAnsi="Cambria Math" w:cs="Times New Roman"/>
                          <w:sz w:val="24"/>
                          <w:szCs w:val="24"/>
                        </w:rPr>
                        <m:t>r</m:t>
                      </m:r>
                    </m:sub>
                  </m:sSub>
                </m:e>
              </m:func>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ln</m:t>
                  </m:r>
                  <m:ctrlPr>
                    <w:rPr>
                      <w:rFonts w:ascii="Cambria Math" w:hAnsi="Cambria Math" w:cs="Times New Roman"/>
                      <w:i/>
                      <w:sz w:val="24"/>
                      <w:szCs w:val="24"/>
                    </w:rPr>
                  </m:ctrlPr>
                </m:fName>
                <m:e>
                  <m:bar>
                    <m:barPr>
                      <m:pos m:val="top"/>
                      <m:ctrlPr>
                        <w:rPr>
                          <w:rFonts w:ascii="Cambria Math" w:hAnsi="Cambria Math" w:cs="Times New Roman"/>
                          <w:i/>
                          <w:sz w:val="24"/>
                          <w:szCs w:val="24"/>
                        </w:rPr>
                      </m:ctrlPr>
                    </m:barPr>
                    <m:e>
                      <m:r>
                        <w:rPr>
                          <w:rFonts w:ascii="Cambria Math" w:hAnsi="Cambria Math" w:cs="Times New Roman"/>
                          <w:sz w:val="24"/>
                          <w:szCs w:val="24"/>
                        </w:rPr>
                        <m:t>U</m:t>
                      </m:r>
                    </m:e>
                  </m:bar>
                </m:e>
              </m:func>
            </m:e>
          </m:d>
          <m:r>
            <w:rPr>
              <w:rFonts w:ascii="Cambria Math" w:hAnsi="Cambria Math" w:cs="Times New Roman"/>
              <w:sz w:val="24"/>
              <w:szCs w:val="24"/>
            </w:rPr>
            <m:t>,</m:t>
          </m:r>
        </m:oMath>
      </m:oMathPara>
    </w:p>
    <w:p w14:paraId="68E25C48" w14:textId="317E75A6" w:rsidR="005A2B49" w:rsidRPr="006A1013" w:rsidRDefault="00BA08A6" w:rsidP="005A2B49">
      <w:pPr>
        <w:rPr>
          <w:rFonts w:ascii="Times New Roman" w:hAnsi="Times New Roman" w:cs="Times New Roman"/>
          <w:sz w:val="24"/>
          <w:szCs w:val="24"/>
        </w:rPr>
      </w:pPr>
      <w:r w:rsidRPr="006A1013">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r</m:t>
            </m:r>
          </m:sub>
        </m:sSub>
        <m:r>
          <w:rPr>
            <w:rFonts w:ascii="Cambria Math" w:hAnsi="Cambria Math" w:cs="Times New Roman"/>
            <w:sz w:val="24"/>
            <w:szCs w:val="24"/>
          </w:rPr>
          <m:t>=</m:t>
        </m:r>
        <m:f>
          <m:fPr>
            <m:type m:val="lin"/>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K,r</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r</m:t>
                </m:r>
              </m:sub>
            </m:sSub>
          </m:den>
        </m:f>
      </m:oMath>
      <w:r w:rsidRPr="006A1013">
        <w:rPr>
          <w:rFonts w:ascii="Times New Roman" w:hAnsi="Times New Roman" w:cs="Times New Roman"/>
          <w:sz w:val="24"/>
          <w:szCs w:val="24"/>
        </w:rPr>
        <w:t>× amenities</w:t>
      </w:r>
    </w:p>
    <w:p w14:paraId="4EFB2ECA" w14:textId="4B94723F" w:rsidR="005A2B49" w:rsidRPr="00E01AE1" w:rsidRDefault="005A2B49" w:rsidP="005A2B49">
      <w:pPr>
        <w:rPr>
          <w:rFonts w:ascii="Times New Roman" w:hAnsi="Times New Roman" w:cs="Times New Roman"/>
          <w:b/>
          <w:bCs/>
          <w:sz w:val="24"/>
          <w:szCs w:val="24"/>
        </w:rPr>
      </w:pPr>
      <w:r w:rsidRPr="00E01AE1">
        <w:rPr>
          <w:rFonts w:ascii="Times New Roman" w:hAnsi="Times New Roman" w:cs="Times New Roman"/>
          <w:b/>
          <w:bCs/>
          <w:sz w:val="24"/>
          <w:szCs w:val="24"/>
        </w:rPr>
        <w:t xml:space="preserve">Proposition 1 (Effective Diversity and Innovation). If </w:t>
      </w:r>
      <m:oMath>
        <m:f>
          <m:fPr>
            <m:ctrlPr>
              <w:rPr>
                <w:rFonts w:ascii="Cambria Math" w:hAnsi="Cambria Math" w:cs="Times New Roman"/>
                <w:b/>
                <w:bCs/>
                <w:sz w:val="24"/>
                <w:szCs w:val="24"/>
              </w:rPr>
            </m:ctrlPr>
          </m:fPr>
          <m:num>
            <m:r>
              <m:rPr>
                <m:sty m:val="b"/>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σ</m:t>
                </m:r>
                <m:ctrlPr>
                  <w:rPr>
                    <w:rFonts w:ascii="Cambria Math" w:hAnsi="Cambria Math" w:cs="Times New Roman"/>
                    <w:b/>
                    <w:bCs/>
                    <w:i/>
                    <w:sz w:val="24"/>
                    <w:szCs w:val="24"/>
                  </w:rPr>
                </m:ctrlPr>
              </m:e>
              <m:sub>
                <m:r>
                  <m:rPr>
                    <m:sty m:val="bi"/>
                  </m:rPr>
                  <w:rPr>
                    <w:rFonts w:ascii="Cambria Math" w:hAnsi="Cambria Math" w:cs="Times New Roman"/>
                    <w:sz w:val="24"/>
                    <w:szCs w:val="24"/>
                  </w:rPr>
                  <m:t>r</m:t>
                </m:r>
              </m:sub>
            </m:sSub>
          </m:num>
          <m:den>
            <m:r>
              <m:rPr>
                <m:sty m:val="b"/>
              </m:rPr>
              <w:rPr>
                <w:rFonts w:ascii="Cambria Math" w:hAnsi="Cambria Math" w:cs="Times New Roman"/>
                <w:sz w:val="24"/>
                <w:szCs w:val="24"/>
              </w:rPr>
              <m:t>∂</m:t>
            </m:r>
            <m:sSub>
              <m:sSubPr>
                <m:ctrlPr>
                  <w:rPr>
                    <w:rFonts w:ascii="Cambria Math" w:hAnsi="Cambria Math" w:cs="Times New Roman"/>
                    <w:b/>
                    <w:bCs/>
                    <w:sz w:val="24"/>
                    <w:szCs w:val="24"/>
                  </w:rPr>
                </m:ctrlPr>
              </m:sSubPr>
              <m:e>
                <m:r>
                  <m:rPr>
                    <m:sty m:val="b"/>
                  </m:rPr>
                  <w:rPr>
                    <w:rFonts w:ascii="Cambria Math" w:hAnsi="Cambria Math" w:cs="Times New Roman"/>
                    <w:sz w:val="24"/>
                    <w:szCs w:val="24"/>
                  </w:rPr>
                  <m:t>Γ</m:t>
                </m:r>
              </m:e>
              <m:sub>
                <m:r>
                  <m:rPr>
                    <m:sty m:val="bi"/>
                  </m:rPr>
                  <w:rPr>
                    <w:rFonts w:ascii="Cambria Math" w:hAnsi="Cambria Math" w:cs="Times New Roman"/>
                    <w:sz w:val="24"/>
                    <w:szCs w:val="24"/>
                  </w:rPr>
                  <m:t>r</m:t>
                </m:r>
              </m:sub>
            </m:sSub>
          </m:den>
        </m:f>
        <m:r>
          <m:rPr>
            <m:sty m:val="bi"/>
          </m:rPr>
          <w:rPr>
            <w:rFonts w:ascii="Cambria Math" w:hAnsi="Cambria Math" w:cs="Times New Roman"/>
            <w:sz w:val="24"/>
            <w:szCs w:val="24"/>
          </w:rPr>
          <m:t>=-ψ&lt;0</m:t>
        </m:r>
      </m:oMath>
      <w:r w:rsidRPr="00E01AE1">
        <w:rPr>
          <w:rFonts w:ascii="Times New Roman" w:hAnsi="Times New Roman" w:cs="Times New Roman"/>
          <w:b/>
          <w:bCs/>
          <w:sz w:val="24"/>
          <w:szCs w:val="24"/>
        </w:rPr>
        <w:t xml:space="preserve">and </w:t>
      </w:r>
      <m:oMath>
        <m:f>
          <m:fPr>
            <m:ctrlPr>
              <w:rPr>
                <w:rFonts w:ascii="Cambria Math" w:hAnsi="Cambria Math" w:cs="Times New Roman"/>
                <w:b/>
                <w:bCs/>
                <w:sz w:val="24"/>
                <w:szCs w:val="24"/>
              </w:rPr>
            </m:ctrlPr>
          </m:fPr>
          <m:num>
            <m:r>
              <m:rPr>
                <m:sty m:val="b"/>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A</m:t>
                </m:r>
                <m:ctrlPr>
                  <w:rPr>
                    <w:rFonts w:ascii="Cambria Math" w:hAnsi="Cambria Math" w:cs="Times New Roman"/>
                    <w:b/>
                    <w:bCs/>
                    <w:i/>
                    <w:sz w:val="24"/>
                    <w:szCs w:val="24"/>
                  </w:rPr>
                </m:ctrlPr>
              </m:e>
              <m:sub>
                <m:r>
                  <m:rPr>
                    <m:sty m:val="bi"/>
                  </m:rPr>
                  <w:rPr>
                    <w:rFonts w:ascii="Cambria Math" w:hAnsi="Cambria Math" w:cs="Times New Roman"/>
                    <w:sz w:val="24"/>
                    <w:szCs w:val="24"/>
                  </w:rPr>
                  <m:t>r</m:t>
                </m:r>
              </m:sub>
            </m:sSub>
          </m:num>
          <m:den>
            <m:r>
              <m:rPr>
                <m:sty m:val="b"/>
              </m:rPr>
              <w:rPr>
                <w:rFonts w:ascii="Cambria Math" w:hAnsi="Cambria Math" w:cs="Times New Roman"/>
                <w:sz w:val="24"/>
                <w:szCs w:val="24"/>
              </w:rPr>
              <m:t>∂</m:t>
            </m:r>
            <m:sSub>
              <m:sSubPr>
                <m:ctrlPr>
                  <w:rPr>
                    <w:rFonts w:ascii="Cambria Math" w:hAnsi="Cambria Math" w:cs="Times New Roman"/>
                    <w:b/>
                    <w:bCs/>
                    <w:sz w:val="24"/>
                    <w:szCs w:val="24"/>
                  </w:rPr>
                </m:ctrlPr>
              </m:sSubPr>
              <m:e>
                <m:r>
                  <m:rPr>
                    <m:sty m:val="b"/>
                  </m:rPr>
                  <w:rPr>
                    <w:rFonts w:ascii="Cambria Math" w:hAnsi="Cambria Math" w:cs="Times New Roman"/>
                    <w:sz w:val="24"/>
                    <w:szCs w:val="24"/>
                  </w:rPr>
                  <m:t>Γ</m:t>
                </m:r>
              </m:e>
              <m:sub>
                <m:r>
                  <m:rPr>
                    <m:sty m:val="bi"/>
                  </m:rPr>
                  <w:rPr>
                    <w:rFonts w:ascii="Cambria Math" w:hAnsi="Cambria Math" w:cs="Times New Roman"/>
                    <w:sz w:val="24"/>
                    <w:szCs w:val="24"/>
                  </w:rPr>
                  <m:t>r</m:t>
                </m:r>
              </m:sub>
            </m:sSub>
          </m:den>
        </m:f>
        <m:r>
          <m:rPr>
            <m:sty m:val="bi"/>
          </m:rPr>
          <w:rPr>
            <w:rFonts w:ascii="Cambria Math" w:hAnsi="Cambria Math" w:cs="Times New Roman"/>
            <w:sz w:val="24"/>
            <w:szCs w:val="24"/>
          </w:rPr>
          <m:t>&gt;0</m:t>
        </m:r>
      </m:oMath>
      <w:r w:rsidRPr="00E01AE1">
        <w:rPr>
          <w:rFonts w:ascii="Times New Roman" w:hAnsi="Times New Roman" w:cs="Times New Roman"/>
          <w:b/>
          <w:bCs/>
          <w:sz w:val="24"/>
          <w:szCs w:val="24"/>
        </w:rPr>
        <w:t>, then under free entry:</w:t>
      </w:r>
    </w:p>
    <w:p w14:paraId="1A98404A" w14:textId="1D36E910" w:rsidR="005A2B49" w:rsidRPr="006A1013" w:rsidRDefault="00E01AE1" w:rsidP="005A2B49">
      <w:pPr>
        <w:rPr>
          <w:rFonts w:ascii="Times New Roman" w:hAnsi="Times New Roman" w:cs="Times New Roman"/>
          <w:sz w:val="24"/>
          <w:szCs w:val="24"/>
        </w:rPr>
      </w:pPr>
      <m:oMathPara>
        <m:oMath>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ctrlPr>
                    <w:rPr>
                      <w:rFonts w:ascii="Cambria Math" w:hAnsi="Cambria Math" w:cs="Times New Roman"/>
                      <w:i/>
                      <w:sz w:val="24"/>
                      <w:szCs w:val="24"/>
                    </w:rPr>
                  </m:ctrlPr>
                </m:e>
                <m:sub>
                  <m:r>
                    <w:rPr>
                      <w:rFonts w:ascii="Cambria Math" w:hAnsi="Cambria Math" w:cs="Times New Roman"/>
                      <w:sz w:val="24"/>
                      <w:szCs w:val="24"/>
                    </w:rPr>
                    <m:t>r</m:t>
                  </m:r>
                </m:sub>
              </m:sSub>
            </m:num>
            <m:den>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Γ</m:t>
                  </m:r>
                </m:e>
                <m:sub>
                  <m:r>
                    <w:rPr>
                      <w:rFonts w:ascii="Cambria Math" w:hAnsi="Cambria Math" w:cs="Times New Roman"/>
                      <w:sz w:val="24"/>
                      <w:szCs w:val="24"/>
                    </w:rPr>
                    <m:t>r</m:t>
                  </m:r>
                </m:sub>
              </m:sSub>
            </m:den>
          </m:f>
          <m:r>
            <w:rPr>
              <w:rFonts w:ascii="Cambria Math" w:hAnsi="Cambria Math" w:cs="Times New Roman"/>
              <w:sz w:val="24"/>
              <w:szCs w:val="24"/>
            </w:rPr>
            <m:t>&gt;0,</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ctrlPr>
                    <w:rPr>
                      <w:rFonts w:ascii="Cambria Math" w:hAnsi="Cambria Math" w:cs="Times New Roman"/>
                      <w:i/>
                      <w:sz w:val="24"/>
                      <w:szCs w:val="24"/>
                    </w:rPr>
                  </m:ctrlPr>
                </m:e>
                <m:sub>
                  <m:r>
                    <w:rPr>
                      <w:rFonts w:ascii="Cambria Math" w:hAnsi="Cambria Math" w:cs="Times New Roman"/>
                      <w:sz w:val="24"/>
                      <w:szCs w:val="24"/>
                    </w:rPr>
                    <m:t>r</m:t>
                  </m:r>
                </m:sub>
              </m:sSub>
              <m:ctrlPr>
                <w:rPr>
                  <w:rFonts w:ascii="Cambria Math" w:hAnsi="Cambria Math" w:cs="Times New Roman"/>
                  <w:i/>
                  <w:sz w:val="24"/>
                  <w:szCs w:val="24"/>
                </w:rPr>
              </m:ctrlPr>
            </m:num>
            <m:den>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Γ</m:t>
                  </m:r>
                </m:e>
                <m:sub>
                  <m:r>
                    <w:rPr>
                      <w:rFonts w:ascii="Cambria Math" w:hAnsi="Cambria Math" w:cs="Times New Roman"/>
                      <w:sz w:val="24"/>
                      <w:szCs w:val="24"/>
                    </w:rPr>
                    <m:t>r</m:t>
                  </m:r>
                </m:sub>
              </m:sSub>
            </m:den>
          </m:f>
          <m:r>
            <w:rPr>
              <w:rFonts w:ascii="Cambria Math" w:hAnsi="Cambria Math" w:cs="Times New Roman"/>
              <w:sz w:val="24"/>
              <w:szCs w:val="24"/>
            </w:rPr>
            <m:t>&gt;0.</m:t>
          </m:r>
        </m:oMath>
      </m:oMathPara>
    </w:p>
    <w:p w14:paraId="29106027" w14:textId="7D1B47A3" w:rsidR="005A2B49" w:rsidRPr="006A1013" w:rsidRDefault="005A2B49" w:rsidP="005A2B49">
      <w:pPr>
        <w:rPr>
          <w:rFonts w:ascii="Times New Roman" w:hAnsi="Times New Roman" w:cs="Times New Roman"/>
          <w:sz w:val="24"/>
          <w:szCs w:val="24"/>
        </w:rPr>
      </w:pPr>
      <w:r w:rsidRPr="006A1013">
        <w:rPr>
          <w:rFonts w:ascii="Times New Roman" w:hAnsi="Times New Roman" w:cs="Times New Roman"/>
          <w:sz w:val="24"/>
          <w:szCs w:val="24"/>
        </w:rPr>
        <w:t>Activated heterogeneity (</w:t>
      </w:r>
      <m:oMath>
        <m:r>
          <m:rPr>
            <m:sty m:val="p"/>
          </m:rPr>
          <w:rPr>
            <w:rFonts w:ascii="Cambria Math" w:hAnsi="Cambria Math" w:cs="Times New Roman"/>
            <w:sz w:val="24"/>
            <w:szCs w:val="24"/>
          </w:rPr>
          <m:t>Γ</m:t>
        </m:r>
        <m:r>
          <w:rPr>
            <w:rFonts w:ascii="Cambria Math" w:hAnsi="Cambria Math" w:cs="Times New Roman"/>
            <w:sz w:val="24"/>
            <w:szCs w:val="24"/>
          </w:rPr>
          <m:t>↑</m:t>
        </m:r>
      </m:oMath>
      <w:r w:rsidRPr="006A1013">
        <w:rPr>
          <w:rFonts w:ascii="Times New Roman" w:hAnsi="Times New Roman" w:cs="Times New Roman"/>
          <w:sz w:val="24"/>
          <w:szCs w:val="24"/>
        </w:rPr>
        <w:t>) increases both the number of varieties and the innovation output.</w:t>
      </w:r>
    </w:p>
    <w:p w14:paraId="744586EA" w14:textId="77777777" w:rsidR="005A2B49" w:rsidRPr="00E01AE1" w:rsidRDefault="005A2B49" w:rsidP="005A2B49">
      <w:pPr>
        <w:rPr>
          <w:rFonts w:ascii="Times New Roman" w:hAnsi="Times New Roman" w:cs="Times New Roman"/>
          <w:b/>
          <w:bCs/>
          <w:sz w:val="24"/>
          <w:szCs w:val="24"/>
        </w:rPr>
      </w:pPr>
      <w:r w:rsidRPr="00E01AE1">
        <w:rPr>
          <w:rFonts w:ascii="Times New Roman" w:hAnsi="Times New Roman" w:cs="Times New Roman"/>
          <w:b/>
          <w:bCs/>
          <w:sz w:val="24"/>
          <w:szCs w:val="24"/>
        </w:rPr>
        <w:t>Proposition 2 (Bridging–Filtering Trade-off).</w:t>
      </w:r>
    </w:p>
    <w:p w14:paraId="1825C0CE" w14:textId="14D11A90" w:rsidR="005A2B49" w:rsidRPr="006A1013" w:rsidRDefault="00E01AE1" w:rsidP="005A2B49">
      <w:pPr>
        <w:rPr>
          <w:rFonts w:ascii="Times New Roman" w:hAnsi="Times New Roman" w:cs="Times New Roman"/>
          <w:sz w:val="24"/>
          <w:szCs w:val="24"/>
        </w:rPr>
      </w:pPr>
      <m:oMathPara>
        <m:oMath>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ctrlPr>
                    <w:rPr>
                      <w:rFonts w:ascii="Cambria Math" w:hAnsi="Cambria Math" w:cs="Times New Roman"/>
                      <w:i/>
                      <w:sz w:val="24"/>
                      <w:szCs w:val="24"/>
                    </w:rPr>
                  </m:ctrlPr>
                </m:e>
                <m:sub>
                  <m:r>
                    <w:rPr>
                      <w:rFonts w:ascii="Cambria Math" w:hAnsi="Cambria Math" w:cs="Times New Roman"/>
                      <w:sz w:val="24"/>
                      <w:szCs w:val="24"/>
                    </w:rPr>
                    <m:t>r</m:t>
                  </m:r>
                </m:sub>
              </m:sSub>
            </m:num>
            <m:den>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ctrlPr>
                    <w:rPr>
                      <w:rFonts w:ascii="Cambria Math" w:hAnsi="Cambria Math" w:cs="Times New Roman"/>
                      <w:i/>
                      <w:sz w:val="24"/>
                      <w:szCs w:val="24"/>
                    </w:rPr>
                  </m:ctrlPr>
                </m:e>
                <m:sub>
                  <m:r>
                    <w:rPr>
                      <w:rFonts w:ascii="Cambria Math" w:hAnsi="Cambria Math" w:cs="Times New Roman"/>
                      <w:sz w:val="24"/>
                      <w:szCs w:val="24"/>
                    </w:rPr>
                    <m:t>r</m:t>
                  </m:r>
                </m:sub>
              </m:sSub>
            </m:den>
          </m:f>
          <m:r>
            <m:rPr>
              <m:sty m:val="p"/>
            </m:rPr>
            <w:rPr>
              <w:rFonts w:ascii="Cambria Math" w:hAnsi="Cambria Math" w:cs="Times New Roman"/>
              <w:sz w:val="24"/>
              <w:szCs w:val="24"/>
            </w:rPr>
            <m:t>&gt;0,</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ctrlPr>
                    <w:rPr>
                      <w:rFonts w:ascii="Cambria Math" w:hAnsi="Cambria Math" w:cs="Times New Roman"/>
                      <w:i/>
                      <w:sz w:val="24"/>
                      <w:szCs w:val="24"/>
                    </w:rPr>
                  </m:ctrlPr>
                </m:e>
                <m:sub>
                  <m:r>
                    <w:rPr>
                      <w:rFonts w:ascii="Cambria Math" w:hAnsi="Cambria Math" w:cs="Times New Roman"/>
                      <w:sz w:val="24"/>
                      <w:szCs w:val="24"/>
                    </w:rPr>
                    <m:t>r</m:t>
                  </m:r>
                </m:sub>
              </m:sSub>
            </m:num>
            <m:den>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ctrlPr>
                    <w:rPr>
                      <w:rFonts w:ascii="Cambria Math" w:hAnsi="Cambria Math" w:cs="Times New Roman"/>
                      <w:i/>
                      <w:sz w:val="24"/>
                      <w:szCs w:val="24"/>
                    </w:rPr>
                  </m:ctrlPr>
                </m:e>
                <m:sub>
                  <m:r>
                    <w:rPr>
                      <w:rFonts w:ascii="Cambria Math" w:hAnsi="Cambria Math" w:cs="Times New Roman"/>
                      <w:sz w:val="24"/>
                      <w:szCs w:val="24"/>
                    </w:rPr>
                    <m:t>r</m:t>
                  </m:r>
                </m:sub>
              </m:sSub>
            </m:den>
          </m:f>
          <m:r>
            <m:rPr>
              <m:sty m:val="p"/>
            </m:rPr>
            <w:rPr>
              <w:rFonts w:ascii="Cambria Math" w:hAnsi="Cambria Math" w:cs="Times New Roman"/>
              <w:sz w:val="24"/>
              <w:szCs w:val="24"/>
            </w:rPr>
            <m:t>&gt;0;</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ctrlPr>
                    <w:rPr>
                      <w:rFonts w:ascii="Cambria Math" w:hAnsi="Cambria Math" w:cs="Times New Roman"/>
                      <w:i/>
                      <w:sz w:val="24"/>
                      <w:szCs w:val="24"/>
                    </w:rPr>
                  </m:ctrlPr>
                </m:e>
                <m:sub>
                  <m:r>
                    <w:rPr>
                      <w:rFonts w:ascii="Cambria Math" w:hAnsi="Cambria Math" w:cs="Times New Roman"/>
                      <w:sz w:val="24"/>
                      <w:szCs w:val="24"/>
                    </w:rPr>
                    <m:t>r</m:t>
                  </m:r>
                </m:sub>
              </m:sSub>
            </m:num>
            <m:den>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ctrlPr>
                    <w:rPr>
                      <w:rFonts w:ascii="Cambria Math" w:hAnsi="Cambria Math" w:cs="Times New Roman"/>
                      <w:i/>
                      <w:sz w:val="24"/>
                      <w:szCs w:val="24"/>
                    </w:rPr>
                  </m:ctrlPr>
                </m:e>
                <m:sub>
                  <m:r>
                    <w:rPr>
                      <w:rFonts w:ascii="Cambria Math" w:hAnsi="Cambria Math" w:cs="Times New Roman"/>
                      <w:sz w:val="24"/>
                      <w:szCs w:val="24"/>
                    </w:rPr>
                    <m:t>r</m:t>
                  </m:r>
                </m:sub>
              </m:sSub>
            </m:den>
          </m:f>
          <m:r>
            <m:rPr>
              <m:sty m:val="p"/>
            </m:rPr>
            <w:rPr>
              <w:rFonts w:ascii="Cambria Math" w:hAnsi="Cambria Math" w:cs="Times New Roman"/>
              <w:sz w:val="24"/>
              <w:szCs w:val="24"/>
            </w:rPr>
            <m:t>&lt;0,</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ctrlPr>
                    <w:rPr>
                      <w:rFonts w:ascii="Cambria Math" w:hAnsi="Cambria Math" w:cs="Times New Roman"/>
                      <w:i/>
                      <w:sz w:val="24"/>
                      <w:szCs w:val="24"/>
                    </w:rPr>
                  </m:ctrlPr>
                </m:e>
                <m:sub>
                  <m:r>
                    <w:rPr>
                      <w:rFonts w:ascii="Cambria Math" w:hAnsi="Cambria Math" w:cs="Times New Roman"/>
                      <w:sz w:val="24"/>
                      <w:szCs w:val="24"/>
                    </w:rPr>
                    <m:t>r</m:t>
                  </m:r>
                </m:sub>
              </m:sSub>
            </m:num>
            <m:den>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ctrlPr>
                    <w:rPr>
                      <w:rFonts w:ascii="Cambria Math" w:hAnsi="Cambria Math" w:cs="Times New Roman"/>
                      <w:i/>
                      <w:sz w:val="24"/>
                      <w:szCs w:val="24"/>
                    </w:rPr>
                  </m:ctrlPr>
                </m:e>
                <m:sub>
                  <m:r>
                    <w:rPr>
                      <w:rFonts w:ascii="Cambria Math" w:hAnsi="Cambria Math" w:cs="Times New Roman"/>
                      <w:sz w:val="24"/>
                      <w:szCs w:val="24"/>
                    </w:rPr>
                    <m:t>r</m:t>
                  </m:r>
                </m:sub>
              </m:sSub>
            </m:den>
          </m:f>
          <m:r>
            <m:rPr>
              <m:sty m:val="p"/>
            </m:rPr>
            <w:rPr>
              <w:rFonts w:ascii="Cambria Math" w:hAnsi="Cambria Math" w:cs="Times New Roman"/>
              <w:sz w:val="24"/>
              <w:szCs w:val="24"/>
            </w:rPr>
            <m:t>&lt;0.</m:t>
          </m:r>
        </m:oMath>
      </m:oMathPara>
    </w:p>
    <w:p w14:paraId="360872C7" w14:textId="25B7D2FB" w:rsidR="005A2B49" w:rsidRPr="006A1013" w:rsidRDefault="005A2B49" w:rsidP="005A2B49">
      <w:pPr>
        <w:rPr>
          <w:rFonts w:ascii="Times New Roman" w:hAnsi="Times New Roman" w:cs="Times New Roman"/>
          <w:sz w:val="24"/>
          <w:szCs w:val="24"/>
        </w:rPr>
      </w:pPr>
      <w:r w:rsidRPr="006A1013">
        <w:rPr>
          <w:rFonts w:ascii="Times New Roman" w:hAnsi="Times New Roman" w:cs="Times New Roman"/>
          <w:sz w:val="24"/>
          <w:szCs w:val="24"/>
        </w:rPr>
        <w:t>Moderate filtering enhances innovation by balancing quality and throughput; excessive filtering leads to stagnation.</w:t>
      </w:r>
    </w:p>
    <w:p w14:paraId="7D28075E" w14:textId="25819FA9" w:rsidR="005A2B49" w:rsidRPr="006A1013" w:rsidRDefault="005A2B49" w:rsidP="005A2B49">
      <w:pPr>
        <w:rPr>
          <w:rFonts w:ascii="Times New Roman" w:hAnsi="Times New Roman" w:cs="Times New Roman"/>
          <w:sz w:val="24"/>
          <w:szCs w:val="24"/>
        </w:rPr>
      </w:pPr>
      <w:r w:rsidRPr="006A1013">
        <w:rPr>
          <w:rFonts w:ascii="Times New Roman" w:hAnsi="Times New Roman" w:cs="Times New Roman"/>
          <w:b/>
          <w:bCs/>
          <w:sz w:val="24"/>
          <w:szCs w:val="24"/>
        </w:rPr>
        <w:t>Proposition 3 (Interior Optimum of Heterogeneity).</w:t>
      </w:r>
      <w:r w:rsidRPr="006A1013">
        <w:rPr>
          <w:rFonts w:ascii="Times New Roman" w:hAnsi="Times New Roman" w:cs="Times New Roman"/>
          <w:sz w:val="24"/>
          <w:szCs w:val="24"/>
        </w:rPr>
        <w:t>From equations (1)–(2), innovation is maximized when cultural proximity allows comprehension (</w:t>
      </w:r>
      <m:oMath>
        <m:sSup>
          <m:sSupPr>
            <m:ctrlPr>
              <w:rPr>
                <w:rFonts w:ascii="Cambria Math" w:hAnsi="Cambria Math" w:cs="Times New Roman"/>
                <w:sz w:val="24"/>
                <w:szCs w:val="24"/>
              </w:rPr>
            </m:ctrlPr>
          </m:sSupPr>
          <m:e>
            <m:r>
              <w:rPr>
                <w:rFonts w:ascii="Cambria Math" w:hAnsi="Cambria Math" w:cs="Times New Roman"/>
                <w:sz w:val="24"/>
                <w:szCs w:val="24"/>
              </w:rPr>
              <m:t>n</m:t>
            </m:r>
            <m:ctrlPr>
              <w:rPr>
                <w:rFonts w:ascii="Cambria Math" w:hAnsi="Cambria Math" w:cs="Times New Roman"/>
                <w:i/>
                <w:sz w:val="24"/>
                <w:szCs w:val="24"/>
              </w:rPr>
            </m:ctrlPr>
          </m:e>
          <m:sup>
            <m:r>
              <w:rPr>
                <w:rFonts w:ascii="Cambria Math" w:hAnsi="Cambria Math" w:cs="Times New Roman"/>
                <w:sz w:val="24"/>
                <w:szCs w:val="24"/>
              </w:rPr>
              <m:t>c</m:t>
            </m:r>
          </m:sup>
        </m:sSup>
        <m:r>
          <w:rPr>
            <w:rFonts w:ascii="Cambria Math" w:hAnsi="Cambria Math" w:cs="Times New Roman"/>
            <w:sz w:val="24"/>
            <w:szCs w:val="24"/>
          </w:rPr>
          <m:t>&gt;0</m:t>
        </m:r>
      </m:oMath>
      <w:r w:rsidRPr="006A1013">
        <w:rPr>
          <w:rFonts w:ascii="Times New Roman" w:hAnsi="Times New Roman" w:cs="Times New Roman"/>
          <w:sz w:val="24"/>
          <w:szCs w:val="24"/>
        </w:rPr>
        <w:t>) while cognitive distance (</w:t>
      </w:r>
      <m:oMath>
        <m:sSup>
          <m:sSupPr>
            <m:ctrlPr>
              <w:rPr>
                <w:rFonts w:ascii="Cambria Math" w:hAnsi="Cambria Math" w:cs="Times New Roman"/>
                <w:sz w:val="24"/>
                <w:szCs w:val="24"/>
              </w:rPr>
            </m:ctrlPr>
          </m:sSupPr>
          <m:e>
            <m:r>
              <w:rPr>
                <w:rFonts w:ascii="Cambria Math" w:hAnsi="Cambria Math" w:cs="Times New Roman"/>
                <w:sz w:val="24"/>
                <w:szCs w:val="24"/>
              </w:rPr>
              <m:t>n</m:t>
            </m:r>
            <m:ctrlPr>
              <w:rPr>
                <w:rFonts w:ascii="Cambria Math" w:hAnsi="Cambria Math" w:cs="Times New Roman"/>
                <w:i/>
                <w:sz w:val="24"/>
                <w:szCs w:val="24"/>
              </w:rPr>
            </m:ctrlPr>
          </m:e>
          <m:sup>
            <m:r>
              <w:rPr>
                <w:rFonts w:ascii="Cambria Math" w:hAnsi="Cambria Math" w:cs="Times New Roman"/>
                <w:sz w:val="24"/>
                <w:szCs w:val="24"/>
              </w:rPr>
              <m:t>d</m:t>
            </m:r>
          </m:sup>
        </m:sSup>
        <m:r>
          <w:rPr>
            <w:rFonts w:ascii="Cambria Math" w:hAnsi="Cambria Math" w:cs="Times New Roman"/>
            <w:sz w:val="24"/>
            <w:szCs w:val="24"/>
          </w:rPr>
          <m:t>&gt;0</m:t>
        </m:r>
      </m:oMath>
      <w:r w:rsidRPr="006A1013">
        <w:rPr>
          <w:rFonts w:ascii="Times New Roman" w:hAnsi="Times New Roman" w:cs="Times New Roman"/>
          <w:sz w:val="24"/>
          <w:szCs w:val="24"/>
        </w:rPr>
        <w:t>) ensures novelty. Both uniformity and fragmentation yield suboptimal recombination efficiency.</w:t>
      </w:r>
    </w:p>
    <w:p w14:paraId="03AFA181" w14:textId="15E969EB" w:rsidR="005A2B49" w:rsidRPr="006A1013" w:rsidRDefault="005A2B49" w:rsidP="005A2B49">
      <w:pPr>
        <w:rPr>
          <w:rFonts w:ascii="Times New Roman" w:hAnsi="Times New Roman" w:cs="Times New Roman"/>
          <w:sz w:val="24"/>
          <w:szCs w:val="24"/>
        </w:rPr>
      </w:pPr>
      <w:r w:rsidRPr="006A1013">
        <w:rPr>
          <w:rFonts w:ascii="Times New Roman" w:hAnsi="Times New Roman" w:cs="Times New Roman"/>
          <w:b/>
          <w:bCs/>
          <w:sz w:val="24"/>
          <w:szCs w:val="24"/>
        </w:rPr>
        <w:t>Proposition 4 (Spatial Thresholds and Polycentricity).</w:t>
      </w:r>
      <w:r w:rsidR="00BD12D0" w:rsidRPr="006A1013">
        <w:rPr>
          <w:rFonts w:ascii="Times New Roman" w:hAnsi="Times New Roman" w:cs="Times New Roman"/>
          <w:b/>
          <w:bCs/>
          <w:sz w:val="24"/>
          <w:szCs w:val="24"/>
        </w:rPr>
        <w:t xml:space="preserve"> </w:t>
      </w:r>
      <w:r w:rsidRPr="006A1013">
        <w:rPr>
          <w:rFonts w:ascii="Times New Roman" w:hAnsi="Times New Roman" w:cs="Times New Roman"/>
          <w:sz w:val="24"/>
          <w:szCs w:val="24"/>
        </w:rPr>
        <w:t xml:space="preserve">Given the spatial kernel (14), inter-city coupling strengthens when communication frictions </w:t>
      </w:r>
      <m:oMath>
        <m:sSub>
          <m:sSubPr>
            <m:ctrlPr>
              <w:rPr>
                <w:rFonts w:ascii="Cambria Math" w:hAnsi="Cambria Math" w:cs="Times New Roman"/>
                <w:sz w:val="24"/>
                <w:szCs w:val="24"/>
              </w:rPr>
            </m:ctrlPr>
          </m:sSubPr>
          <m:e>
            <m:r>
              <w:rPr>
                <w:rFonts w:ascii="Cambria Math" w:hAnsi="Cambria Math" w:cs="Times New Roman"/>
                <w:sz w:val="24"/>
                <w:szCs w:val="24"/>
              </w:rPr>
              <m:t>τ</m:t>
            </m:r>
            <m:ctrlPr>
              <w:rPr>
                <w:rFonts w:ascii="Cambria Math" w:hAnsi="Cambria Math" w:cs="Times New Roman"/>
                <w:i/>
                <w:sz w:val="24"/>
                <w:szCs w:val="24"/>
              </w:rPr>
            </m:ctrlPr>
          </m:e>
          <m:sub>
            <m:r>
              <w:rPr>
                <w:rFonts w:ascii="Cambria Math" w:hAnsi="Cambria Math" w:cs="Times New Roman"/>
                <w:sz w:val="24"/>
                <w:szCs w:val="24"/>
              </w:rPr>
              <m:t>rs</m:t>
            </m:r>
          </m:sub>
        </m:sSub>
      </m:oMath>
      <w:r w:rsidRPr="006A1013">
        <w:rPr>
          <w:rFonts w:ascii="Times New Roman" w:hAnsi="Times New Roman" w:cs="Times New Roman"/>
          <w:sz w:val="24"/>
          <w:szCs w:val="24"/>
        </w:rPr>
        <w:t xml:space="preserve">fall below a threshold </w:t>
      </w:r>
      <m:oMath>
        <m:sSup>
          <m:sSupPr>
            <m:ctrlPr>
              <w:rPr>
                <w:rFonts w:ascii="Cambria Math" w:hAnsi="Cambria Math" w:cs="Times New Roman"/>
                <w:sz w:val="24"/>
                <w:szCs w:val="24"/>
              </w:rPr>
            </m:ctrlPr>
          </m:sSupPr>
          <m:e>
            <m:r>
              <w:rPr>
                <w:rFonts w:ascii="Cambria Math" w:hAnsi="Cambria Math" w:cs="Times New Roman"/>
                <w:sz w:val="24"/>
                <w:szCs w:val="24"/>
              </w:rPr>
              <m:t>τ</m:t>
            </m:r>
            <m:ctrlPr>
              <w:rPr>
                <w:rFonts w:ascii="Cambria Math" w:hAnsi="Cambria Math" w:cs="Times New Roman"/>
                <w:i/>
                <w:sz w:val="24"/>
                <w:szCs w:val="24"/>
              </w:rPr>
            </m:ctrlPr>
          </m:e>
          <m:sup>
            <m:r>
              <w:rPr>
                <w:rFonts w:ascii="Cambria Math" w:hAnsi="Cambria Math" w:cs="Times New Roman"/>
                <w:sz w:val="24"/>
                <w:szCs w:val="24"/>
              </w:rPr>
              <m:t>*</m:t>
            </m:r>
          </m:sup>
        </m:sSup>
      </m:oMath>
      <w:r w:rsidRPr="006A1013">
        <w:rPr>
          <w:rFonts w:ascii="Times New Roman" w:hAnsi="Times New Roman" w:cs="Times New Roman"/>
          <w:sz w:val="24"/>
          <w:szCs w:val="24"/>
        </w:rPr>
        <w:t xml:space="preserve">or when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Γ</m:t>
            </m:r>
          </m:e>
          <m:sub>
            <m:r>
              <w:rPr>
                <w:rFonts w:ascii="Cambria Math" w:hAnsi="Cambria Math" w:cs="Times New Roman"/>
                <w:sz w:val="24"/>
                <w:szCs w:val="24"/>
              </w:rPr>
              <m:t>r</m:t>
            </m:r>
          </m:sub>
        </m:sSub>
      </m:oMath>
      <w:r w:rsidRPr="006A1013">
        <w:rPr>
          <w:rFonts w:ascii="Times New Roman" w:hAnsi="Times New Roman" w:cs="Times New Roman"/>
          <w:sz w:val="24"/>
          <w:szCs w:val="24"/>
        </w:rPr>
        <w:t xml:space="preserve">rises. Regions with high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Γ</m:t>
            </m:r>
          </m:e>
          <m:sub>
            <m:r>
              <w:rPr>
                <w:rFonts w:ascii="Cambria Math" w:hAnsi="Cambria Math" w:cs="Times New Roman"/>
                <w:sz w:val="24"/>
                <w:szCs w:val="24"/>
              </w:rPr>
              <m:t>r</m:t>
            </m:r>
          </m:sub>
        </m:sSub>
      </m:oMath>
      <w:r w:rsidRPr="006A1013">
        <w:rPr>
          <w:rFonts w:ascii="Times New Roman" w:hAnsi="Times New Roman" w:cs="Times New Roman"/>
          <w:sz w:val="24"/>
          <w:szCs w:val="24"/>
        </w:rPr>
        <w:t xml:space="preserve">and low </w:t>
      </w:r>
      <m:oMath>
        <m:sSub>
          <m:sSubPr>
            <m:ctrlPr>
              <w:rPr>
                <w:rFonts w:ascii="Cambria Math" w:hAnsi="Cambria Math" w:cs="Times New Roman"/>
                <w:sz w:val="24"/>
                <w:szCs w:val="24"/>
              </w:rPr>
            </m:ctrlPr>
          </m:sSubPr>
          <m:e>
            <m:r>
              <w:rPr>
                <w:rFonts w:ascii="Cambria Math" w:hAnsi="Cambria Math" w:cs="Times New Roman"/>
                <w:sz w:val="24"/>
                <w:szCs w:val="24"/>
              </w:rPr>
              <m:t>τ</m:t>
            </m:r>
            <m:ctrlPr>
              <w:rPr>
                <w:rFonts w:ascii="Cambria Math" w:hAnsi="Cambria Math" w:cs="Times New Roman"/>
                <w:i/>
                <w:sz w:val="24"/>
                <w:szCs w:val="24"/>
              </w:rPr>
            </m:ctrlPr>
          </m:e>
          <m:sub>
            <m:r>
              <w:rPr>
                <w:rFonts w:ascii="Cambria Math" w:hAnsi="Cambria Math" w:cs="Times New Roman"/>
                <w:sz w:val="24"/>
                <w:szCs w:val="24"/>
              </w:rPr>
              <m:t>rs</m:t>
            </m:r>
          </m:sub>
        </m:sSub>
      </m:oMath>
      <w:r w:rsidRPr="006A1013">
        <w:rPr>
          <w:rFonts w:ascii="Times New Roman" w:hAnsi="Times New Roman" w:cs="Times New Roman"/>
          <w:sz w:val="24"/>
          <w:szCs w:val="24"/>
        </w:rPr>
        <w:t>form multiple innovation hubs; excessive isolation or over-filtering collapses this structure into a monocentric, low-innovation equilibrium.</w:t>
      </w:r>
    </w:p>
    <w:p w14:paraId="3BA89323" w14:textId="1D0F59A7" w:rsidR="00C322A8" w:rsidRPr="006A1013" w:rsidRDefault="00C322A8" w:rsidP="00C322A8">
      <w:pPr>
        <w:rPr>
          <w:rFonts w:ascii="Times New Roman" w:hAnsi="Times New Roman" w:cs="Times New Roman"/>
          <w:b/>
          <w:bCs/>
          <w:sz w:val="24"/>
          <w:szCs w:val="24"/>
        </w:rPr>
      </w:pPr>
      <w:r w:rsidRPr="006A1013">
        <w:rPr>
          <w:rFonts w:ascii="Times New Roman" w:hAnsi="Times New Roman" w:cs="Times New Roman"/>
          <w:b/>
          <w:bCs/>
          <w:sz w:val="24"/>
          <w:szCs w:val="24"/>
        </w:rPr>
        <w:t xml:space="preserve">2.7 Integrating Cultural Evolution: The Cultural Reproduction </w:t>
      </w:r>
      <w:r w:rsidR="00FE2A86" w:rsidRPr="006A1013">
        <w:rPr>
          <w:rFonts w:ascii="Times New Roman" w:hAnsi="Times New Roman" w:cs="Times New Roman"/>
          <w:b/>
          <w:bCs/>
          <w:sz w:val="24"/>
          <w:szCs w:val="24"/>
        </w:rPr>
        <w:t>Index</w:t>
      </w:r>
      <w:r w:rsidRPr="006A1013">
        <w:rPr>
          <w:rFonts w:ascii="Times New Roman" w:hAnsi="Times New Roman" w:cs="Times New Roman"/>
          <w:b/>
          <w:bCs/>
          <w:sz w:val="24"/>
          <w:szCs w:val="24"/>
        </w:rPr>
        <w:t xml:space="preserve"> (</w:t>
      </w:r>
      <m:oMath>
        <m:sSub>
          <m:sSubPr>
            <m:ctrlPr>
              <w:rPr>
                <w:rFonts w:ascii="Cambria Math" w:hAnsi="Cambria Math" w:cs="Times New Roman"/>
                <w:b/>
                <w:bCs/>
                <w:i/>
                <w:sz w:val="24"/>
                <w:szCs w:val="24"/>
              </w:rPr>
            </m:ctrlPr>
          </m:sSubPr>
          <m:e>
            <m:r>
              <m:rPr>
                <m:sty m:val="b"/>
              </m:rPr>
              <w:rPr>
                <w:rFonts w:ascii="Cambria Math" w:hAnsi="Cambria Math" w:cs="Times New Roman"/>
                <w:sz w:val="24"/>
                <w:szCs w:val="24"/>
              </w:rPr>
              <m:t>R</m:t>
            </m:r>
            <m:ctrlPr>
              <w:rPr>
                <w:rFonts w:ascii="Cambria Math" w:hAnsi="Cambria Math" w:cs="Times New Roman"/>
                <w:b/>
                <w:sz w:val="24"/>
                <w:szCs w:val="24"/>
              </w:rPr>
            </m:ctrlPr>
          </m:e>
          <m:sub>
            <m:r>
              <m:rPr>
                <m:sty m:val="bi"/>
              </m:rPr>
              <w:rPr>
                <w:rFonts w:ascii="Cambria Math" w:hAnsi="Cambria Math" w:cs="Times New Roman"/>
                <w:sz w:val="24"/>
                <w:szCs w:val="24"/>
              </w:rPr>
              <m:t>c</m:t>
            </m:r>
          </m:sub>
        </m:sSub>
      </m:oMath>
      <w:r w:rsidRPr="006A1013">
        <w:rPr>
          <w:rFonts w:ascii="Times New Roman" w:hAnsi="Times New Roman" w:cs="Times New Roman"/>
          <w:b/>
          <w:bCs/>
          <w:sz w:val="24"/>
          <w:szCs w:val="24"/>
        </w:rPr>
        <w:t>)</w:t>
      </w:r>
    </w:p>
    <w:p w14:paraId="44D746BC" w14:textId="43A5448D" w:rsidR="00AE1716" w:rsidRPr="006A1013" w:rsidRDefault="00AE1716" w:rsidP="00AE1716">
      <w:pPr>
        <w:rPr>
          <w:rFonts w:ascii="Times New Roman" w:hAnsi="Times New Roman" w:cs="Times New Roman"/>
          <w:sz w:val="24"/>
          <w:szCs w:val="24"/>
        </w:rPr>
      </w:pPr>
      <w:r w:rsidRPr="006A1013">
        <w:rPr>
          <w:rFonts w:ascii="Times New Roman" w:hAnsi="Times New Roman" w:cs="Times New Roman"/>
          <w:sz w:val="24"/>
          <w:szCs w:val="24"/>
        </w:rPr>
        <w:t>Following epidemic diffusion models, we define the condition for a take-off in the market for ideas through the basic reproduction number of knowledge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R</m:t>
            </m:r>
            <m:ctrlPr>
              <w:rPr>
                <w:rFonts w:ascii="Cambria Math" w:hAnsi="Cambria Math" w:cs="Times New Roman"/>
                <w:b/>
                <w:i/>
                <w:sz w:val="24"/>
                <w:szCs w:val="24"/>
              </w:rPr>
            </m:ctrlPr>
          </m:e>
          <m:sub>
            <m:r>
              <m:rPr>
                <m:sty m:val="bi"/>
              </m:rPr>
              <w:rPr>
                <w:rFonts w:ascii="Cambria Math" w:hAnsi="Cambria Math" w:cs="Times New Roman"/>
                <w:sz w:val="24"/>
                <w:szCs w:val="24"/>
              </w:rPr>
              <m:t>c</m:t>
            </m:r>
          </m:sub>
        </m:sSub>
      </m:oMath>
      <w:r w:rsidRPr="006A1013">
        <w:rPr>
          <w:rFonts w:ascii="Times New Roman" w:hAnsi="Times New Roman" w:cs="Times New Roman"/>
          <w:sz w:val="24"/>
          <w:szCs w:val="24"/>
        </w:rPr>
        <w:t>). In this framework:</w:t>
      </w:r>
    </w:p>
    <w:p w14:paraId="234AD78F" w14:textId="65C8146A" w:rsidR="00AE1716" w:rsidRPr="006A1013" w:rsidRDefault="00E01AE1" w:rsidP="00E66032">
      <w:pPr>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R</m:t>
            </m:r>
            <m:ctrlPr>
              <w:rPr>
                <w:rFonts w:ascii="Cambria Math" w:hAnsi="Cambria Math" w:cs="Times New Roman"/>
                <w:i/>
                <w:sz w:val="24"/>
                <w:szCs w:val="24"/>
              </w:rPr>
            </m:ctrlP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Cambria Math" w:hAnsi="Cambria Math" w:cs="Times New Roman"/>
                <w:sz w:val="24"/>
                <w:szCs w:val="24"/>
              </w:rPr>
              <m:t>Transmission Rate</m:t>
            </m:r>
            <m:r>
              <w:rPr>
                <w:rFonts w:ascii="Cambria Math" w:hAnsi="Cambria Math" w:cs="Times New Roman"/>
                <w:sz w:val="24"/>
                <w:szCs w:val="24"/>
              </w:rPr>
              <m:t>×</m:t>
            </m:r>
            <m:r>
              <m:rPr>
                <m:nor/>
              </m:rPr>
              <w:rPr>
                <w:rFonts w:ascii="Cambria Math" w:hAnsi="Cambria Math" w:cs="Times New Roman"/>
                <w:sz w:val="24"/>
                <w:szCs w:val="24"/>
              </w:rPr>
              <m:t>Susceptible Ideas</m:t>
            </m:r>
            <m:ctrlPr>
              <w:rPr>
                <w:rFonts w:ascii="Cambria Math" w:hAnsi="Cambria Math" w:cs="Times New Roman"/>
                <w:i/>
                <w:sz w:val="24"/>
                <w:szCs w:val="24"/>
              </w:rPr>
            </m:ctrlPr>
          </m:num>
          <m:den>
            <m:r>
              <m:rPr>
                <m:nor/>
              </m:rPr>
              <w:rPr>
                <w:rFonts w:ascii="Cambria Math" w:hAnsi="Cambria Math" w:cs="Times New Roman"/>
                <w:sz w:val="24"/>
                <w:szCs w:val="24"/>
              </w:rPr>
              <m:t>Decay Rate</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B</m:t>
            </m:r>
            <m:d>
              <m:dPr>
                <m:ctrlPr>
                  <w:rPr>
                    <w:rFonts w:ascii="Cambria Math" w:hAnsi="Cambria Math" w:cs="Times New Roman"/>
                    <w:i/>
                    <w:sz w:val="24"/>
                    <w:szCs w:val="24"/>
                  </w:rPr>
                </m:ctrlPr>
              </m:dPr>
              <m:e>
                <m:r>
                  <w:rPr>
                    <w:rFonts w:ascii="Cambria Math" w:hAnsi="Cambria Math" w:cs="Times New Roman"/>
                    <w:sz w:val="24"/>
                    <w:szCs w:val="24"/>
                  </w:rPr>
                  <m:t>H</m:t>
                </m:r>
              </m:e>
            </m:d>
            <m:ctrlPr>
              <w:rPr>
                <w:rFonts w:ascii="Cambria Math" w:hAnsi="Cambria Math" w:cs="Times New Roman"/>
                <w:i/>
                <w:sz w:val="24"/>
                <w:szCs w:val="24"/>
              </w:rPr>
            </m:ctrlPr>
          </m:num>
          <m:den>
            <m:r>
              <w:rPr>
                <w:rFonts w:ascii="Cambria Math" w:hAnsi="Cambria Math" w:cs="Times New Roman"/>
                <w:sz w:val="24"/>
                <w:szCs w:val="24"/>
              </w:rPr>
              <m:t>F</m:t>
            </m:r>
          </m:den>
        </m:f>
      </m:oMath>
      <w:r w:rsidR="00E66032" w:rsidRPr="006A1013">
        <w:rPr>
          <w:rFonts w:ascii="Times New Roman" w:hAnsi="Times New Roman" w:cs="Times New Roman"/>
          <w:sz w:val="24"/>
          <w:szCs w:val="24"/>
        </w:rPr>
        <w:t xml:space="preserve">       </w:t>
      </w:r>
      <w:r w:rsidR="00E66032" w:rsidRPr="006A1013">
        <w:rPr>
          <w:rFonts w:ascii="Times New Roman" w:hAnsi="Times New Roman" w:cs="Times New Roman"/>
          <w:sz w:val="24"/>
          <w:szCs w:val="24"/>
        </w:rPr>
        <w:t>（</w:t>
      </w:r>
      <w:r w:rsidR="00E66032" w:rsidRPr="006A1013">
        <w:rPr>
          <w:rFonts w:ascii="Times New Roman" w:hAnsi="Times New Roman" w:cs="Times New Roman"/>
          <w:sz w:val="24"/>
          <w:szCs w:val="24"/>
        </w:rPr>
        <w:t>16</w:t>
      </w:r>
      <w:r w:rsidR="00E66032" w:rsidRPr="006A1013">
        <w:rPr>
          <w:rFonts w:ascii="Times New Roman" w:hAnsi="Times New Roman" w:cs="Times New Roman"/>
          <w:sz w:val="24"/>
          <w:szCs w:val="24"/>
        </w:rPr>
        <w:t>）</w:t>
      </w:r>
    </w:p>
    <w:p w14:paraId="4432842A" w14:textId="20D8F8A5" w:rsidR="00AE1716" w:rsidRPr="006A1013" w:rsidRDefault="00AE1716" w:rsidP="00AE1716">
      <w:pPr>
        <w:rPr>
          <w:rFonts w:ascii="Times New Roman" w:hAnsi="Times New Roman" w:cs="Times New Roman"/>
          <w:sz w:val="24"/>
          <w:szCs w:val="24"/>
        </w:rPr>
      </w:pPr>
      <w:r w:rsidRPr="006A1013">
        <w:rPr>
          <w:rFonts w:ascii="Times New Roman" w:hAnsi="Times New Roman" w:cs="Times New Roman"/>
          <w:sz w:val="24"/>
          <w:szCs w:val="24"/>
        </w:rPr>
        <w:t xml:space="preserve">Here, </w:t>
      </w:r>
      <m:oMath>
        <m:r>
          <m:rPr>
            <m:sty m:val="bi"/>
          </m:rPr>
          <w:rPr>
            <w:rFonts w:ascii="Cambria Math" w:hAnsi="Cambria Math" w:cs="Times New Roman"/>
            <w:sz w:val="24"/>
            <w:szCs w:val="24"/>
          </w:rPr>
          <m:t>B</m:t>
        </m:r>
        <m:d>
          <m:dPr>
            <m:ctrlPr>
              <w:rPr>
                <w:rFonts w:ascii="Cambria Math" w:hAnsi="Cambria Math" w:cs="Times New Roman"/>
                <w:b/>
                <w:i/>
                <w:sz w:val="24"/>
                <w:szCs w:val="24"/>
              </w:rPr>
            </m:ctrlPr>
          </m:dPr>
          <m:e>
            <m:r>
              <m:rPr>
                <m:sty m:val="bi"/>
              </m:rPr>
              <w:rPr>
                <w:rFonts w:ascii="Cambria Math" w:hAnsi="Cambria Math" w:cs="Times New Roman"/>
                <w:sz w:val="24"/>
                <w:szCs w:val="24"/>
              </w:rPr>
              <m:t>H</m:t>
            </m:r>
          </m:e>
        </m:d>
      </m:oMath>
      <w:r w:rsidRPr="006A1013">
        <w:rPr>
          <w:rFonts w:ascii="Times New Roman" w:hAnsi="Times New Roman" w:cs="Times New Roman"/>
          <w:sz w:val="24"/>
          <w:szCs w:val="24"/>
        </w:rPr>
        <w:t xml:space="preserve">represents the effective transmission or diffusion potential of ideas as enhanced by bridging networks and cultural diversity, while </w:t>
      </w:r>
      <m:oMath>
        <m:r>
          <m:rPr>
            <m:sty m:val="bi"/>
          </m:rPr>
          <w:rPr>
            <w:rFonts w:ascii="Cambria Math" w:hAnsi="Cambria Math" w:cs="Times New Roman"/>
            <w:sz w:val="24"/>
            <w:szCs w:val="24"/>
          </w:rPr>
          <m:t>F</m:t>
        </m:r>
      </m:oMath>
      <w:r w:rsidRPr="006A1013">
        <w:rPr>
          <w:rFonts w:ascii="Times New Roman" w:hAnsi="Times New Roman" w:cs="Times New Roman"/>
          <w:sz w:val="24"/>
          <w:szCs w:val="24"/>
        </w:rPr>
        <w:t>captures decay forces such as institutional inertia, cognitive saturation, or social filtering.</w:t>
      </w:r>
    </w:p>
    <w:p w14:paraId="61051CB1" w14:textId="1477B6D3" w:rsidR="00AE1716" w:rsidRPr="006A1013" w:rsidRDefault="00AE1716" w:rsidP="00AE1716">
      <w:pPr>
        <w:rPr>
          <w:rFonts w:ascii="Times New Roman" w:hAnsi="Times New Roman" w:cs="Times New Roman"/>
          <w:sz w:val="24"/>
          <w:szCs w:val="24"/>
        </w:rPr>
      </w:pPr>
      <w:r w:rsidRPr="006A1013">
        <w:rPr>
          <w:rFonts w:ascii="Times New Roman" w:hAnsi="Times New Roman" w:cs="Times New Roman"/>
          <w:sz w:val="24"/>
          <w:szCs w:val="24"/>
        </w:rPr>
        <w:t xml:space="preserve">When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R</m:t>
            </m:r>
            <m:ctrlPr>
              <w:rPr>
                <w:rFonts w:ascii="Cambria Math" w:hAnsi="Cambria Math" w:cs="Times New Roman"/>
                <w:b/>
                <w:i/>
                <w:sz w:val="24"/>
                <w:szCs w:val="24"/>
              </w:rPr>
            </m:ctrlPr>
          </m:e>
          <m:sub>
            <m:r>
              <m:rPr>
                <m:sty m:val="bi"/>
              </m:rPr>
              <w:rPr>
                <w:rFonts w:ascii="Cambria Math" w:hAnsi="Cambria Math" w:cs="Times New Roman"/>
                <w:sz w:val="24"/>
                <w:szCs w:val="24"/>
              </w:rPr>
              <m:t>c</m:t>
            </m:r>
          </m:sub>
        </m:sSub>
        <m:r>
          <m:rPr>
            <m:sty m:val="bi"/>
          </m:rPr>
          <w:rPr>
            <w:rFonts w:ascii="Cambria Math" w:hAnsi="Cambria Math" w:cs="Times New Roman"/>
            <w:sz w:val="24"/>
            <w:szCs w:val="24"/>
          </w:rPr>
          <m:t>&gt;1</m:t>
        </m:r>
      </m:oMath>
      <w:r w:rsidRPr="006A1013">
        <w:rPr>
          <w:rFonts w:ascii="Times New Roman" w:hAnsi="Times New Roman" w:cs="Times New Roman"/>
          <w:sz w:val="24"/>
          <w:szCs w:val="24"/>
        </w:rPr>
        <w:t xml:space="preserve">, idea transmission becomes self-sustaining, leading to a cumulative and accelerating expansion of knowledge—analogous to Mokyr’s notion of a “Culture of Growth.” Conversely, when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R</m:t>
            </m:r>
            <m:ctrlPr>
              <w:rPr>
                <w:rFonts w:ascii="Cambria Math" w:hAnsi="Cambria Math" w:cs="Times New Roman"/>
                <w:b/>
                <w:i/>
                <w:sz w:val="24"/>
                <w:szCs w:val="24"/>
              </w:rPr>
            </m:ctrlPr>
          </m:e>
          <m:sub>
            <m:r>
              <m:rPr>
                <m:sty m:val="bi"/>
              </m:rPr>
              <w:rPr>
                <w:rFonts w:ascii="Cambria Math" w:hAnsi="Cambria Math" w:cs="Times New Roman"/>
                <w:sz w:val="24"/>
                <w:szCs w:val="24"/>
              </w:rPr>
              <m:t>c</m:t>
            </m:r>
          </m:sub>
        </m:sSub>
        <m:r>
          <m:rPr>
            <m:sty m:val="bi"/>
          </m:rPr>
          <w:rPr>
            <w:rFonts w:ascii="Cambria Math" w:hAnsi="Cambria Math" w:cs="Times New Roman"/>
            <w:sz w:val="24"/>
            <w:szCs w:val="24"/>
          </w:rPr>
          <m:t>&lt;1</m:t>
        </m:r>
      </m:oMath>
      <w:r w:rsidRPr="006A1013">
        <w:rPr>
          <w:rFonts w:ascii="Times New Roman" w:hAnsi="Times New Roman" w:cs="Times New Roman"/>
          <w:sz w:val="24"/>
          <w:szCs w:val="24"/>
        </w:rPr>
        <w:t>, idea diffusion fails to reach critical mass, and the system remains trapped in stagnation.</w:t>
      </w:r>
    </w:p>
    <w:p w14:paraId="0AAAB35F" w14:textId="707C38F5" w:rsidR="00C322A8" w:rsidRPr="006A1013" w:rsidRDefault="00AE1716" w:rsidP="00C322A8">
      <w:pPr>
        <w:rPr>
          <w:rFonts w:ascii="Times New Roman" w:hAnsi="Times New Roman" w:cs="Times New Roman"/>
          <w:sz w:val="24"/>
          <w:szCs w:val="24"/>
        </w:rPr>
      </w:pPr>
      <w:r w:rsidRPr="006A1013">
        <w:rPr>
          <w:rFonts w:ascii="Times New Roman" w:hAnsi="Times New Roman" w:cs="Times New Roman"/>
          <w:sz w:val="24"/>
          <w:szCs w:val="24"/>
        </w:rPr>
        <w:t>This formulation thus provides a micro-foundation for the threshold dynamics empirically examined in Section 4, linking cultural structure and institutional frictions to the non-linear propagation of innovation.</w:t>
      </w:r>
      <w:r w:rsidR="00CE23C9">
        <w:rPr>
          <w:rFonts w:ascii="Times New Roman" w:hAnsi="Times New Roman" w:cs="Times New Roman" w:hint="eastAsia"/>
          <w:sz w:val="24"/>
          <w:szCs w:val="24"/>
        </w:rPr>
        <w:t xml:space="preserve"> </w:t>
      </w:r>
      <w:r w:rsidR="00C322A8" w:rsidRPr="006A1013">
        <w:rPr>
          <w:rFonts w:ascii="Times New Roman" w:hAnsi="Times New Roman" w:cs="Times New Roman"/>
          <w:sz w:val="24"/>
          <w:szCs w:val="24"/>
        </w:rPr>
        <w:t>Bridging (B ↑) and adaptive filtering (F moderate) push</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oMath>
      <w:r w:rsidR="00C322A8" w:rsidRPr="006A1013">
        <w:rPr>
          <w:rFonts w:ascii="Times New Roman" w:hAnsi="Times New Roman" w:cs="Times New Roman"/>
          <w:sz w:val="24"/>
          <w:szCs w:val="24"/>
        </w:rPr>
        <w:t>above unity, while over-stringent filtering or cultural inertia (φ → 1) push</w:t>
      </w:r>
      <m:oMath>
        <m:sSub>
          <m:sSubPr>
            <m:ctrlPr>
              <w:rPr>
                <w:rFonts w:ascii="Cambria Math" w:hAnsi="Cambria Math" w:cs="Times New Roman"/>
                <w:i/>
                <w:sz w:val="24"/>
                <w:szCs w:val="24"/>
              </w:rPr>
            </m:ctrlPr>
          </m:sSubPr>
          <m:e>
            <m:r>
              <w:rPr>
                <w:rFonts w:ascii="Cambria Math" w:hAnsi="Cambria Math" w:cs="Times New Roman"/>
                <w:sz w:val="24"/>
                <w:szCs w:val="24"/>
              </w:rPr>
              <m:t xml:space="preserve"> R</m:t>
            </m:r>
          </m:e>
          <m:sub>
            <m:r>
              <w:rPr>
                <w:rFonts w:ascii="Cambria Math" w:hAnsi="Cambria Math" w:cs="Times New Roman"/>
                <w:sz w:val="24"/>
                <w:szCs w:val="24"/>
              </w:rPr>
              <m:t>c</m:t>
            </m:r>
          </m:sub>
        </m:sSub>
        <m:r>
          <w:rPr>
            <w:rFonts w:ascii="Cambria Math" w:hAnsi="Cambria Math" w:cs="Times New Roman"/>
            <w:sz w:val="24"/>
            <w:szCs w:val="24"/>
          </w:rPr>
          <m:t xml:space="preserve"> </m:t>
        </m:r>
      </m:oMath>
      <w:r w:rsidR="00C322A8" w:rsidRPr="006A1013">
        <w:rPr>
          <w:rFonts w:ascii="Times New Roman" w:hAnsi="Times New Roman" w:cs="Times New Roman"/>
          <w:sz w:val="24"/>
          <w:szCs w:val="24"/>
        </w:rPr>
        <w:t>below 1.</w:t>
      </w:r>
    </w:p>
    <w:p w14:paraId="1A13BD09" w14:textId="50A33957" w:rsidR="005A2B49" w:rsidRPr="006A1013" w:rsidRDefault="005A2B49" w:rsidP="005A2B49">
      <w:pPr>
        <w:rPr>
          <w:rFonts w:ascii="Times New Roman" w:hAnsi="Times New Roman" w:cs="Times New Roman"/>
          <w:sz w:val="24"/>
          <w:szCs w:val="24"/>
        </w:rPr>
      </w:pPr>
      <w:r w:rsidRPr="006A1013">
        <w:rPr>
          <w:rFonts w:ascii="Times New Roman" w:hAnsi="Times New Roman" w:cs="Times New Roman"/>
          <w:sz w:val="24"/>
          <w:szCs w:val="24"/>
        </w:rPr>
        <w:t xml:space="preserve">This formulation unites the mechanisms of </w:t>
      </w:r>
      <w:r w:rsidRPr="006A1013">
        <w:rPr>
          <w:rFonts w:ascii="Times New Roman" w:hAnsi="Times New Roman" w:cs="Times New Roman"/>
          <w:b/>
          <w:bCs/>
          <w:sz w:val="24"/>
          <w:szCs w:val="24"/>
        </w:rPr>
        <w:t>diversity, spillover, and evolution</w:t>
      </w:r>
      <w:r w:rsidRPr="006A1013">
        <w:rPr>
          <w:rFonts w:ascii="Times New Roman" w:hAnsi="Times New Roman" w:cs="Times New Roman"/>
          <w:sz w:val="24"/>
          <w:szCs w:val="24"/>
        </w:rPr>
        <w:t xml:space="preserve"> into a single dynamic equilibrium condition:</w:t>
      </w:r>
    </w:p>
    <w:p w14:paraId="0DAA1EF3" w14:textId="140EDF55" w:rsidR="00CE23C9" w:rsidRPr="00CE23C9" w:rsidRDefault="00E01AE1" w:rsidP="00C322A8">
      <w:pPr>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dB</m:t>
              </m:r>
              <m:ctrlPr>
                <w:rPr>
                  <w:rFonts w:ascii="Cambria Math" w:hAnsi="Cambria Math" w:cs="Times New Roman"/>
                  <w:i/>
                  <w:sz w:val="24"/>
                  <w:szCs w:val="24"/>
                </w:rPr>
              </m:ctrlPr>
            </m:num>
            <m:den>
              <m:r>
                <w:rPr>
                  <w:rFonts w:ascii="Cambria Math" w:hAnsi="Cambria Math" w:cs="Times New Roman"/>
                  <w:sz w:val="24"/>
                  <w:szCs w:val="24"/>
                </w:rPr>
                <m:t>dt</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df</m:t>
              </m:r>
              <m:ctrlPr>
                <w:rPr>
                  <w:rFonts w:ascii="Cambria Math" w:hAnsi="Cambria Math" w:cs="Times New Roman"/>
                  <w:i/>
                  <w:sz w:val="24"/>
                  <w:szCs w:val="24"/>
                </w:rPr>
              </m:ctrlPr>
            </m:num>
            <m:den>
              <m:r>
                <w:rPr>
                  <w:rFonts w:ascii="Cambria Math" w:hAnsi="Cambria Math" w:cs="Times New Roman"/>
                  <w:sz w:val="24"/>
                  <w:szCs w:val="24"/>
                </w:rPr>
                <m:t>dt</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dH</m:t>
              </m:r>
              <m:ctrlPr>
                <w:rPr>
                  <w:rFonts w:ascii="Cambria Math" w:hAnsi="Cambria Math" w:cs="Times New Roman"/>
                  <w:i/>
                  <w:sz w:val="24"/>
                  <w:szCs w:val="24"/>
                </w:rPr>
              </m:ctrlPr>
            </m:num>
            <m:den>
              <m:r>
                <w:rPr>
                  <w:rFonts w:ascii="Cambria Math" w:hAnsi="Cambria Math" w:cs="Times New Roman"/>
                  <w:sz w:val="24"/>
                  <w:szCs w:val="24"/>
                </w:rPr>
                <m:t>dt</m:t>
              </m:r>
            </m:den>
          </m:f>
          <m:r>
            <m:rPr>
              <m:sty m:val="p"/>
            </m:rPr>
            <w:rPr>
              <w:rFonts w:ascii="Cambria Math" w:hAnsi="Cambria Math" w:cs="Times New Roman"/>
              <w:sz w:val="24"/>
              <w:szCs w:val="24"/>
            </w:rPr>
            <m:t>.</m:t>
          </m:r>
        </m:oMath>
      </m:oMathPara>
    </w:p>
    <w:p w14:paraId="4C477E5B" w14:textId="0D338CB8" w:rsidR="005D20D3" w:rsidRPr="00CE23C9" w:rsidRDefault="005A2B49" w:rsidP="00C322A8">
      <w:pPr>
        <w:rPr>
          <w:rFonts w:ascii="Times New Roman" w:hAnsi="Times New Roman" w:cs="Times New Roman"/>
          <w:sz w:val="24"/>
          <w:szCs w:val="24"/>
        </w:rPr>
      </w:pPr>
      <w:r w:rsidRPr="006A1013">
        <w:rPr>
          <w:rFonts w:ascii="Times New Roman" w:hAnsi="Times New Roman" w:cs="Times New Roman"/>
          <w:sz w:val="24"/>
          <w:szCs w:val="24"/>
        </w:rPr>
        <w:t>When this balance holds, the cultural reproduction number remains above unity, ensuring that diversity continuously regenerates creativity rather than fragmenting it.</w:t>
      </w:r>
    </w:p>
    <w:p w14:paraId="3B02A184" w14:textId="16627E31" w:rsidR="005D5EAF" w:rsidRPr="006A1013" w:rsidRDefault="005D5EAF" w:rsidP="00C322A8">
      <w:pPr>
        <w:rPr>
          <w:rFonts w:ascii="Times New Roman" w:hAnsi="Times New Roman" w:cs="Times New Roman"/>
          <w:sz w:val="24"/>
          <w:szCs w:val="24"/>
        </w:rPr>
      </w:pPr>
      <w:r w:rsidRPr="006A1013">
        <w:rPr>
          <w:rFonts w:ascii="Times New Roman" w:hAnsi="Times New Roman" w:cs="Times New Roman"/>
          <w:sz w:val="24"/>
          <w:szCs w:val="24"/>
        </w:rPr>
        <w:t>The notation and definitions are list as Table 1.</w:t>
      </w:r>
    </w:p>
    <w:p w14:paraId="7955BF08" w14:textId="698E9A87" w:rsidR="00F676A4" w:rsidRPr="006A1013" w:rsidRDefault="00F676A4" w:rsidP="00F676A4">
      <w:pPr>
        <w:jc w:val="center"/>
        <w:rPr>
          <w:rFonts w:ascii="Times New Roman" w:hAnsi="Times New Roman" w:cs="Times New Roman"/>
          <w:b/>
          <w:bCs/>
          <w:sz w:val="24"/>
          <w:szCs w:val="24"/>
        </w:rPr>
      </w:pPr>
      <w:r w:rsidRPr="006A1013">
        <w:rPr>
          <w:rFonts w:ascii="Times New Roman" w:hAnsi="Times New Roman" w:cs="Times New Roman"/>
          <w:b/>
          <w:bCs/>
          <w:sz w:val="24"/>
          <w:szCs w:val="24"/>
        </w:rPr>
        <w:t>Table 1. Notation and Definitions</w:t>
      </w:r>
    </w:p>
    <w:tbl>
      <w:tblPr>
        <w:tblW w:w="533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1"/>
        <w:gridCol w:w="1445"/>
        <w:gridCol w:w="3428"/>
        <w:gridCol w:w="2891"/>
      </w:tblGrid>
      <w:tr w:rsidR="005D5EAF" w:rsidRPr="002659D7" w14:paraId="7D7395B9" w14:textId="77777777" w:rsidTr="00F676A4">
        <w:trPr>
          <w:trHeight w:val="168"/>
        </w:trPr>
        <w:tc>
          <w:tcPr>
            <w:tcW w:w="611" w:type="pct"/>
            <w:noWrap/>
            <w:vAlign w:val="center"/>
            <w:hideMark/>
          </w:tcPr>
          <w:p w14:paraId="5785BEC1" w14:textId="77777777" w:rsidR="005D5EAF" w:rsidRPr="002659D7" w:rsidRDefault="005D5EAF" w:rsidP="00B66BBE">
            <w:pPr>
              <w:widowControl/>
              <w:jc w:val="center"/>
              <w:rPr>
                <w:rFonts w:ascii="Times New Roman" w:eastAsia="等线" w:hAnsi="Times New Roman" w:cs="Times New Roman"/>
                <w:b/>
                <w:bCs/>
                <w:color w:val="000000"/>
                <w:kern w:val="0"/>
                <w:szCs w:val="21"/>
              </w:rPr>
            </w:pPr>
            <w:r w:rsidRPr="002659D7">
              <w:rPr>
                <w:rFonts w:ascii="Times New Roman" w:eastAsia="等线" w:hAnsi="Times New Roman" w:cs="Times New Roman"/>
                <w:b/>
                <w:bCs/>
                <w:color w:val="000000"/>
                <w:kern w:val="0"/>
                <w:szCs w:val="21"/>
              </w:rPr>
              <w:t>Symbol</w:t>
            </w:r>
          </w:p>
        </w:tc>
        <w:tc>
          <w:tcPr>
            <w:tcW w:w="817" w:type="pct"/>
            <w:noWrap/>
            <w:vAlign w:val="center"/>
            <w:hideMark/>
          </w:tcPr>
          <w:p w14:paraId="40F3C56F" w14:textId="77777777" w:rsidR="005D5EAF" w:rsidRPr="002659D7" w:rsidRDefault="005D5EAF" w:rsidP="00B66BBE">
            <w:pPr>
              <w:widowControl/>
              <w:jc w:val="center"/>
              <w:rPr>
                <w:rFonts w:ascii="Times New Roman" w:eastAsia="等线" w:hAnsi="Times New Roman" w:cs="Times New Roman"/>
                <w:b/>
                <w:bCs/>
                <w:color w:val="000000"/>
                <w:kern w:val="0"/>
                <w:szCs w:val="21"/>
              </w:rPr>
            </w:pPr>
            <w:r w:rsidRPr="002659D7">
              <w:rPr>
                <w:rFonts w:ascii="Times New Roman" w:eastAsia="等线" w:hAnsi="Times New Roman" w:cs="Times New Roman"/>
                <w:b/>
                <w:bCs/>
                <w:color w:val="000000"/>
                <w:kern w:val="0"/>
                <w:szCs w:val="21"/>
              </w:rPr>
              <w:t>Concept</w:t>
            </w:r>
          </w:p>
        </w:tc>
        <w:tc>
          <w:tcPr>
            <w:tcW w:w="1938" w:type="pct"/>
            <w:noWrap/>
            <w:vAlign w:val="center"/>
            <w:hideMark/>
          </w:tcPr>
          <w:p w14:paraId="62EA0C90" w14:textId="77777777" w:rsidR="005D5EAF" w:rsidRPr="002659D7" w:rsidRDefault="005D5EAF" w:rsidP="00B66BBE">
            <w:pPr>
              <w:widowControl/>
              <w:jc w:val="center"/>
              <w:rPr>
                <w:rFonts w:ascii="Times New Roman" w:eastAsia="等线" w:hAnsi="Times New Roman" w:cs="Times New Roman"/>
                <w:b/>
                <w:bCs/>
                <w:color w:val="000000"/>
                <w:kern w:val="0"/>
                <w:szCs w:val="21"/>
              </w:rPr>
            </w:pPr>
            <w:r w:rsidRPr="002659D7">
              <w:rPr>
                <w:rFonts w:ascii="Times New Roman" w:eastAsia="等线" w:hAnsi="Times New Roman" w:cs="Times New Roman"/>
                <w:b/>
                <w:bCs/>
                <w:color w:val="000000"/>
                <w:kern w:val="0"/>
                <w:szCs w:val="21"/>
              </w:rPr>
              <w:t>Proxy / Measurement</w:t>
            </w:r>
          </w:p>
        </w:tc>
        <w:tc>
          <w:tcPr>
            <w:tcW w:w="1634" w:type="pct"/>
            <w:noWrap/>
            <w:vAlign w:val="center"/>
            <w:hideMark/>
          </w:tcPr>
          <w:p w14:paraId="47F0D6F7" w14:textId="77777777" w:rsidR="005D5EAF" w:rsidRPr="002659D7" w:rsidRDefault="005D5EAF" w:rsidP="00B66BBE">
            <w:pPr>
              <w:widowControl/>
              <w:jc w:val="center"/>
              <w:rPr>
                <w:rFonts w:ascii="Times New Roman" w:eastAsia="等线" w:hAnsi="Times New Roman" w:cs="Times New Roman"/>
                <w:b/>
                <w:bCs/>
                <w:color w:val="000000"/>
                <w:kern w:val="0"/>
                <w:szCs w:val="21"/>
              </w:rPr>
            </w:pPr>
            <w:r w:rsidRPr="002659D7">
              <w:rPr>
                <w:rFonts w:ascii="Times New Roman" w:eastAsia="等线" w:hAnsi="Times New Roman" w:cs="Times New Roman"/>
                <w:b/>
                <w:bCs/>
                <w:color w:val="000000"/>
                <w:kern w:val="0"/>
                <w:szCs w:val="21"/>
              </w:rPr>
              <w:t>Role in H-B-F Framework</w:t>
            </w:r>
          </w:p>
        </w:tc>
      </w:tr>
      <w:tr w:rsidR="005D5EAF" w:rsidRPr="002659D7" w14:paraId="27B5E779" w14:textId="77777777" w:rsidTr="00F676A4">
        <w:trPr>
          <w:trHeight w:val="214"/>
        </w:trPr>
        <w:tc>
          <w:tcPr>
            <w:tcW w:w="611" w:type="pct"/>
            <w:noWrap/>
            <w:vAlign w:val="center"/>
            <w:hideMark/>
          </w:tcPr>
          <w:p w14:paraId="5643CBCC"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H</w:t>
            </w:r>
          </w:p>
        </w:tc>
        <w:tc>
          <w:tcPr>
            <w:tcW w:w="817" w:type="pct"/>
            <w:noWrap/>
            <w:vAlign w:val="center"/>
            <w:hideMark/>
          </w:tcPr>
          <w:p w14:paraId="01EE390A"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Raw Cultural Heterogeneity</w:t>
            </w:r>
          </w:p>
        </w:tc>
        <w:tc>
          <w:tcPr>
            <w:tcW w:w="1938" w:type="pct"/>
            <w:noWrap/>
            <w:vAlign w:val="center"/>
            <w:hideMark/>
          </w:tcPr>
          <w:p w14:paraId="2B0EE5A3"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CCDI (Composite Cultural Diversity Index)</w:t>
            </w:r>
          </w:p>
        </w:tc>
        <w:tc>
          <w:tcPr>
            <w:tcW w:w="1634" w:type="pct"/>
            <w:noWrap/>
            <w:vAlign w:val="center"/>
            <w:hideMark/>
          </w:tcPr>
          <w:p w14:paraId="758C701C"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The pool of potential ideas (Mutations).</w:t>
            </w:r>
          </w:p>
        </w:tc>
      </w:tr>
      <w:tr w:rsidR="005D5EAF" w:rsidRPr="002659D7" w14:paraId="3207A4E3" w14:textId="77777777" w:rsidTr="00F676A4">
        <w:trPr>
          <w:trHeight w:val="168"/>
        </w:trPr>
        <w:tc>
          <w:tcPr>
            <w:tcW w:w="611" w:type="pct"/>
            <w:noWrap/>
            <w:vAlign w:val="center"/>
            <w:hideMark/>
          </w:tcPr>
          <w:p w14:paraId="087DC5D5"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B</w:t>
            </w:r>
          </w:p>
        </w:tc>
        <w:tc>
          <w:tcPr>
            <w:tcW w:w="817" w:type="pct"/>
            <w:noWrap/>
            <w:vAlign w:val="center"/>
            <w:hideMark/>
          </w:tcPr>
          <w:p w14:paraId="5C1B2AAF"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Bridging Capital</w:t>
            </w:r>
          </w:p>
        </w:tc>
        <w:tc>
          <w:tcPr>
            <w:tcW w:w="1938" w:type="pct"/>
            <w:noWrap/>
            <w:vAlign w:val="center"/>
            <w:hideMark/>
          </w:tcPr>
          <w:p w14:paraId="19415F28"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Bridge Index (Infrastructure + Market)</w:t>
            </w:r>
          </w:p>
        </w:tc>
        <w:tc>
          <w:tcPr>
            <w:tcW w:w="1634" w:type="pct"/>
            <w:noWrap/>
            <w:vAlign w:val="center"/>
            <w:hideMark/>
          </w:tcPr>
          <w:p w14:paraId="7BEC445D"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The velocity of idea transmission.</w:t>
            </w:r>
          </w:p>
        </w:tc>
      </w:tr>
      <w:tr w:rsidR="005D5EAF" w:rsidRPr="002659D7" w14:paraId="693E8C79" w14:textId="77777777" w:rsidTr="00F676A4">
        <w:trPr>
          <w:trHeight w:val="168"/>
        </w:trPr>
        <w:tc>
          <w:tcPr>
            <w:tcW w:w="611" w:type="pct"/>
            <w:noWrap/>
            <w:vAlign w:val="center"/>
            <w:hideMark/>
          </w:tcPr>
          <w:p w14:paraId="6A4D711A"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F</w:t>
            </w:r>
          </w:p>
        </w:tc>
        <w:tc>
          <w:tcPr>
            <w:tcW w:w="817" w:type="pct"/>
            <w:noWrap/>
            <w:vAlign w:val="center"/>
            <w:hideMark/>
          </w:tcPr>
          <w:p w14:paraId="37F8EE14"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Filtering Capacity</w:t>
            </w:r>
          </w:p>
        </w:tc>
        <w:tc>
          <w:tcPr>
            <w:tcW w:w="1938" w:type="pct"/>
            <w:noWrap/>
            <w:vAlign w:val="center"/>
            <w:hideMark/>
          </w:tcPr>
          <w:p w14:paraId="63D243DD"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Filter Index (Institutions + Human Capital)</w:t>
            </w:r>
          </w:p>
        </w:tc>
        <w:tc>
          <w:tcPr>
            <w:tcW w:w="1634" w:type="pct"/>
            <w:noWrap/>
            <w:vAlign w:val="center"/>
            <w:hideMark/>
          </w:tcPr>
          <w:p w14:paraId="148263E2"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The selection pressure on ideas.</w:t>
            </w:r>
          </w:p>
        </w:tc>
      </w:tr>
      <w:tr w:rsidR="005D5EAF" w:rsidRPr="002659D7" w14:paraId="55EAAD3B" w14:textId="77777777" w:rsidTr="00F676A4">
        <w:trPr>
          <w:trHeight w:val="168"/>
        </w:trPr>
        <w:tc>
          <w:tcPr>
            <w:tcW w:w="611" w:type="pct"/>
            <w:noWrap/>
            <w:vAlign w:val="center"/>
            <w:hideMark/>
          </w:tcPr>
          <w:p w14:paraId="1F9FE0B7"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ECD</w:t>
            </w:r>
          </w:p>
        </w:tc>
        <w:tc>
          <w:tcPr>
            <w:tcW w:w="817" w:type="pct"/>
            <w:noWrap/>
            <w:vAlign w:val="center"/>
            <w:hideMark/>
          </w:tcPr>
          <w:p w14:paraId="537C8F64"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Effective Cultural Diversity</w:t>
            </w:r>
          </w:p>
        </w:tc>
        <w:tc>
          <w:tcPr>
            <w:tcW w:w="1938" w:type="pct"/>
            <w:noWrap/>
            <w:vAlign w:val="center"/>
            <w:hideMark/>
          </w:tcPr>
          <w:p w14:paraId="6C95D108"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ECD = f(H, B, F)</w:t>
            </w:r>
          </w:p>
        </w:tc>
        <w:tc>
          <w:tcPr>
            <w:tcW w:w="1634" w:type="pct"/>
            <w:noWrap/>
            <w:vAlign w:val="center"/>
            <w:hideMark/>
          </w:tcPr>
          <w:p w14:paraId="4A811AB7"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The net diversity actually available for recombination.</w:t>
            </w:r>
          </w:p>
        </w:tc>
      </w:tr>
      <w:tr w:rsidR="005D5EAF" w:rsidRPr="002659D7" w14:paraId="05A222C5" w14:textId="77777777" w:rsidTr="00F676A4">
        <w:trPr>
          <w:trHeight w:val="358"/>
        </w:trPr>
        <w:tc>
          <w:tcPr>
            <w:tcW w:w="611" w:type="pct"/>
            <w:noWrap/>
            <w:vAlign w:val="center"/>
            <w:hideMark/>
          </w:tcPr>
          <w:p w14:paraId="2704869A"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Rc</w:t>
            </w:r>
          </w:p>
        </w:tc>
        <w:tc>
          <w:tcPr>
            <w:tcW w:w="817" w:type="pct"/>
            <w:noWrap/>
            <w:vAlign w:val="center"/>
            <w:hideMark/>
          </w:tcPr>
          <w:p w14:paraId="73AC9770"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Cultural Reproduction Number</w:t>
            </w:r>
          </w:p>
        </w:tc>
        <w:tc>
          <w:tcPr>
            <w:tcW w:w="1938" w:type="pct"/>
            <w:noWrap/>
            <w:vAlign w:val="center"/>
            <w:hideMark/>
          </w:tcPr>
          <w:p w14:paraId="3F3A8731"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Derived Function (see Eq. 3)</w:t>
            </w:r>
          </w:p>
        </w:tc>
        <w:tc>
          <w:tcPr>
            <w:tcW w:w="1634" w:type="pct"/>
            <w:noWrap/>
            <w:vAlign w:val="center"/>
            <w:hideMark/>
          </w:tcPr>
          <w:p w14:paraId="43614508" w14:textId="77777777" w:rsidR="005D5EAF" w:rsidRPr="002659D7" w:rsidRDefault="005D5EAF" w:rsidP="00B66BBE">
            <w:pPr>
              <w:widowControl/>
              <w:jc w:val="center"/>
              <w:rPr>
                <w:rFonts w:ascii="Times New Roman" w:eastAsia="等线" w:hAnsi="Times New Roman" w:cs="Times New Roman"/>
                <w:color w:val="000000"/>
                <w:kern w:val="0"/>
                <w:szCs w:val="21"/>
              </w:rPr>
            </w:pPr>
            <w:r w:rsidRPr="002659D7">
              <w:rPr>
                <w:rFonts w:ascii="Times New Roman" w:eastAsia="等线" w:hAnsi="Times New Roman" w:cs="Times New Roman"/>
                <w:color w:val="000000"/>
                <w:kern w:val="0"/>
                <w:szCs w:val="21"/>
              </w:rPr>
              <w:t>Threshold parameter: Growth if Rc &gt; 1.</w:t>
            </w:r>
          </w:p>
        </w:tc>
      </w:tr>
    </w:tbl>
    <w:p w14:paraId="7A999A86" w14:textId="77777777" w:rsidR="0015113C" w:rsidRDefault="0015113C" w:rsidP="007A39AA">
      <w:pPr>
        <w:rPr>
          <w:rFonts w:ascii="Times New Roman" w:hAnsi="Times New Roman" w:cs="Times New Roman"/>
        </w:rPr>
      </w:pPr>
      <w:bookmarkStart w:id="1" w:name="data-and-methodology"/>
    </w:p>
    <w:p w14:paraId="4C8FB812" w14:textId="77777777" w:rsidR="00795257" w:rsidRDefault="00795257" w:rsidP="00795257">
      <w:pPr>
        <w:jc w:val="center"/>
        <w:rPr>
          <w:rFonts w:hint="eastAsia"/>
        </w:rPr>
      </w:pPr>
      <w:r>
        <w:rPr>
          <w:noProof/>
        </w:rPr>
        <w:lastRenderedPageBreak/>
        <w:drawing>
          <wp:inline distT="0" distB="0" distL="0" distR="0" wp14:anchorId="40C251AF" wp14:editId="79C47552">
            <wp:extent cx="5486400" cy="1520727"/>
            <wp:effectExtent l="0" t="0" r="0" b="0"/>
            <wp:docPr id="213096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hree_Paradoxes_Conceptual.png"/>
                    <pic:cNvPicPr/>
                  </pic:nvPicPr>
                  <pic:blipFill>
                    <a:blip r:embed="rId8"/>
                    <a:stretch>
                      <a:fillRect/>
                    </a:stretch>
                  </pic:blipFill>
                  <pic:spPr>
                    <a:xfrm>
                      <a:off x="0" y="0"/>
                      <a:ext cx="5486400" cy="1520727"/>
                    </a:xfrm>
                    <a:prstGeom prst="rect">
                      <a:avLst/>
                    </a:prstGeom>
                  </pic:spPr>
                </pic:pic>
              </a:graphicData>
            </a:graphic>
          </wp:inline>
        </w:drawing>
      </w:r>
    </w:p>
    <w:p w14:paraId="40957550" w14:textId="77777777" w:rsidR="00795257" w:rsidRDefault="00795257" w:rsidP="00795257">
      <w:pPr>
        <w:pStyle w:val="af6"/>
        <w:jc w:val="center"/>
        <w:rPr>
          <w:rFonts w:hint="eastAsia"/>
        </w:rPr>
      </w:pPr>
      <w:r>
        <w:t>Figure 1: The Three Paradoxes of Cultural Growth - Conceptual Framework</w:t>
      </w:r>
    </w:p>
    <w:p w14:paraId="703749AC" w14:textId="77777777" w:rsidR="0015113C" w:rsidRPr="00795257" w:rsidRDefault="0015113C" w:rsidP="007A39AA">
      <w:pPr>
        <w:rPr>
          <w:rFonts w:ascii="Times New Roman" w:hAnsi="Times New Roman" w:cs="Times New Roman"/>
        </w:rPr>
      </w:pPr>
    </w:p>
    <w:p w14:paraId="7CEB5E8B" w14:textId="3184ADF0" w:rsidR="00364D0A" w:rsidRPr="0015113C" w:rsidRDefault="0015113C" w:rsidP="0015113C">
      <w:pPr>
        <w:rPr>
          <w:rFonts w:ascii="Times New Roman" w:hAnsi="Times New Roman" w:cs="Times New Roman"/>
          <w:b/>
          <w:bCs/>
          <w:szCs w:val="21"/>
        </w:rPr>
      </w:pPr>
      <w:r w:rsidRPr="00E901A4">
        <w:rPr>
          <w:rFonts w:ascii="Times New Roman" w:hAnsi="Times New Roman" w:cs="Times New Roman"/>
          <w:b/>
          <w:bCs/>
          <w:szCs w:val="21"/>
        </w:rPr>
        <w:t>3. Variables and Measurement</w:t>
      </w:r>
    </w:p>
    <w:p w14:paraId="1B219E23" w14:textId="4DA66230"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t>To operationalize the H–B–F (Heterogeneity–Bridging–Filtering) theoretical framework, we constructed a comprehensive indicator system using a balanced panel of 285 Chinese cities from 20</w:t>
      </w:r>
      <w:r w:rsidR="00907217">
        <w:rPr>
          <w:rFonts w:ascii="Times New Roman" w:hAnsi="Times New Roman" w:cs="Times New Roman" w:hint="eastAsia"/>
          <w:szCs w:val="21"/>
        </w:rPr>
        <w:t>18</w:t>
      </w:r>
      <w:r w:rsidRPr="0015113C">
        <w:rPr>
          <w:rFonts w:ascii="Times New Roman" w:hAnsi="Times New Roman" w:cs="Times New Roman"/>
          <w:szCs w:val="21"/>
        </w:rPr>
        <w:t xml:space="preserve"> to 2020. The construction and processing of core variables are detailed below.</w:t>
      </w:r>
    </w:p>
    <w:p w14:paraId="73BC61A1" w14:textId="77777777" w:rsidR="0015113C" w:rsidRPr="0015113C" w:rsidRDefault="0015113C" w:rsidP="0015113C">
      <w:pPr>
        <w:rPr>
          <w:rFonts w:ascii="Times New Roman" w:hAnsi="Times New Roman" w:cs="Times New Roman"/>
          <w:b/>
          <w:bCs/>
          <w:szCs w:val="21"/>
        </w:rPr>
      </w:pPr>
      <w:r w:rsidRPr="0015113C">
        <w:rPr>
          <w:rFonts w:ascii="Times New Roman" w:hAnsi="Times New Roman" w:cs="Times New Roman"/>
          <w:b/>
          <w:bCs/>
          <w:szCs w:val="21"/>
        </w:rPr>
        <w:t>3.1 Core Explanatory Variables: The H–B–F Indices</w:t>
      </w:r>
    </w:p>
    <w:p w14:paraId="1CFA512E" w14:textId="77777777" w:rsidR="0015113C" w:rsidRPr="0015113C" w:rsidRDefault="0015113C" w:rsidP="0015113C">
      <w:pPr>
        <w:rPr>
          <w:rFonts w:ascii="Times New Roman" w:hAnsi="Times New Roman" w:cs="Times New Roman"/>
          <w:b/>
          <w:bCs/>
          <w:szCs w:val="21"/>
        </w:rPr>
      </w:pPr>
      <w:r w:rsidRPr="0015113C">
        <w:rPr>
          <w:rFonts w:ascii="Times New Roman" w:hAnsi="Times New Roman" w:cs="Times New Roman"/>
          <w:b/>
          <w:bCs/>
          <w:szCs w:val="21"/>
        </w:rPr>
        <w:t>3.1.1 Raw Cultural Heterogeneity (H): The CCDI</w:t>
      </w:r>
    </w:p>
    <w:p w14:paraId="4A091692" w14:textId="77777777"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t>We measure the potential "gene pool" for recombinant innovation using the Composite Cultural Diversity Index (CCDI). Unlike previous studies that rely on single proxies, our CCDI (Version 4) integrates three dimensions of diversity—historical, demographic, and attitudinal—to capture the full spectrum of cognitive heterogeneity.</w:t>
      </w:r>
    </w:p>
    <w:p w14:paraId="59B3B61B" w14:textId="77777777"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t>The CCDI is a weighted composite constructed via Principal Component Analysis (PCA) of the following sub-indicators:</w:t>
      </w:r>
    </w:p>
    <w:p w14:paraId="5E5E0632" w14:textId="77777777" w:rsidR="0015113C" w:rsidRPr="0015113C" w:rsidRDefault="0015113C" w:rsidP="0015113C">
      <w:pPr>
        <w:rPr>
          <w:rFonts w:ascii="Times New Roman" w:hAnsi="Times New Roman" w:cs="Times New Roman"/>
          <w:szCs w:val="21"/>
        </w:rPr>
      </w:pPr>
      <w:r w:rsidRPr="002879F5">
        <w:rPr>
          <w:rFonts w:ascii="Times New Roman" w:hAnsi="Times New Roman" w:cs="Times New Roman"/>
          <w:b/>
          <w:bCs/>
          <w:szCs w:val="21"/>
        </w:rPr>
        <w:t xml:space="preserve">Historical Heterogeneity: </w:t>
      </w:r>
      <w:r w:rsidRPr="0015113C">
        <w:rPr>
          <w:rFonts w:ascii="Times New Roman" w:hAnsi="Times New Roman" w:cs="Times New Roman"/>
          <w:szCs w:val="21"/>
        </w:rPr>
        <w:t>Measured by the Dialect Diversity Index (DDI), which reflects the fragmentation of local linguistic lineages, and the Religious Cultural Diversity Index (RCDI), calculated based on the spatial entropy of Buddhist, Taoist, Islamic, and Christian institutions.</w:t>
      </w:r>
    </w:p>
    <w:p w14:paraId="58208494" w14:textId="77777777" w:rsidR="0015113C" w:rsidRPr="0015113C" w:rsidRDefault="0015113C" w:rsidP="0015113C">
      <w:pPr>
        <w:rPr>
          <w:rFonts w:ascii="Times New Roman" w:hAnsi="Times New Roman" w:cs="Times New Roman"/>
          <w:szCs w:val="21"/>
        </w:rPr>
      </w:pPr>
      <w:r w:rsidRPr="002879F5">
        <w:rPr>
          <w:rFonts w:ascii="Times New Roman" w:hAnsi="Times New Roman" w:cs="Times New Roman"/>
          <w:b/>
          <w:bCs/>
          <w:szCs w:val="21"/>
        </w:rPr>
        <w:t xml:space="preserve">Demographic Heterogeneity: </w:t>
      </w:r>
      <w:r w:rsidRPr="0015113C">
        <w:rPr>
          <w:rFonts w:ascii="Times New Roman" w:hAnsi="Times New Roman" w:cs="Times New Roman"/>
          <w:szCs w:val="21"/>
        </w:rPr>
        <w:t>Measured by Migration Cultural Entropy (MCE). We trace the origin provinces of the floating population in each city and calculate the Shannon entropy of their geographic sources, capturing the diversity of incoming skills and habits.</w:t>
      </w:r>
    </w:p>
    <w:p w14:paraId="728B087D" w14:textId="77777777" w:rsidR="0015113C" w:rsidRPr="002659D7" w:rsidRDefault="0015113C" w:rsidP="002659D7">
      <w:pPr>
        <w:rPr>
          <w:rFonts w:ascii="Times New Roman" w:hAnsi="Times New Roman" w:cs="Times New Roman"/>
        </w:rPr>
      </w:pPr>
      <w:r w:rsidRPr="002879F5">
        <w:rPr>
          <w:rFonts w:ascii="Times New Roman" w:hAnsi="Times New Roman" w:cs="Times New Roman"/>
          <w:b/>
          <w:bCs/>
          <w:szCs w:val="21"/>
        </w:rPr>
        <w:t xml:space="preserve">Modernity Heterogeneity: </w:t>
      </w:r>
      <w:r w:rsidRPr="0015113C">
        <w:rPr>
          <w:rFonts w:ascii="Times New Roman" w:hAnsi="Times New Roman" w:cs="Times New Roman"/>
          <w:szCs w:val="21"/>
        </w:rPr>
        <w:t xml:space="preserve">Measured by the newly constructed Modernity Index. Derived from the </w:t>
      </w:r>
      <w:r w:rsidRPr="002659D7">
        <w:rPr>
          <w:rFonts w:ascii="Times New Roman" w:hAnsi="Times New Roman" w:cs="Times New Roman"/>
        </w:rPr>
        <w:t>World Values Survey (WVS), this index aggregates city-level scores on "Traditional vs. Secular-Rational" and "Survival vs. Self-Expression" values. It proxies the cognitive friction and diversity generated by the collision between traditional norms and modern industrial values.</w:t>
      </w:r>
    </w:p>
    <w:p w14:paraId="1800003D" w14:textId="4404129F" w:rsidR="002659D7" w:rsidRPr="002659D7" w:rsidRDefault="002659D7" w:rsidP="002659D7">
      <w:pPr>
        <w:rPr>
          <w:rFonts w:ascii="Times New Roman" w:hAnsi="Times New Roman" w:cs="Times New Roman"/>
        </w:rPr>
      </w:pPr>
      <w:r w:rsidRPr="002659D7">
        <w:rPr>
          <w:rFonts w:ascii="Times New Roman" w:hAnsi="Times New Roman" w:cs="Times New Roman"/>
        </w:rPr>
        <w:t>All sub-indicators are standardized using min–max normalization before aggregation. The first principal component extracted via PCA defines the final CCDI.</w:t>
      </w:r>
      <w:r>
        <w:rPr>
          <w:rFonts w:ascii="Times New Roman" w:hAnsi="Times New Roman" w:cs="Times New Roman" w:hint="eastAsia"/>
        </w:rPr>
        <w:t xml:space="preserve"> </w:t>
      </w:r>
      <w:r w:rsidRPr="002659D7">
        <w:rPr>
          <w:rFonts w:ascii="Times New Roman" w:hAnsi="Times New Roman" w:cs="Times New Roman"/>
        </w:rPr>
        <w:t xml:space="preserve">Higher </w:t>
      </w:r>
      <m:oMath>
        <m:sSub>
          <m:sSubPr>
            <m:ctrlPr>
              <w:rPr>
                <w:rFonts w:ascii="Cambria Math" w:hAnsi="Cambria Math" w:cs="Times New Roman"/>
              </w:rPr>
            </m:ctrlPr>
          </m:sSubPr>
          <m:e>
            <m:r>
              <m:rPr>
                <m:sty m:val="p"/>
              </m:rPr>
              <w:rPr>
                <w:rFonts w:ascii="Cambria Math" w:hAnsi="Cambria Math" w:cs="Times New Roman"/>
              </w:rPr>
              <m:t>”</m:t>
            </m:r>
            <m:r>
              <w:rPr>
                <w:rFonts w:ascii="Cambria Math" w:hAnsi="Cambria Math" w:cs="Times New Roman"/>
              </w:rPr>
              <m:t>CCDI”</m:t>
            </m:r>
            <m:r>
              <m:rPr>
                <m:sty m:val="p"/>
              </m:rPr>
              <w:rPr>
                <w:rFonts w:ascii="Cambria Math" w:hAnsi="Cambria Math" w:cs="Times New Roman"/>
              </w:rPr>
              <m:t xml:space="preserve"> </m:t>
            </m:r>
          </m:e>
          <m:sub>
            <m:r>
              <m:rPr>
                <m:sty m:val="bi"/>
              </m:rPr>
              <w:rPr>
                <w:rFonts w:ascii="Cambria Math" w:hAnsi="Cambria Math" w:cs="Times New Roman"/>
              </w:rPr>
              <m:t>it</m:t>
            </m:r>
          </m:sub>
        </m:sSub>
      </m:oMath>
      <w:r w:rsidRPr="002659D7">
        <w:rPr>
          <w:rFonts w:ascii="Times New Roman" w:hAnsi="Times New Roman" w:cs="Times New Roman"/>
        </w:rPr>
        <w:t xml:space="preserve">values denote more heterogeneous cultural environments and serve as the theoretical proxy for </w:t>
      </w:r>
      <m:oMath>
        <m:sSub>
          <m:sSubPr>
            <m:ctrlPr>
              <w:rPr>
                <w:rFonts w:ascii="Cambria Math" w:hAnsi="Cambria Math" w:cs="Times New Roman"/>
              </w:rPr>
            </m:ctrlPr>
          </m:sSubPr>
          <m:e>
            <m:r>
              <m:rPr>
                <m:sty m:val="bi"/>
              </m:rPr>
              <w:rPr>
                <w:rFonts w:ascii="Cambria Math" w:hAnsi="Cambria Math" w:cs="Times New Roman"/>
              </w:rPr>
              <m:t>H</m:t>
            </m:r>
            <m:ctrlPr>
              <w:rPr>
                <w:rFonts w:ascii="Cambria Math" w:hAnsi="Cambria Math" w:cs="Times New Roman"/>
                <w:b/>
                <w:i/>
              </w:rPr>
            </m:ctrlPr>
          </m:e>
          <m:sub>
            <m:r>
              <m:rPr>
                <m:sty m:val="bi"/>
              </m:rPr>
              <w:rPr>
                <w:rFonts w:ascii="Cambria Math" w:hAnsi="Cambria Math" w:cs="Times New Roman"/>
              </w:rPr>
              <m:t>it</m:t>
            </m:r>
          </m:sub>
        </m:sSub>
      </m:oMath>
      <w:r w:rsidRPr="002659D7">
        <w:rPr>
          <w:rFonts w:ascii="Times New Roman" w:hAnsi="Times New Roman" w:cs="Times New Roman"/>
        </w:rPr>
        <w:t>.</w:t>
      </w:r>
    </w:p>
    <w:p w14:paraId="5315E532" w14:textId="0F55AC93" w:rsidR="002659D7" w:rsidRPr="002659D7" w:rsidRDefault="002659D7" w:rsidP="002659D7">
      <w:pPr>
        <w:rPr>
          <w:rFonts w:ascii="Times New Roman" w:hAnsi="Times New Roman" w:cs="Times New Roman"/>
        </w:rPr>
      </w:pPr>
      <w:r w:rsidRPr="002659D7">
        <w:rPr>
          <w:rFonts w:ascii="Times New Roman" w:hAnsi="Times New Roman" w:cs="Times New Roman"/>
        </w:rPr>
        <w:t xml:space="preserve">To capture potential non-linear effects, both </w:t>
      </w:r>
      <m:oMath>
        <m:sSub>
          <m:sSubPr>
            <m:ctrlPr>
              <w:rPr>
                <w:rFonts w:ascii="Cambria Math" w:hAnsi="Cambria Math" w:cs="Times New Roman"/>
              </w:rPr>
            </m:ctrlPr>
          </m:sSubPr>
          <m:e>
            <m:r>
              <m:rPr>
                <m:sty m:val="p"/>
              </m:rPr>
              <w:rPr>
                <w:rFonts w:ascii="Cambria Math" w:hAnsi="Cambria Math" w:cs="Times New Roman"/>
              </w:rPr>
              <m:t>”</m:t>
            </m:r>
            <m:r>
              <w:rPr>
                <w:rFonts w:ascii="Cambria Math" w:hAnsi="Cambria Math" w:cs="Times New Roman"/>
              </w:rPr>
              <m:t>CCDI”</m:t>
            </m:r>
            <m:r>
              <m:rPr>
                <m:sty m:val="p"/>
              </m:rPr>
              <w:rPr>
                <w:rFonts w:ascii="Cambria Math" w:hAnsi="Cambria Math" w:cs="Times New Roman"/>
              </w:rPr>
              <m:t xml:space="preserve"> </m:t>
            </m:r>
          </m:e>
          <m:sub>
            <m:r>
              <m:rPr>
                <m:sty m:val="bi"/>
              </m:rPr>
              <w:rPr>
                <w:rFonts w:ascii="Cambria Math" w:hAnsi="Cambria Math" w:cs="Times New Roman"/>
              </w:rPr>
              <m:t>it</m:t>
            </m:r>
          </m:sub>
        </m:sSub>
      </m:oMath>
      <w:r w:rsidRPr="002659D7">
        <w:rPr>
          <w:rFonts w:ascii="Times New Roman" w:hAnsi="Times New Roman" w:cs="Times New Roman"/>
        </w:rPr>
        <w:t xml:space="preserve">and its squared term </w:t>
      </w:r>
      <m:oMath>
        <m:sSubSup>
          <m:sSubSupPr>
            <m:ctrlPr>
              <w:rPr>
                <w:rFonts w:ascii="Cambria Math" w:hAnsi="Cambria Math" w:cs="Times New Roman"/>
              </w:rPr>
            </m:ctrlPr>
          </m:sSubSupPr>
          <m:e>
            <m:r>
              <m:rPr>
                <m:sty m:val="p"/>
              </m:rPr>
              <w:rPr>
                <w:rFonts w:ascii="Cambria Math" w:hAnsi="Cambria Math" w:cs="Times New Roman"/>
              </w:rPr>
              <m:t>”</m:t>
            </m:r>
            <m:r>
              <w:rPr>
                <w:rFonts w:ascii="Cambria Math" w:hAnsi="Cambria Math" w:cs="Times New Roman"/>
              </w:rPr>
              <m:t>CCDI”</m:t>
            </m:r>
            <m:r>
              <m:rPr>
                <m:sty m:val="p"/>
              </m:rPr>
              <w:rPr>
                <w:rFonts w:ascii="Cambria Math" w:hAnsi="Cambria Math" w:cs="Times New Roman"/>
              </w:rPr>
              <m:t xml:space="preserve"> </m:t>
            </m:r>
          </m:e>
          <m:sub>
            <m:r>
              <m:rPr>
                <m:sty m:val="bi"/>
              </m:rPr>
              <w:rPr>
                <w:rFonts w:ascii="Cambria Math" w:hAnsi="Cambria Math" w:cs="Times New Roman"/>
              </w:rPr>
              <m:t>it</m:t>
            </m:r>
          </m:sub>
          <m:sup>
            <m:r>
              <m:rPr>
                <m:sty m:val="bi"/>
              </m:rPr>
              <w:rPr>
                <w:rFonts w:ascii="Cambria Math" w:hAnsi="Cambria Math" w:cs="Times New Roman"/>
              </w:rPr>
              <m:t>2</m:t>
            </m:r>
          </m:sup>
        </m:sSubSup>
      </m:oMath>
      <w:r w:rsidRPr="002659D7">
        <w:rPr>
          <w:rFonts w:ascii="Times New Roman" w:hAnsi="Times New Roman" w:cs="Times New Roman"/>
        </w:rPr>
        <w:t>are included in the regression models to test for the hypothesized diversity threshold effect.</w:t>
      </w:r>
    </w:p>
    <w:p w14:paraId="5020DE61" w14:textId="04662003" w:rsidR="002659D7" w:rsidRPr="002659D7" w:rsidRDefault="00E01AE1" w:rsidP="002659D7">
      <w:pPr>
        <w:rPr>
          <w:rFonts w:ascii="Times New Roman" w:hAnsi="Times New Roman" w:cs="Times New Roman"/>
        </w:rPr>
      </w:pPr>
      <m:oMathPara>
        <m:oMath>
          <m:sSub>
            <m:sSubPr>
              <m:ctrlPr>
                <w:rPr>
                  <w:rFonts w:ascii="Cambria Math" w:hAnsi="Cambria Math" w:cs="Times New Roman"/>
                </w:rPr>
              </m:ctrlPr>
            </m:sSubPr>
            <m:e>
              <m:r>
                <m:rPr>
                  <m:sty m:val="bi"/>
                </m:rPr>
                <w:rPr>
                  <w:rFonts w:ascii="Cambria Math" w:hAnsi="Cambria Math" w:cs="Times New Roman"/>
                </w:rPr>
                <m:t>H</m:t>
              </m:r>
              <m:ctrlPr>
                <w:rPr>
                  <w:rFonts w:ascii="Cambria Math" w:hAnsi="Cambria Math" w:cs="Times New Roman"/>
                  <w:b/>
                  <w:i/>
                </w:rPr>
              </m:ctrlPr>
            </m:e>
            <m:sub>
              <m:r>
                <m:rPr>
                  <m:sty m:val="bi"/>
                </m:rPr>
                <w:rPr>
                  <w:rFonts w:ascii="Cambria Math" w:hAnsi="Cambria Math" w:cs="Times New Roman"/>
                </w:rPr>
                <m:t>it</m:t>
              </m:r>
            </m:sub>
          </m:sSub>
          <m:r>
            <m:rPr>
              <m:sty m:val="bi"/>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i/>
                </w:rPr>
                <m:t>CCDI</m:t>
              </m:r>
              <m:ctrlPr>
                <w:rPr>
                  <w:rFonts w:ascii="Cambria Math" w:hAnsi="Cambria Math" w:cs="Times New Roman"/>
                  <w:b/>
                  <w:i/>
                </w:rPr>
              </m:ctrlPr>
            </m:e>
            <m:sub>
              <m:r>
                <m:rPr>
                  <m:sty m:val="bi"/>
                </m:rPr>
                <w:rPr>
                  <w:rFonts w:ascii="Cambria Math" w:hAnsi="Cambria Math" w:cs="Times New Roman"/>
                </w:rPr>
                <m:t>it</m:t>
              </m:r>
            </m:sub>
          </m:sSub>
          <m:r>
            <m:rPr>
              <m:sty m:val="bi"/>
            </m:rPr>
            <w:rPr>
              <w:rFonts w:ascii="Cambria Math" w:hAnsi="Cambria Math" w:cs="Times New Roman"/>
            </w:rPr>
            <m:t xml:space="preserve">,  </m:t>
          </m:r>
          <m:sSubSup>
            <m:sSubSupPr>
              <m:ctrlPr>
                <w:rPr>
                  <w:rFonts w:ascii="Cambria Math" w:hAnsi="Cambria Math" w:cs="Times New Roman"/>
                </w:rPr>
              </m:ctrlPr>
            </m:sSubSupPr>
            <m:e>
              <m:r>
                <m:rPr>
                  <m:sty m:val="bi"/>
                </m:rPr>
                <w:rPr>
                  <w:rFonts w:ascii="Cambria Math" w:hAnsi="Cambria Math" w:cs="Times New Roman"/>
                </w:rPr>
                <m:t>H</m:t>
              </m:r>
              <m:ctrlPr>
                <w:rPr>
                  <w:rFonts w:ascii="Cambria Math" w:hAnsi="Cambria Math" w:cs="Times New Roman"/>
                  <w:b/>
                  <w:i/>
                </w:rPr>
              </m:ctrlPr>
            </m:e>
            <m:sub>
              <m:r>
                <m:rPr>
                  <m:sty m:val="bi"/>
                </m:rPr>
                <w:rPr>
                  <w:rFonts w:ascii="Cambria Math" w:hAnsi="Cambria Math" w:cs="Times New Roman"/>
                </w:rPr>
                <m:t>it</m:t>
              </m:r>
            </m:sub>
            <m:sup>
              <m:r>
                <m:rPr>
                  <m:sty m:val="bi"/>
                </m:rPr>
                <w:rPr>
                  <w:rFonts w:ascii="Cambria Math" w:hAnsi="Cambria Math" w:cs="Times New Roman"/>
                </w:rPr>
                <m:t>2</m:t>
              </m:r>
            </m:sup>
          </m:sSubSup>
          <m:r>
            <m:rPr>
              <m:sty m:val="bi"/>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b/>
                      <w:i/>
                    </w:rPr>
                  </m:ctrlPr>
                </m:dPr>
                <m:e>
                  <m:sSub>
                    <m:sSubPr>
                      <m:ctrlPr>
                        <w:rPr>
                          <w:rFonts w:ascii="Cambria Math" w:hAnsi="Cambria Math" w:cs="Times New Roman"/>
                        </w:rPr>
                      </m:ctrlPr>
                    </m:sSubPr>
                    <m:e>
                      <m:r>
                        <m:rPr>
                          <m:nor/>
                        </m:rPr>
                        <w:rPr>
                          <w:rFonts w:ascii="Times New Roman" w:hAnsi="Times New Roman" w:cs="Times New Roman"/>
                          <w:i/>
                        </w:rPr>
                        <m:t>CCDI</m:t>
                      </m:r>
                      <m:ctrlPr>
                        <w:rPr>
                          <w:rFonts w:ascii="Cambria Math" w:hAnsi="Cambria Math" w:cs="Times New Roman"/>
                          <w:b/>
                          <w:i/>
                        </w:rPr>
                      </m:ctrlPr>
                    </m:e>
                    <m:sub>
                      <m:r>
                        <m:rPr>
                          <m:sty m:val="bi"/>
                        </m:rPr>
                        <w:rPr>
                          <w:rFonts w:ascii="Cambria Math" w:hAnsi="Cambria Math" w:cs="Times New Roman"/>
                        </w:rPr>
                        <m:t>it</m:t>
                      </m:r>
                    </m:sub>
                  </m:sSub>
                </m:e>
              </m:d>
              <m:ctrlPr>
                <w:rPr>
                  <w:rFonts w:ascii="Cambria Math" w:hAnsi="Cambria Math" w:cs="Times New Roman"/>
                  <w:b/>
                  <w:i/>
                </w:rPr>
              </m:ctrlPr>
            </m:e>
            <m:sup>
              <m:r>
                <m:rPr>
                  <m:sty m:val="bi"/>
                </m:rPr>
                <w:rPr>
                  <w:rFonts w:ascii="Cambria Math" w:hAnsi="Cambria Math" w:cs="Times New Roman"/>
                </w:rPr>
                <m:t>2</m:t>
              </m:r>
            </m:sup>
          </m:sSup>
        </m:oMath>
      </m:oMathPara>
    </w:p>
    <w:p w14:paraId="5AD1A4BC" w14:textId="77777777" w:rsidR="0015113C" w:rsidRPr="002879F5" w:rsidRDefault="0015113C" w:rsidP="002659D7">
      <w:pPr>
        <w:rPr>
          <w:rFonts w:ascii="Times New Roman" w:hAnsi="Times New Roman" w:cs="Times New Roman"/>
          <w:b/>
          <w:bCs/>
        </w:rPr>
      </w:pPr>
      <w:r w:rsidRPr="002879F5">
        <w:rPr>
          <w:rFonts w:ascii="Times New Roman" w:hAnsi="Times New Roman" w:cs="Times New Roman"/>
          <w:b/>
          <w:bCs/>
        </w:rPr>
        <w:t>3.1.2 Bridging Capital (B): The Bridge Index</w:t>
      </w:r>
    </w:p>
    <w:p w14:paraId="37A9ADEB" w14:textId="77777777" w:rsidR="0015113C" w:rsidRPr="002659D7" w:rsidRDefault="0015113C" w:rsidP="002659D7">
      <w:pPr>
        <w:rPr>
          <w:rFonts w:ascii="Times New Roman" w:hAnsi="Times New Roman" w:cs="Times New Roman"/>
        </w:rPr>
      </w:pPr>
      <w:r w:rsidRPr="002659D7">
        <w:rPr>
          <w:rFonts w:ascii="Times New Roman" w:hAnsi="Times New Roman" w:cs="Times New Roman"/>
        </w:rPr>
        <w:t>Bridging Capital represents the velocity and breadth of idea transmission. We construct the Bridge Index to capture both physical connectivity and market integration:</w:t>
      </w:r>
    </w:p>
    <w:p w14:paraId="0381E040" w14:textId="77777777" w:rsidR="0015113C" w:rsidRPr="002659D7" w:rsidRDefault="0015113C" w:rsidP="002659D7">
      <w:pPr>
        <w:rPr>
          <w:rFonts w:ascii="Times New Roman" w:hAnsi="Times New Roman" w:cs="Times New Roman"/>
        </w:rPr>
      </w:pPr>
      <w:r w:rsidRPr="002879F5">
        <w:rPr>
          <w:rFonts w:ascii="Times New Roman" w:hAnsi="Times New Roman" w:cs="Times New Roman"/>
          <w:b/>
          <w:bCs/>
        </w:rPr>
        <w:t>Physical Connectivity:</w:t>
      </w:r>
      <w:r w:rsidRPr="002659D7">
        <w:rPr>
          <w:rFonts w:ascii="Times New Roman" w:hAnsi="Times New Roman" w:cs="Times New Roman"/>
        </w:rPr>
        <w:t xml:space="preserve"> Includes the density of high-speed rail (HSR) networks, airport connectivity, and Broadband Penetration (internet access users), which facilitate the physical and digital movement of innovators.</w:t>
      </w:r>
    </w:p>
    <w:p w14:paraId="28849C7E" w14:textId="77777777" w:rsidR="0015113C" w:rsidRPr="002659D7" w:rsidRDefault="0015113C" w:rsidP="002659D7">
      <w:pPr>
        <w:rPr>
          <w:rFonts w:ascii="Times New Roman" w:hAnsi="Times New Roman" w:cs="Times New Roman"/>
        </w:rPr>
      </w:pPr>
      <w:r w:rsidRPr="002879F5">
        <w:rPr>
          <w:rFonts w:ascii="Times New Roman" w:hAnsi="Times New Roman" w:cs="Times New Roman"/>
          <w:b/>
          <w:bCs/>
        </w:rPr>
        <w:lastRenderedPageBreak/>
        <w:t xml:space="preserve">Market &amp; Information Connectivity: </w:t>
      </w:r>
      <w:r w:rsidRPr="002659D7">
        <w:rPr>
          <w:rFonts w:ascii="Times New Roman" w:hAnsi="Times New Roman" w:cs="Times New Roman"/>
        </w:rPr>
        <w:t>We introduce the Market Mechanism Bridge Index, which measures the reduction in inter-regional trade barriers and factor mobility costs. Additionally, total Telecom Business Volume is included to proxy the frequency of information exchange.</w:t>
      </w:r>
    </w:p>
    <w:p w14:paraId="2BA75194" w14:textId="3E678EB7" w:rsidR="002659D7" w:rsidRPr="002659D7" w:rsidRDefault="002659D7" w:rsidP="002659D7">
      <w:pPr>
        <w:rPr>
          <w:rFonts w:ascii="Times New Roman" w:hAnsi="Times New Roman" w:cs="Times New Roman"/>
        </w:rPr>
      </w:pPr>
      <w:r w:rsidRPr="002659D7">
        <w:rPr>
          <w:rFonts w:ascii="Times New Roman" w:hAnsi="Times New Roman" w:cs="Times New Roman"/>
        </w:rPr>
        <w:t>Each sub-indicator is normalized and aggregated using PCA to form the composite Bridge Index (</w:t>
      </w:r>
      <m:oMath>
        <m:sSub>
          <m:sSubPr>
            <m:ctrlPr>
              <w:rPr>
                <w:rFonts w:ascii="Cambria Math" w:hAnsi="Cambria Math" w:cs="Times New Roman"/>
              </w:rPr>
            </m:ctrlPr>
          </m:sSubPr>
          <m:e>
            <m:r>
              <m:rPr>
                <m:sty m:val="bi"/>
              </m:rPr>
              <w:rPr>
                <w:rFonts w:ascii="Cambria Math" w:hAnsi="Cambria Math" w:cs="Times New Roman"/>
              </w:rPr>
              <m:t>B</m:t>
            </m:r>
            <m:ctrlPr>
              <w:rPr>
                <w:rFonts w:ascii="Cambria Math" w:hAnsi="Cambria Math" w:cs="Times New Roman"/>
                <w:b/>
                <w:i/>
              </w:rPr>
            </m:ctrlPr>
          </m:e>
          <m:sub>
            <m:r>
              <m:rPr>
                <m:sty m:val="bi"/>
              </m:rPr>
              <w:rPr>
                <w:rFonts w:ascii="Cambria Math" w:hAnsi="Cambria Math" w:cs="Times New Roman"/>
              </w:rPr>
              <m:t>it</m:t>
            </m:r>
          </m:sub>
        </m:sSub>
      </m:oMath>
      <w:r w:rsidRPr="002659D7">
        <w:rPr>
          <w:rFonts w:ascii="Times New Roman" w:hAnsi="Times New Roman" w:cs="Times New Roman"/>
        </w:rPr>
        <w:t xml:space="preserve">). Higher </w:t>
      </w:r>
      <m:oMath>
        <m:r>
          <m:rPr>
            <m:sty m:val="bi"/>
          </m:rPr>
          <w:rPr>
            <w:rFonts w:ascii="Cambria Math" w:hAnsi="Cambria Math" w:cs="Times New Roman"/>
          </w:rPr>
          <m:t xml:space="preserve">B </m:t>
        </m:r>
      </m:oMath>
      <w:r w:rsidRPr="002659D7">
        <w:rPr>
          <w:rFonts w:ascii="Times New Roman" w:hAnsi="Times New Roman" w:cs="Times New Roman"/>
        </w:rPr>
        <w:t>values indicate structurally open and well-connected cities capable of spanning “structural holes,” thereby enhancing the productive contribution of cultural heterogeneity (</w:t>
      </w:r>
      <m:oMath>
        <m:r>
          <m:rPr>
            <m:sty m:val="bi"/>
          </m:rPr>
          <w:rPr>
            <w:rFonts w:ascii="Cambria Math" w:hAnsi="Cambria Math" w:cs="Times New Roman"/>
          </w:rPr>
          <m:t>H</m:t>
        </m:r>
      </m:oMath>
      <w:r w:rsidRPr="002659D7">
        <w:rPr>
          <w:rFonts w:ascii="Times New Roman" w:hAnsi="Times New Roman" w:cs="Times New Roman"/>
        </w:rPr>
        <w:t>).</w:t>
      </w:r>
    </w:p>
    <w:p w14:paraId="1F80CF8F" w14:textId="3BC442E2" w:rsidR="002659D7" w:rsidRPr="002659D7" w:rsidRDefault="00E01AE1" w:rsidP="002659D7">
      <w:pPr>
        <w:rPr>
          <w:rFonts w:ascii="Times New Roman" w:hAnsi="Times New Roman" w:cs="Times New Roman"/>
        </w:rPr>
      </w:pPr>
      <m:oMathPara>
        <m:oMath>
          <m:sSub>
            <m:sSubPr>
              <m:ctrlPr>
                <w:rPr>
                  <w:rFonts w:ascii="Cambria Math" w:hAnsi="Cambria Math" w:cs="Times New Roman"/>
                </w:rPr>
              </m:ctrlPr>
            </m:sSubPr>
            <m:e>
              <m:r>
                <m:rPr>
                  <m:sty m:val="bi"/>
                </m:rPr>
                <w:rPr>
                  <w:rFonts w:ascii="Cambria Math" w:hAnsi="Cambria Math" w:cs="Times New Roman"/>
                </w:rPr>
                <m:t>B</m:t>
              </m:r>
              <m:ctrlPr>
                <w:rPr>
                  <w:rFonts w:ascii="Cambria Math" w:hAnsi="Cambria Math" w:cs="Times New Roman"/>
                  <w:b/>
                  <w:i/>
                </w:rPr>
              </m:ctrlPr>
            </m:e>
            <m:sub>
              <m:r>
                <m:rPr>
                  <m:sty m:val="bi"/>
                </m:rPr>
                <w:rPr>
                  <w:rFonts w:ascii="Cambria Math" w:hAnsi="Cambria Math" w:cs="Times New Roman"/>
                </w:rPr>
                <m:t>it</m:t>
              </m:r>
            </m:sub>
          </m:sSub>
          <m:r>
            <m:rPr>
              <m:sty m:val="bi"/>
            </m:rPr>
            <w:rPr>
              <w:rFonts w:ascii="Cambria Math" w:hAnsi="Cambria Math" w:cs="Times New Roman"/>
            </w:rPr>
            <m:t>=f</m:t>
          </m:r>
          <m:d>
            <m:dPr>
              <m:ctrlPr>
                <w:rPr>
                  <w:rFonts w:ascii="Cambria Math" w:hAnsi="Cambria Math" w:cs="Times New Roman"/>
                  <w:b/>
                  <w:i/>
                </w:rPr>
              </m:ctrlPr>
            </m:dPr>
            <m:e>
              <m:sSub>
                <m:sSubPr>
                  <m:ctrlPr>
                    <w:rPr>
                      <w:rFonts w:ascii="Cambria Math" w:hAnsi="Cambria Math" w:cs="Times New Roman"/>
                    </w:rPr>
                  </m:ctrlPr>
                </m:sSubPr>
                <m:e>
                  <m:r>
                    <m:rPr>
                      <m:nor/>
                    </m:rPr>
                    <w:rPr>
                      <w:rFonts w:ascii="Times New Roman" w:hAnsi="Times New Roman" w:cs="Times New Roman"/>
                      <w:i/>
                    </w:rPr>
                    <m:t>Connectivity</m:t>
                  </m:r>
                  <m:ctrlPr>
                    <w:rPr>
                      <w:rFonts w:ascii="Cambria Math" w:hAnsi="Cambria Math" w:cs="Times New Roman"/>
                      <w:b/>
                      <w:i/>
                    </w:rPr>
                  </m:ctrlPr>
                </m:e>
                <m:sub>
                  <m:r>
                    <m:rPr>
                      <m:sty m:val="bi"/>
                    </m:rPr>
                    <w:rPr>
                      <w:rFonts w:ascii="Cambria Math" w:hAnsi="Cambria Math" w:cs="Times New Roman"/>
                    </w:rPr>
                    <m:t>it</m:t>
                  </m:r>
                </m:sub>
              </m:sSub>
              <m:r>
                <m:rPr>
                  <m:sty m:val="bi"/>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i/>
                    </w:rPr>
                    <m:t>Mobility</m:t>
                  </m:r>
                  <m:ctrlPr>
                    <w:rPr>
                      <w:rFonts w:ascii="Cambria Math" w:hAnsi="Cambria Math" w:cs="Times New Roman"/>
                      <w:b/>
                      <w:i/>
                    </w:rPr>
                  </m:ctrlPr>
                </m:e>
                <m:sub>
                  <m:r>
                    <m:rPr>
                      <m:sty m:val="bi"/>
                    </m:rPr>
                    <w:rPr>
                      <w:rFonts w:ascii="Cambria Math" w:hAnsi="Cambria Math" w:cs="Times New Roman"/>
                    </w:rPr>
                    <m:t>it</m:t>
                  </m:r>
                </m:sub>
              </m:sSub>
              <m:r>
                <m:rPr>
                  <m:sty m:val="bi"/>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i/>
                    </w:rPr>
                    <m:t>Linkages</m:t>
                  </m:r>
                  <m:ctrlPr>
                    <w:rPr>
                      <w:rFonts w:ascii="Cambria Math" w:hAnsi="Cambria Math" w:cs="Times New Roman"/>
                      <w:b/>
                      <w:i/>
                    </w:rPr>
                  </m:ctrlPr>
                </m:e>
                <m:sub>
                  <m:r>
                    <m:rPr>
                      <m:sty m:val="bi"/>
                    </m:rPr>
                    <w:rPr>
                      <w:rFonts w:ascii="Cambria Math" w:hAnsi="Cambria Math" w:cs="Times New Roman"/>
                    </w:rPr>
                    <m:t>it</m:t>
                  </m:r>
                </m:sub>
              </m:sSub>
            </m:e>
          </m:d>
        </m:oMath>
      </m:oMathPara>
    </w:p>
    <w:p w14:paraId="02744BD1" w14:textId="77777777" w:rsidR="0015113C" w:rsidRPr="002879F5" w:rsidRDefault="0015113C" w:rsidP="002659D7">
      <w:pPr>
        <w:rPr>
          <w:rFonts w:ascii="Times New Roman" w:hAnsi="Times New Roman" w:cs="Times New Roman"/>
          <w:b/>
          <w:bCs/>
        </w:rPr>
      </w:pPr>
      <w:r w:rsidRPr="002879F5">
        <w:rPr>
          <w:rFonts w:ascii="Times New Roman" w:hAnsi="Times New Roman" w:cs="Times New Roman"/>
          <w:b/>
          <w:bCs/>
        </w:rPr>
        <w:t>3.1.3 Filtering Capacity (F): The Filter Index</w:t>
      </w:r>
    </w:p>
    <w:p w14:paraId="42D05AB6" w14:textId="0F0EEA72" w:rsidR="0015113C" w:rsidRPr="002879F5" w:rsidRDefault="0015113C" w:rsidP="002659D7">
      <w:pPr>
        <w:rPr>
          <w:rFonts w:ascii="Times New Roman" w:hAnsi="Times New Roman" w:cs="Times New Roman"/>
        </w:rPr>
      </w:pPr>
      <w:r w:rsidRPr="002659D7">
        <w:rPr>
          <w:rFonts w:ascii="Times New Roman" w:hAnsi="Times New Roman" w:cs="Times New Roman"/>
        </w:rPr>
        <w:t>Filtering Capacity represents the selection pressure that screens out inferior ideas and converts diversity into economic output. The Filter Index is composed of institutional and factor-based selection mechanisms</w:t>
      </w:r>
      <w:r w:rsidR="002879F5">
        <w:rPr>
          <w:rFonts w:ascii="Times New Roman" w:hAnsi="Times New Roman" w:cs="Times New Roman" w:hint="eastAsia"/>
        </w:rPr>
        <w:t>，</w:t>
      </w:r>
      <w:r w:rsidRPr="002879F5">
        <w:rPr>
          <w:rFonts w:ascii="Times New Roman" w:hAnsi="Times New Roman" w:cs="Times New Roman"/>
          <w:b/>
          <w:bCs/>
        </w:rPr>
        <w:t>Institutional Selection:</w:t>
      </w:r>
    </w:p>
    <w:p w14:paraId="4E34C571" w14:textId="77777777" w:rsidR="0015113C" w:rsidRPr="002659D7" w:rsidRDefault="0015113C" w:rsidP="002659D7">
      <w:pPr>
        <w:rPr>
          <w:rFonts w:ascii="Times New Roman" w:hAnsi="Times New Roman" w:cs="Times New Roman"/>
        </w:rPr>
      </w:pPr>
      <w:r w:rsidRPr="002879F5">
        <w:rPr>
          <w:rFonts w:ascii="Times New Roman" w:hAnsi="Times New Roman" w:cs="Times New Roman"/>
          <w:b/>
          <w:bCs/>
        </w:rPr>
        <w:t xml:space="preserve">Fair Competition Review Score: </w:t>
      </w:r>
      <w:r w:rsidRPr="002659D7">
        <w:rPr>
          <w:rFonts w:ascii="Times New Roman" w:hAnsi="Times New Roman" w:cs="Times New Roman"/>
        </w:rPr>
        <w:t>A novel indicator measuring the intensity of local government efforts to abolish regulations that impede a unified market. A higher score indicates a more transparent, rule-based environment that selects firms based on merit rather than rent-seeking.</w:t>
      </w:r>
    </w:p>
    <w:p w14:paraId="59876B46" w14:textId="77777777" w:rsidR="0015113C" w:rsidRPr="002659D7" w:rsidRDefault="0015113C" w:rsidP="002659D7">
      <w:pPr>
        <w:rPr>
          <w:rFonts w:ascii="Times New Roman" w:hAnsi="Times New Roman" w:cs="Times New Roman"/>
        </w:rPr>
      </w:pPr>
      <w:r w:rsidRPr="002879F5">
        <w:rPr>
          <w:rFonts w:ascii="Times New Roman" w:hAnsi="Times New Roman" w:cs="Times New Roman"/>
          <w:b/>
          <w:bCs/>
        </w:rPr>
        <w:t xml:space="preserve">IP Protection Strength: </w:t>
      </w:r>
      <w:r w:rsidRPr="002659D7">
        <w:rPr>
          <w:rFonts w:ascii="Times New Roman" w:hAnsi="Times New Roman" w:cs="Times New Roman"/>
        </w:rPr>
        <w:t>Measured by patent enforcement rates and judicial efficiency in IP cases.</w:t>
      </w:r>
    </w:p>
    <w:p w14:paraId="3B2B337F" w14:textId="77777777" w:rsidR="0015113C" w:rsidRPr="002659D7" w:rsidRDefault="0015113C" w:rsidP="002659D7">
      <w:pPr>
        <w:rPr>
          <w:rFonts w:ascii="Times New Roman" w:hAnsi="Times New Roman" w:cs="Times New Roman"/>
        </w:rPr>
      </w:pPr>
      <w:r w:rsidRPr="002879F5">
        <w:rPr>
          <w:rFonts w:ascii="Times New Roman" w:hAnsi="Times New Roman" w:cs="Times New Roman"/>
          <w:b/>
          <w:bCs/>
        </w:rPr>
        <w:t xml:space="preserve">Factor Selection: </w:t>
      </w:r>
      <w:r w:rsidRPr="002659D7">
        <w:rPr>
          <w:rFonts w:ascii="Times New Roman" w:hAnsi="Times New Roman" w:cs="Times New Roman"/>
        </w:rPr>
        <w:t>Includes Human Capital Agglomeration (number of "Double First-Class" universities and R&amp;D density) and the Marketization Index (focusing on the development of non-state sectors), which ensure that resources flow to the most productive innovations.</w:t>
      </w:r>
    </w:p>
    <w:p w14:paraId="00A09888" w14:textId="6D31167E" w:rsidR="002659D7" w:rsidRPr="002659D7" w:rsidRDefault="002659D7" w:rsidP="002659D7">
      <w:pPr>
        <w:rPr>
          <w:rFonts w:ascii="Times New Roman" w:hAnsi="Times New Roman" w:cs="Times New Roman"/>
        </w:rPr>
      </w:pPr>
      <w:r w:rsidRPr="002659D7">
        <w:rPr>
          <w:rFonts w:ascii="Times New Roman" w:hAnsi="Times New Roman" w:cs="Times New Roman"/>
        </w:rPr>
        <w:t>The normalized indicators are aggregated using PCA to construct the composite Filter Index (</w:t>
      </w:r>
      <m:oMath>
        <m:sSub>
          <m:sSubPr>
            <m:ctrlPr>
              <w:rPr>
                <w:rFonts w:ascii="Cambria Math" w:hAnsi="Cambria Math" w:cs="Times New Roman"/>
              </w:rPr>
            </m:ctrlPr>
          </m:sSubPr>
          <m:e>
            <m:r>
              <m:rPr>
                <m:sty m:val="bi"/>
              </m:rPr>
              <w:rPr>
                <w:rFonts w:ascii="Cambria Math" w:hAnsi="Cambria Math" w:cs="Times New Roman"/>
              </w:rPr>
              <m:t>F</m:t>
            </m:r>
            <m:ctrlPr>
              <w:rPr>
                <w:rFonts w:ascii="Cambria Math" w:hAnsi="Cambria Math" w:cs="Times New Roman"/>
                <w:b/>
                <w:i/>
              </w:rPr>
            </m:ctrlPr>
          </m:e>
          <m:sub>
            <m:r>
              <m:rPr>
                <m:sty m:val="bi"/>
              </m:rPr>
              <w:rPr>
                <w:rFonts w:ascii="Cambria Math" w:hAnsi="Cambria Math" w:cs="Times New Roman"/>
              </w:rPr>
              <m:t>it</m:t>
            </m:r>
          </m:sub>
        </m:sSub>
      </m:oMath>
      <w:r w:rsidRPr="002659D7">
        <w:rPr>
          <w:rFonts w:ascii="Times New Roman" w:hAnsi="Times New Roman" w:cs="Times New Roman"/>
        </w:rPr>
        <w:t xml:space="preserve">). The theoretical model predicts a non-linear stabilizing cost associated with excessive filtering. Therefore, the empirical specification includes both </w:t>
      </w:r>
      <m:oMath>
        <m:sSub>
          <m:sSubPr>
            <m:ctrlPr>
              <w:rPr>
                <w:rFonts w:ascii="Cambria Math" w:hAnsi="Cambria Math" w:cs="Times New Roman"/>
              </w:rPr>
            </m:ctrlPr>
          </m:sSubPr>
          <m:e>
            <m:r>
              <m:rPr>
                <m:sty m:val="bi"/>
              </m:rPr>
              <w:rPr>
                <w:rFonts w:ascii="Cambria Math" w:hAnsi="Cambria Math" w:cs="Times New Roman"/>
              </w:rPr>
              <m:t>F</m:t>
            </m:r>
            <m:ctrlPr>
              <w:rPr>
                <w:rFonts w:ascii="Cambria Math" w:hAnsi="Cambria Math" w:cs="Times New Roman"/>
                <w:b/>
                <w:i/>
              </w:rPr>
            </m:ctrlPr>
          </m:e>
          <m:sub>
            <m:r>
              <m:rPr>
                <m:sty m:val="bi"/>
              </m:rPr>
              <w:rPr>
                <w:rFonts w:ascii="Cambria Math" w:hAnsi="Cambria Math" w:cs="Times New Roman"/>
              </w:rPr>
              <m:t>it</m:t>
            </m:r>
          </m:sub>
        </m:sSub>
      </m:oMath>
      <w:r w:rsidRPr="002659D7">
        <w:rPr>
          <w:rFonts w:ascii="Times New Roman" w:hAnsi="Times New Roman" w:cs="Times New Roman"/>
        </w:rPr>
        <w:t xml:space="preserve">and </w:t>
      </w:r>
      <m:oMath>
        <m:sSubSup>
          <m:sSubSupPr>
            <m:ctrlPr>
              <w:rPr>
                <w:rFonts w:ascii="Cambria Math" w:hAnsi="Cambria Math" w:cs="Times New Roman"/>
              </w:rPr>
            </m:ctrlPr>
          </m:sSubSupPr>
          <m:e>
            <m:r>
              <m:rPr>
                <m:sty m:val="bi"/>
              </m:rPr>
              <w:rPr>
                <w:rFonts w:ascii="Cambria Math" w:hAnsi="Cambria Math" w:cs="Times New Roman"/>
              </w:rPr>
              <m:t>F</m:t>
            </m:r>
            <m:ctrlPr>
              <w:rPr>
                <w:rFonts w:ascii="Cambria Math" w:hAnsi="Cambria Math" w:cs="Times New Roman"/>
                <w:b/>
                <w:i/>
              </w:rPr>
            </m:ctrlPr>
          </m:e>
          <m:sub>
            <m:r>
              <m:rPr>
                <m:sty m:val="bi"/>
              </m:rPr>
              <w:rPr>
                <w:rFonts w:ascii="Cambria Math" w:hAnsi="Cambria Math" w:cs="Times New Roman"/>
              </w:rPr>
              <m:t>it</m:t>
            </m:r>
          </m:sub>
          <m:sup>
            <m:r>
              <m:rPr>
                <m:sty m:val="bi"/>
              </m:rPr>
              <w:rPr>
                <w:rFonts w:ascii="Cambria Math" w:hAnsi="Cambria Math" w:cs="Times New Roman"/>
              </w:rPr>
              <m:t>2</m:t>
            </m:r>
          </m:sup>
        </m:sSubSup>
      </m:oMath>
      <w:r w:rsidRPr="002659D7">
        <w:rPr>
          <w:rFonts w:ascii="Times New Roman" w:hAnsi="Times New Roman" w:cs="Times New Roman"/>
        </w:rPr>
        <w:t>to capture diminishing or adverse effects at very high filtering levels, where institutional rigidity may inhibit creative experimentation.</w:t>
      </w:r>
    </w:p>
    <w:p w14:paraId="2C0855BA" w14:textId="5B06C94B" w:rsidR="002659D7" w:rsidRPr="002659D7" w:rsidRDefault="00E01AE1" w:rsidP="002659D7">
      <w:pPr>
        <w:rPr>
          <w:rFonts w:ascii="Times New Roman" w:hAnsi="Times New Roman" w:cs="Times New Roman"/>
        </w:rPr>
      </w:pPr>
      <m:oMathPara>
        <m:oMath>
          <m:sSub>
            <m:sSubPr>
              <m:ctrlPr>
                <w:rPr>
                  <w:rFonts w:ascii="Cambria Math" w:hAnsi="Cambria Math" w:cs="Times New Roman"/>
                </w:rPr>
              </m:ctrlPr>
            </m:sSubPr>
            <m:e>
              <m:r>
                <m:rPr>
                  <m:sty m:val="bi"/>
                </m:rPr>
                <w:rPr>
                  <w:rFonts w:ascii="Cambria Math" w:hAnsi="Cambria Math" w:cs="Times New Roman"/>
                </w:rPr>
                <m:t>F</m:t>
              </m:r>
              <m:ctrlPr>
                <w:rPr>
                  <w:rFonts w:ascii="Cambria Math" w:hAnsi="Cambria Math" w:cs="Times New Roman"/>
                  <w:b/>
                  <w:i/>
                </w:rPr>
              </m:ctrlPr>
            </m:e>
            <m:sub>
              <m:r>
                <m:rPr>
                  <m:sty m:val="bi"/>
                </m:rPr>
                <w:rPr>
                  <w:rFonts w:ascii="Cambria Math" w:hAnsi="Cambria Math" w:cs="Times New Roman"/>
                </w:rPr>
                <m:t>it</m:t>
              </m:r>
            </m:sub>
          </m:sSub>
          <m:r>
            <m:rPr>
              <m:sty m:val="bi"/>
            </m:rPr>
            <w:rPr>
              <w:rFonts w:ascii="Cambria Math" w:hAnsi="Cambria Math" w:cs="Times New Roman"/>
            </w:rPr>
            <m:t>=f</m:t>
          </m:r>
          <m:d>
            <m:dPr>
              <m:ctrlPr>
                <w:rPr>
                  <w:rFonts w:ascii="Cambria Math" w:hAnsi="Cambria Math" w:cs="Times New Roman"/>
                  <w:b/>
                  <w:i/>
                </w:rPr>
              </m:ctrlPr>
            </m:dPr>
            <m:e>
              <m:sSub>
                <m:sSubPr>
                  <m:ctrlPr>
                    <w:rPr>
                      <w:rFonts w:ascii="Cambria Math" w:hAnsi="Cambria Math" w:cs="Times New Roman"/>
                    </w:rPr>
                  </m:ctrlPr>
                </m:sSubPr>
                <m:e>
                  <m:r>
                    <m:rPr>
                      <m:nor/>
                    </m:rPr>
                    <w:rPr>
                      <w:rFonts w:ascii="Times New Roman" w:hAnsi="Times New Roman" w:cs="Times New Roman"/>
                      <w:i/>
                    </w:rPr>
                    <m:t>InstitutionalQuality</m:t>
                  </m:r>
                  <m:ctrlPr>
                    <w:rPr>
                      <w:rFonts w:ascii="Cambria Math" w:hAnsi="Cambria Math" w:cs="Times New Roman"/>
                      <w:b/>
                      <w:i/>
                    </w:rPr>
                  </m:ctrlPr>
                </m:e>
                <m:sub>
                  <m:r>
                    <m:rPr>
                      <m:sty m:val="bi"/>
                    </m:rPr>
                    <w:rPr>
                      <w:rFonts w:ascii="Cambria Math" w:hAnsi="Cambria Math" w:cs="Times New Roman"/>
                    </w:rPr>
                    <m:t>it</m:t>
                  </m:r>
                </m:sub>
              </m:sSub>
              <m:r>
                <m:rPr>
                  <m:sty m:val="bi"/>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i/>
                    </w:rPr>
                    <m:t>HumanCapital</m:t>
                  </m:r>
                  <m:ctrlPr>
                    <w:rPr>
                      <w:rFonts w:ascii="Cambria Math" w:hAnsi="Cambria Math" w:cs="Times New Roman"/>
                      <w:b/>
                      <w:i/>
                    </w:rPr>
                  </m:ctrlPr>
                </m:e>
                <m:sub>
                  <m:r>
                    <m:rPr>
                      <m:sty m:val="bi"/>
                    </m:rPr>
                    <w:rPr>
                      <w:rFonts w:ascii="Cambria Math" w:hAnsi="Cambria Math" w:cs="Times New Roman"/>
                    </w:rPr>
                    <m:t>it</m:t>
                  </m:r>
                </m:sub>
              </m:sSub>
              <m:r>
                <m:rPr>
                  <m:sty m:val="bi"/>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i/>
                    </w:rPr>
                    <m:t>Finance</m:t>
                  </m:r>
                  <m:ctrlPr>
                    <w:rPr>
                      <w:rFonts w:ascii="Cambria Math" w:hAnsi="Cambria Math" w:cs="Times New Roman"/>
                      <w:b/>
                      <w:i/>
                    </w:rPr>
                  </m:ctrlPr>
                </m:e>
                <m:sub>
                  <m:r>
                    <m:rPr>
                      <m:sty m:val="bi"/>
                    </m:rPr>
                    <w:rPr>
                      <w:rFonts w:ascii="Cambria Math" w:hAnsi="Cambria Math" w:cs="Times New Roman"/>
                    </w:rPr>
                    <m:t>it</m:t>
                  </m:r>
                </m:sub>
              </m:sSub>
              <m:r>
                <m:rPr>
                  <m:sty m:val="bi"/>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i/>
                    </w:rPr>
                    <m:t>Openness</m:t>
                  </m:r>
                  <m:ctrlPr>
                    <w:rPr>
                      <w:rFonts w:ascii="Cambria Math" w:hAnsi="Cambria Math" w:cs="Times New Roman"/>
                      <w:b/>
                      <w:i/>
                    </w:rPr>
                  </m:ctrlPr>
                </m:e>
                <m:sub>
                  <m:r>
                    <m:rPr>
                      <m:sty m:val="bi"/>
                    </m:rPr>
                    <w:rPr>
                      <w:rFonts w:ascii="Cambria Math" w:hAnsi="Cambria Math" w:cs="Times New Roman"/>
                    </w:rPr>
                    <m:t>it</m:t>
                  </m:r>
                </m:sub>
              </m:sSub>
            </m:e>
          </m:d>
        </m:oMath>
      </m:oMathPara>
    </w:p>
    <w:p w14:paraId="18E41259" w14:textId="25DAD0C8" w:rsidR="002659D7" w:rsidRPr="002659D7" w:rsidRDefault="00E01AE1" w:rsidP="002659D7">
      <w:pPr>
        <w:rPr>
          <w:rFonts w:ascii="Times New Roman" w:hAnsi="Times New Roman" w:cs="Times New Roman"/>
        </w:rPr>
      </w:pPr>
      <m:oMathPara>
        <m:oMath>
          <m:sSubSup>
            <m:sSubSupPr>
              <m:ctrlPr>
                <w:rPr>
                  <w:rFonts w:ascii="Cambria Math" w:hAnsi="Cambria Math" w:cs="Times New Roman"/>
                </w:rPr>
              </m:ctrlPr>
            </m:sSubSupPr>
            <m:e>
              <m:r>
                <m:rPr>
                  <m:sty m:val="bi"/>
                </m:rPr>
                <w:rPr>
                  <w:rFonts w:ascii="Cambria Math" w:hAnsi="Cambria Math" w:cs="Times New Roman"/>
                </w:rPr>
                <m:t>F</m:t>
              </m:r>
              <m:ctrlPr>
                <w:rPr>
                  <w:rFonts w:ascii="Cambria Math" w:hAnsi="Cambria Math" w:cs="Times New Roman"/>
                  <w:b/>
                  <w:i/>
                </w:rPr>
              </m:ctrlPr>
            </m:e>
            <m:sub>
              <m:r>
                <m:rPr>
                  <m:sty m:val="bi"/>
                </m:rPr>
                <w:rPr>
                  <w:rFonts w:ascii="Cambria Math" w:hAnsi="Cambria Math" w:cs="Times New Roman"/>
                </w:rPr>
                <m:t>it</m:t>
              </m:r>
            </m:sub>
            <m:sup>
              <m:r>
                <m:rPr>
                  <m:sty m:val="bi"/>
                </m:rPr>
                <w:rPr>
                  <w:rFonts w:ascii="Cambria Math" w:hAnsi="Cambria Math" w:cs="Times New Roman"/>
                </w:rPr>
                <m:t>2</m:t>
              </m:r>
            </m:sup>
          </m:sSubSup>
          <m:r>
            <m:rPr>
              <m:sty m:val="bi"/>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b/>
                      <w:i/>
                    </w:rPr>
                  </m:ctrlPr>
                </m:dPr>
                <m:e>
                  <m:sSub>
                    <m:sSubPr>
                      <m:ctrlPr>
                        <w:rPr>
                          <w:rFonts w:ascii="Cambria Math" w:hAnsi="Cambria Math" w:cs="Times New Roman"/>
                        </w:rPr>
                      </m:ctrlPr>
                    </m:sSubPr>
                    <m:e>
                      <m:r>
                        <m:rPr>
                          <m:sty m:val="bi"/>
                        </m:rPr>
                        <w:rPr>
                          <w:rFonts w:ascii="Cambria Math" w:hAnsi="Cambria Math" w:cs="Times New Roman"/>
                        </w:rPr>
                        <m:t>F</m:t>
                      </m:r>
                      <m:ctrlPr>
                        <w:rPr>
                          <w:rFonts w:ascii="Cambria Math" w:hAnsi="Cambria Math" w:cs="Times New Roman"/>
                          <w:b/>
                          <w:i/>
                        </w:rPr>
                      </m:ctrlPr>
                    </m:e>
                    <m:sub>
                      <m:r>
                        <m:rPr>
                          <m:sty m:val="bi"/>
                        </m:rPr>
                        <w:rPr>
                          <w:rFonts w:ascii="Cambria Math" w:hAnsi="Cambria Math" w:cs="Times New Roman"/>
                        </w:rPr>
                        <m:t>it</m:t>
                      </m:r>
                    </m:sub>
                  </m:sSub>
                </m:e>
              </m:d>
              <m:ctrlPr>
                <w:rPr>
                  <w:rFonts w:ascii="Cambria Math" w:hAnsi="Cambria Math" w:cs="Times New Roman"/>
                  <w:b/>
                  <w:i/>
                </w:rPr>
              </m:ctrlPr>
            </m:e>
            <m:sup>
              <m:r>
                <m:rPr>
                  <m:sty m:val="bi"/>
                </m:rPr>
                <w:rPr>
                  <w:rFonts w:ascii="Cambria Math" w:hAnsi="Cambria Math" w:cs="Times New Roman"/>
                </w:rPr>
                <m:t>2</m:t>
              </m:r>
            </m:sup>
          </m:sSup>
        </m:oMath>
      </m:oMathPara>
    </w:p>
    <w:p w14:paraId="03636B87" w14:textId="77777777" w:rsidR="0015113C" w:rsidRPr="002879F5" w:rsidRDefault="0015113C" w:rsidP="002659D7">
      <w:pPr>
        <w:rPr>
          <w:rFonts w:ascii="Times New Roman" w:hAnsi="Times New Roman" w:cs="Times New Roman"/>
          <w:b/>
          <w:bCs/>
        </w:rPr>
      </w:pPr>
      <w:r w:rsidRPr="002879F5">
        <w:rPr>
          <w:rFonts w:ascii="Times New Roman" w:hAnsi="Times New Roman" w:cs="Times New Roman"/>
          <w:b/>
          <w:bCs/>
        </w:rPr>
        <w:t>3.1.4 Effective Cultural Diversity (ECD)</w:t>
      </w:r>
    </w:p>
    <w:p w14:paraId="1820CC19" w14:textId="77777777" w:rsidR="0015113C" w:rsidRPr="002659D7" w:rsidRDefault="0015113C" w:rsidP="002659D7">
      <w:pPr>
        <w:rPr>
          <w:rFonts w:ascii="Times New Roman" w:hAnsi="Times New Roman" w:cs="Times New Roman"/>
        </w:rPr>
      </w:pPr>
      <w:r w:rsidRPr="002659D7">
        <w:rPr>
          <w:rFonts w:ascii="Times New Roman" w:hAnsi="Times New Roman" w:cs="Times New Roman"/>
        </w:rPr>
        <w:t>The core hypothesis of this paper is that "raw" diversity implies potential, while "effective" diversity drives growth. We define Effective Cultural Diversity (ECD) as the net diversity available for recombination after being modulated by bridging and filtering forces.</w:t>
      </w:r>
    </w:p>
    <w:p w14:paraId="3D429B72" w14:textId="77777777" w:rsidR="0015113C" w:rsidRPr="002659D7" w:rsidRDefault="0015113C" w:rsidP="002659D7">
      <w:pPr>
        <w:rPr>
          <w:rFonts w:ascii="Times New Roman" w:hAnsi="Times New Roman" w:cs="Times New Roman"/>
        </w:rPr>
      </w:pPr>
      <w:r w:rsidRPr="002659D7">
        <w:rPr>
          <w:rFonts w:ascii="Times New Roman" w:hAnsi="Times New Roman" w:cs="Times New Roman"/>
        </w:rPr>
        <w:t>In our empirical model, ECD is operationalized through interaction terms and a derived index:</w:t>
      </w:r>
    </w:p>
    <w:p w14:paraId="3F523F61" w14:textId="77777777" w:rsidR="0015113C" w:rsidRPr="002659D7" w:rsidRDefault="0015113C" w:rsidP="002879F5">
      <w:pPr>
        <w:jc w:val="center"/>
        <w:rPr>
          <w:rFonts w:ascii="Times New Roman" w:hAnsi="Times New Roman" w:cs="Times New Roman"/>
        </w:rPr>
      </w:pPr>
      <w:r w:rsidRPr="002659D7">
        <w:rPr>
          <w:rFonts w:ascii="Times New Roman" w:hAnsi="Times New Roman" w:cs="Times New Roman"/>
        </w:rPr>
        <w:t>ECDᵢₜ = Hᵢₜ × Bᵢₜᵅ × Fᵢₜᵝ</w:t>
      </w:r>
    </w:p>
    <w:p w14:paraId="51563358" w14:textId="77777777" w:rsidR="0015113C" w:rsidRPr="002659D7" w:rsidRDefault="0015113C" w:rsidP="002659D7">
      <w:pPr>
        <w:rPr>
          <w:rFonts w:ascii="Times New Roman" w:hAnsi="Times New Roman" w:cs="Times New Roman"/>
        </w:rPr>
      </w:pPr>
      <w:r w:rsidRPr="002659D7">
        <w:rPr>
          <w:rFonts w:ascii="Times New Roman" w:hAnsi="Times New Roman" w:cs="Times New Roman"/>
        </w:rPr>
        <w:t>Specifically, we test the interactions H × B (to verify if bridging alleviates cognitive congestion) and H × F (to verify if filtering enhances conversion efficiency).</w:t>
      </w:r>
    </w:p>
    <w:p w14:paraId="72FC9F44" w14:textId="77777777" w:rsidR="0015113C" w:rsidRPr="002659D7" w:rsidRDefault="0015113C" w:rsidP="002659D7">
      <w:pPr>
        <w:rPr>
          <w:rFonts w:ascii="Times New Roman" w:hAnsi="Times New Roman" w:cs="Times New Roman"/>
        </w:rPr>
      </w:pPr>
      <w:r w:rsidRPr="002659D7">
        <w:rPr>
          <w:rFonts w:ascii="Times New Roman" w:hAnsi="Times New Roman" w:cs="Times New Roman"/>
        </w:rPr>
        <w:t>3.2 Dependent Variable: Innovation Network Position (Y)</w:t>
      </w:r>
    </w:p>
    <w:p w14:paraId="6076EDE9" w14:textId="77777777" w:rsidR="0015113C" w:rsidRPr="002659D7" w:rsidRDefault="0015113C" w:rsidP="002659D7">
      <w:pPr>
        <w:rPr>
          <w:rFonts w:ascii="Times New Roman" w:hAnsi="Times New Roman" w:cs="Times New Roman"/>
        </w:rPr>
      </w:pPr>
      <w:r w:rsidRPr="002659D7">
        <w:rPr>
          <w:rFonts w:ascii="Times New Roman" w:hAnsi="Times New Roman" w:cs="Times New Roman"/>
        </w:rPr>
        <w:t>The dependent variable is the Innovation Network Position, measuring a city's influence and prominence within the co-application patent network. We construct this network annually based on the co-inventorship between firms/institutions located in different cities. A directed link (i → j) exists if City i and City j collaborate on a patent.</w:t>
      </w:r>
    </w:p>
    <w:p w14:paraId="4D91E760" w14:textId="2BF06BE9" w:rsidR="0015113C" w:rsidRPr="002659D7" w:rsidRDefault="0015113C" w:rsidP="002659D7">
      <w:pPr>
        <w:rPr>
          <w:rFonts w:ascii="Times New Roman" w:hAnsi="Times New Roman" w:cs="Times New Roman"/>
        </w:rPr>
      </w:pPr>
      <w:r w:rsidRPr="002659D7">
        <w:rPr>
          <w:rFonts w:ascii="Times New Roman" w:hAnsi="Times New Roman" w:cs="Times New Roman"/>
        </w:rPr>
        <w:t>We use Weighted In-Degree Centrality to capture a city's network position, as it represents the extent to which a city is sought out by other cities for knowledge collaboration. This reflects the city's ability to attract external knowledge flows, which is a direct measure of its innovation appeal and central influence. The formula for calculating a city's innovation attractiveness and core position within the network is as follows:</w:t>
      </w:r>
    </w:p>
    <w:p w14:paraId="5AF507D5" w14:textId="325DB02C" w:rsidR="0015113C" w:rsidRPr="002659D7" w:rsidRDefault="00E01AE1" w:rsidP="002659D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ji,t</m:t>
                  </m:r>
                </m:sub>
              </m:sSub>
            </m:e>
          </m:nary>
        </m:oMath>
      </m:oMathPara>
    </w:p>
    <w:p w14:paraId="034159FB" w14:textId="77777777" w:rsidR="002659D7" w:rsidRDefault="0015113C" w:rsidP="002659D7">
      <w:pPr>
        <w:rPr>
          <w:rFonts w:ascii="Times New Roman" w:hAnsi="Times New Roman" w:cs="Times New Roman"/>
        </w:rPr>
      </w:pPr>
      <w:r w:rsidRPr="0015113C">
        <w:rPr>
          <w:rFonts w:ascii="Times New Roman" w:hAnsi="Times New Roman" w:cs="Times New Roman"/>
        </w:rPr>
        <w:lastRenderedPageBreak/>
        <w:t>Where:</w:t>
      </w:r>
    </w:p>
    <w:p w14:paraId="6383D450" w14:textId="48266018" w:rsidR="0015113C" w:rsidRPr="0015113C" w:rsidRDefault="00E01AE1" w:rsidP="002659D7">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oMath>
      <w:r w:rsidR="0015113C" w:rsidRPr="0015113C">
        <w:rPr>
          <w:rFonts w:ascii="Times New Roman" w:hAnsi="Times New Roman" w:cs="Times New Roman"/>
        </w:rPr>
        <w:t xml:space="preserve">: Represents the Innovation Network Position of city </w:t>
      </w:r>
      <m:oMath>
        <m:r>
          <w:rPr>
            <w:rFonts w:ascii="Cambria Math" w:hAnsi="Cambria Math" w:cs="Times New Roman"/>
          </w:rPr>
          <m:t>i</m:t>
        </m:r>
      </m:oMath>
      <w:r w:rsidR="0015113C" w:rsidRPr="0015113C">
        <w:rPr>
          <w:rFonts w:ascii="Times New Roman" w:hAnsi="Times New Roman" w:cs="Times New Roman"/>
        </w:rPr>
        <w:t xml:space="preserve">in year </w:t>
      </w:r>
      <m:oMath>
        <m:r>
          <w:rPr>
            <w:rFonts w:ascii="Cambria Math" w:hAnsi="Cambria Math" w:cs="Times New Roman"/>
          </w:rPr>
          <m:t>t</m:t>
        </m:r>
      </m:oMath>
      <w:r w:rsidR="0015113C" w:rsidRPr="0015113C">
        <w:rPr>
          <w:rFonts w:ascii="Times New Roman" w:hAnsi="Times New Roman" w:cs="Times New Roman"/>
        </w:rPr>
        <w:t>, measured by Weighted In-Degree Centrality. This indicator reflects the city's ability to attract external knowledge flows and its central influence within the knowledge network.</w:t>
      </w:r>
    </w:p>
    <w:p w14:paraId="5374E072" w14:textId="695BBD0F" w:rsidR="0015113C" w:rsidRPr="0015113C" w:rsidRDefault="0015113C" w:rsidP="002659D7">
      <w:pPr>
        <w:rPr>
          <w:rFonts w:ascii="Times New Roman" w:hAnsi="Times New Roman" w:cs="Times New Roman"/>
        </w:rPr>
      </w:pPr>
      <m:oMath>
        <m:r>
          <w:rPr>
            <w:rFonts w:ascii="Cambria Math" w:hAnsi="Cambria Math" w:cs="Times New Roman"/>
          </w:rPr>
          <m:t>N</m:t>
        </m:r>
      </m:oMath>
      <w:r w:rsidRPr="0015113C">
        <w:rPr>
          <w:rFonts w:ascii="Times New Roman" w:hAnsi="Times New Roman" w:cs="Times New Roman"/>
        </w:rPr>
        <w:t>: Denotes the total number of cities in the network.</w:t>
      </w:r>
    </w:p>
    <w:p w14:paraId="45D35805" w14:textId="45BD14DD" w:rsidR="0015113C" w:rsidRPr="0015113C" w:rsidRDefault="00E01AE1" w:rsidP="002659D7">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ctrlPr>
              <w:rPr>
                <w:rFonts w:ascii="Cambria Math" w:hAnsi="Cambria Math" w:cs="Times New Roman"/>
                <w:i/>
              </w:rPr>
            </m:ctrlPr>
          </m:e>
          <m:sub>
            <m:r>
              <w:rPr>
                <w:rFonts w:ascii="Cambria Math" w:hAnsi="Cambria Math" w:cs="Times New Roman"/>
              </w:rPr>
              <m:t>ji,t</m:t>
            </m:r>
          </m:sub>
        </m:sSub>
      </m:oMath>
      <w:r w:rsidR="0015113C" w:rsidRPr="0015113C">
        <w:rPr>
          <w:rFonts w:ascii="Times New Roman" w:hAnsi="Times New Roman" w:cs="Times New Roman"/>
        </w:rPr>
        <w:t xml:space="preserve">: Represents the connection weight from city </w:t>
      </w:r>
      <m:oMath>
        <m:r>
          <w:rPr>
            <w:rFonts w:ascii="Cambria Math" w:hAnsi="Cambria Math" w:cs="Times New Roman"/>
          </w:rPr>
          <m:t>j</m:t>
        </m:r>
      </m:oMath>
      <w:r w:rsidR="0015113C" w:rsidRPr="0015113C">
        <w:rPr>
          <w:rFonts w:ascii="Times New Roman" w:hAnsi="Times New Roman" w:cs="Times New Roman"/>
        </w:rPr>
        <w:t xml:space="preserve">to city </w:t>
      </w:r>
      <m:oMath>
        <m:r>
          <w:rPr>
            <w:rFonts w:ascii="Cambria Math" w:hAnsi="Cambria Math" w:cs="Times New Roman"/>
          </w:rPr>
          <m:t>i</m:t>
        </m:r>
      </m:oMath>
      <w:r w:rsidR="0015113C" w:rsidRPr="0015113C">
        <w:rPr>
          <w:rFonts w:ascii="Times New Roman" w:hAnsi="Times New Roman" w:cs="Times New Roman"/>
        </w:rPr>
        <w:t xml:space="preserve">. In the patent collaboration network, this specifically refers to the number of patents co-applied by city </w:t>
      </w:r>
      <m:oMath>
        <m:r>
          <w:rPr>
            <w:rFonts w:ascii="Cambria Math" w:hAnsi="Cambria Math" w:cs="Times New Roman"/>
          </w:rPr>
          <m:t>j</m:t>
        </m:r>
      </m:oMath>
      <w:r w:rsidR="0015113C" w:rsidRPr="0015113C">
        <w:rPr>
          <w:rFonts w:ascii="Times New Roman" w:hAnsi="Times New Roman" w:cs="Times New Roman"/>
        </w:rPr>
        <w:t xml:space="preserve">and city </w:t>
      </w:r>
      <m:oMath>
        <m:r>
          <w:rPr>
            <w:rFonts w:ascii="Cambria Math" w:hAnsi="Cambria Math" w:cs="Times New Roman"/>
          </w:rPr>
          <m:t>i</m:t>
        </m:r>
      </m:oMath>
      <w:r w:rsidR="0015113C" w:rsidRPr="0015113C">
        <w:rPr>
          <w:rFonts w:ascii="Times New Roman" w:hAnsi="Times New Roman" w:cs="Times New Roman"/>
        </w:rPr>
        <w:t xml:space="preserve">in year </w:t>
      </w:r>
      <m:oMath>
        <m:r>
          <w:rPr>
            <w:rFonts w:ascii="Cambria Math" w:hAnsi="Cambria Math" w:cs="Times New Roman"/>
          </w:rPr>
          <m:t>t</m:t>
        </m:r>
      </m:oMath>
      <w:r w:rsidR="0015113C" w:rsidRPr="0015113C">
        <w:rPr>
          <w:rFonts w:ascii="Times New Roman" w:hAnsi="Times New Roman" w:cs="Times New Roman"/>
        </w:rPr>
        <w:t xml:space="preserve">. A higher weight indicates stronger knowledge collaboration between city </w:t>
      </w:r>
      <m:oMath>
        <m:r>
          <w:rPr>
            <w:rFonts w:ascii="Cambria Math" w:hAnsi="Cambria Math" w:cs="Times New Roman"/>
          </w:rPr>
          <m:t>j</m:t>
        </m:r>
      </m:oMath>
      <w:r w:rsidR="0015113C" w:rsidRPr="0015113C">
        <w:rPr>
          <w:rFonts w:ascii="Times New Roman" w:hAnsi="Times New Roman" w:cs="Times New Roman"/>
        </w:rPr>
        <w:t xml:space="preserve">and city </w:t>
      </w:r>
      <m:oMath>
        <m:r>
          <w:rPr>
            <w:rFonts w:ascii="Cambria Math" w:hAnsi="Cambria Math" w:cs="Times New Roman"/>
          </w:rPr>
          <m:t>i</m:t>
        </m:r>
      </m:oMath>
      <w:r w:rsidR="0015113C" w:rsidRPr="0015113C">
        <w:rPr>
          <w:rFonts w:ascii="Times New Roman" w:hAnsi="Times New Roman" w:cs="Times New Roman"/>
        </w:rPr>
        <w:t xml:space="preserve">in year </w:t>
      </w:r>
      <m:oMath>
        <m:r>
          <w:rPr>
            <w:rFonts w:ascii="Cambria Math" w:hAnsi="Cambria Math" w:cs="Times New Roman"/>
          </w:rPr>
          <m:t>t</m:t>
        </m:r>
      </m:oMath>
      <w:r w:rsidR="0015113C" w:rsidRPr="0015113C">
        <w:rPr>
          <w:rFonts w:ascii="Times New Roman" w:hAnsi="Times New Roman" w:cs="Times New Roman"/>
        </w:rPr>
        <w:t>.</w:t>
      </w:r>
    </w:p>
    <w:p w14:paraId="6AFB9755" w14:textId="77777777" w:rsidR="0015113C" w:rsidRPr="0015113C" w:rsidRDefault="0015113C" w:rsidP="0015113C">
      <w:pPr>
        <w:rPr>
          <w:rFonts w:ascii="Times New Roman" w:hAnsi="Times New Roman" w:cs="Times New Roman"/>
          <w:szCs w:val="21"/>
        </w:rPr>
      </w:pPr>
    </w:p>
    <w:p w14:paraId="1CF8F196" w14:textId="77777777" w:rsidR="0015113C" w:rsidRPr="00907217" w:rsidRDefault="0015113C" w:rsidP="0015113C">
      <w:pPr>
        <w:rPr>
          <w:rFonts w:ascii="Times New Roman" w:hAnsi="Times New Roman" w:cs="Times New Roman"/>
          <w:b/>
          <w:bCs/>
          <w:szCs w:val="21"/>
        </w:rPr>
      </w:pPr>
      <w:r w:rsidRPr="00907217">
        <w:rPr>
          <w:rFonts w:ascii="Times New Roman" w:hAnsi="Times New Roman" w:cs="Times New Roman"/>
          <w:b/>
          <w:bCs/>
          <w:szCs w:val="21"/>
        </w:rPr>
        <w:t>3.3 Data Processing and Index Construction</w:t>
      </w:r>
    </w:p>
    <w:p w14:paraId="1558DA37" w14:textId="77777777"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t>To ensure comparability and address multicollinearity, we applied the following data processing protocol:</w:t>
      </w:r>
    </w:p>
    <w:p w14:paraId="0CB837D7" w14:textId="77777777"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t>Missing Value Imputation: Linear interpolation was used for minor gaps in time-series data, while cross-sectional mean replacement (within the same province) was applied for missing static data.</w:t>
      </w:r>
    </w:p>
    <w:p w14:paraId="766CB9FB" w14:textId="611E4BF8" w:rsidR="00907217" w:rsidRDefault="0015113C" w:rsidP="00907217">
      <w:pPr>
        <w:rPr>
          <w:rFonts w:ascii="Times New Roman" w:hAnsi="Times New Roman" w:cs="Times New Roman"/>
          <w:szCs w:val="21"/>
        </w:rPr>
      </w:pPr>
      <w:r w:rsidRPr="0015113C">
        <w:rPr>
          <w:rFonts w:ascii="Times New Roman" w:hAnsi="Times New Roman" w:cs="Times New Roman"/>
          <w:szCs w:val="21"/>
        </w:rPr>
        <w:t>Dimensionless Processing: All raw indicators were normalized using the Min-Max method to map values to the [0, 1] interval:</w:t>
      </w:r>
    </w:p>
    <w:p w14:paraId="56EB2E8C" w14:textId="374A2C17" w:rsidR="00907217" w:rsidRPr="0015113C" w:rsidRDefault="00E01AE1" w:rsidP="00907217">
      <w:pPr>
        <w:jc w:val="center"/>
        <w:rPr>
          <w:rFonts w:ascii="Times New Roman" w:hAnsi="Times New Roman" w:cs="Times New Roman"/>
          <w:szCs w:val="21"/>
        </w:rPr>
      </w:pPr>
      <m:oMathPara>
        <m:oMath>
          <m:sSub>
            <m:sSubPr>
              <m:ctrlPr>
                <w:rPr>
                  <w:rFonts w:ascii="Cambria Math" w:hAnsi="Cambria Math" w:cs="Times New Roman"/>
                  <w:szCs w:val="21"/>
                </w:rPr>
              </m:ctrlPr>
            </m:sSubPr>
            <m:e>
              <m:r>
                <w:rPr>
                  <w:rFonts w:ascii="Cambria Math" w:hAnsi="Cambria Math" w:cs="Times New Roman"/>
                  <w:szCs w:val="21"/>
                </w:rPr>
                <m:t>Z</m:t>
              </m:r>
              <m:ctrlPr>
                <w:rPr>
                  <w:rFonts w:ascii="Cambria Math" w:hAnsi="Cambria Math" w:cs="Times New Roman"/>
                  <w:i/>
                  <w:szCs w:val="21"/>
                </w:rPr>
              </m:ctrlPr>
            </m:e>
            <m:sub>
              <m:r>
                <w:rPr>
                  <w:rFonts w:ascii="Cambria Math" w:hAnsi="Cambria Math" w:cs="Times New Roman"/>
                  <w:szCs w:val="21"/>
                </w:rPr>
                <m:t>ijt</m:t>
              </m:r>
            </m:sub>
          </m:sSub>
          <m:r>
            <w:rPr>
              <w:rFonts w:ascii="Cambria Math" w:hAnsi="Cambria Math" w:cs="Times New Roman"/>
              <w:szCs w:val="21"/>
            </w:rPr>
            <m:t>=</m:t>
          </m:r>
          <m:f>
            <m:fPr>
              <m:ctrlPr>
                <w:rPr>
                  <w:rFonts w:ascii="Cambria Math" w:hAnsi="Cambria Math" w:cs="Times New Roman"/>
                  <w:szCs w:val="21"/>
                </w:rPr>
              </m:ctrlPr>
            </m:fPr>
            <m:num>
              <m:sSub>
                <m:sSubPr>
                  <m:ctrlPr>
                    <w:rPr>
                      <w:rFonts w:ascii="Cambria Math" w:hAnsi="Cambria Math" w:cs="Times New Roman"/>
                      <w:szCs w:val="21"/>
                    </w:rPr>
                  </m:ctrlPr>
                </m:sSubPr>
                <m:e>
                  <m:r>
                    <w:rPr>
                      <w:rFonts w:ascii="Cambria Math" w:hAnsi="Cambria Math" w:cs="Times New Roman"/>
                      <w:szCs w:val="21"/>
                    </w:rPr>
                    <m:t>X</m:t>
                  </m:r>
                </m:e>
                <m:sub>
                  <m:r>
                    <w:rPr>
                      <w:rFonts w:ascii="Cambria Math" w:hAnsi="Cambria Math" w:cs="Times New Roman"/>
                      <w:szCs w:val="21"/>
                    </w:rPr>
                    <m:t>ijt</m:t>
                  </m:r>
                </m:sub>
              </m:sSub>
              <m:r>
                <w:rPr>
                  <w:rFonts w:ascii="Cambria Math" w:hAnsi="Cambria Math" w:cs="Times New Roman"/>
                  <w:szCs w:val="21"/>
                </w:rPr>
                <m:t>-</m:t>
              </m:r>
              <m:func>
                <m:funcPr>
                  <m:ctrlPr>
                    <w:rPr>
                      <w:rFonts w:ascii="Cambria Math" w:hAnsi="Cambria Math" w:cs="Times New Roman"/>
                      <w:i/>
                      <w:szCs w:val="21"/>
                    </w:rPr>
                  </m:ctrlPr>
                </m:funcPr>
                <m:fName>
                  <m:r>
                    <m:rPr>
                      <m:sty m:val="p"/>
                    </m:rPr>
                    <w:rPr>
                      <w:rFonts w:ascii="Cambria Math" w:hAnsi="Cambria Math" w:cs="Times New Roman"/>
                      <w:szCs w:val="21"/>
                    </w:rPr>
                    <m:t>min</m:t>
                  </m:r>
                </m:fName>
                <m:e>
                  <m:d>
                    <m:dPr>
                      <m:ctrlPr>
                        <w:rPr>
                          <w:rFonts w:ascii="Cambria Math" w:hAnsi="Cambria Math" w:cs="Times New Roman"/>
                          <w:i/>
                          <w:szCs w:val="21"/>
                        </w:rPr>
                      </m:ctrlPr>
                    </m:dPr>
                    <m:e>
                      <m:sSub>
                        <m:sSubPr>
                          <m:ctrlPr>
                            <w:rPr>
                              <w:rFonts w:ascii="Cambria Math" w:hAnsi="Cambria Math" w:cs="Times New Roman"/>
                              <w:szCs w:val="21"/>
                            </w:rPr>
                          </m:ctrlPr>
                        </m:sSubPr>
                        <m:e>
                          <m:r>
                            <w:rPr>
                              <w:rFonts w:ascii="Cambria Math" w:hAnsi="Cambria Math" w:cs="Times New Roman"/>
                              <w:szCs w:val="21"/>
                            </w:rPr>
                            <m:t>X</m:t>
                          </m:r>
                          <m:ctrlPr>
                            <w:rPr>
                              <w:rFonts w:ascii="Cambria Math" w:hAnsi="Cambria Math" w:cs="Times New Roman"/>
                              <w:i/>
                              <w:szCs w:val="21"/>
                            </w:rPr>
                          </m:ctrlPr>
                        </m:e>
                        <m:sub>
                          <m:r>
                            <w:rPr>
                              <w:rFonts w:ascii="Cambria Math" w:hAnsi="Cambria Math" w:cs="Times New Roman"/>
                              <w:szCs w:val="21"/>
                            </w:rPr>
                            <m:t>j</m:t>
                          </m:r>
                        </m:sub>
                      </m:sSub>
                    </m:e>
                  </m:d>
                </m:e>
              </m:func>
              <m:ctrlPr>
                <w:rPr>
                  <w:rFonts w:ascii="Cambria Math" w:hAnsi="Cambria Math" w:cs="Times New Roman"/>
                  <w:i/>
                  <w:szCs w:val="21"/>
                </w:rPr>
              </m:ctrlPr>
            </m:num>
            <m:den>
              <m:func>
                <m:funcPr>
                  <m:ctrlPr>
                    <w:rPr>
                      <w:rFonts w:ascii="Cambria Math" w:hAnsi="Cambria Math" w:cs="Times New Roman"/>
                      <w:i/>
                      <w:szCs w:val="21"/>
                    </w:rPr>
                  </m:ctrlPr>
                </m:funcPr>
                <m:fName>
                  <m:r>
                    <m:rPr>
                      <m:sty m:val="p"/>
                    </m:rPr>
                    <w:rPr>
                      <w:rFonts w:ascii="Cambria Math" w:hAnsi="Cambria Math" w:cs="Times New Roman"/>
                      <w:szCs w:val="21"/>
                    </w:rPr>
                    <m:t>max</m:t>
                  </m:r>
                  <m:ctrlPr>
                    <w:rPr>
                      <w:rFonts w:ascii="Cambria Math" w:hAnsi="Cambria Math" w:cs="Times New Roman"/>
                      <w:szCs w:val="21"/>
                    </w:rPr>
                  </m:ctrlPr>
                </m:fName>
                <m:e>
                  <m:d>
                    <m:dPr>
                      <m:ctrlPr>
                        <w:rPr>
                          <w:rFonts w:ascii="Cambria Math" w:hAnsi="Cambria Math" w:cs="Times New Roman"/>
                          <w:i/>
                          <w:szCs w:val="21"/>
                        </w:rPr>
                      </m:ctrlPr>
                    </m:dPr>
                    <m:e>
                      <m:sSub>
                        <m:sSubPr>
                          <m:ctrlPr>
                            <w:rPr>
                              <w:rFonts w:ascii="Cambria Math" w:hAnsi="Cambria Math" w:cs="Times New Roman"/>
                              <w:szCs w:val="21"/>
                            </w:rPr>
                          </m:ctrlPr>
                        </m:sSubPr>
                        <m:e>
                          <m:r>
                            <w:rPr>
                              <w:rFonts w:ascii="Cambria Math" w:hAnsi="Cambria Math" w:cs="Times New Roman"/>
                              <w:szCs w:val="21"/>
                            </w:rPr>
                            <m:t>X</m:t>
                          </m:r>
                          <m:ctrlPr>
                            <w:rPr>
                              <w:rFonts w:ascii="Cambria Math" w:hAnsi="Cambria Math" w:cs="Times New Roman"/>
                              <w:i/>
                              <w:szCs w:val="21"/>
                            </w:rPr>
                          </m:ctrlPr>
                        </m:e>
                        <m:sub>
                          <m:r>
                            <w:rPr>
                              <w:rFonts w:ascii="Cambria Math" w:hAnsi="Cambria Math" w:cs="Times New Roman"/>
                              <w:szCs w:val="21"/>
                            </w:rPr>
                            <m:t>j</m:t>
                          </m:r>
                        </m:sub>
                      </m:sSub>
                    </m:e>
                  </m:d>
                </m:e>
              </m:func>
              <m:r>
                <w:rPr>
                  <w:rFonts w:ascii="Cambria Math" w:hAnsi="Cambria Math" w:cs="Times New Roman"/>
                  <w:szCs w:val="21"/>
                </w:rPr>
                <m:t>-</m:t>
              </m:r>
              <m:func>
                <m:funcPr>
                  <m:ctrlPr>
                    <w:rPr>
                      <w:rFonts w:ascii="Cambria Math" w:hAnsi="Cambria Math" w:cs="Times New Roman"/>
                      <w:i/>
                      <w:szCs w:val="21"/>
                    </w:rPr>
                  </m:ctrlPr>
                </m:funcPr>
                <m:fName>
                  <m:r>
                    <m:rPr>
                      <m:sty m:val="p"/>
                    </m:rPr>
                    <w:rPr>
                      <w:rFonts w:ascii="Cambria Math" w:hAnsi="Cambria Math" w:cs="Times New Roman"/>
                      <w:szCs w:val="21"/>
                    </w:rPr>
                    <m:t>min</m:t>
                  </m:r>
                </m:fName>
                <m:e>
                  <m:d>
                    <m:dPr>
                      <m:ctrlPr>
                        <w:rPr>
                          <w:rFonts w:ascii="Cambria Math" w:hAnsi="Cambria Math" w:cs="Times New Roman"/>
                          <w:i/>
                          <w:szCs w:val="21"/>
                        </w:rPr>
                      </m:ctrlPr>
                    </m:dPr>
                    <m:e>
                      <m:sSub>
                        <m:sSubPr>
                          <m:ctrlPr>
                            <w:rPr>
                              <w:rFonts w:ascii="Cambria Math" w:hAnsi="Cambria Math" w:cs="Times New Roman"/>
                              <w:szCs w:val="21"/>
                            </w:rPr>
                          </m:ctrlPr>
                        </m:sSubPr>
                        <m:e>
                          <m:r>
                            <w:rPr>
                              <w:rFonts w:ascii="Cambria Math" w:hAnsi="Cambria Math" w:cs="Times New Roman"/>
                              <w:szCs w:val="21"/>
                            </w:rPr>
                            <m:t>X</m:t>
                          </m:r>
                          <m:ctrlPr>
                            <w:rPr>
                              <w:rFonts w:ascii="Cambria Math" w:hAnsi="Cambria Math" w:cs="Times New Roman"/>
                              <w:i/>
                              <w:szCs w:val="21"/>
                            </w:rPr>
                          </m:ctrlPr>
                        </m:e>
                        <m:sub>
                          <m:r>
                            <w:rPr>
                              <w:rFonts w:ascii="Cambria Math" w:hAnsi="Cambria Math" w:cs="Times New Roman"/>
                              <w:szCs w:val="21"/>
                            </w:rPr>
                            <m:t>j</m:t>
                          </m:r>
                        </m:sub>
                      </m:sSub>
                    </m:e>
                  </m:d>
                </m:e>
              </m:func>
            </m:den>
          </m:f>
        </m:oMath>
      </m:oMathPara>
    </w:p>
    <w:p w14:paraId="27FD8C0A" w14:textId="77777777"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t>For cost-type indicators (e.g., market barriers), we used the inverse normalization.</w:t>
      </w:r>
    </w:p>
    <w:p w14:paraId="44F22896" w14:textId="77777777"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t>PCA Weighting: The weights for the sub-indicators within the CCDI, Bridge, and Filter indices were determined dynamically using the loadings from the first principal component (PC1) to objectively reflect their contribution to the latent variable.</w:t>
      </w:r>
    </w:p>
    <w:p w14:paraId="190BCAE0" w14:textId="77777777" w:rsidR="0015113C" w:rsidRPr="00907217" w:rsidRDefault="0015113C" w:rsidP="0015113C">
      <w:pPr>
        <w:rPr>
          <w:rFonts w:ascii="Times New Roman" w:hAnsi="Times New Roman" w:cs="Times New Roman"/>
          <w:b/>
          <w:bCs/>
          <w:szCs w:val="21"/>
        </w:rPr>
      </w:pPr>
      <w:r w:rsidRPr="00907217">
        <w:rPr>
          <w:rFonts w:ascii="Times New Roman" w:hAnsi="Times New Roman" w:cs="Times New Roman"/>
          <w:b/>
          <w:bCs/>
          <w:szCs w:val="21"/>
        </w:rPr>
        <w:t>3.4 Control Variables and Description</w:t>
      </w:r>
    </w:p>
    <w:p w14:paraId="7472B8AE" w14:textId="77777777"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t>To isolate the cultural and network effects, a comprehensive set of time-varying control variables is incorporated. These controls address potential confounding influences stemming from a city's economic scale, industrial structure, human capital, and technological input.</w:t>
      </w:r>
    </w:p>
    <w:p w14:paraId="7023EC16" w14:textId="77777777"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t>Table 3: Control Variables and Description</w:t>
      </w:r>
    </w:p>
    <w:tbl>
      <w:tblPr>
        <w:tblStyle w:val="-1"/>
        <w:tblW w:w="0" w:type="auto"/>
        <w:tblLook w:val="04A0" w:firstRow="1" w:lastRow="0" w:firstColumn="1" w:lastColumn="0" w:noHBand="0" w:noVBand="1"/>
      </w:tblPr>
      <w:tblGrid>
        <w:gridCol w:w="2769"/>
        <w:gridCol w:w="2746"/>
        <w:gridCol w:w="2771"/>
      </w:tblGrid>
      <w:tr w:rsidR="0015113C" w:rsidRPr="0015113C" w14:paraId="5D8D2299" w14:textId="77777777" w:rsidTr="00B66B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4F204" w14:textId="77777777" w:rsidR="0015113C" w:rsidRPr="0015113C" w:rsidRDefault="0015113C" w:rsidP="0015113C">
            <w:pPr>
              <w:rPr>
                <w:rFonts w:ascii="Times New Roman" w:hAnsi="Times New Roman" w:cs="Times New Roman"/>
                <w:sz w:val="21"/>
                <w:szCs w:val="21"/>
              </w:rPr>
            </w:pPr>
            <w:r w:rsidRPr="0015113C">
              <w:rPr>
                <w:rFonts w:ascii="Times New Roman" w:hAnsi="Times New Roman" w:cs="Times New Roman"/>
                <w:sz w:val="21"/>
                <w:szCs w:val="21"/>
              </w:rPr>
              <w:t>Variable</w:t>
            </w:r>
          </w:p>
        </w:tc>
        <w:tc>
          <w:tcPr>
            <w:tcW w:w="2880" w:type="dxa"/>
          </w:tcPr>
          <w:p w14:paraId="7D655E30" w14:textId="77777777" w:rsidR="0015113C" w:rsidRPr="0015113C" w:rsidRDefault="0015113C" w:rsidP="0015113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Description</w:t>
            </w:r>
          </w:p>
        </w:tc>
        <w:tc>
          <w:tcPr>
            <w:tcW w:w="2880" w:type="dxa"/>
          </w:tcPr>
          <w:p w14:paraId="34DB565E" w14:textId="77777777" w:rsidR="0015113C" w:rsidRPr="0015113C" w:rsidRDefault="0015113C" w:rsidP="0015113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Transformation</w:t>
            </w:r>
          </w:p>
        </w:tc>
      </w:tr>
      <w:tr w:rsidR="0015113C" w:rsidRPr="0015113C" w14:paraId="54B7C529" w14:textId="77777777" w:rsidTr="00B66B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75283E" w14:textId="77777777" w:rsidR="0015113C" w:rsidRPr="0015113C" w:rsidRDefault="0015113C" w:rsidP="0015113C">
            <w:pPr>
              <w:rPr>
                <w:rFonts w:ascii="Times New Roman" w:hAnsi="Times New Roman" w:cs="Times New Roman"/>
                <w:sz w:val="21"/>
                <w:szCs w:val="21"/>
              </w:rPr>
            </w:pPr>
            <w:r w:rsidRPr="0015113C">
              <w:rPr>
                <w:rFonts w:ascii="Times New Roman" w:hAnsi="Times New Roman" w:cs="Times New Roman"/>
                <w:sz w:val="21"/>
                <w:szCs w:val="21"/>
              </w:rPr>
              <w:t>ln(GDP/Capita)</w:t>
            </w:r>
          </w:p>
        </w:tc>
        <w:tc>
          <w:tcPr>
            <w:tcW w:w="2880" w:type="dxa"/>
          </w:tcPr>
          <w:p w14:paraId="4B959223" w14:textId="77777777" w:rsidR="0015113C" w:rsidRPr="0015113C" w:rsidRDefault="0015113C" w:rsidP="001511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Economic development</w:t>
            </w:r>
          </w:p>
        </w:tc>
        <w:tc>
          <w:tcPr>
            <w:tcW w:w="2880" w:type="dxa"/>
          </w:tcPr>
          <w:p w14:paraId="44142AB9" w14:textId="77777777" w:rsidR="0015113C" w:rsidRPr="0015113C" w:rsidRDefault="0015113C" w:rsidP="001511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Natural log</w:t>
            </w:r>
          </w:p>
        </w:tc>
      </w:tr>
      <w:tr w:rsidR="0015113C" w:rsidRPr="0015113C" w14:paraId="0B6EB745" w14:textId="77777777" w:rsidTr="00B66B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139A73" w14:textId="77777777" w:rsidR="0015113C" w:rsidRPr="0015113C" w:rsidRDefault="0015113C" w:rsidP="0015113C">
            <w:pPr>
              <w:rPr>
                <w:rFonts w:ascii="Times New Roman" w:hAnsi="Times New Roman" w:cs="Times New Roman"/>
                <w:sz w:val="21"/>
                <w:szCs w:val="21"/>
              </w:rPr>
            </w:pPr>
            <w:r w:rsidRPr="0015113C">
              <w:rPr>
                <w:rFonts w:ascii="Times New Roman" w:hAnsi="Times New Roman" w:cs="Times New Roman"/>
                <w:sz w:val="21"/>
                <w:szCs w:val="21"/>
              </w:rPr>
              <w:t>ln(Population, Density)</w:t>
            </w:r>
          </w:p>
        </w:tc>
        <w:tc>
          <w:tcPr>
            <w:tcW w:w="2880" w:type="dxa"/>
          </w:tcPr>
          <w:p w14:paraId="7018FE79" w14:textId="77777777" w:rsidR="0015113C" w:rsidRPr="0015113C" w:rsidRDefault="0015113C" w:rsidP="0015113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Urban scale and density</w:t>
            </w:r>
          </w:p>
        </w:tc>
        <w:tc>
          <w:tcPr>
            <w:tcW w:w="2880" w:type="dxa"/>
          </w:tcPr>
          <w:p w14:paraId="09E759DA" w14:textId="77777777" w:rsidR="0015113C" w:rsidRPr="0015113C" w:rsidRDefault="0015113C" w:rsidP="0015113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Natural log</w:t>
            </w:r>
          </w:p>
        </w:tc>
      </w:tr>
      <w:tr w:rsidR="0015113C" w:rsidRPr="0015113C" w14:paraId="29A793D5" w14:textId="77777777" w:rsidTr="00B66B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998F3" w14:textId="77777777" w:rsidR="0015113C" w:rsidRPr="0015113C" w:rsidRDefault="0015113C" w:rsidP="0015113C">
            <w:pPr>
              <w:rPr>
                <w:rFonts w:ascii="Times New Roman" w:hAnsi="Times New Roman" w:cs="Times New Roman"/>
                <w:sz w:val="21"/>
                <w:szCs w:val="21"/>
              </w:rPr>
            </w:pPr>
            <w:r w:rsidRPr="0015113C">
              <w:rPr>
                <w:rFonts w:ascii="Times New Roman" w:hAnsi="Times New Roman" w:cs="Times New Roman"/>
                <w:sz w:val="21"/>
                <w:szCs w:val="21"/>
              </w:rPr>
              <w:t>IndUp, Tertiary</w:t>
            </w:r>
          </w:p>
        </w:tc>
        <w:tc>
          <w:tcPr>
            <w:tcW w:w="2880" w:type="dxa"/>
          </w:tcPr>
          <w:p w14:paraId="20ED75AD" w14:textId="77777777" w:rsidR="0015113C" w:rsidRPr="0015113C" w:rsidRDefault="0015113C" w:rsidP="001511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Industrial upgrading, tertiary share</w:t>
            </w:r>
          </w:p>
        </w:tc>
        <w:tc>
          <w:tcPr>
            <w:tcW w:w="2880" w:type="dxa"/>
          </w:tcPr>
          <w:p w14:paraId="50C827B1" w14:textId="77777777" w:rsidR="0015113C" w:rsidRPr="0015113C" w:rsidRDefault="0015113C" w:rsidP="001511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Percentage</w:t>
            </w:r>
          </w:p>
        </w:tc>
      </w:tr>
      <w:tr w:rsidR="0015113C" w:rsidRPr="0015113C" w14:paraId="6279F9E4" w14:textId="77777777" w:rsidTr="00B66B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DF26C0" w14:textId="77777777" w:rsidR="0015113C" w:rsidRPr="0015113C" w:rsidRDefault="0015113C" w:rsidP="0015113C">
            <w:pPr>
              <w:rPr>
                <w:rFonts w:ascii="Times New Roman" w:hAnsi="Times New Roman" w:cs="Times New Roman"/>
                <w:sz w:val="21"/>
                <w:szCs w:val="21"/>
              </w:rPr>
            </w:pPr>
            <w:r w:rsidRPr="0015113C">
              <w:rPr>
                <w:rFonts w:ascii="Times New Roman" w:hAnsi="Times New Roman" w:cs="Times New Roman"/>
                <w:sz w:val="21"/>
                <w:szCs w:val="21"/>
              </w:rPr>
              <w:t>CollegeShare</w:t>
            </w:r>
          </w:p>
        </w:tc>
        <w:tc>
          <w:tcPr>
            <w:tcW w:w="2880" w:type="dxa"/>
          </w:tcPr>
          <w:p w14:paraId="37DE5B75" w14:textId="77777777" w:rsidR="0015113C" w:rsidRPr="0015113C" w:rsidRDefault="0015113C" w:rsidP="0015113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Higher education attainment</w:t>
            </w:r>
          </w:p>
        </w:tc>
        <w:tc>
          <w:tcPr>
            <w:tcW w:w="2880" w:type="dxa"/>
          </w:tcPr>
          <w:p w14:paraId="68676AD2" w14:textId="77777777" w:rsidR="0015113C" w:rsidRPr="0015113C" w:rsidRDefault="0015113C" w:rsidP="0015113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Standardized share</w:t>
            </w:r>
          </w:p>
        </w:tc>
      </w:tr>
      <w:tr w:rsidR="0015113C" w:rsidRPr="0015113C" w14:paraId="436EA67C" w14:textId="77777777" w:rsidTr="00B66B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4867A" w14:textId="638BA6D8" w:rsidR="0015113C" w:rsidRPr="0015113C" w:rsidRDefault="0015113C" w:rsidP="0015113C">
            <w:pPr>
              <w:rPr>
                <w:rFonts w:ascii="Times New Roman" w:hAnsi="Times New Roman" w:cs="Times New Roman"/>
                <w:sz w:val="21"/>
                <w:szCs w:val="21"/>
              </w:rPr>
            </w:pPr>
            <w:r w:rsidRPr="0015113C">
              <w:rPr>
                <w:rFonts w:ascii="Times New Roman" w:hAnsi="Times New Roman" w:cs="Times New Roman"/>
                <w:sz w:val="21"/>
                <w:szCs w:val="21"/>
              </w:rPr>
              <w:t>ln(R&amp;D, S</w:t>
            </w:r>
            <w:r w:rsidR="005340D6" w:rsidRPr="0015113C">
              <w:rPr>
                <w:rFonts w:ascii="Times New Roman" w:hAnsi="Times New Roman" w:cs="Times New Roman"/>
                <w:sz w:val="21"/>
                <w:szCs w:val="21"/>
              </w:rPr>
              <w:t>&amp;</w:t>
            </w:r>
            <w:r w:rsidRPr="0015113C">
              <w:rPr>
                <w:rFonts w:ascii="Times New Roman" w:hAnsi="Times New Roman" w:cs="Times New Roman"/>
                <w:sz w:val="21"/>
                <w:szCs w:val="21"/>
              </w:rPr>
              <w:t>TPersonnel)</w:t>
            </w:r>
          </w:p>
        </w:tc>
        <w:tc>
          <w:tcPr>
            <w:tcW w:w="2880" w:type="dxa"/>
          </w:tcPr>
          <w:p w14:paraId="1D57F0AE" w14:textId="77777777" w:rsidR="0015113C" w:rsidRPr="0015113C" w:rsidRDefault="0015113C" w:rsidP="001511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R&amp;D investment and S&amp;T personnel</w:t>
            </w:r>
          </w:p>
        </w:tc>
        <w:tc>
          <w:tcPr>
            <w:tcW w:w="2880" w:type="dxa"/>
          </w:tcPr>
          <w:p w14:paraId="51B90E83" w14:textId="77777777" w:rsidR="0015113C" w:rsidRPr="0015113C" w:rsidRDefault="0015113C" w:rsidP="001511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Natural log</w:t>
            </w:r>
          </w:p>
        </w:tc>
      </w:tr>
      <w:tr w:rsidR="0015113C" w:rsidRPr="0015113C" w14:paraId="2568B231" w14:textId="77777777" w:rsidTr="00B66B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F5B64C" w14:textId="77777777" w:rsidR="0015113C" w:rsidRPr="0015113C" w:rsidRDefault="0015113C" w:rsidP="0015113C">
            <w:pPr>
              <w:rPr>
                <w:rFonts w:ascii="Times New Roman" w:hAnsi="Times New Roman" w:cs="Times New Roman"/>
                <w:sz w:val="21"/>
                <w:szCs w:val="21"/>
              </w:rPr>
            </w:pPr>
            <w:r w:rsidRPr="0015113C">
              <w:rPr>
                <w:rFonts w:ascii="Times New Roman" w:hAnsi="Times New Roman" w:cs="Times New Roman"/>
                <w:sz w:val="21"/>
                <w:szCs w:val="21"/>
              </w:rPr>
              <w:t>Digital Economy Index</w:t>
            </w:r>
          </w:p>
        </w:tc>
        <w:tc>
          <w:tcPr>
            <w:tcW w:w="2880" w:type="dxa"/>
          </w:tcPr>
          <w:p w14:paraId="1B5F2D85" w14:textId="77777777" w:rsidR="0015113C" w:rsidRPr="0015113C" w:rsidRDefault="0015113C" w:rsidP="0015113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Digitalization level</w:t>
            </w:r>
          </w:p>
        </w:tc>
        <w:tc>
          <w:tcPr>
            <w:tcW w:w="2880" w:type="dxa"/>
          </w:tcPr>
          <w:p w14:paraId="2D620BBA" w14:textId="77777777" w:rsidR="0015113C" w:rsidRPr="0015113C" w:rsidRDefault="0015113C" w:rsidP="0015113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PCA-based index</w:t>
            </w:r>
          </w:p>
        </w:tc>
      </w:tr>
      <w:tr w:rsidR="0015113C" w:rsidRPr="0015113C" w14:paraId="407F47CB" w14:textId="77777777" w:rsidTr="00B66B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88D08D" w14:textId="77777777" w:rsidR="0015113C" w:rsidRPr="0015113C" w:rsidRDefault="0015113C" w:rsidP="0015113C">
            <w:pPr>
              <w:rPr>
                <w:rFonts w:ascii="Times New Roman" w:hAnsi="Times New Roman" w:cs="Times New Roman"/>
                <w:sz w:val="21"/>
                <w:szCs w:val="21"/>
              </w:rPr>
            </w:pPr>
            <w:r w:rsidRPr="0015113C">
              <w:rPr>
                <w:rFonts w:ascii="Times New Roman" w:hAnsi="Times New Roman" w:cs="Times New Roman"/>
                <w:sz w:val="21"/>
                <w:szCs w:val="21"/>
              </w:rPr>
              <w:t>ln(ListedFirms, HiTech)</w:t>
            </w:r>
          </w:p>
        </w:tc>
        <w:tc>
          <w:tcPr>
            <w:tcW w:w="2880" w:type="dxa"/>
          </w:tcPr>
          <w:p w14:paraId="67B58763" w14:textId="77777777" w:rsidR="0015113C" w:rsidRPr="0015113C" w:rsidRDefault="0015113C" w:rsidP="001511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Market activity and industrial clustering</w:t>
            </w:r>
          </w:p>
        </w:tc>
        <w:tc>
          <w:tcPr>
            <w:tcW w:w="2880" w:type="dxa"/>
          </w:tcPr>
          <w:p w14:paraId="3A17DCD2" w14:textId="77777777" w:rsidR="0015113C" w:rsidRPr="0015113C" w:rsidRDefault="0015113C" w:rsidP="001511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5113C">
              <w:rPr>
                <w:rFonts w:ascii="Times New Roman" w:hAnsi="Times New Roman" w:cs="Times New Roman"/>
                <w:sz w:val="21"/>
                <w:szCs w:val="21"/>
              </w:rPr>
              <w:t>Natural log</w:t>
            </w:r>
          </w:p>
        </w:tc>
      </w:tr>
    </w:tbl>
    <w:p w14:paraId="6DF218F9" w14:textId="77777777"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t>All monetary and count variables are transformed using the natural logarithm to reduce skewness and linearize relationships. Categorical indices such as Industrial Upgrading and Digital Economy Development are standardized to the [0,1] interval to ensure comparability.</w:t>
      </w:r>
    </w:p>
    <w:p w14:paraId="7BB50DAD" w14:textId="77777777"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t>The panel data structure further incorporates:</w:t>
      </w:r>
    </w:p>
    <w:p w14:paraId="6BDAA48D" w14:textId="77777777"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t>City Fixed Effects (μᵢ), controlling for time-invariant unobserved heterogeneity (e.g., geography, historical legacies, or deep-rooted cultural traits not captured by CCDI); and</w:t>
      </w:r>
    </w:p>
    <w:p w14:paraId="3DE7950E" w14:textId="77777777" w:rsidR="0015113C" w:rsidRPr="0015113C" w:rsidRDefault="0015113C" w:rsidP="0015113C">
      <w:pPr>
        <w:rPr>
          <w:rFonts w:ascii="Times New Roman" w:hAnsi="Times New Roman" w:cs="Times New Roman"/>
          <w:szCs w:val="21"/>
        </w:rPr>
      </w:pPr>
      <w:r w:rsidRPr="0015113C">
        <w:rPr>
          <w:rFonts w:ascii="Times New Roman" w:hAnsi="Times New Roman" w:cs="Times New Roman"/>
          <w:szCs w:val="21"/>
        </w:rPr>
        <w:lastRenderedPageBreak/>
        <w:t>Year Fixed Effects (λₜ), accounting for nationwide policy changes or macroeconomic shocks common to all cities.</w:t>
      </w:r>
    </w:p>
    <w:p w14:paraId="784E2036" w14:textId="77777777" w:rsidR="0015113C" w:rsidRDefault="0015113C" w:rsidP="0015113C">
      <w:pPr>
        <w:rPr>
          <w:rFonts w:ascii="Times New Roman" w:hAnsi="Times New Roman" w:cs="Times New Roman"/>
          <w:szCs w:val="21"/>
        </w:rPr>
      </w:pPr>
      <w:r w:rsidRPr="0015113C">
        <w:rPr>
          <w:rFonts w:ascii="Times New Roman" w:hAnsi="Times New Roman" w:cs="Times New Roman"/>
          <w:szCs w:val="21"/>
        </w:rPr>
        <w:t>Together, these specifications provide a robust empirical foundation for testing the spatial dynamics of innovation and ERGM under the H–B–F framework, enabling the decomposition of innovation outcomes into cultural activation and institutional attenuation effects.</w:t>
      </w:r>
    </w:p>
    <w:p w14:paraId="5D9C0CA1" w14:textId="4CE91B45" w:rsidR="002659D7" w:rsidRDefault="002659D7" w:rsidP="0015113C">
      <w:pPr>
        <w:rPr>
          <w:rFonts w:ascii="Times New Roman" w:hAnsi="Times New Roman" w:cs="Times New Roman"/>
          <w:szCs w:val="21"/>
        </w:rPr>
      </w:pPr>
    </w:p>
    <w:tbl>
      <w:tblPr>
        <w:tblStyle w:val="af7"/>
        <w:tblW w:w="9356" w:type="dxa"/>
        <w:tblInd w:w="-289" w:type="dxa"/>
        <w:tblLook w:val="04A0" w:firstRow="1" w:lastRow="0" w:firstColumn="1" w:lastColumn="0" w:noHBand="0" w:noVBand="1"/>
      </w:tblPr>
      <w:tblGrid>
        <w:gridCol w:w="1985"/>
        <w:gridCol w:w="2552"/>
        <w:gridCol w:w="4819"/>
      </w:tblGrid>
      <w:tr w:rsidR="00795257" w:rsidRPr="002233A2" w14:paraId="063E0A6C" w14:textId="77777777" w:rsidTr="00E612AE">
        <w:trPr>
          <w:trHeight w:val="285"/>
        </w:trPr>
        <w:tc>
          <w:tcPr>
            <w:tcW w:w="1985" w:type="dxa"/>
            <w:noWrap/>
            <w:hideMark/>
          </w:tcPr>
          <w:p w14:paraId="4E172F42"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Proxy / Index</w:t>
            </w:r>
          </w:p>
        </w:tc>
        <w:tc>
          <w:tcPr>
            <w:tcW w:w="2552" w:type="dxa"/>
            <w:noWrap/>
            <w:hideMark/>
          </w:tcPr>
          <w:p w14:paraId="6A7CE3B2"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Measurement Dimensions</w:t>
            </w:r>
          </w:p>
        </w:tc>
        <w:tc>
          <w:tcPr>
            <w:tcW w:w="4819" w:type="dxa"/>
            <w:noWrap/>
            <w:hideMark/>
          </w:tcPr>
          <w:p w14:paraId="54381302"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Specific Indicators / Variables</w:t>
            </w:r>
          </w:p>
        </w:tc>
      </w:tr>
      <w:tr w:rsidR="00795257" w:rsidRPr="002233A2" w14:paraId="5F8C062C" w14:textId="77777777" w:rsidTr="00E612AE">
        <w:trPr>
          <w:trHeight w:val="285"/>
        </w:trPr>
        <w:tc>
          <w:tcPr>
            <w:tcW w:w="1985" w:type="dxa"/>
            <w:vMerge w:val="restart"/>
            <w:noWrap/>
            <w:hideMark/>
          </w:tcPr>
          <w:p w14:paraId="5DA4FAED" w14:textId="77777777" w:rsidR="00795257" w:rsidRDefault="00795257" w:rsidP="002233A2">
            <w:pPr>
              <w:rPr>
                <w:rFonts w:ascii="Times New Roman" w:hAnsi="Times New Roman" w:cs="Times New Roman"/>
                <w:szCs w:val="21"/>
              </w:rPr>
            </w:pPr>
          </w:p>
          <w:p w14:paraId="06D26C03" w14:textId="77777777" w:rsidR="00795257" w:rsidRDefault="00795257" w:rsidP="002233A2">
            <w:pPr>
              <w:rPr>
                <w:rFonts w:ascii="Times New Roman" w:hAnsi="Times New Roman" w:cs="Times New Roman"/>
                <w:szCs w:val="21"/>
              </w:rPr>
            </w:pPr>
          </w:p>
          <w:p w14:paraId="2CE49650" w14:textId="77777777" w:rsidR="00795257" w:rsidRDefault="00795257" w:rsidP="002233A2">
            <w:pPr>
              <w:rPr>
                <w:rFonts w:ascii="Times New Roman" w:hAnsi="Times New Roman" w:cs="Times New Roman"/>
                <w:szCs w:val="21"/>
              </w:rPr>
            </w:pPr>
          </w:p>
          <w:p w14:paraId="6932E150" w14:textId="3721688C" w:rsidR="00795257" w:rsidRPr="002233A2" w:rsidRDefault="00795257" w:rsidP="002233A2">
            <w:pPr>
              <w:rPr>
                <w:rFonts w:ascii="Times New Roman" w:hAnsi="Times New Roman" w:cs="Times New Roman"/>
                <w:szCs w:val="21"/>
              </w:rPr>
            </w:pPr>
            <w:r w:rsidRPr="002233A2">
              <w:rPr>
                <w:rFonts w:ascii="Times New Roman" w:hAnsi="Times New Roman" w:cs="Times New Roman" w:hint="eastAsia"/>
                <w:szCs w:val="21"/>
              </w:rPr>
              <w:t>CCDI (Composite Cultural Diversity Index)</w:t>
            </w:r>
          </w:p>
        </w:tc>
        <w:tc>
          <w:tcPr>
            <w:tcW w:w="2552" w:type="dxa"/>
            <w:vMerge w:val="restart"/>
            <w:noWrap/>
            <w:hideMark/>
          </w:tcPr>
          <w:p w14:paraId="5FFA9EEA" w14:textId="6700701B" w:rsidR="00795257" w:rsidRPr="002233A2" w:rsidRDefault="00795257" w:rsidP="002233A2">
            <w:pPr>
              <w:rPr>
                <w:rFonts w:ascii="Times New Roman" w:hAnsi="Times New Roman" w:cs="Times New Roman"/>
                <w:szCs w:val="21"/>
              </w:rPr>
            </w:pPr>
            <w:r w:rsidRPr="002233A2">
              <w:rPr>
                <w:rFonts w:ascii="Times New Roman" w:hAnsi="Times New Roman" w:cs="Times New Roman" w:hint="eastAsia"/>
                <w:szCs w:val="21"/>
              </w:rPr>
              <w:t>Historical &amp; institutional heterogeneity</w:t>
            </w:r>
          </w:p>
        </w:tc>
        <w:tc>
          <w:tcPr>
            <w:tcW w:w="4819" w:type="dxa"/>
            <w:noWrap/>
            <w:hideMark/>
          </w:tcPr>
          <w:p w14:paraId="2CAF6395" w14:textId="77777777" w:rsidR="00795257" w:rsidRPr="002233A2" w:rsidRDefault="00795257" w:rsidP="002233A2">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Traditional academies (Shuyuan) count</w:t>
            </w:r>
          </w:p>
        </w:tc>
      </w:tr>
      <w:tr w:rsidR="00795257" w:rsidRPr="002233A2" w14:paraId="19A2E40E" w14:textId="77777777" w:rsidTr="00E612AE">
        <w:trPr>
          <w:trHeight w:val="285"/>
        </w:trPr>
        <w:tc>
          <w:tcPr>
            <w:tcW w:w="1985" w:type="dxa"/>
            <w:vMerge/>
            <w:hideMark/>
          </w:tcPr>
          <w:p w14:paraId="3424AA88" w14:textId="77777777" w:rsidR="00795257" w:rsidRPr="002233A2" w:rsidRDefault="00795257">
            <w:pPr>
              <w:rPr>
                <w:rFonts w:ascii="Times New Roman" w:hAnsi="Times New Roman" w:cs="Times New Roman"/>
                <w:szCs w:val="21"/>
              </w:rPr>
            </w:pPr>
          </w:p>
        </w:tc>
        <w:tc>
          <w:tcPr>
            <w:tcW w:w="2552" w:type="dxa"/>
            <w:vMerge/>
            <w:hideMark/>
          </w:tcPr>
          <w:p w14:paraId="7DAEF11A" w14:textId="77777777" w:rsidR="00795257" w:rsidRPr="002233A2" w:rsidRDefault="00795257">
            <w:pPr>
              <w:rPr>
                <w:rFonts w:ascii="Times New Roman" w:hAnsi="Times New Roman" w:cs="Times New Roman"/>
                <w:szCs w:val="21"/>
              </w:rPr>
            </w:pPr>
          </w:p>
        </w:tc>
        <w:tc>
          <w:tcPr>
            <w:tcW w:w="4819" w:type="dxa"/>
            <w:noWrap/>
            <w:hideMark/>
          </w:tcPr>
          <w:p w14:paraId="3B648083"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Religious institution distribution (Buddhist, Taoist, Islamic, Catholic, Protestant/Christian)</w:t>
            </w:r>
          </w:p>
        </w:tc>
      </w:tr>
      <w:tr w:rsidR="00795257" w:rsidRPr="002233A2" w14:paraId="6005F708" w14:textId="77777777" w:rsidTr="00E612AE">
        <w:trPr>
          <w:trHeight w:val="285"/>
        </w:trPr>
        <w:tc>
          <w:tcPr>
            <w:tcW w:w="1985" w:type="dxa"/>
            <w:vMerge/>
            <w:hideMark/>
          </w:tcPr>
          <w:p w14:paraId="21AD1E5B" w14:textId="77777777" w:rsidR="00795257" w:rsidRPr="002233A2" w:rsidRDefault="00795257">
            <w:pPr>
              <w:rPr>
                <w:rFonts w:ascii="Times New Roman" w:hAnsi="Times New Roman" w:cs="Times New Roman"/>
                <w:szCs w:val="21"/>
              </w:rPr>
            </w:pPr>
          </w:p>
        </w:tc>
        <w:tc>
          <w:tcPr>
            <w:tcW w:w="2552" w:type="dxa"/>
            <w:vMerge/>
            <w:hideMark/>
          </w:tcPr>
          <w:p w14:paraId="0972557D" w14:textId="77777777" w:rsidR="00795257" w:rsidRPr="002233A2" w:rsidRDefault="00795257">
            <w:pPr>
              <w:rPr>
                <w:rFonts w:ascii="Times New Roman" w:hAnsi="Times New Roman" w:cs="Times New Roman"/>
                <w:szCs w:val="21"/>
              </w:rPr>
            </w:pPr>
          </w:p>
        </w:tc>
        <w:tc>
          <w:tcPr>
            <w:tcW w:w="4819" w:type="dxa"/>
            <w:noWrap/>
            <w:hideMark/>
          </w:tcPr>
          <w:p w14:paraId="02465A61"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Dialect Diversity Index (DDI; in CSV)</w:t>
            </w:r>
          </w:p>
        </w:tc>
      </w:tr>
      <w:tr w:rsidR="00795257" w:rsidRPr="002233A2" w14:paraId="2E65894A" w14:textId="77777777" w:rsidTr="00E612AE">
        <w:trPr>
          <w:trHeight w:val="285"/>
        </w:trPr>
        <w:tc>
          <w:tcPr>
            <w:tcW w:w="1985" w:type="dxa"/>
            <w:vMerge/>
            <w:hideMark/>
          </w:tcPr>
          <w:p w14:paraId="19CB166D" w14:textId="77777777" w:rsidR="00795257" w:rsidRPr="002233A2" w:rsidRDefault="00795257">
            <w:pPr>
              <w:rPr>
                <w:rFonts w:ascii="Times New Roman" w:hAnsi="Times New Roman" w:cs="Times New Roman"/>
                <w:szCs w:val="21"/>
              </w:rPr>
            </w:pPr>
          </w:p>
        </w:tc>
        <w:tc>
          <w:tcPr>
            <w:tcW w:w="2552" w:type="dxa"/>
            <w:vMerge w:val="restart"/>
            <w:noWrap/>
            <w:hideMark/>
          </w:tcPr>
          <w:p w14:paraId="1F281BFB" w14:textId="44661FEE" w:rsidR="00795257" w:rsidRPr="002233A2" w:rsidRDefault="00795257" w:rsidP="002233A2">
            <w:pPr>
              <w:rPr>
                <w:rFonts w:ascii="Times New Roman" w:hAnsi="Times New Roman" w:cs="Times New Roman"/>
                <w:szCs w:val="21"/>
              </w:rPr>
            </w:pPr>
            <w:r w:rsidRPr="002233A2">
              <w:rPr>
                <w:rFonts w:ascii="Times New Roman" w:hAnsi="Times New Roman" w:cs="Times New Roman" w:hint="eastAsia"/>
                <w:szCs w:val="21"/>
              </w:rPr>
              <w:t>Attitudinal &amp; modernity heterogeneity</w:t>
            </w:r>
          </w:p>
        </w:tc>
        <w:tc>
          <w:tcPr>
            <w:tcW w:w="4819" w:type="dxa"/>
            <w:noWrap/>
            <w:hideMark/>
          </w:tcPr>
          <w:p w14:paraId="60C6317E" w14:textId="77777777" w:rsidR="00795257" w:rsidRPr="002233A2" w:rsidRDefault="00795257" w:rsidP="002233A2">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WVS value dispersion (Traditional vs. Secular-Rational; Survival vs. Self-Expression)</w:t>
            </w:r>
          </w:p>
        </w:tc>
      </w:tr>
      <w:tr w:rsidR="00795257" w:rsidRPr="002233A2" w14:paraId="24FD1483" w14:textId="77777777" w:rsidTr="00E612AE">
        <w:trPr>
          <w:trHeight w:val="285"/>
        </w:trPr>
        <w:tc>
          <w:tcPr>
            <w:tcW w:w="1985" w:type="dxa"/>
            <w:vMerge/>
            <w:hideMark/>
          </w:tcPr>
          <w:p w14:paraId="18057229" w14:textId="77777777" w:rsidR="00795257" w:rsidRPr="002233A2" w:rsidRDefault="00795257">
            <w:pPr>
              <w:rPr>
                <w:rFonts w:ascii="Times New Roman" w:hAnsi="Times New Roman" w:cs="Times New Roman"/>
                <w:szCs w:val="21"/>
              </w:rPr>
            </w:pPr>
          </w:p>
        </w:tc>
        <w:tc>
          <w:tcPr>
            <w:tcW w:w="2552" w:type="dxa"/>
            <w:vMerge/>
            <w:hideMark/>
          </w:tcPr>
          <w:p w14:paraId="23F9607E" w14:textId="77777777" w:rsidR="00795257" w:rsidRPr="002233A2" w:rsidRDefault="00795257">
            <w:pPr>
              <w:rPr>
                <w:rFonts w:ascii="Times New Roman" w:hAnsi="Times New Roman" w:cs="Times New Roman"/>
                <w:szCs w:val="21"/>
              </w:rPr>
            </w:pPr>
          </w:p>
        </w:tc>
        <w:tc>
          <w:tcPr>
            <w:tcW w:w="4819" w:type="dxa"/>
            <w:noWrap/>
            <w:hideMark/>
          </w:tcPr>
          <w:p w14:paraId="30F79432"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Generalized trust index; autonomy indicator</w:t>
            </w:r>
          </w:p>
        </w:tc>
      </w:tr>
      <w:tr w:rsidR="00795257" w:rsidRPr="002233A2" w14:paraId="7DFB7B48" w14:textId="77777777" w:rsidTr="00E612AE">
        <w:trPr>
          <w:trHeight w:val="285"/>
        </w:trPr>
        <w:tc>
          <w:tcPr>
            <w:tcW w:w="1985" w:type="dxa"/>
            <w:vMerge/>
            <w:hideMark/>
          </w:tcPr>
          <w:p w14:paraId="1479E998" w14:textId="77777777" w:rsidR="00795257" w:rsidRPr="002233A2" w:rsidRDefault="00795257">
            <w:pPr>
              <w:rPr>
                <w:rFonts w:ascii="Times New Roman" w:hAnsi="Times New Roman" w:cs="Times New Roman"/>
                <w:szCs w:val="21"/>
              </w:rPr>
            </w:pPr>
          </w:p>
        </w:tc>
        <w:tc>
          <w:tcPr>
            <w:tcW w:w="2552" w:type="dxa"/>
            <w:vMerge w:val="restart"/>
            <w:noWrap/>
            <w:hideMark/>
          </w:tcPr>
          <w:p w14:paraId="24033B58" w14:textId="354D40CB"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Demographic heterogeneity</w:t>
            </w:r>
          </w:p>
        </w:tc>
        <w:tc>
          <w:tcPr>
            <w:tcW w:w="4819" w:type="dxa"/>
            <w:noWrap/>
            <w:hideMark/>
          </w:tcPr>
          <w:p w14:paraId="2B08719E"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Migrant origin-province heterogeneity (Migration Cultural Entropy, MCE; in CSV)</w:t>
            </w:r>
          </w:p>
        </w:tc>
      </w:tr>
      <w:tr w:rsidR="00795257" w:rsidRPr="002233A2" w14:paraId="54DE45D6" w14:textId="77777777" w:rsidTr="00E612AE">
        <w:trPr>
          <w:trHeight w:val="285"/>
        </w:trPr>
        <w:tc>
          <w:tcPr>
            <w:tcW w:w="1985" w:type="dxa"/>
            <w:vMerge/>
            <w:hideMark/>
          </w:tcPr>
          <w:p w14:paraId="55B83C40" w14:textId="77777777" w:rsidR="00795257" w:rsidRPr="002233A2" w:rsidRDefault="00795257">
            <w:pPr>
              <w:rPr>
                <w:rFonts w:ascii="Times New Roman" w:hAnsi="Times New Roman" w:cs="Times New Roman"/>
                <w:szCs w:val="21"/>
              </w:rPr>
            </w:pPr>
          </w:p>
        </w:tc>
        <w:tc>
          <w:tcPr>
            <w:tcW w:w="2552" w:type="dxa"/>
            <w:vMerge/>
            <w:hideMark/>
          </w:tcPr>
          <w:p w14:paraId="17EC5525" w14:textId="77777777" w:rsidR="00795257" w:rsidRPr="002233A2" w:rsidRDefault="00795257">
            <w:pPr>
              <w:rPr>
                <w:rFonts w:ascii="Times New Roman" w:hAnsi="Times New Roman" w:cs="Times New Roman"/>
                <w:szCs w:val="21"/>
              </w:rPr>
            </w:pPr>
          </w:p>
        </w:tc>
        <w:tc>
          <w:tcPr>
            <w:tcW w:w="4819" w:type="dxa"/>
            <w:noWrap/>
            <w:hideMark/>
          </w:tcPr>
          <w:p w14:paraId="608B2383"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Religious</w:t>
            </w:r>
            <w:r w:rsidRPr="002233A2">
              <w:rPr>
                <w:rFonts w:ascii="Times New Roman" w:hAnsi="Times New Roman" w:cs="Times New Roman" w:hint="eastAsia"/>
                <w:szCs w:val="21"/>
              </w:rPr>
              <w:t>–</w:t>
            </w:r>
            <w:r w:rsidRPr="002233A2">
              <w:rPr>
                <w:rFonts w:ascii="Times New Roman" w:hAnsi="Times New Roman" w:cs="Times New Roman" w:hint="eastAsia"/>
                <w:szCs w:val="21"/>
              </w:rPr>
              <w:t>ethnic diversity index (RCDI; in CSV)</w:t>
            </w:r>
          </w:p>
        </w:tc>
      </w:tr>
      <w:tr w:rsidR="00795257" w:rsidRPr="002233A2" w14:paraId="10531D9D" w14:textId="77777777" w:rsidTr="00E612AE">
        <w:trPr>
          <w:trHeight w:val="285"/>
        </w:trPr>
        <w:tc>
          <w:tcPr>
            <w:tcW w:w="1985" w:type="dxa"/>
            <w:vMerge w:val="restart"/>
            <w:noWrap/>
            <w:hideMark/>
          </w:tcPr>
          <w:p w14:paraId="253328A7" w14:textId="77777777" w:rsidR="00795257" w:rsidRDefault="00795257" w:rsidP="002233A2">
            <w:pPr>
              <w:rPr>
                <w:rFonts w:ascii="Times New Roman" w:hAnsi="Times New Roman" w:cs="Times New Roman"/>
                <w:szCs w:val="21"/>
              </w:rPr>
            </w:pPr>
          </w:p>
          <w:p w14:paraId="48AD87E9" w14:textId="77777777" w:rsidR="00795257" w:rsidRDefault="00795257" w:rsidP="002233A2">
            <w:pPr>
              <w:rPr>
                <w:rFonts w:ascii="Times New Roman" w:hAnsi="Times New Roman" w:cs="Times New Roman"/>
                <w:szCs w:val="21"/>
              </w:rPr>
            </w:pPr>
          </w:p>
          <w:p w14:paraId="287FCA35" w14:textId="77777777" w:rsidR="00795257" w:rsidRDefault="00795257" w:rsidP="002233A2">
            <w:pPr>
              <w:rPr>
                <w:rFonts w:ascii="Times New Roman" w:hAnsi="Times New Roman" w:cs="Times New Roman"/>
                <w:szCs w:val="21"/>
              </w:rPr>
            </w:pPr>
          </w:p>
          <w:p w14:paraId="61436E62" w14:textId="77777777" w:rsidR="00795257" w:rsidRDefault="00795257" w:rsidP="002233A2">
            <w:pPr>
              <w:rPr>
                <w:rFonts w:ascii="Times New Roman" w:hAnsi="Times New Roman" w:cs="Times New Roman"/>
                <w:szCs w:val="21"/>
              </w:rPr>
            </w:pPr>
          </w:p>
          <w:p w14:paraId="5AD47CEC" w14:textId="1B5FE3A9" w:rsidR="00795257" w:rsidRPr="002233A2" w:rsidRDefault="00795257" w:rsidP="002233A2">
            <w:pPr>
              <w:rPr>
                <w:rFonts w:ascii="Times New Roman" w:hAnsi="Times New Roman" w:cs="Times New Roman"/>
                <w:szCs w:val="21"/>
              </w:rPr>
            </w:pPr>
            <w:r w:rsidRPr="002233A2">
              <w:rPr>
                <w:rFonts w:ascii="Times New Roman" w:hAnsi="Times New Roman" w:cs="Times New Roman" w:hint="eastAsia"/>
                <w:szCs w:val="21"/>
              </w:rPr>
              <w:t>Bridge Index (Infrastructure + Market)</w:t>
            </w:r>
          </w:p>
        </w:tc>
        <w:tc>
          <w:tcPr>
            <w:tcW w:w="2552" w:type="dxa"/>
            <w:vMerge w:val="restart"/>
            <w:noWrap/>
            <w:hideMark/>
          </w:tcPr>
          <w:p w14:paraId="24C94C44" w14:textId="0ED37E06" w:rsidR="00795257" w:rsidRPr="002233A2" w:rsidRDefault="00795257" w:rsidP="002233A2">
            <w:pPr>
              <w:rPr>
                <w:rFonts w:ascii="Times New Roman" w:hAnsi="Times New Roman" w:cs="Times New Roman"/>
                <w:szCs w:val="21"/>
              </w:rPr>
            </w:pPr>
            <w:r w:rsidRPr="002233A2">
              <w:rPr>
                <w:rFonts w:ascii="Times New Roman" w:hAnsi="Times New Roman" w:cs="Times New Roman" w:hint="eastAsia"/>
                <w:szCs w:val="21"/>
              </w:rPr>
              <w:t>Physical connectivity</w:t>
            </w:r>
          </w:p>
        </w:tc>
        <w:tc>
          <w:tcPr>
            <w:tcW w:w="4819" w:type="dxa"/>
            <w:noWrap/>
            <w:hideMark/>
          </w:tcPr>
          <w:p w14:paraId="597FA112"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High-speed rail (HSR) accessibility</w:t>
            </w:r>
          </w:p>
        </w:tc>
      </w:tr>
      <w:tr w:rsidR="00795257" w:rsidRPr="002233A2" w14:paraId="51E7708B" w14:textId="77777777" w:rsidTr="00E612AE">
        <w:trPr>
          <w:trHeight w:val="285"/>
        </w:trPr>
        <w:tc>
          <w:tcPr>
            <w:tcW w:w="1985" w:type="dxa"/>
            <w:vMerge/>
            <w:hideMark/>
          </w:tcPr>
          <w:p w14:paraId="27963584" w14:textId="77777777" w:rsidR="00795257" w:rsidRPr="002233A2" w:rsidRDefault="00795257">
            <w:pPr>
              <w:rPr>
                <w:rFonts w:ascii="Times New Roman" w:hAnsi="Times New Roman" w:cs="Times New Roman"/>
                <w:szCs w:val="21"/>
              </w:rPr>
            </w:pPr>
          </w:p>
        </w:tc>
        <w:tc>
          <w:tcPr>
            <w:tcW w:w="2552" w:type="dxa"/>
            <w:vMerge/>
            <w:hideMark/>
          </w:tcPr>
          <w:p w14:paraId="488FC93E" w14:textId="77777777" w:rsidR="00795257" w:rsidRPr="002233A2" w:rsidRDefault="00795257">
            <w:pPr>
              <w:rPr>
                <w:rFonts w:ascii="Times New Roman" w:hAnsi="Times New Roman" w:cs="Times New Roman"/>
                <w:szCs w:val="21"/>
              </w:rPr>
            </w:pPr>
          </w:p>
        </w:tc>
        <w:tc>
          <w:tcPr>
            <w:tcW w:w="4819" w:type="dxa"/>
            <w:noWrap/>
            <w:hideMark/>
          </w:tcPr>
          <w:p w14:paraId="4F282384"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Airport network density</w:t>
            </w:r>
          </w:p>
        </w:tc>
      </w:tr>
      <w:tr w:rsidR="00795257" w:rsidRPr="002233A2" w14:paraId="21591648" w14:textId="77777777" w:rsidTr="00E612AE">
        <w:trPr>
          <w:trHeight w:val="285"/>
        </w:trPr>
        <w:tc>
          <w:tcPr>
            <w:tcW w:w="1985" w:type="dxa"/>
            <w:vMerge/>
            <w:hideMark/>
          </w:tcPr>
          <w:p w14:paraId="34AD429A" w14:textId="77777777" w:rsidR="00795257" w:rsidRPr="002233A2" w:rsidRDefault="00795257">
            <w:pPr>
              <w:rPr>
                <w:rFonts w:ascii="Times New Roman" w:hAnsi="Times New Roman" w:cs="Times New Roman"/>
                <w:szCs w:val="21"/>
              </w:rPr>
            </w:pPr>
          </w:p>
        </w:tc>
        <w:tc>
          <w:tcPr>
            <w:tcW w:w="2552" w:type="dxa"/>
            <w:vMerge/>
            <w:hideMark/>
          </w:tcPr>
          <w:p w14:paraId="75E0DFD7" w14:textId="77777777" w:rsidR="00795257" w:rsidRPr="002233A2" w:rsidRDefault="00795257">
            <w:pPr>
              <w:rPr>
                <w:rFonts w:ascii="Times New Roman" w:hAnsi="Times New Roman" w:cs="Times New Roman"/>
                <w:szCs w:val="21"/>
              </w:rPr>
            </w:pPr>
          </w:p>
        </w:tc>
        <w:tc>
          <w:tcPr>
            <w:tcW w:w="4819" w:type="dxa"/>
            <w:noWrap/>
            <w:hideMark/>
          </w:tcPr>
          <w:p w14:paraId="4EF82966"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Broadband penetration (broadband users; in CSV)</w:t>
            </w:r>
          </w:p>
        </w:tc>
      </w:tr>
      <w:tr w:rsidR="00795257" w:rsidRPr="002233A2" w14:paraId="5C3307EF" w14:textId="77777777" w:rsidTr="00E612AE">
        <w:trPr>
          <w:trHeight w:val="285"/>
        </w:trPr>
        <w:tc>
          <w:tcPr>
            <w:tcW w:w="1985" w:type="dxa"/>
            <w:vMerge/>
            <w:hideMark/>
          </w:tcPr>
          <w:p w14:paraId="513A3BAE" w14:textId="77777777" w:rsidR="00795257" w:rsidRPr="002233A2" w:rsidRDefault="00795257">
            <w:pPr>
              <w:rPr>
                <w:rFonts w:ascii="Times New Roman" w:hAnsi="Times New Roman" w:cs="Times New Roman"/>
                <w:szCs w:val="21"/>
              </w:rPr>
            </w:pPr>
          </w:p>
        </w:tc>
        <w:tc>
          <w:tcPr>
            <w:tcW w:w="2552" w:type="dxa"/>
            <w:vMerge w:val="restart"/>
            <w:noWrap/>
            <w:hideMark/>
          </w:tcPr>
          <w:p w14:paraId="42107214" w14:textId="417C4F7D"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Human &amp; market mobility</w:t>
            </w:r>
          </w:p>
        </w:tc>
        <w:tc>
          <w:tcPr>
            <w:tcW w:w="4819" w:type="dxa"/>
            <w:noWrap/>
            <w:hideMark/>
          </w:tcPr>
          <w:p w14:paraId="0BF54A60"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Migration intensity; commuting patterns</w:t>
            </w:r>
          </w:p>
        </w:tc>
      </w:tr>
      <w:tr w:rsidR="00795257" w:rsidRPr="002233A2" w14:paraId="2130605E" w14:textId="77777777" w:rsidTr="00E612AE">
        <w:trPr>
          <w:trHeight w:val="285"/>
        </w:trPr>
        <w:tc>
          <w:tcPr>
            <w:tcW w:w="1985" w:type="dxa"/>
            <w:vMerge/>
            <w:hideMark/>
          </w:tcPr>
          <w:p w14:paraId="019006CD" w14:textId="77777777" w:rsidR="00795257" w:rsidRPr="002233A2" w:rsidRDefault="00795257">
            <w:pPr>
              <w:rPr>
                <w:rFonts w:ascii="Times New Roman" w:hAnsi="Times New Roman" w:cs="Times New Roman"/>
                <w:szCs w:val="21"/>
              </w:rPr>
            </w:pPr>
          </w:p>
        </w:tc>
        <w:tc>
          <w:tcPr>
            <w:tcW w:w="2552" w:type="dxa"/>
            <w:vMerge/>
            <w:hideMark/>
          </w:tcPr>
          <w:p w14:paraId="0D618F89" w14:textId="77777777" w:rsidR="00795257" w:rsidRPr="002233A2" w:rsidRDefault="00795257">
            <w:pPr>
              <w:rPr>
                <w:rFonts w:ascii="Times New Roman" w:hAnsi="Times New Roman" w:cs="Times New Roman"/>
                <w:szCs w:val="21"/>
              </w:rPr>
            </w:pPr>
          </w:p>
        </w:tc>
        <w:tc>
          <w:tcPr>
            <w:tcW w:w="4819" w:type="dxa"/>
            <w:noWrap/>
            <w:hideMark/>
          </w:tcPr>
          <w:p w14:paraId="72CC42ED"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Academic/professional exchange programs</w:t>
            </w:r>
          </w:p>
        </w:tc>
      </w:tr>
      <w:tr w:rsidR="00795257" w:rsidRPr="002233A2" w14:paraId="211270DA" w14:textId="77777777" w:rsidTr="00E612AE">
        <w:trPr>
          <w:trHeight w:val="285"/>
        </w:trPr>
        <w:tc>
          <w:tcPr>
            <w:tcW w:w="1985" w:type="dxa"/>
            <w:vMerge/>
            <w:hideMark/>
          </w:tcPr>
          <w:p w14:paraId="57B8C0F2" w14:textId="77777777" w:rsidR="00795257" w:rsidRPr="002233A2" w:rsidRDefault="00795257">
            <w:pPr>
              <w:rPr>
                <w:rFonts w:ascii="Times New Roman" w:hAnsi="Times New Roman" w:cs="Times New Roman"/>
                <w:szCs w:val="21"/>
              </w:rPr>
            </w:pPr>
          </w:p>
        </w:tc>
        <w:tc>
          <w:tcPr>
            <w:tcW w:w="2552" w:type="dxa"/>
            <w:vMerge/>
            <w:hideMark/>
          </w:tcPr>
          <w:p w14:paraId="65CEE70B" w14:textId="77777777" w:rsidR="00795257" w:rsidRPr="002233A2" w:rsidRDefault="00795257">
            <w:pPr>
              <w:rPr>
                <w:rFonts w:ascii="Times New Roman" w:hAnsi="Times New Roman" w:cs="Times New Roman"/>
                <w:szCs w:val="21"/>
              </w:rPr>
            </w:pPr>
          </w:p>
        </w:tc>
        <w:tc>
          <w:tcPr>
            <w:tcW w:w="4819" w:type="dxa"/>
            <w:noWrap/>
            <w:hideMark/>
          </w:tcPr>
          <w:p w14:paraId="4D8276C0"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Market Mechanism Bridge Index (Market_Bridge; in CSV)</w:t>
            </w:r>
          </w:p>
        </w:tc>
      </w:tr>
      <w:tr w:rsidR="00795257" w:rsidRPr="002233A2" w14:paraId="2F6EAFB4" w14:textId="77777777" w:rsidTr="00E612AE">
        <w:trPr>
          <w:trHeight w:val="285"/>
        </w:trPr>
        <w:tc>
          <w:tcPr>
            <w:tcW w:w="1985" w:type="dxa"/>
            <w:vMerge/>
            <w:hideMark/>
          </w:tcPr>
          <w:p w14:paraId="5FF85205" w14:textId="77777777" w:rsidR="00795257" w:rsidRPr="002233A2" w:rsidRDefault="00795257">
            <w:pPr>
              <w:rPr>
                <w:rFonts w:ascii="Times New Roman" w:hAnsi="Times New Roman" w:cs="Times New Roman"/>
                <w:szCs w:val="21"/>
              </w:rPr>
            </w:pPr>
          </w:p>
        </w:tc>
        <w:tc>
          <w:tcPr>
            <w:tcW w:w="2552" w:type="dxa"/>
            <w:vMerge/>
            <w:hideMark/>
          </w:tcPr>
          <w:p w14:paraId="546F6514" w14:textId="77777777" w:rsidR="00795257" w:rsidRPr="002233A2" w:rsidRDefault="00795257">
            <w:pPr>
              <w:rPr>
                <w:rFonts w:ascii="Times New Roman" w:hAnsi="Times New Roman" w:cs="Times New Roman"/>
                <w:szCs w:val="21"/>
              </w:rPr>
            </w:pPr>
          </w:p>
        </w:tc>
        <w:tc>
          <w:tcPr>
            <w:tcW w:w="4819" w:type="dxa"/>
            <w:noWrap/>
            <w:hideMark/>
          </w:tcPr>
          <w:p w14:paraId="5085933F"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Regional openness (FDI and trade)</w:t>
            </w:r>
          </w:p>
        </w:tc>
      </w:tr>
      <w:tr w:rsidR="00795257" w:rsidRPr="002233A2" w14:paraId="74FE07B9" w14:textId="77777777" w:rsidTr="00E612AE">
        <w:trPr>
          <w:trHeight w:val="285"/>
        </w:trPr>
        <w:tc>
          <w:tcPr>
            <w:tcW w:w="1985" w:type="dxa"/>
            <w:vMerge/>
            <w:hideMark/>
          </w:tcPr>
          <w:p w14:paraId="674D3EDD" w14:textId="77777777" w:rsidR="00795257" w:rsidRPr="002233A2" w:rsidRDefault="00795257">
            <w:pPr>
              <w:rPr>
                <w:rFonts w:ascii="Times New Roman" w:hAnsi="Times New Roman" w:cs="Times New Roman"/>
                <w:szCs w:val="21"/>
              </w:rPr>
            </w:pPr>
          </w:p>
        </w:tc>
        <w:tc>
          <w:tcPr>
            <w:tcW w:w="2552" w:type="dxa"/>
            <w:vMerge w:val="restart"/>
            <w:noWrap/>
            <w:hideMark/>
          </w:tcPr>
          <w:p w14:paraId="19718EC3" w14:textId="024F1E09" w:rsidR="00795257" w:rsidRPr="002233A2" w:rsidRDefault="00795257" w:rsidP="002233A2">
            <w:pPr>
              <w:rPr>
                <w:rFonts w:ascii="Times New Roman" w:hAnsi="Times New Roman" w:cs="Times New Roman"/>
                <w:szCs w:val="21"/>
              </w:rPr>
            </w:pPr>
            <w:r w:rsidRPr="002233A2">
              <w:rPr>
                <w:rFonts w:ascii="Times New Roman" w:hAnsi="Times New Roman" w:cs="Times New Roman" w:hint="eastAsia"/>
                <w:szCs w:val="21"/>
              </w:rPr>
              <w:t>Institutional linkage &amp; collaboration</w:t>
            </w:r>
          </w:p>
        </w:tc>
        <w:tc>
          <w:tcPr>
            <w:tcW w:w="4819" w:type="dxa"/>
            <w:noWrap/>
            <w:hideMark/>
          </w:tcPr>
          <w:p w14:paraId="347E8696" w14:textId="77777777" w:rsidR="00795257" w:rsidRPr="002233A2" w:rsidRDefault="00795257" w:rsidP="002233A2">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Inter-city R&amp;D collaboration counts</w:t>
            </w:r>
          </w:p>
        </w:tc>
      </w:tr>
      <w:tr w:rsidR="00795257" w:rsidRPr="002233A2" w14:paraId="445BFB5E" w14:textId="77777777" w:rsidTr="00E612AE">
        <w:trPr>
          <w:trHeight w:val="285"/>
        </w:trPr>
        <w:tc>
          <w:tcPr>
            <w:tcW w:w="1985" w:type="dxa"/>
            <w:vMerge/>
            <w:hideMark/>
          </w:tcPr>
          <w:p w14:paraId="2335EAE4" w14:textId="77777777" w:rsidR="00795257" w:rsidRPr="002233A2" w:rsidRDefault="00795257">
            <w:pPr>
              <w:rPr>
                <w:rFonts w:ascii="Times New Roman" w:hAnsi="Times New Roman" w:cs="Times New Roman"/>
                <w:szCs w:val="21"/>
              </w:rPr>
            </w:pPr>
          </w:p>
        </w:tc>
        <w:tc>
          <w:tcPr>
            <w:tcW w:w="2552" w:type="dxa"/>
            <w:vMerge/>
            <w:hideMark/>
          </w:tcPr>
          <w:p w14:paraId="6680FD99" w14:textId="77777777" w:rsidR="00795257" w:rsidRPr="002233A2" w:rsidRDefault="00795257">
            <w:pPr>
              <w:rPr>
                <w:rFonts w:ascii="Times New Roman" w:hAnsi="Times New Roman" w:cs="Times New Roman"/>
                <w:szCs w:val="21"/>
              </w:rPr>
            </w:pPr>
          </w:p>
        </w:tc>
        <w:tc>
          <w:tcPr>
            <w:tcW w:w="4819" w:type="dxa"/>
            <w:noWrap/>
            <w:hideMark/>
          </w:tcPr>
          <w:p w14:paraId="7D8DCF70"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Co-patenting partnerships</w:t>
            </w:r>
          </w:p>
        </w:tc>
      </w:tr>
      <w:tr w:rsidR="00795257" w:rsidRPr="002233A2" w14:paraId="51ABC2BD" w14:textId="77777777" w:rsidTr="00E612AE">
        <w:trPr>
          <w:trHeight w:val="285"/>
        </w:trPr>
        <w:tc>
          <w:tcPr>
            <w:tcW w:w="1985" w:type="dxa"/>
            <w:vMerge/>
            <w:hideMark/>
          </w:tcPr>
          <w:p w14:paraId="4A33C1A8" w14:textId="77777777" w:rsidR="00795257" w:rsidRPr="002233A2" w:rsidRDefault="00795257">
            <w:pPr>
              <w:rPr>
                <w:rFonts w:ascii="Times New Roman" w:hAnsi="Times New Roman" w:cs="Times New Roman"/>
                <w:szCs w:val="21"/>
              </w:rPr>
            </w:pPr>
          </w:p>
        </w:tc>
        <w:tc>
          <w:tcPr>
            <w:tcW w:w="2552" w:type="dxa"/>
            <w:vMerge/>
            <w:hideMark/>
          </w:tcPr>
          <w:p w14:paraId="3E9915A2" w14:textId="77777777" w:rsidR="00795257" w:rsidRPr="002233A2" w:rsidRDefault="00795257">
            <w:pPr>
              <w:rPr>
                <w:rFonts w:ascii="Times New Roman" w:hAnsi="Times New Roman" w:cs="Times New Roman"/>
                <w:szCs w:val="21"/>
              </w:rPr>
            </w:pPr>
          </w:p>
        </w:tc>
        <w:tc>
          <w:tcPr>
            <w:tcW w:w="4819" w:type="dxa"/>
            <w:noWrap/>
            <w:hideMark/>
          </w:tcPr>
          <w:p w14:paraId="11DFCC42"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Participation in national innovation programs</w:t>
            </w:r>
          </w:p>
        </w:tc>
      </w:tr>
      <w:tr w:rsidR="00795257" w:rsidRPr="002233A2" w14:paraId="2F6F984F" w14:textId="77777777" w:rsidTr="00E612AE">
        <w:trPr>
          <w:trHeight w:val="285"/>
        </w:trPr>
        <w:tc>
          <w:tcPr>
            <w:tcW w:w="1985" w:type="dxa"/>
            <w:vMerge w:val="restart"/>
            <w:noWrap/>
            <w:hideMark/>
          </w:tcPr>
          <w:p w14:paraId="143E3804" w14:textId="77777777" w:rsidR="00795257" w:rsidRDefault="00795257" w:rsidP="002233A2">
            <w:pPr>
              <w:rPr>
                <w:rFonts w:ascii="Times New Roman" w:hAnsi="Times New Roman" w:cs="Times New Roman"/>
                <w:szCs w:val="21"/>
              </w:rPr>
            </w:pPr>
          </w:p>
          <w:p w14:paraId="0584A45E" w14:textId="77777777" w:rsidR="00795257" w:rsidRDefault="00795257" w:rsidP="002233A2">
            <w:pPr>
              <w:rPr>
                <w:rFonts w:ascii="Times New Roman" w:hAnsi="Times New Roman" w:cs="Times New Roman"/>
                <w:szCs w:val="21"/>
              </w:rPr>
            </w:pPr>
          </w:p>
          <w:p w14:paraId="0D27E6B4" w14:textId="77777777" w:rsidR="00795257" w:rsidRDefault="00795257" w:rsidP="002233A2">
            <w:pPr>
              <w:rPr>
                <w:rFonts w:ascii="Times New Roman" w:hAnsi="Times New Roman" w:cs="Times New Roman"/>
                <w:szCs w:val="21"/>
              </w:rPr>
            </w:pPr>
          </w:p>
          <w:p w14:paraId="40DC35D4" w14:textId="77777777" w:rsidR="00795257" w:rsidRDefault="00795257" w:rsidP="002233A2">
            <w:pPr>
              <w:rPr>
                <w:rFonts w:ascii="Times New Roman" w:hAnsi="Times New Roman" w:cs="Times New Roman"/>
                <w:szCs w:val="21"/>
              </w:rPr>
            </w:pPr>
          </w:p>
          <w:p w14:paraId="22B89EEF" w14:textId="77777777" w:rsidR="00795257" w:rsidRDefault="00795257" w:rsidP="002233A2">
            <w:pPr>
              <w:rPr>
                <w:rFonts w:ascii="Times New Roman" w:hAnsi="Times New Roman" w:cs="Times New Roman"/>
                <w:szCs w:val="21"/>
              </w:rPr>
            </w:pPr>
          </w:p>
          <w:p w14:paraId="23D2DC27" w14:textId="77777777" w:rsidR="00795257" w:rsidRDefault="00795257" w:rsidP="002233A2">
            <w:pPr>
              <w:rPr>
                <w:rFonts w:ascii="Times New Roman" w:hAnsi="Times New Roman" w:cs="Times New Roman"/>
                <w:szCs w:val="21"/>
              </w:rPr>
            </w:pPr>
          </w:p>
          <w:p w14:paraId="23731B9F" w14:textId="77777777" w:rsidR="00795257" w:rsidRDefault="00795257" w:rsidP="002233A2">
            <w:pPr>
              <w:rPr>
                <w:rFonts w:ascii="Times New Roman" w:hAnsi="Times New Roman" w:cs="Times New Roman"/>
                <w:szCs w:val="21"/>
              </w:rPr>
            </w:pPr>
          </w:p>
          <w:p w14:paraId="40C978A6" w14:textId="4E025BC0" w:rsidR="00795257" w:rsidRPr="002233A2" w:rsidRDefault="00795257" w:rsidP="002233A2">
            <w:pPr>
              <w:rPr>
                <w:rFonts w:ascii="Times New Roman" w:hAnsi="Times New Roman" w:cs="Times New Roman"/>
                <w:szCs w:val="21"/>
              </w:rPr>
            </w:pPr>
            <w:r w:rsidRPr="002233A2">
              <w:rPr>
                <w:rFonts w:ascii="Times New Roman" w:hAnsi="Times New Roman" w:cs="Times New Roman" w:hint="eastAsia"/>
                <w:szCs w:val="21"/>
              </w:rPr>
              <w:t>Filter Index (Institutions</w:t>
            </w:r>
            <w:r w:rsidR="00E612AE">
              <w:rPr>
                <w:rFonts w:ascii="Times New Roman" w:hAnsi="Times New Roman" w:cs="Times New Roman" w:hint="eastAsia"/>
                <w:szCs w:val="21"/>
              </w:rPr>
              <w:t xml:space="preserve">&amp; </w:t>
            </w:r>
            <w:r w:rsidRPr="002233A2">
              <w:rPr>
                <w:rFonts w:ascii="Times New Roman" w:hAnsi="Times New Roman" w:cs="Times New Roman" w:hint="eastAsia"/>
                <w:szCs w:val="21"/>
              </w:rPr>
              <w:t>Human Capital)</w:t>
            </w:r>
          </w:p>
        </w:tc>
        <w:tc>
          <w:tcPr>
            <w:tcW w:w="2552" w:type="dxa"/>
            <w:vMerge w:val="restart"/>
            <w:noWrap/>
            <w:hideMark/>
          </w:tcPr>
          <w:p w14:paraId="0C26463C" w14:textId="0AC1B338" w:rsidR="00795257" w:rsidRPr="002233A2" w:rsidRDefault="00795257" w:rsidP="002233A2">
            <w:pPr>
              <w:rPr>
                <w:rFonts w:ascii="Times New Roman" w:hAnsi="Times New Roman" w:cs="Times New Roman"/>
                <w:szCs w:val="21"/>
              </w:rPr>
            </w:pPr>
            <w:r w:rsidRPr="002233A2">
              <w:rPr>
                <w:rFonts w:ascii="Times New Roman" w:hAnsi="Times New Roman" w:cs="Times New Roman" w:hint="eastAsia"/>
                <w:szCs w:val="21"/>
              </w:rPr>
              <w:t>Institutional &amp; market quality</w:t>
            </w:r>
          </w:p>
        </w:tc>
        <w:tc>
          <w:tcPr>
            <w:tcW w:w="4819" w:type="dxa"/>
            <w:noWrap/>
            <w:hideMark/>
          </w:tcPr>
          <w:p w14:paraId="33611BAD"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Local governance efficiency</w:t>
            </w:r>
          </w:p>
        </w:tc>
      </w:tr>
      <w:tr w:rsidR="00795257" w:rsidRPr="002233A2" w14:paraId="0D31EEAC" w14:textId="77777777" w:rsidTr="00E612AE">
        <w:trPr>
          <w:trHeight w:val="285"/>
        </w:trPr>
        <w:tc>
          <w:tcPr>
            <w:tcW w:w="1985" w:type="dxa"/>
            <w:vMerge/>
            <w:hideMark/>
          </w:tcPr>
          <w:p w14:paraId="27E47E3D" w14:textId="77777777" w:rsidR="00795257" w:rsidRPr="002233A2" w:rsidRDefault="00795257">
            <w:pPr>
              <w:rPr>
                <w:rFonts w:ascii="Times New Roman" w:hAnsi="Times New Roman" w:cs="Times New Roman"/>
                <w:szCs w:val="21"/>
              </w:rPr>
            </w:pPr>
          </w:p>
        </w:tc>
        <w:tc>
          <w:tcPr>
            <w:tcW w:w="2552" w:type="dxa"/>
            <w:vMerge/>
            <w:hideMark/>
          </w:tcPr>
          <w:p w14:paraId="03CB9F23" w14:textId="77777777" w:rsidR="00795257" w:rsidRPr="002233A2" w:rsidRDefault="00795257">
            <w:pPr>
              <w:rPr>
                <w:rFonts w:ascii="Times New Roman" w:hAnsi="Times New Roman" w:cs="Times New Roman"/>
                <w:szCs w:val="21"/>
              </w:rPr>
            </w:pPr>
          </w:p>
        </w:tc>
        <w:tc>
          <w:tcPr>
            <w:tcW w:w="4819" w:type="dxa"/>
            <w:noWrap/>
            <w:hideMark/>
          </w:tcPr>
          <w:p w14:paraId="35A4C54D"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IP protection strength (IP_Protection; in CSV)</w:t>
            </w:r>
          </w:p>
        </w:tc>
      </w:tr>
      <w:tr w:rsidR="00795257" w:rsidRPr="002233A2" w14:paraId="4908AAFB" w14:textId="77777777" w:rsidTr="00E612AE">
        <w:trPr>
          <w:trHeight w:val="285"/>
        </w:trPr>
        <w:tc>
          <w:tcPr>
            <w:tcW w:w="1985" w:type="dxa"/>
            <w:vMerge/>
            <w:hideMark/>
          </w:tcPr>
          <w:p w14:paraId="786D6926" w14:textId="77777777" w:rsidR="00795257" w:rsidRPr="002233A2" w:rsidRDefault="00795257">
            <w:pPr>
              <w:rPr>
                <w:rFonts w:ascii="Times New Roman" w:hAnsi="Times New Roman" w:cs="Times New Roman"/>
                <w:szCs w:val="21"/>
              </w:rPr>
            </w:pPr>
          </w:p>
        </w:tc>
        <w:tc>
          <w:tcPr>
            <w:tcW w:w="2552" w:type="dxa"/>
            <w:vMerge/>
            <w:hideMark/>
          </w:tcPr>
          <w:p w14:paraId="1867D30A" w14:textId="77777777" w:rsidR="00795257" w:rsidRPr="002233A2" w:rsidRDefault="00795257">
            <w:pPr>
              <w:rPr>
                <w:rFonts w:ascii="Times New Roman" w:hAnsi="Times New Roman" w:cs="Times New Roman"/>
                <w:szCs w:val="21"/>
              </w:rPr>
            </w:pPr>
          </w:p>
        </w:tc>
        <w:tc>
          <w:tcPr>
            <w:tcW w:w="4819" w:type="dxa"/>
            <w:noWrap/>
            <w:hideMark/>
          </w:tcPr>
          <w:p w14:paraId="6217E067"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Rule of law index</w:t>
            </w:r>
          </w:p>
        </w:tc>
      </w:tr>
      <w:tr w:rsidR="00795257" w:rsidRPr="002233A2" w14:paraId="24B9221B" w14:textId="77777777" w:rsidTr="00E612AE">
        <w:trPr>
          <w:trHeight w:val="285"/>
        </w:trPr>
        <w:tc>
          <w:tcPr>
            <w:tcW w:w="1985" w:type="dxa"/>
            <w:vMerge/>
            <w:hideMark/>
          </w:tcPr>
          <w:p w14:paraId="0D28AF2F" w14:textId="77777777" w:rsidR="00795257" w:rsidRPr="002233A2" w:rsidRDefault="00795257">
            <w:pPr>
              <w:rPr>
                <w:rFonts w:ascii="Times New Roman" w:hAnsi="Times New Roman" w:cs="Times New Roman"/>
                <w:szCs w:val="21"/>
              </w:rPr>
            </w:pPr>
          </w:p>
        </w:tc>
        <w:tc>
          <w:tcPr>
            <w:tcW w:w="2552" w:type="dxa"/>
            <w:vMerge w:val="restart"/>
            <w:noWrap/>
            <w:hideMark/>
          </w:tcPr>
          <w:p w14:paraId="6CD54E8D" w14:textId="202FADD3"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Human capital selectivity</w:t>
            </w:r>
          </w:p>
        </w:tc>
        <w:tc>
          <w:tcPr>
            <w:tcW w:w="4819" w:type="dxa"/>
            <w:noWrap/>
            <w:hideMark/>
          </w:tcPr>
          <w:p w14:paraId="4E336511"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Number of top universities</w:t>
            </w:r>
          </w:p>
        </w:tc>
      </w:tr>
      <w:tr w:rsidR="00795257" w:rsidRPr="002233A2" w14:paraId="3BBA4BC1" w14:textId="77777777" w:rsidTr="00E612AE">
        <w:trPr>
          <w:trHeight w:val="285"/>
        </w:trPr>
        <w:tc>
          <w:tcPr>
            <w:tcW w:w="1985" w:type="dxa"/>
            <w:vMerge/>
            <w:hideMark/>
          </w:tcPr>
          <w:p w14:paraId="51D6CAD5" w14:textId="77777777" w:rsidR="00795257" w:rsidRPr="002233A2" w:rsidRDefault="00795257">
            <w:pPr>
              <w:rPr>
                <w:rFonts w:ascii="Times New Roman" w:hAnsi="Times New Roman" w:cs="Times New Roman"/>
                <w:szCs w:val="21"/>
              </w:rPr>
            </w:pPr>
          </w:p>
        </w:tc>
        <w:tc>
          <w:tcPr>
            <w:tcW w:w="2552" w:type="dxa"/>
            <w:vMerge/>
            <w:hideMark/>
          </w:tcPr>
          <w:p w14:paraId="38302CC3" w14:textId="77777777" w:rsidR="00795257" w:rsidRPr="002233A2" w:rsidRDefault="00795257">
            <w:pPr>
              <w:rPr>
                <w:rFonts w:ascii="Times New Roman" w:hAnsi="Times New Roman" w:cs="Times New Roman"/>
                <w:szCs w:val="21"/>
              </w:rPr>
            </w:pPr>
          </w:p>
        </w:tc>
        <w:tc>
          <w:tcPr>
            <w:tcW w:w="4819" w:type="dxa"/>
            <w:noWrap/>
            <w:hideMark/>
          </w:tcPr>
          <w:p w14:paraId="2B321772"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Number of national key laboratories</w:t>
            </w:r>
          </w:p>
        </w:tc>
      </w:tr>
      <w:tr w:rsidR="00795257" w:rsidRPr="002233A2" w14:paraId="06CC1334" w14:textId="77777777" w:rsidTr="00E612AE">
        <w:trPr>
          <w:trHeight w:val="285"/>
        </w:trPr>
        <w:tc>
          <w:tcPr>
            <w:tcW w:w="1985" w:type="dxa"/>
            <w:vMerge/>
            <w:hideMark/>
          </w:tcPr>
          <w:p w14:paraId="0CEA1CBA" w14:textId="77777777" w:rsidR="00795257" w:rsidRPr="002233A2" w:rsidRDefault="00795257">
            <w:pPr>
              <w:rPr>
                <w:rFonts w:ascii="Times New Roman" w:hAnsi="Times New Roman" w:cs="Times New Roman"/>
                <w:szCs w:val="21"/>
              </w:rPr>
            </w:pPr>
          </w:p>
        </w:tc>
        <w:tc>
          <w:tcPr>
            <w:tcW w:w="2552" w:type="dxa"/>
            <w:vMerge/>
            <w:hideMark/>
          </w:tcPr>
          <w:p w14:paraId="0C5CBB01" w14:textId="77777777" w:rsidR="00795257" w:rsidRPr="002233A2" w:rsidRDefault="00795257">
            <w:pPr>
              <w:rPr>
                <w:rFonts w:ascii="Times New Roman" w:hAnsi="Times New Roman" w:cs="Times New Roman"/>
                <w:szCs w:val="21"/>
              </w:rPr>
            </w:pPr>
          </w:p>
        </w:tc>
        <w:tc>
          <w:tcPr>
            <w:tcW w:w="4819" w:type="dxa"/>
            <w:noWrap/>
            <w:hideMark/>
          </w:tcPr>
          <w:p w14:paraId="5C7EC803"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Number of major tech firms / incubators</w:t>
            </w:r>
          </w:p>
        </w:tc>
      </w:tr>
      <w:tr w:rsidR="00795257" w:rsidRPr="002233A2" w14:paraId="1932138C" w14:textId="77777777" w:rsidTr="00E612AE">
        <w:trPr>
          <w:trHeight w:val="285"/>
        </w:trPr>
        <w:tc>
          <w:tcPr>
            <w:tcW w:w="1985" w:type="dxa"/>
            <w:vMerge/>
            <w:hideMark/>
          </w:tcPr>
          <w:p w14:paraId="2A7CAD92" w14:textId="77777777" w:rsidR="00795257" w:rsidRPr="002233A2" w:rsidRDefault="00795257">
            <w:pPr>
              <w:rPr>
                <w:rFonts w:ascii="Times New Roman" w:hAnsi="Times New Roman" w:cs="Times New Roman"/>
                <w:szCs w:val="21"/>
              </w:rPr>
            </w:pPr>
          </w:p>
        </w:tc>
        <w:tc>
          <w:tcPr>
            <w:tcW w:w="2552" w:type="dxa"/>
            <w:vMerge w:val="restart"/>
            <w:noWrap/>
            <w:hideMark/>
          </w:tcPr>
          <w:p w14:paraId="0C1B862B" w14:textId="0BD91E0E"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Financial selectivity</w:t>
            </w:r>
          </w:p>
        </w:tc>
        <w:tc>
          <w:tcPr>
            <w:tcW w:w="4819" w:type="dxa"/>
            <w:noWrap/>
            <w:hideMark/>
          </w:tcPr>
          <w:p w14:paraId="16F6E814"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Venture capital intensity</w:t>
            </w:r>
          </w:p>
        </w:tc>
      </w:tr>
      <w:tr w:rsidR="00795257" w:rsidRPr="002233A2" w14:paraId="2C2120F0" w14:textId="77777777" w:rsidTr="00E612AE">
        <w:trPr>
          <w:trHeight w:val="285"/>
        </w:trPr>
        <w:tc>
          <w:tcPr>
            <w:tcW w:w="1985" w:type="dxa"/>
            <w:vMerge/>
            <w:hideMark/>
          </w:tcPr>
          <w:p w14:paraId="62FD9BDC" w14:textId="77777777" w:rsidR="00795257" w:rsidRPr="002233A2" w:rsidRDefault="00795257">
            <w:pPr>
              <w:rPr>
                <w:rFonts w:ascii="Times New Roman" w:hAnsi="Times New Roman" w:cs="Times New Roman"/>
                <w:szCs w:val="21"/>
              </w:rPr>
            </w:pPr>
          </w:p>
        </w:tc>
        <w:tc>
          <w:tcPr>
            <w:tcW w:w="2552" w:type="dxa"/>
            <w:vMerge/>
            <w:hideMark/>
          </w:tcPr>
          <w:p w14:paraId="3651446D" w14:textId="77777777" w:rsidR="00795257" w:rsidRPr="002233A2" w:rsidRDefault="00795257">
            <w:pPr>
              <w:rPr>
                <w:rFonts w:ascii="Times New Roman" w:hAnsi="Times New Roman" w:cs="Times New Roman"/>
                <w:szCs w:val="21"/>
              </w:rPr>
            </w:pPr>
          </w:p>
        </w:tc>
        <w:tc>
          <w:tcPr>
            <w:tcW w:w="4819" w:type="dxa"/>
            <w:noWrap/>
            <w:hideMark/>
          </w:tcPr>
          <w:p w14:paraId="66BAECF3"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Density of professional investors</w:t>
            </w:r>
          </w:p>
        </w:tc>
      </w:tr>
      <w:tr w:rsidR="00795257" w:rsidRPr="002233A2" w14:paraId="055991CE" w14:textId="77777777" w:rsidTr="00E612AE">
        <w:trPr>
          <w:trHeight w:val="285"/>
        </w:trPr>
        <w:tc>
          <w:tcPr>
            <w:tcW w:w="1985" w:type="dxa"/>
            <w:vMerge/>
            <w:hideMark/>
          </w:tcPr>
          <w:p w14:paraId="31AEF68A" w14:textId="77777777" w:rsidR="00795257" w:rsidRPr="002233A2" w:rsidRDefault="00795257">
            <w:pPr>
              <w:rPr>
                <w:rFonts w:ascii="Times New Roman" w:hAnsi="Times New Roman" w:cs="Times New Roman"/>
                <w:szCs w:val="21"/>
              </w:rPr>
            </w:pPr>
          </w:p>
        </w:tc>
        <w:tc>
          <w:tcPr>
            <w:tcW w:w="2552" w:type="dxa"/>
            <w:vMerge/>
            <w:hideMark/>
          </w:tcPr>
          <w:p w14:paraId="2034E500" w14:textId="77777777" w:rsidR="00795257" w:rsidRPr="002233A2" w:rsidRDefault="00795257">
            <w:pPr>
              <w:rPr>
                <w:rFonts w:ascii="Times New Roman" w:hAnsi="Times New Roman" w:cs="Times New Roman"/>
                <w:szCs w:val="21"/>
              </w:rPr>
            </w:pPr>
          </w:p>
        </w:tc>
        <w:tc>
          <w:tcPr>
            <w:tcW w:w="4819" w:type="dxa"/>
            <w:noWrap/>
            <w:hideMark/>
          </w:tcPr>
          <w:p w14:paraId="2841F4D0"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Access to innovation financing channels</w:t>
            </w:r>
          </w:p>
        </w:tc>
      </w:tr>
      <w:tr w:rsidR="00795257" w:rsidRPr="002233A2" w14:paraId="5EF5F9B3" w14:textId="77777777" w:rsidTr="00E612AE">
        <w:trPr>
          <w:trHeight w:val="285"/>
        </w:trPr>
        <w:tc>
          <w:tcPr>
            <w:tcW w:w="1985" w:type="dxa"/>
            <w:vMerge/>
            <w:hideMark/>
          </w:tcPr>
          <w:p w14:paraId="71804E2F" w14:textId="77777777" w:rsidR="00795257" w:rsidRPr="002233A2" w:rsidRDefault="00795257">
            <w:pPr>
              <w:rPr>
                <w:rFonts w:ascii="Times New Roman" w:hAnsi="Times New Roman" w:cs="Times New Roman"/>
                <w:szCs w:val="21"/>
              </w:rPr>
            </w:pPr>
          </w:p>
        </w:tc>
        <w:tc>
          <w:tcPr>
            <w:tcW w:w="2552" w:type="dxa"/>
            <w:vMerge w:val="restart"/>
            <w:noWrap/>
            <w:hideMark/>
          </w:tcPr>
          <w:p w14:paraId="624452BD" w14:textId="1956A738"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Openness &amp; competition intensity</w:t>
            </w:r>
          </w:p>
        </w:tc>
        <w:tc>
          <w:tcPr>
            <w:tcW w:w="4819" w:type="dxa"/>
            <w:noWrap/>
            <w:hideMark/>
          </w:tcPr>
          <w:p w14:paraId="72270BA0"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China marketization index (Market_Index_Lerner; in CSV)</w:t>
            </w:r>
          </w:p>
        </w:tc>
      </w:tr>
      <w:tr w:rsidR="00795257" w:rsidRPr="002233A2" w14:paraId="1F44C64E" w14:textId="77777777" w:rsidTr="00E612AE">
        <w:trPr>
          <w:trHeight w:val="285"/>
        </w:trPr>
        <w:tc>
          <w:tcPr>
            <w:tcW w:w="1985" w:type="dxa"/>
            <w:vMerge/>
            <w:hideMark/>
          </w:tcPr>
          <w:p w14:paraId="4F146548" w14:textId="77777777" w:rsidR="00795257" w:rsidRPr="002233A2" w:rsidRDefault="00795257">
            <w:pPr>
              <w:rPr>
                <w:rFonts w:ascii="Times New Roman" w:hAnsi="Times New Roman" w:cs="Times New Roman"/>
                <w:szCs w:val="21"/>
              </w:rPr>
            </w:pPr>
          </w:p>
        </w:tc>
        <w:tc>
          <w:tcPr>
            <w:tcW w:w="2552" w:type="dxa"/>
            <w:vMerge/>
            <w:hideMark/>
          </w:tcPr>
          <w:p w14:paraId="5C7E4B41" w14:textId="77777777" w:rsidR="00795257" w:rsidRPr="002233A2" w:rsidRDefault="00795257">
            <w:pPr>
              <w:rPr>
                <w:rFonts w:ascii="Times New Roman" w:hAnsi="Times New Roman" w:cs="Times New Roman"/>
                <w:szCs w:val="21"/>
              </w:rPr>
            </w:pPr>
          </w:p>
        </w:tc>
        <w:tc>
          <w:tcPr>
            <w:tcW w:w="4819" w:type="dxa"/>
            <w:noWrap/>
            <w:hideMark/>
          </w:tcPr>
          <w:p w14:paraId="7419DD1E"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Fair Competition Review score (regulatory barriers / transparency)</w:t>
            </w:r>
          </w:p>
        </w:tc>
      </w:tr>
      <w:tr w:rsidR="00795257" w:rsidRPr="002233A2" w14:paraId="2BB2DEB1" w14:textId="77777777" w:rsidTr="00E612AE">
        <w:trPr>
          <w:trHeight w:val="285"/>
        </w:trPr>
        <w:tc>
          <w:tcPr>
            <w:tcW w:w="1985" w:type="dxa"/>
            <w:noWrap/>
            <w:hideMark/>
          </w:tcPr>
          <w:p w14:paraId="215FCDC9"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 xml:space="preserve">Derived function:  ECD = H </w:t>
            </w: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B^</w:t>
            </w:r>
            <w:r w:rsidRPr="002233A2">
              <w:rPr>
                <w:rFonts w:ascii="Times New Roman" w:hAnsi="Times New Roman" w:cs="Times New Roman" w:hint="eastAsia"/>
                <w:szCs w:val="21"/>
              </w:rPr>
              <w:t>α</w:t>
            </w:r>
            <w:r w:rsidRPr="002233A2">
              <w:rPr>
                <w:rFonts w:ascii="Times New Roman" w:hAnsi="Times New Roman" w:cs="Times New Roman" w:hint="eastAsia"/>
                <w:szCs w:val="21"/>
              </w:rPr>
              <w:t xml:space="preserve"> </w:t>
            </w:r>
            <w:r w:rsidRPr="002233A2">
              <w:rPr>
                <w:rFonts w:ascii="Times New Roman" w:hAnsi="Times New Roman" w:cs="Times New Roman" w:hint="eastAsia"/>
                <w:szCs w:val="21"/>
              </w:rPr>
              <w:t>×</w:t>
            </w:r>
            <w:r w:rsidRPr="002233A2">
              <w:rPr>
                <w:rFonts w:ascii="Times New Roman" w:hAnsi="Times New Roman" w:cs="Times New Roman" w:hint="eastAsia"/>
                <w:szCs w:val="21"/>
              </w:rPr>
              <w:t xml:space="preserve"> </w:t>
            </w:r>
            <w:r w:rsidRPr="002233A2">
              <w:rPr>
                <w:rFonts w:ascii="Times New Roman" w:hAnsi="Times New Roman" w:cs="Times New Roman" w:hint="eastAsia"/>
                <w:szCs w:val="21"/>
              </w:rPr>
              <w:lastRenderedPageBreak/>
              <w:t>F^</w:t>
            </w:r>
            <w:r w:rsidRPr="002233A2">
              <w:rPr>
                <w:rFonts w:ascii="Times New Roman" w:hAnsi="Times New Roman" w:cs="Times New Roman" w:hint="eastAsia"/>
                <w:szCs w:val="21"/>
              </w:rPr>
              <w:t>β</w:t>
            </w:r>
          </w:p>
        </w:tc>
        <w:tc>
          <w:tcPr>
            <w:tcW w:w="2552" w:type="dxa"/>
            <w:noWrap/>
            <w:hideMark/>
          </w:tcPr>
          <w:p w14:paraId="73665921"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lastRenderedPageBreak/>
              <w:t>Composite outcome</w:t>
            </w:r>
          </w:p>
        </w:tc>
        <w:tc>
          <w:tcPr>
            <w:tcW w:w="4819" w:type="dxa"/>
            <w:noWrap/>
            <w:hideMark/>
          </w:tcPr>
          <w:p w14:paraId="38764146"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Effective cultural diversity index (ECD_v3; in CSV), computed from interactions among H, B, and F.</w:t>
            </w:r>
          </w:p>
        </w:tc>
      </w:tr>
      <w:tr w:rsidR="00795257" w:rsidRPr="002233A2" w14:paraId="56457FD4" w14:textId="77777777" w:rsidTr="00E612AE">
        <w:trPr>
          <w:trHeight w:val="285"/>
        </w:trPr>
        <w:tc>
          <w:tcPr>
            <w:tcW w:w="1985" w:type="dxa"/>
            <w:noWrap/>
            <w:hideMark/>
          </w:tcPr>
          <w:p w14:paraId="4CF1278A"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Derived function (see theoretical model Eq. 3)</w:t>
            </w:r>
          </w:p>
        </w:tc>
        <w:tc>
          <w:tcPr>
            <w:tcW w:w="2552" w:type="dxa"/>
            <w:noWrap/>
            <w:hideMark/>
          </w:tcPr>
          <w:p w14:paraId="5A86AE8D"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Threshold indicator</w:t>
            </w:r>
          </w:p>
        </w:tc>
        <w:tc>
          <w:tcPr>
            <w:tcW w:w="4819" w:type="dxa"/>
            <w:noWrap/>
            <w:hideMark/>
          </w:tcPr>
          <w:p w14:paraId="7BE333C1" w14:textId="77777777" w:rsidR="00795257" w:rsidRPr="002233A2" w:rsidRDefault="00795257">
            <w:pPr>
              <w:rPr>
                <w:rFonts w:ascii="Times New Roman" w:hAnsi="Times New Roman" w:cs="Times New Roman"/>
                <w:szCs w:val="21"/>
              </w:rPr>
            </w:pPr>
            <w:r w:rsidRPr="002233A2">
              <w:rPr>
                <w:rFonts w:ascii="Times New Roman" w:hAnsi="Times New Roman" w:cs="Times New Roman" w:hint="eastAsia"/>
                <w:szCs w:val="21"/>
              </w:rPr>
              <w:t>Computed value indicating whether the cultural system expands or contracts.</w:t>
            </w:r>
          </w:p>
        </w:tc>
      </w:tr>
    </w:tbl>
    <w:p w14:paraId="0D8C479D" w14:textId="77777777" w:rsidR="002233A2" w:rsidRPr="002233A2" w:rsidRDefault="002233A2" w:rsidP="0015113C">
      <w:pPr>
        <w:rPr>
          <w:rFonts w:ascii="Times New Roman" w:hAnsi="Times New Roman" w:cs="Times New Roman"/>
          <w:szCs w:val="21"/>
        </w:rPr>
      </w:pPr>
    </w:p>
    <w:p w14:paraId="78BFD665" w14:textId="77777777" w:rsidR="00795257" w:rsidRDefault="00795257" w:rsidP="00795257">
      <w:pPr>
        <w:jc w:val="center"/>
        <w:rPr>
          <w:rFonts w:hint="eastAsia"/>
        </w:rPr>
      </w:pPr>
      <w:r>
        <w:rPr>
          <w:noProof/>
        </w:rPr>
        <w:drawing>
          <wp:inline distT="0" distB="0" distL="0" distR="0" wp14:anchorId="37870B9A" wp14:editId="52D4E631">
            <wp:extent cx="5486400" cy="1520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hree_Paradoxes_Conceptual.png"/>
                    <pic:cNvPicPr/>
                  </pic:nvPicPr>
                  <pic:blipFill>
                    <a:blip r:embed="rId8"/>
                    <a:stretch>
                      <a:fillRect/>
                    </a:stretch>
                  </pic:blipFill>
                  <pic:spPr>
                    <a:xfrm>
                      <a:off x="0" y="0"/>
                      <a:ext cx="5486400" cy="1520727"/>
                    </a:xfrm>
                    <a:prstGeom prst="rect">
                      <a:avLst/>
                    </a:prstGeom>
                  </pic:spPr>
                </pic:pic>
              </a:graphicData>
            </a:graphic>
          </wp:inline>
        </w:drawing>
      </w:r>
    </w:p>
    <w:p w14:paraId="7290C94A" w14:textId="77777777" w:rsidR="00795257" w:rsidRDefault="00795257" w:rsidP="00795257">
      <w:pPr>
        <w:pStyle w:val="af6"/>
        <w:jc w:val="center"/>
        <w:rPr>
          <w:rFonts w:hint="eastAsia"/>
        </w:rPr>
      </w:pPr>
      <w:r>
        <w:t>Figure 1: The Three Paradoxes of Cultural Growth - Conceptual Framework</w:t>
      </w:r>
    </w:p>
    <w:p w14:paraId="56057BEC" w14:textId="77777777" w:rsidR="002659D7" w:rsidRPr="0015113C" w:rsidRDefault="002659D7" w:rsidP="0015113C">
      <w:pPr>
        <w:rPr>
          <w:rFonts w:ascii="Times New Roman" w:hAnsi="Times New Roman" w:cs="Times New Roman"/>
          <w:szCs w:val="21"/>
        </w:rPr>
      </w:pPr>
    </w:p>
    <w:p w14:paraId="6836A78F" w14:textId="77777777" w:rsidR="0015113C" w:rsidRPr="0015113C" w:rsidRDefault="0015113C" w:rsidP="002659D7">
      <w:pPr>
        <w:jc w:val="center"/>
        <w:rPr>
          <w:rFonts w:ascii="Times New Roman" w:hAnsi="Times New Roman" w:cs="Times New Roman"/>
          <w:szCs w:val="21"/>
        </w:rPr>
      </w:pPr>
      <w:r w:rsidRPr="0015113C">
        <w:rPr>
          <w:rFonts w:ascii="Times New Roman" w:hAnsi="Times New Roman" w:cs="Times New Roman"/>
          <w:szCs w:val="21"/>
        </w:rPr>
        <w:t>Table 4: Summary Statistics of Key Variables (N = 859)</w:t>
      </w:r>
    </w:p>
    <w:tbl>
      <w:tblPr>
        <w:tblStyle w:val="-1"/>
        <w:tblW w:w="0" w:type="auto"/>
        <w:jc w:val="center"/>
        <w:tblLook w:val="04A0" w:firstRow="1" w:lastRow="0" w:firstColumn="1" w:lastColumn="0" w:noHBand="0" w:noVBand="1"/>
      </w:tblPr>
      <w:tblGrid>
        <w:gridCol w:w="4251"/>
        <w:gridCol w:w="960"/>
        <w:gridCol w:w="1032"/>
        <w:gridCol w:w="844"/>
        <w:gridCol w:w="960"/>
      </w:tblGrid>
      <w:tr w:rsidR="002659D7" w:rsidRPr="00795257" w14:paraId="62D5400C" w14:textId="77777777" w:rsidTr="002659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3C7012D" w14:textId="77777777" w:rsidR="0015113C" w:rsidRPr="00795257" w:rsidRDefault="0015113C" w:rsidP="00795257">
            <w:pPr>
              <w:rPr>
                <w:rFonts w:hint="eastAsia"/>
              </w:rPr>
            </w:pPr>
            <w:r w:rsidRPr="00795257">
              <w:t>Variable Name</w:t>
            </w:r>
          </w:p>
        </w:tc>
        <w:tc>
          <w:tcPr>
            <w:tcW w:w="0" w:type="auto"/>
          </w:tcPr>
          <w:p w14:paraId="5484E839" w14:textId="77777777" w:rsidR="0015113C" w:rsidRPr="00795257" w:rsidRDefault="0015113C" w:rsidP="00795257">
            <w:pPr>
              <w:cnfStyle w:val="100000000000" w:firstRow="1" w:lastRow="0" w:firstColumn="0" w:lastColumn="0" w:oddVBand="0" w:evenVBand="0" w:oddHBand="0" w:evenHBand="0" w:firstRowFirstColumn="0" w:firstRowLastColumn="0" w:lastRowFirstColumn="0" w:lastRowLastColumn="0"/>
              <w:rPr>
                <w:rFonts w:hint="eastAsia"/>
              </w:rPr>
            </w:pPr>
            <w:r w:rsidRPr="00795257">
              <w:t>Mean</w:t>
            </w:r>
          </w:p>
        </w:tc>
        <w:tc>
          <w:tcPr>
            <w:tcW w:w="0" w:type="auto"/>
          </w:tcPr>
          <w:p w14:paraId="09CDBA7D" w14:textId="77777777" w:rsidR="0015113C" w:rsidRPr="00795257" w:rsidRDefault="0015113C" w:rsidP="00795257">
            <w:pPr>
              <w:cnfStyle w:val="100000000000" w:firstRow="1" w:lastRow="0" w:firstColumn="0" w:lastColumn="0" w:oddVBand="0" w:evenVBand="0" w:oddHBand="0" w:evenHBand="0" w:firstRowFirstColumn="0" w:firstRowLastColumn="0" w:lastRowFirstColumn="0" w:lastRowLastColumn="0"/>
              <w:rPr>
                <w:rFonts w:hint="eastAsia"/>
              </w:rPr>
            </w:pPr>
            <w:r w:rsidRPr="00795257">
              <w:t>Std. Dev.</w:t>
            </w:r>
          </w:p>
        </w:tc>
        <w:tc>
          <w:tcPr>
            <w:tcW w:w="0" w:type="auto"/>
          </w:tcPr>
          <w:p w14:paraId="3477F07A" w14:textId="77777777" w:rsidR="0015113C" w:rsidRPr="00795257" w:rsidRDefault="0015113C" w:rsidP="00795257">
            <w:pPr>
              <w:cnfStyle w:val="100000000000" w:firstRow="1" w:lastRow="0" w:firstColumn="0" w:lastColumn="0" w:oddVBand="0" w:evenVBand="0" w:oddHBand="0" w:evenHBand="0" w:firstRowFirstColumn="0" w:firstRowLastColumn="0" w:lastRowFirstColumn="0" w:lastRowLastColumn="0"/>
              <w:rPr>
                <w:rFonts w:hint="eastAsia"/>
              </w:rPr>
            </w:pPr>
            <w:r w:rsidRPr="00795257">
              <w:t>Min</w:t>
            </w:r>
          </w:p>
        </w:tc>
        <w:tc>
          <w:tcPr>
            <w:tcW w:w="0" w:type="auto"/>
          </w:tcPr>
          <w:p w14:paraId="78515275" w14:textId="77777777" w:rsidR="0015113C" w:rsidRPr="00795257" w:rsidRDefault="0015113C" w:rsidP="00795257">
            <w:pPr>
              <w:cnfStyle w:val="100000000000" w:firstRow="1" w:lastRow="0" w:firstColumn="0" w:lastColumn="0" w:oddVBand="0" w:evenVBand="0" w:oddHBand="0" w:evenHBand="0" w:firstRowFirstColumn="0" w:firstRowLastColumn="0" w:lastRowFirstColumn="0" w:lastRowLastColumn="0"/>
              <w:rPr>
                <w:rFonts w:hint="eastAsia"/>
              </w:rPr>
            </w:pPr>
            <w:r w:rsidRPr="00795257">
              <w:t>Max</w:t>
            </w:r>
          </w:p>
        </w:tc>
      </w:tr>
      <w:tr w:rsidR="002659D7" w:rsidRPr="00795257" w14:paraId="3381CB47" w14:textId="77777777" w:rsidTr="002659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A06FBC8" w14:textId="7A3FC014" w:rsidR="0015113C" w:rsidRPr="00795257" w:rsidRDefault="0015113C" w:rsidP="00795257">
            <w:pPr>
              <w:tabs>
                <w:tab w:val="left" w:pos="2483"/>
              </w:tabs>
              <w:rPr>
                <w:rFonts w:hint="eastAsia"/>
              </w:rPr>
            </w:pPr>
            <w:r w:rsidRPr="00795257">
              <w:t>CCDI_v4</w:t>
            </w:r>
            <w:r w:rsidR="00795257" w:rsidRPr="00795257">
              <w:rPr>
                <w:rFonts w:hint="eastAsia"/>
              </w:rPr>
              <w:tab/>
            </w:r>
          </w:p>
        </w:tc>
        <w:tc>
          <w:tcPr>
            <w:tcW w:w="0" w:type="auto"/>
          </w:tcPr>
          <w:p w14:paraId="68F5DEF3"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0.3024</w:t>
            </w:r>
          </w:p>
        </w:tc>
        <w:tc>
          <w:tcPr>
            <w:tcW w:w="0" w:type="auto"/>
          </w:tcPr>
          <w:p w14:paraId="3B77126E"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0.0771</w:t>
            </w:r>
          </w:p>
        </w:tc>
        <w:tc>
          <w:tcPr>
            <w:tcW w:w="0" w:type="auto"/>
          </w:tcPr>
          <w:p w14:paraId="620ACCFE"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0.0981</w:t>
            </w:r>
          </w:p>
        </w:tc>
        <w:tc>
          <w:tcPr>
            <w:tcW w:w="0" w:type="auto"/>
          </w:tcPr>
          <w:p w14:paraId="53670D9B"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0.7675</w:t>
            </w:r>
          </w:p>
        </w:tc>
      </w:tr>
      <w:tr w:rsidR="002659D7" w:rsidRPr="00795257" w14:paraId="01E62D19" w14:textId="77777777" w:rsidTr="002659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5601FB6" w14:textId="77777777" w:rsidR="0015113C" w:rsidRPr="00795257" w:rsidRDefault="0015113C" w:rsidP="00795257">
            <w:pPr>
              <w:rPr>
                <w:rFonts w:hint="eastAsia"/>
              </w:rPr>
            </w:pPr>
            <w:r w:rsidRPr="00795257">
              <w:t>Bridge_new (Bridging Index)</w:t>
            </w:r>
          </w:p>
        </w:tc>
        <w:tc>
          <w:tcPr>
            <w:tcW w:w="0" w:type="auto"/>
          </w:tcPr>
          <w:p w14:paraId="23AD5672"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0.4496</w:t>
            </w:r>
          </w:p>
        </w:tc>
        <w:tc>
          <w:tcPr>
            <w:tcW w:w="0" w:type="auto"/>
          </w:tcPr>
          <w:p w14:paraId="4BDA1846"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0.1121</w:t>
            </w:r>
          </w:p>
        </w:tc>
        <w:tc>
          <w:tcPr>
            <w:tcW w:w="0" w:type="auto"/>
          </w:tcPr>
          <w:p w14:paraId="08E20C80"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0.1436</w:t>
            </w:r>
          </w:p>
        </w:tc>
        <w:tc>
          <w:tcPr>
            <w:tcW w:w="0" w:type="auto"/>
          </w:tcPr>
          <w:p w14:paraId="63064086"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0.8071</w:t>
            </w:r>
          </w:p>
        </w:tc>
      </w:tr>
      <w:tr w:rsidR="002659D7" w:rsidRPr="00795257" w14:paraId="5D78DEC0" w14:textId="77777777" w:rsidTr="002659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65CD871" w14:textId="77777777" w:rsidR="0015113C" w:rsidRPr="00795257" w:rsidRDefault="0015113C" w:rsidP="00795257">
            <w:pPr>
              <w:rPr>
                <w:rFonts w:hint="eastAsia"/>
              </w:rPr>
            </w:pPr>
            <w:r w:rsidRPr="00795257">
              <w:t>Filter_new (Filtering Index)</w:t>
            </w:r>
          </w:p>
        </w:tc>
        <w:tc>
          <w:tcPr>
            <w:tcW w:w="0" w:type="auto"/>
          </w:tcPr>
          <w:p w14:paraId="62E86861"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0.1809</w:t>
            </w:r>
          </w:p>
        </w:tc>
        <w:tc>
          <w:tcPr>
            <w:tcW w:w="0" w:type="auto"/>
          </w:tcPr>
          <w:p w14:paraId="08F92F6D"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0.0815</w:t>
            </w:r>
          </w:p>
        </w:tc>
        <w:tc>
          <w:tcPr>
            <w:tcW w:w="0" w:type="auto"/>
          </w:tcPr>
          <w:p w14:paraId="5A9D286F"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0.0307</w:t>
            </w:r>
          </w:p>
        </w:tc>
        <w:tc>
          <w:tcPr>
            <w:tcW w:w="0" w:type="auto"/>
          </w:tcPr>
          <w:p w14:paraId="5A25213C"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0.5748</w:t>
            </w:r>
          </w:p>
        </w:tc>
      </w:tr>
      <w:tr w:rsidR="002659D7" w:rsidRPr="00795257" w14:paraId="2619DA4A" w14:textId="77777777" w:rsidTr="002659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106516F" w14:textId="77777777" w:rsidR="0015113C" w:rsidRPr="00795257" w:rsidRDefault="0015113C" w:rsidP="00795257">
            <w:pPr>
              <w:rPr>
                <w:rFonts w:hint="eastAsia"/>
              </w:rPr>
            </w:pPr>
            <w:r w:rsidRPr="00795257">
              <w:t>ECD (Effective Cultural Diversity)</w:t>
            </w:r>
          </w:p>
        </w:tc>
        <w:tc>
          <w:tcPr>
            <w:tcW w:w="0" w:type="auto"/>
          </w:tcPr>
          <w:p w14:paraId="6A6EAF17"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0.0862</w:t>
            </w:r>
          </w:p>
        </w:tc>
        <w:tc>
          <w:tcPr>
            <w:tcW w:w="0" w:type="auto"/>
          </w:tcPr>
          <w:p w14:paraId="33400629"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0.0721</w:t>
            </w:r>
          </w:p>
        </w:tc>
        <w:tc>
          <w:tcPr>
            <w:tcW w:w="0" w:type="auto"/>
          </w:tcPr>
          <w:p w14:paraId="3A391B0D"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0.0097</w:t>
            </w:r>
          </w:p>
        </w:tc>
        <w:tc>
          <w:tcPr>
            <w:tcW w:w="0" w:type="auto"/>
          </w:tcPr>
          <w:p w14:paraId="3BCF987D"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0.6733</w:t>
            </w:r>
          </w:p>
        </w:tc>
      </w:tr>
      <w:tr w:rsidR="002659D7" w:rsidRPr="00795257" w14:paraId="2576AE5F" w14:textId="77777777" w:rsidTr="002659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8D80B6B" w14:textId="77777777" w:rsidR="0015113C" w:rsidRPr="00795257" w:rsidRDefault="0015113C" w:rsidP="00795257">
            <w:pPr>
              <w:rPr>
                <w:rFonts w:hint="eastAsia"/>
              </w:rPr>
            </w:pPr>
            <w:r w:rsidRPr="00795257">
              <w:t>CCDI_v4_dm_sq (Squared Cultural Distance)</w:t>
            </w:r>
          </w:p>
        </w:tc>
        <w:tc>
          <w:tcPr>
            <w:tcW w:w="0" w:type="auto"/>
          </w:tcPr>
          <w:p w14:paraId="233AED1A"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0.0059</w:t>
            </w:r>
          </w:p>
        </w:tc>
        <w:tc>
          <w:tcPr>
            <w:tcW w:w="0" w:type="auto"/>
          </w:tcPr>
          <w:p w14:paraId="26A6C122"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0.0174</w:t>
            </w:r>
          </w:p>
        </w:tc>
        <w:tc>
          <w:tcPr>
            <w:tcW w:w="0" w:type="auto"/>
          </w:tcPr>
          <w:p w14:paraId="664C0227"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w:t>
            </w:r>
          </w:p>
        </w:tc>
        <w:tc>
          <w:tcPr>
            <w:tcW w:w="0" w:type="auto"/>
          </w:tcPr>
          <w:p w14:paraId="0CFB72FB"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0.2163</w:t>
            </w:r>
          </w:p>
        </w:tc>
      </w:tr>
      <w:tr w:rsidR="002659D7" w:rsidRPr="00795257" w14:paraId="1899594B" w14:textId="77777777" w:rsidTr="002659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50C4C46" w14:textId="77777777" w:rsidR="0015113C" w:rsidRPr="00795257" w:rsidRDefault="0015113C" w:rsidP="00795257">
            <w:pPr>
              <w:rPr>
                <w:rFonts w:hint="eastAsia"/>
              </w:rPr>
            </w:pPr>
            <w:r w:rsidRPr="00795257">
              <w:t>GDP (billion RMB)</w:t>
            </w:r>
          </w:p>
        </w:tc>
        <w:tc>
          <w:tcPr>
            <w:tcW w:w="0" w:type="auto"/>
          </w:tcPr>
          <w:p w14:paraId="53D70A7F"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326.64</w:t>
            </w:r>
          </w:p>
        </w:tc>
        <w:tc>
          <w:tcPr>
            <w:tcW w:w="0" w:type="auto"/>
          </w:tcPr>
          <w:p w14:paraId="7BBA87A5"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463.65</w:t>
            </w:r>
          </w:p>
        </w:tc>
        <w:tc>
          <w:tcPr>
            <w:tcW w:w="0" w:type="auto"/>
          </w:tcPr>
          <w:p w14:paraId="3DF2B928"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20.44</w:t>
            </w:r>
          </w:p>
        </w:tc>
        <w:tc>
          <w:tcPr>
            <w:tcW w:w="0" w:type="auto"/>
          </w:tcPr>
          <w:p w14:paraId="23B602E2"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3896.33</w:t>
            </w:r>
          </w:p>
        </w:tc>
      </w:tr>
      <w:tr w:rsidR="002659D7" w:rsidRPr="00795257" w14:paraId="3E336FDB" w14:textId="77777777" w:rsidTr="002659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E0346C5" w14:textId="77777777" w:rsidR="0015113C" w:rsidRPr="00795257" w:rsidRDefault="0015113C" w:rsidP="00795257">
            <w:pPr>
              <w:rPr>
                <w:rFonts w:hint="eastAsia"/>
              </w:rPr>
            </w:pPr>
            <w:r w:rsidRPr="00795257">
              <w:t>Industrial Upgrading Index</w:t>
            </w:r>
          </w:p>
        </w:tc>
        <w:tc>
          <w:tcPr>
            <w:tcW w:w="0" w:type="auto"/>
          </w:tcPr>
          <w:p w14:paraId="6EBEDA11"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1.3738</w:t>
            </w:r>
          </w:p>
        </w:tc>
        <w:tc>
          <w:tcPr>
            <w:tcW w:w="0" w:type="auto"/>
          </w:tcPr>
          <w:p w14:paraId="2AC0AA99"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0.6754</w:t>
            </w:r>
          </w:p>
        </w:tc>
        <w:tc>
          <w:tcPr>
            <w:tcW w:w="0" w:type="auto"/>
          </w:tcPr>
          <w:p w14:paraId="3C5D8321"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0.3641</w:t>
            </w:r>
          </w:p>
        </w:tc>
        <w:tc>
          <w:tcPr>
            <w:tcW w:w="0" w:type="auto"/>
          </w:tcPr>
          <w:p w14:paraId="6A7C50C4"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5.244</w:t>
            </w:r>
          </w:p>
        </w:tc>
      </w:tr>
      <w:tr w:rsidR="002659D7" w:rsidRPr="00795257" w14:paraId="2CE20155" w14:textId="77777777" w:rsidTr="002659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656F9AD" w14:textId="77777777" w:rsidR="0015113C" w:rsidRPr="00795257" w:rsidRDefault="0015113C" w:rsidP="00795257">
            <w:pPr>
              <w:rPr>
                <w:rFonts w:hint="eastAsia"/>
              </w:rPr>
            </w:pPr>
            <w:r w:rsidRPr="00795257">
              <w:t>Digital Innovation Index</w:t>
            </w:r>
          </w:p>
        </w:tc>
        <w:tc>
          <w:tcPr>
            <w:tcW w:w="0" w:type="auto"/>
          </w:tcPr>
          <w:p w14:paraId="61B548DF"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74.31</w:t>
            </w:r>
          </w:p>
        </w:tc>
        <w:tc>
          <w:tcPr>
            <w:tcW w:w="0" w:type="auto"/>
          </w:tcPr>
          <w:p w14:paraId="02B989DA"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16.74</w:t>
            </w:r>
          </w:p>
        </w:tc>
        <w:tc>
          <w:tcPr>
            <w:tcW w:w="0" w:type="auto"/>
          </w:tcPr>
          <w:p w14:paraId="22EA26D2"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27.06</w:t>
            </w:r>
          </w:p>
        </w:tc>
        <w:tc>
          <w:tcPr>
            <w:tcW w:w="0" w:type="auto"/>
          </w:tcPr>
          <w:p w14:paraId="0BE009BB"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99.92</w:t>
            </w:r>
          </w:p>
        </w:tc>
      </w:tr>
      <w:tr w:rsidR="002659D7" w:rsidRPr="00795257" w14:paraId="45507686" w14:textId="77777777" w:rsidTr="002659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559EEC5" w14:textId="77777777" w:rsidR="0015113C" w:rsidRPr="00795257" w:rsidRDefault="0015113C" w:rsidP="00795257">
            <w:pPr>
              <w:rPr>
                <w:rFonts w:hint="eastAsia"/>
              </w:rPr>
            </w:pPr>
            <w:r w:rsidRPr="00795257">
              <w:t>Listed Firms Count</w:t>
            </w:r>
          </w:p>
        </w:tc>
        <w:tc>
          <w:tcPr>
            <w:tcW w:w="0" w:type="auto"/>
          </w:tcPr>
          <w:p w14:paraId="1629F40E"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16.65</w:t>
            </w:r>
          </w:p>
        </w:tc>
        <w:tc>
          <w:tcPr>
            <w:tcW w:w="0" w:type="auto"/>
          </w:tcPr>
          <w:p w14:paraId="6284738F"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47.52</w:t>
            </w:r>
          </w:p>
        </w:tc>
        <w:tc>
          <w:tcPr>
            <w:tcW w:w="0" w:type="auto"/>
          </w:tcPr>
          <w:p w14:paraId="0E5210D1"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w:t>
            </w:r>
          </w:p>
        </w:tc>
        <w:tc>
          <w:tcPr>
            <w:tcW w:w="0" w:type="auto"/>
          </w:tcPr>
          <w:p w14:paraId="7D5BC98F"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436</w:t>
            </w:r>
          </w:p>
        </w:tc>
      </w:tr>
      <w:tr w:rsidR="002659D7" w:rsidRPr="00795257" w14:paraId="5826BE01" w14:textId="77777777" w:rsidTr="002659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ADFCB05" w14:textId="77777777" w:rsidR="0015113C" w:rsidRPr="00795257" w:rsidRDefault="0015113C" w:rsidP="00795257">
            <w:pPr>
              <w:rPr>
                <w:rFonts w:hint="eastAsia"/>
              </w:rPr>
            </w:pPr>
            <w:r w:rsidRPr="00795257">
              <w:t>Weighted Degree Centrality</w:t>
            </w:r>
          </w:p>
        </w:tc>
        <w:tc>
          <w:tcPr>
            <w:tcW w:w="0" w:type="auto"/>
          </w:tcPr>
          <w:p w14:paraId="367C5E93"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1362.05</w:t>
            </w:r>
          </w:p>
        </w:tc>
        <w:tc>
          <w:tcPr>
            <w:tcW w:w="0" w:type="auto"/>
          </w:tcPr>
          <w:p w14:paraId="5C450C7C"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3110.83</w:t>
            </w:r>
          </w:p>
        </w:tc>
        <w:tc>
          <w:tcPr>
            <w:tcW w:w="0" w:type="auto"/>
          </w:tcPr>
          <w:p w14:paraId="5FFCDE24"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w:t>
            </w:r>
          </w:p>
        </w:tc>
        <w:tc>
          <w:tcPr>
            <w:tcW w:w="0" w:type="auto"/>
          </w:tcPr>
          <w:p w14:paraId="02E2F6E7"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31960</w:t>
            </w:r>
          </w:p>
        </w:tc>
      </w:tr>
      <w:tr w:rsidR="002659D7" w:rsidRPr="00795257" w14:paraId="61D2B14A" w14:textId="77777777" w:rsidTr="002659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1540E25" w14:textId="77777777" w:rsidR="0015113C" w:rsidRPr="00795257" w:rsidRDefault="0015113C" w:rsidP="00795257">
            <w:pPr>
              <w:rPr>
                <w:rFonts w:hint="eastAsia"/>
              </w:rPr>
            </w:pPr>
            <w:r w:rsidRPr="00795257">
              <w:t>Weighted In-Degree</w:t>
            </w:r>
          </w:p>
        </w:tc>
        <w:tc>
          <w:tcPr>
            <w:tcW w:w="0" w:type="auto"/>
          </w:tcPr>
          <w:p w14:paraId="70AF93DB"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681.35</w:t>
            </w:r>
          </w:p>
        </w:tc>
        <w:tc>
          <w:tcPr>
            <w:tcW w:w="0" w:type="auto"/>
          </w:tcPr>
          <w:p w14:paraId="1AC82069"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1500.99</w:t>
            </w:r>
          </w:p>
        </w:tc>
        <w:tc>
          <w:tcPr>
            <w:tcW w:w="0" w:type="auto"/>
          </w:tcPr>
          <w:p w14:paraId="0A902CB2"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w:t>
            </w:r>
          </w:p>
        </w:tc>
        <w:tc>
          <w:tcPr>
            <w:tcW w:w="0" w:type="auto"/>
          </w:tcPr>
          <w:p w14:paraId="580F6641"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13908</w:t>
            </w:r>
          </w:p>
        </w:tc>
      </w:tr>
      <w:tr w:rsidR="002659D7" w:rsidRPr="00795257" w14:paraId="2D78C313" w14:textId="77777777" w:rsidTr="002659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AE85060" w14:textId="77777777" w:rsidR="0015113C" w:rsidRPr="00795257" w:rsidRDefault="0015113C" w:rsidP="00795257">
            <w:pPr>
              <w:rPr>
                <w:rFonts w:hint="eastAsia"/>
              </w:rPr>
            </w:pPr>
            <w:r w:rsidRPr="00795257">
              <w:t>Degree Centrality</w:t>
            </w:r>
          </w:p>
        </w:tc>
        <w:tc>
          <w:tcPr>
            <w:tcW w:w="0" w:type="auto"/>
          </w:tcPr>
          <w:p w14:paraId="6D6073AD"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0.2536</w:t>
            </w:r>
          </w:p>
        </w:tc>
        <w:tc>
          <w:tcPr>
            <w:tcW w:w="0" w:type="auto"/>
          </w:tcPr>
          <w:p w14:paraId="284296FB"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0.1978</w:t>
            </w:r>
          </w:p>
        </w:tc>
        <w:tc>
          <w:tcPr>
            <w:tcW w:w="0" w:type="auto"/>
          </w:tcPr>
          <w:p w14:paraId="1DA6DAA6"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w:t>
            </w:r>
          </w:p>
        </w:tc>
        <w:tc>
          <w:tcPr>
            <w:tcW w:w="0" w:type="auto"/>
          </w:tcPr>
          <w:p w14:paraId="251EE660"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0.8838</w:t>
            </w:r>
          </w:p>
        </w:tc>
      </w:tr>
      <w:tr w:rsidR="002659D7" w:rsidRPr="00795257" w14:paraId="5C24D43B" w14:textId="77777777" w:rsidTr="002659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CE06D59" w14:textId="77777777" w:rsidR="0015113C" w:rsidRPr="00795257" w:rsidRDefault="0015113C" w:rsidP="00795257">
            <w:pPr>
              <w:rPr>
                <w:rFonts w:hint="eastAsia"/>
              </w:rPr>
            </w:pPr>
            <w:r w:rsidRPr="00795257">
              <w:t>PageRank Centrality</w:t>
            </w:r>
          </w:p>
        </w:tc>
        <w:tc>
          <w:tcPr>
            <w:tcW w:w="0" w:type="auto"/>
          </w:tcPr>
          <w:p w14:paraId="18CFA0B6"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0.0035</w:t>
            </w:r>
          </w:p>
        </w:tc>
        <w:tc>
          <w:tcPr>
            <w:tcW w:w="0" w:type="auto"/>
          </w:tcPr>
          <w:p w14:paraId="7055347D"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0.0051</w:t>
            </w:r>
          </w:p>
        </w:tc>
        <w:tc>
          <w:tcPr>
            <w:tcW w:w="0" w:type="auto"/>
          </w:tcPr>
          <w:p w14:paraId="0FCB9F77"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0.0005</w:t>
            </w:r>
          </w:p>
        </w:tc>
        <w:tc>
          <w:tcPr>
            <w:tcW w:w="0" w:type="auto"/>
          </w:tcPr>
          <w:p w14:paraId="11B15C0B" w14:textId="77777777" w:rsidR="0015113C" w:rsidRPr="00795257" w:rsidRDefault="0015113C" w:rsidP="00795257">
            <w:pPr>
              <w:cnfStyle w:val="000000100000" w:firstRow="0" w:lastRow="0" w:firstColumn="0" w:lastColumn="0" w:oddVBand="0" w:evenVBand="0" w:oddHBand="1" w:evenHBand="0" w:firstRowFirstColumn="0" w:firstRowLastColumn="0" w:lastRowFirstColumn="0" w:lastRowLastColumn="0"/>
              <w:rPr>
                <w:rFonts w:hint="eastAsia"/>
              </w:rPr>
            </w:pPr>
            <w:r w:rsidRPr="00795257">
              <w:t>0.0492</w:t>
            </w:r>
          </w:p>
        </w:tc>
      </w:tr>
      <w:tr w:rsidR="002659D7" w:rsidRPr="00795257" w14:paraId="46B17F7E" w14:textId="77777777" w:rsidTr="002659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BEECB28" w14:textId="77777777" w:rsidR="0015113C" w:rsidRPr="00795257" w:rsidRDefault="0015113C" w:rsidP="00795257">
            <w:pPr>
              <w:rPr>
                <w:rFonts w:hint="eastAsia"/>
              </w:rPr>
            </w:pPr>
            <w:r w:rsidRPr="00795257">
              <w:t>Network Density</w:t>
            </w:r>
          </w:p>
        </w:tc>
        <w:tc>
          <w:tcPr>
            <w:tcW w:w="0" w:type="auto"/>
          </w:tcPr>
          <w:p w14:paraId="62F46A56"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0.1698</w:t>
            </w:r>
          </w:p>
        </w:tc>
        <w:tc>
          <w:tcPr>
            <w:tcW w:w="0" w:type="auto"/>
          </w:tcPr>
          <w:p w14:paraId="55A056E8"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0.0257</w:t>
            </w:r>
          </w:p>
        </w:tc>
        <w:tc>
          <w:tcPr>
            <w:tcW w:w="0" w:type="auto"/>
          </w:tcPr>
          <w:p w14:paraId="0332F12E"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0.1384</w:t>
            </w:r>
          </w:p>
        </w:tc>
        <w:tc>
          <w:tcPr>
            <w:tcW w:w="0" w:type="auto"/>
          </w:tcPr>
          <w:p w14:paraId="545B1E98" w14:textId="77777777" w:rsidR="0015113C" w:rsidRPr="00795257" w:rsidRDefault="0015113C" w:rsidP="00795257">
            <w:pPr>
              <w:cnfStyle w:val="000000010000" w:firstRow="0" w:lastRow="0" w:firstColumn="0" w:lastColumn="0" w:oddVBand="0" w:evenVBand="0" w:oddHBand="0" w:evenHBand="1" w:firstRowFirstColumn="0" w:firstRowLastColumn="0" w:lastRowFirstColumn="0" w:lastRowLastColumn="0"/>
              <w:rPr>
                <w:rFonts w:hint="eastAsia"/>
              </w:rPr>
            </w:pPr>
            <w:r w:rsidRPr="00795257">
              <w:t>0.2013</w:t>
            </w:r>
          </w:p>
        </w:tc>
      </w:tr>
    </w:tbl>
    <w:p w14:paraId="23F25D4B" w14:textId="77777777" w:rsidR="00CE3446" w:rsidRPr="006A1013" w:rsidRDefault="00CE3446" w:rsidP="00DD2D7B">
      <w:pPr>
        <w:rPr>
          <w:rFonts w:ascii="Times New Roman" w:hAnsi="Times New Roman" w:cs="Times New Roman"/>
          <w:sz w:val="24"/>
          <w:szCs w:val="24"/>
        </w:rPr>
      </w:pPr>
    </w:p>
    <w:p w14:paraId="32F94F49" w14:textId="77777777" w:rsidR="00892DAC" w:rsidRPr="002659D7" w:rsidRDefault="00892DAC" w:rsidP="002659D7">
      <w:pPr>
        <w:rPr>
          <w:rFonts w:ascii="Times New Roman" w:hAnsi="Times New Roman" w:cs="Times New Roman"/>
          <w:b/>
          <w:bCs/>
        </w:rPr>
      </w:pPr>
      <w:bookmarkStart w:id="2" w:name="econometric-strategy"/>
      <w:r w:rsidRPr="002659D7">
        <w:rPr>
          <w:rFonts w:ascii="Times New Roman" w:hAnsi="Times New Roman" w:cs="Times New Roman"/>
          <w:b/>
          <w:bCs/>
        </w:rPr>
        <w:t>4. Empirical Design: Testing the Cultural Paradox of Growth</w:t>
      </w:r>
    </w:p>
    <w:p w14:paraId="216372DF" w14:textId="77777777" w:rsidR="00892DAC" w:rsidRPr="002659D7" w:rsidRDefault="00892DAC" w:rsidP="002659D7">
      <w:pPr>
        <w:rPr>
          <w:rFonts w:ascii="Times New Roman" w:hAnsi="Times New Roman" w:cs="Times New Roman"/>
        </w:rPr>
      </w:pPr>
      <w:r w:rsidRPr="002659D7">
        <w:rPr>
          <w:rFonts w:ascii="Times New Roman" w:hAnsi="Times New Roman" w:cs="Times New Roman"/>
        </w:rPr>
        <w:t>This section presents the empirical strategy used to identify and test the three paradoxes derived from the theoretical framework: (1) the Diversity Paradox, which posits an inverted-U relationship between cultural heterogeneity and innovation; (2) the Spillover Paradox, which arises when knowledge diffusion produces spatial inequality; and (3) the Evolution Paradox, which reflects how network structures and institutional rigidity transform creativity into lock-in. Each model targets one dimension of this Cultural Paradox of Growth, progressively linking micro-level collaboration, meso-level network dynamics, and macro-level regional interdependence.</w:t>
      </w:r>
    </w:p>
    <w:p w14:paraId="1AF81AD2" w14:textId="77777777" w:rsidR="00735B50" w:rsidRPr="002659D7" w:rsidRDefault="00735B50" w:rsidP="002659D7">
      <w:pPr>
        <w:rPr>
          <w:rFonts w:ascii="Times New Roman" w:hAnsi="Times New Roman" w:cs="Times New Roman"/>
          <w:b/>
          <w:bCs/>
        </w:rPr>
      </w:pPr>
      <w:r w:rsidRPr="002659D7">
        <w:rPr>
          <w:rFonts w:ascii="Times New Roman" w:hAnsi="Times New Roman" w:cs="Times New Roman"/>
          <w:b/>
          <w:bCs/>
        </w:rPr>
        <w:t>4.1 Preliminary Test: Evidence for Diversity Nonlinearity</w:t>
      </w:r>
    </w:p>
    <w:p w14:paraId="3B29B658" w14:textId="77777777" w:rsidR="00735B50" w:rsidRPr="002659D7" w:rsidRDefault="00735B50" w:rsidP="002659D7">
      <w:pPr>
        <w:rPr>
          <w:rFonts w:ascii="Times New Roman" w:hAnsi="Times New Roman" w:cs="Times New Roman"/>
        </w:rPr>
      </w:pPr>
      <w:r w:rsidRPr="002659D7">
        <w:rPr>
          <w:rFonts w:ascii="Times New Roman" w:hAnsi="Times New Roman" w:cs="Times New Roman"/>
        </w:rPr>
        <w:t xml:space="preserve">We begin with a two-way fixed-effects panel regression to test the core hypothesis that innovation increases with cultural diversity up to an endogenous optimum—the essence of the Diversity </w:t>
      </w:r>
      <w:r w:rsidRPr="002659D7">
        <w:rPr>
          <w:rFonts w:ascii="Times New Roman" w:hAnsi="Times New Roman" w:cs="Times New Roman"/>
        </w:rPr>
        <w:lastRenderedPageBreak/>
        <w:t>Paradox. The key terms of the specification are:</w:t>
      </w:r>
    </w:p>
    <w:p w14:paraId="7C8A3092" w14:textId="2C0F7AE4" w:rsidR="00735B50" w:rsidRPr="002659D7" w:rsidRDefault="00E01AE1" w:rsidP="002659D7">
      <w:pPr>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ln</m:t>
              </m:r>
              <m:ctrlPr>
                <w:rPr>
                  <w:rFonts w:ascii="Cambria Math" w:hAnsi="Cambria Math" w:cs="Times New Roman"/>
                </w:rPr>
              </m:ctrlPr>
            </m:fName>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e>
          </m:fun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ctrlPr>
                <w:rPr>
                  <w:rFonts w:ascii="Cambria Math" w:hAnsi="Cambria Math" w:cs="Times New Roman"/>
                  <w:i/>
                </w:rPr>
              </m:ctrlP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1</m:t>
              </m:r>
            </m:sub>
          </m:sSub>
          <m:func>
            <m:funcPr>
              <m:ctrlPr>
                <w:rPr>
                  <w:rFonts w:ascii="Cambria Math" w:hAnsi="Cambria Math" w:cs="Times New Roman"/>
                  <w:i/>
                </w:rPr>
              </m:ctrlPr>
            </m:funcPr>
            <m:fName>
              <m:r>
                <m:rPr>
                  <m:sty m:val="p"/>
                </m:rPr>
                <w:rPr>
                  <w:rFonts w:ascii="Cambria Math" w:hAnsi="Cambria Math" w:cs="Times New Roman"/>
                </w:rPr>
                <m:t>ln</m:t>
              </m:r>
              <m:ctrlPr>
                <w:rPr>
                  <w:rFonts w:ascii="Cambria Math" w:hAnsi="Cambria Math" w:cs="Times New Roman"/>
                </w:rPr>
              </m:ctrlPr>
            </m:fName>
            <m:e>
              <m:d>
                <m:dPr>
                  <m:ctrlPr>
                    <w:rPr>
                      <w:rFonts w:ascii="Cambria Math" w:hAnsi="Cambria Math" w:cs="Times New Roman"/>
                      <w:i/>
                    </w:rPr>
                  </m:ctrlPr>
                </m:dPr>
                <m:e>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it</m:t>
                      </m:r>
                    </m:sub>
                  </m:sSub>
                </m:e>
              </m:d>
            </m:e>
          </m:fun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2</m:t>
              </m:r>
            </m:sub>
          </m:sSub>
          <m:sSup>
            <m:sSupPr>
              <m:ctrlPr>
                <w:rPr>
                  <w:rFonts w:ascii="Cambria Math" w:hAnsi="Cambria Math" w:cs="Times New Roman"/>
                </w:rPr>
              </m:ctrlPr>
            </m:sSupPr>
            <m:e>
              <m:d>
                <m:dPr>
                  <m:begChr m:val="["/>
                  <m:endChr m:val="]"/>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it</m:t>
                              </m:r>
                            </m:sub>
                          </m:sSub>
                        </m:e>
                      </m:d>
                    </m:e>
                  </m:func>
                </m:e>
              </m:d>
              <m:ctrlPr>
                <w:rPr>
                  <w:rFonts w:ascii="Cambria Math" w:hAnsi="Cambria Math" w:cs="Times New Roman"/>
                  <w:i/>
                </w:rPr>
              </m:ctrlP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B</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4</m:t>
              </m:r>
            </m:sub>
          </m:sSub>
          <m:sSub>
            <m:sSubPr>
              <m:ctrlPr>
                <w:rPr>
                  <w:rFonts w:ascii="Cambria Math" w:hAnsi="Cambria Math" w:cs="Times New Roman"/>
                </w:rPr>
              </m:ctrlPr>
            </m:sSubPr>
            <m:e>
              <m:r>
                <w:rPr>
                  <w:rFonts w:ascii="Cambria Math" w:hAnsi="Cambria Math" w:cs="Times New Roman"/>
                </w:rPr>
                <m:t>F</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5</m:t>
              </m:r>
            </m:sub>
          </m:sSub>
          <m:sSubSup>
            <m:sSubSupPr>
              <m:ctrlPr>
                <w:rPr>
                  <w:rFonts w:ascii="Cambria Math" w:hAnsi="Cambria Math" w:cs="Times New Roman"/>
                </w:rPr>
              </m:ctrlPr>
            </m:sSubSupPr>
            <m:e>
              <m:r>
                <w:rPr>
                  <w:rFonts w:ascii="Cambria Math" w:hAnsi="Cambria Math" w:cs="Times New Roman"/>
                </w:rPr>
                <m:t>F</m:t>
              </m:r>
              <m:ctrlPr>
                <w:rPr>
                  <w:rFonts w:ascii="Cambria Math" w:hAnsi="Cambria Math" w:cs="Times New Roman"/>
                  <w:i/>
                </w:rPr>
              </m:ctrlPr>
            </m:e>
            <m:sub>
              <m:r>
                <w:rPr>
                  <w:rFonts w:ascii="Cambria Math" w:hAnsi="Cambria Math" w:cs="Times New Roman"/>
                </w:rPr>
                <m:t>it</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6</m:t>
              </m:r>
            </m:sub>
          </m:sSub>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it</m:t>
                          </m:r>
                        </m:sub>
                      </m:sSub>
                    </m:e>
                  </m:d>
                </m:e>
              </m:fun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ctrlPr>
                    <w:rPr>
                      <w:rFonts w:ascii="Cambria Math" w:hAnsi="Cambria Math" w:cs="Times New Roman"/>
                      <w:i/>
                    </w:rPr>
                  </m:ctrlPr>
                </m:e>
                <m:sub>
                  <m:r>
                    <w:rPr>
                      <w:rFonts w:ascii="Cambria Math" w:hAnsi="Cambria Math" w:cs="Times New Roman"/>
                    </w:rPr>
                    <m:t>it</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7</m:t>
              </m:r>
            </m:sub>
          </m:sSub>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it</m:t>
                          </m:r>
                        </m:sub>
                      </m:sSub>
                    </m:e>
                  </m:d>
                </m:e>
              </m:fun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ctrlPr>
                    <w:rPr>
                      <w:rFonts w:ascii="Cambria Math" w:hAnsi="Cambria Math" w:cs="Times New Roman"/>
                      <w:i/>
                    </w:rPr>
                  </m:ctrlPr>
                </m:e>
                <m:sub>
                  <m:r>
                    <w:rPr>
                      <w:rFonts w:ascii="Cambria Math" w:hAnsi="Cambria Math" w:cs="Times New Roman"/>
                    </w:rPr>
                    <m:t>it</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8</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B</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ctrlPr>
                    <w:rPr>
                      <w:rFonts w:ascii="Cambria Math" w:hAnsi="Cambria Math" w:cs="Times New Roman"/>
                      <w:i/>
                    </w:rPr>
                  </m:ctrlPr>
                </m:e>
                <m:sub>
                  <m:r>
                    <w:rPr>
                      <w:rFonts w:ascii="Cambria Math" w:hAnsi="Cambria Math" w:cs="Times New Roman"/>
                    </w:rPr>
                    <m:t>it</m:t>
                  </m:r>
                </m:sub>
              </m:sSub>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ctrlPr>
                <w:rPr>
                  <w:rFonts w:ascii="Cambria Math" w:hAnsi="Cambria Math" w:cs="Times New Roman"/>
                  <w:i/>
                </w:rPr>
              </m:ctrlP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ctrlPr>
                <w:rPr>
                  <w:rFonts w:ascii="Cambria Math" w:hAnsi="Cambria Math" w:cs="Times New Roman"/>
                  <w:i/>
                </w:rPr>
              </m:ctrlPr>
            </m:e>
            <m:sub>
              <m:r>
                <w:rPr>
                  <w:rFonts w:ascii="Cambria Math" w:hAnsi="Cambria Math" w:cs="Times New Roman"/>
                </w:rPr>
                <m:t>it</m:t>
              </m:r>
            </m:sub>
          </m:sSub>
          <m:r>
            <m:rPr>
              <m:sty m:val="p"/>
            </m:rPr>
            <w:rPr>
              <w:rFonts w:ascii="Cambria Math" w:hAnsi="Cambria Math" w:cs="Times New Roman"/>
            </w:rPr>
            <m:t>.</m:t>
          </m:r>
        </m:oMath>
      </m:oMathPara>
    </w:p>
    <w:p w14:paraId="5C763D16" w14:textId="58980F8D" w:rsidR="00735B50" w:rsidRPr="002659D7" w:rsidRDefault="00735B50" w:rsidP="002659D7">
      <w:pPr>
        <w:rPr>
          <w:rFonts w:ascii="Times New Roman" w:hAnsi="Times New Roman" w:cs="Times New Roman"/>
        </w:rPr>
      </w:pPr>
      <w:r w:rsidRPr="002659D7">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oMath>
      <w:r w:rsidRPr="002659D7">
        <w:rPr>
          <w:rFonts w:ascii="Times New Roman" w:hAnsi="Times New Roman" w:cs="Times New Roman"/>
        </w:rPr>
        <w:t xml:space="preserve">denotes innovation output (log of weighted degree centrality), </w:t>
      </w:r>
      <m:oMath>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it</m:t>
            </m:r>
          </m:sub>
        </m:sSub>
      </m:oMath>
      <w:r w:rsidRPr="002659D7">
        <w:rPr>
          <w:rFonts w:ascii="Times New Roman" w:hAnsi="Times New Roman" w:cs="Times New Roman"/>
        </w:rPr>
        <w:t xml:space="preserve">includes control variables, </w:t>
      </w:r>
      <m:oMath>
        <m:sSub>
          <m:sSubPr>
            <m:ctrlPr>
              <w:rPr>
                <w:rFonts w:ascii="Cambria Math" w:hAnsi="Cambria Math" w:cs="Times New Roman"/>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i</m:t>
            </m:r>
          </m:sub>
        </m:sSub>
      </m:oMath>
      <w:r w:rsidRPr="002659D7">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λ</m:t>
            </m:r>
            <m:ctrlPr>
              <w:rPr>
                <w:rFonts w:ascii="Cambria Math" w:hAnsi="Cambria Math" w:cs="Times New Roman"/>
                <w:i/>
              </w:rPr>
            </m:ctrlPr>
          </m:e>
          <m:sub>
            <m:r>
              <w:rPr>
                <w:rFonts w:ascii="Cambria Math" w:hAnsi="Cambria Math" w:cs="Times New Roman"/>
              </w:rPr>
              <m:t>t</m:t>
            </m:r>
          </m:sub>
        </m:sSub>
      </m:oMath>
      <w:r w:rsidRPr="002659D7">
        <w:rPr>
          <w:rFonts w:ascii="Times New Roman" w:hAnsi="Times New Roman" w:cs="Times New Roman"/>
        </w:rPr>
        <w:t xml:space="preserve">are city and year fixed effects, and </w:t>
      </w:r>
      <m:oMath>
        <m:sSub>
          <m:sSubPr>
            <m:ctrlPr>
              <w:rPr>
                <w:rFonts w:ascii="Cambria Math" w:hAnsi="Cambria Math" w:cs="Times New Roman"/>
              </w:rPr>
            </m:ctrlPr>
          </m:sSubPr>
          <m:e>
            <m:r>
              <w:rPr>
                <w:rFonts w:ascii="Cambria Math" w:hAnsi="Cambria Math" w:cs="Times New Roman"/>
              </w:rPr>
              <m:t>ε</m:t>
            </m:r>
            <m:ctrlPr>
              <w:rPr>
                <w:rFonts w:ascii="Cambria Math" w:hAnsi="Cambria Math" w:cs="Times New Roman"/>
                <w:i/>
              </w:rPr>
            </m:ctrlPr>
          </m:e>
          <m:sub>
            <m:r>
              <w:rPr>
                <w:rFonts w:ascii="Cambria Math" w:hAnsi="Cambria Math" w:cs="Times New Roman"/>
              </w:rPr>
              <m:t>it</m:t>
            </m:r>
          </m:sub>
        </m:sSub>
      </m:oMath>
      <w:r w:rsidRPr="002659D7">
        <w:rPr>
          <w:rFonts w:ascii="Times New Roman" w:hAnsi="Times New Roman" w:cs="Times New Roman"/>
        </w:rPr>
        <w:t xml:space="preserve">is the idiosyncratic error term.The parameters </w:t>
      </w:r>
      <m:oMath>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1</m:t>
            </m:r>
          </m:sub>
        </m:sSub>
        <m:r>
          <w:rPr>
            <w:rFonts w:ascii="Cambria Math" w:hAnsi="Cambria Math" w:cs="Times New Roman"/>
          </w:rPr>
          <m:t>&gt;0</m:t>
        </m:r>
      </m:oMath>
      <w:r w:rsidRPr="002659D7">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2</m:t>
            </m:r>
          </m:sub>
        </m:sSub>
        <m:r>
          <w:rPr>
            <w:rFonts w:ascii="Cambria Math" w:hAnsi="Cambria Math" w:cs="Times New Roman"/>
          </w:rPr>
          <m:t>&lt;0</m:t>
        </m:r>
      </m:oMath>
      <w:r w:rsidRPr="002659D7">
        <w:rPr>
          <w:rFonts w:ascii="Times New Roman" w:hAnsi="Times New Roman" w:cs="Times New Roman"/>
        </w:rPr>
        <w:t xml:space="preserve">would confirm the inverted-U effect of diversity — the essence of the Diversity Paradox. Interaction terms evaluate moderation effects: </w:t>
      </w:r>
      <m:oMath>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6</m:t>
            </m:r>
          </m:sub>
        </m:sSub>
        <m:r>
          <w:rPr>
            <w:rFonts w:ascii="Cambria Math" w:hAnsi="Cambria Math" w:cs="Times New Roman"/>
          </w:rPr>
          <m:t>&gt;0</m:t>
        </m:r>
      </m:oMath>
      <w:r w:rsidRPr="002659D7">
        <w:rPr>
          <w:rFonts w:ascii="Times New Roman" w:hAnsi="Times New Roman" w:cs="Times New Roman"/>
        </w:rPr>
        <w:t xml:space="preserve">indicates that bridging amplifies the gains from diversity, while </w:t>
      </w:r>
      <m:oMath>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7</m:t>
            </m:r>
          </m:sub>
        </m:sSub>
        <m:r>
          <w:rPr>
            <w:rFonts w:ascii="Cambria Math" w:hAnsi="Cambria Math" w:cs="Times New Roman"/>
          </w:rPr>
          <m:t>&lt;0</m:t>
        </m:r>
      </m:oMath>
      <w:r w:rsidRPr="002659D7">
        <w:rPr>
          <w:rFonts w:ascii="Times New Roman" w:hAnsi="Times New Roman" w:cs="Times New Roman"/>
        </w:rPr>
        <w:t xml:space="preserve">implies that excessive filtering dampens them. The quadratic term </w:t>
      </w:r>
      <m:oMath>
        <m:sSubSup>
          <m:sSubSupPr>
            <m:ctrlPr>
              <w:rPr>
                <w:rFonts w:ascii="Cambria Math" w:hAnsi="Cambria Math" w:cs="Times New Roman"/>
              </w:rPr>
            </m:ctrlPr>
          </m:sSubSupPr>
          <m:e>
            <m:r>
              <w:rPr>
                <w:rFonts w:ascii="Cambria Math" w:hAnsi="Cambria Math" w:cs="Times New Roman"/>
              </w:rPr>
              <m:t>F</m:t>
            </m:r>
            <m:ctrlPr>
              <w:rPr>
                <w:rFonts w:ascii="Cambria Math" w:hAnsi="Cambria Math" w:cs="Times New Roman"/>
                <w:i/>
              </w:rPr>
            </m:ctrlPr>
          </m:e>
          <m:sub>
            <m:r>
              <w:rPr>
                <w:rFonts w:ascii="Cambria Math" w:hAnsi="Cambria Math" w:cs="Times New Roman"/>
              </w:rPr>
              <m:t>it</m:t>
            </m:r>
          </m:sub>
          <m:sup>
            <m:r>
              <w:rPr>
                <w:rFonts w:ascii="Cambria Math" w:hAnsi="Cambria Math" w:cs="Times New Roman"/>
              </w:rPr>
              <m:t>2</m:t>
            </m:r>
          </m:sup>
        </m:sSubSup>
      </m:oMath>
      <w:r w:rsidRPr="002659D7">
        <w:rPr>
          <w:rFonts w:ascii="Times New Roman" w:hAnsi="Times New Roman" w:cs="Times New Roman"/>
        </w:rPr>
        <w:t xml:space="preserve">captures the nonlinearity of institutional selectivity (expected </w:t>
      </w:r>
      <m:oMath>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4</m:t>
            </m:r>
          </m:sub>
        </m:sSub>
        <m:r>
          <w:rPr>
            <w:rFonts w:ascii="Cambria Math" w:hAnsi="Cambria Math" w:cs="Times New Roman"/>
          </w:rPr>
          <m:t>&lt;0,</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5</m:t>
            </m:r>
          </m:sub>
        </m:sSub>
        <m:r>
          <w:rPr>
            <w:rFonts w:ascii="Cambria Math" w:hAnsi="Cambria Math" w:cs="Times New Roman"/>
          </w:rPr>
          <m:t>&gt;0</m:t>
        </m:r>
      </m:oMath>
      <w:r w:rsidRPr="002659D7">
        <w:rPr>
          <w:rFonts w:ascii="Times New Roman" w:hAnsi="Times New Roman" w:cs="Times New Roman"/>
        </w:rPr>
        <w:t>), consistent with the theoretical notion that both weak and over-stringent filters reduce innovation. To verify robustness, we also estimate an alternative specification using effective cultural diversity (ECD) — a composite indicator of “activated heterogeneity”:</w:t>
      </w:r>
    </w:p>
    <w:p w14:paraId="3F124C22" w14:textId="353C8EB4" w:rsidR="00735B50" w:rsidRPr="002659D7" w:rsidRDefault="00E01AE1" w:rsidP="002659D7">
      <w:pPr>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ln</m:t>
              </m:r>
              <m:ctrlPr>
                <w:rPr>
                  <w:rFonts w:ascii="Cambria Math" w:hAnsi="Cambria Math" w:cs="Times New Roman"/>
                </w:rPr>
              </m:ctrlPr>
            </m:fName>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e>
          </m:fun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ctrlPr>
                <w:rPr>
                  <w:rFonts w:ascii="Cambria Math" w:hAnsi="Cambria Math" w:cs="Times New Roman"/>
                  <w:i/>
                </w:rPr>
              </m:ctrlP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ctrlPr>
                <w:rPr>
                  <w:rFonts w:ascii="Cambria Math" w:hAnsi="Cambria Math" w:cs="Times New Roman"/>
                  <w:i/>
                </w:rPr>
              </m:ctrlPr>
            </m:e>
            <m:sub>
              <m:r>
                <w:rPr>
                  <w:rFonts w:ascii="Cambria Math" w:hAnsi="Cambria Math" w:cs="Times New Roman"/>
                </w:rPr>
                <m:t>1</m:t>
              </m:r>
            </m:sub>
          </m:sSub>
          <m:r>
            <w:rPr>
              <w:rFonts w:ascii="Cambria Math" w:hAnsi="Cambria Math" w:cs="Times New Roman"/>
            </w:rPr>
            <m:t>EC</m:t>
          </m:r>
          <m:sSub>
            <m:sSubPr>
              <m:ctrlPr>
                <w:rPr>
                  <w:rFonts w:ascii="Cambria Math" w:hAnsi="Cambria Math" w:cs="Times New Roman"/>
                </w:rPr>
              </m:ctrlPr>
            </m:sSubPr>
            <m:e>
              <m:r>
                <w:rPr>
                  <w:rFonts w:ascii="Cambria Math" w:hAnsi="Cambria Math" w:cs="Times New Roman"/>
                </w:rPr>
                <m:t>D</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ctrlPr>
                <w:rPr>
                  <w:rFonts w:ascii="Cambria Math" w:hAnsi="Cambria Math" w:cs="Times New Roman"/>
                  <w:i/>
                </w:rPr>
              </m:ctrlPr>
            </m:e>
            <m:sub>
              <m:r>
                <w:rPr>
                  <w:rFonts w:ascii="Cambria Math" w:hAnsi="Cambria Math" w:cs="Times New Roman"/>
                </w:rPr>
                <m:t>2</m:t>
              </m:r>
            </m:sub>
          </m:sSub>
          <m:r>
            <w:rPr>
              <w:rFonts w:ascii="Cambria Math" w:hAnsi="Cambria Math" w:cs="Times New Roman"/>
            </w:rPr>
            <m:t>EC</m:t>
          </m:r>
          <m:sSubSup>
            <m:sSubSupPr>
              <m:ctrlPr>
                <w:rPr>
                  <w:rFonts w:ascii="Cambria Math" w:hAnsi="Cambria Math" w:cs="Times New Roman"/>
                </w:rPr>
              </m:ctrlPr>
            </m:sSubSupPr>
            <m:e>
              <m:r>
                <w:rPr>
                  <w:rFonts w:ascii="Cambria Math" w:hAnsi="Cambria Math" w:cs="Times New Roman"/>
                </w:rPr>
                <m:t>D</m:t>
              </m:r>
              <m:ctrlPr>
                <w:rPr>
                  <w:rFonts w:ascii="Cambria Math" w:hAnsi="Cambria Math" w:cs="Times New Roman"/>
                  <w:i/>
                </w:rPr>
              </m:ctrlPr>
            </m:e>
            <m:sub>
              <m:r>
                <w:rPr>
                  <w:rFonts w:ascii="Cambria Math" w:hAnsi="Cambria Math" w:cs="Times New Roman"/>
                </w:rPr>
                <m:t>it</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θ</m:t>
              </m:r>
              <m:ctrlPr>
                <w:rPr>
                  <w:rFonts w:ascii="Cambria Math" w:hAnsi="Cambria Math" w:cs="Times New Roman"/>
                  <w:i/>
                </w:rPr>
              </m:ctrlPr>
            </m:e>
            <m:sub>
              <m:r>
                <w:rPr>
                  <w:rFonts w:ascii="Cambria Math" w:hAnsi="Cambria Math" w:cs="Times New Roman"/>
                </w:rPr>
                <m:t>3</m:t>
              </m:r>
            </m:sub>
            <m:sup>
              <m:r>
                <m:rPr>
                  <m:sty m:val="p"/>
                </m:rP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ctrlPr>
                <w:rPr>
                  <w:rFonts w:ascii="Cambria Math" w:hAnsi="Cambria Math" w:cs="Times New Roman"/>
                  <w:i/>
                </w:rPr>
              </m:ctrlPr>
            </m:e>
            <m:sub>
              <m:r>
                <w:rPr>
                  <w:rFonts w:ascii="Cambria Math" w:hAnsi="Cambria Math" w:cs="Times New Roman"/>
                </w:rPr>
                <m:t>it</m:t>
              </m:r>
            </m:sub>
          </m:sSub>
          <m:r>
            <m:rPr>
              <m:sty m:val="p"/>
            </m:rPr>
            <w:rPr>
              <w:rFonts w:ascii="Cambria Math" w:hAnsi="Cambria Math" w:cs="Times New Roman"/>
            </w:rPr>
            <m:t>.</m:t>
          </m:r>
        </m:oMath>
      </m:oMathPara>
    </w:p>
    <w:p w14:paraId="3BFF97B5" w14:textId="77777777" w:rsidR="00735B50" w:rsidRPr="002659D7" w:rsidRDefault="00735B50" w:rsidP="002659D7">
      <w:pPr>
        <w:rPr>
          <w:rFonts w:ascii="Times New Roman" w:hAnsi="Times New Roman" w:cs="Times New Roman"/>
        </w:rPr>
      </w:pPr>
      <w:r w:rsidRPr="002659D7">
        <w:rPr>
          <w:rFonts w:ascii="Times New Roman" w:hAnsi="Times New Roman" w:cs="Times New Roman"/>
        </w:rPr>
        <w:t>These regressions provide the first empirical test of whether regions can maintain innovative vitality only when bridging and filtering evolve fast enough to match rising heterogeneity. The estimated turning point of the diversity curve thus corresponds to the boundary between creative integration and fragmentation — the operational measure of the Cultural Paradox of Growth.</w:t>
      </w:r>
    </w:p>
    <w:p w14:paraId="466DD04E" w14:textId="37B62548" w:rsidR="00A3509C" w:rsidRPr="002659D7" w:rsidRDefault="00A3509C" w:rsidP="002659D7">
      <w:pPr>
        <w:rPr>
          <w:rFonts w:ascii="Times New Roman" w:hAnsi="Times New Roman" w:cs="Times New Roman"/>
        </w:rPr>
      </w:pPr>
      <w:r w:rsidRPr="002659D7">
        <w:rPr>
          <w:rFonts w:ascii="Times New Roman" w:hAnsi="Times New Roman" w:cs="Times New Roman"/>
        </w:rPr>
        <w:t xml:space="preserve">4.2 </w:t>
      </w:r>
      <w:r w:rsidR="003B58F2" w:rsidRPr="002659D7">
        <w:rPr>
          <w:rFonts w:ascii="Times New Roman" w:hAnsi="Times New Roman" w:cs="Times New Roman"/>
        </w:rPr>
        <w:t>Core Identification: Threshold Analysis of Adaptive Diversity Shifts</w:t>
      </w:r>
    </w:p>
    <w:p w14:paraId="7DDD0FE8" w14:textId="237ED7BF" w:rsidR="00A3509C" w:rsidRPr="002659D7" w:rsidRDefault="00A3509C" w:rsidP="002659D7">
      <w:pPr>
        <w:rPr>
          <w:rFonts w:ascii="Times New Roman" w:hAnsi="Times New Roman" w:cs="Times New Roman"/>
        </w:rPr>
      </w:pPr>
      <w:r w:rsidRPr="002659D7">
        <w:rPr>
          <w:rFonts w:ascii="Times New Roman" w:hAnsi="Times New Roman" w:cs="Times New Roman"/>
        </w:rPr>
        <w:t xml:space="preserve">To assess whether the diversity–innovation relationship exhibits distinct regimes, we apply Hansen’s (1999) panel threshold model. The specification allows for an endogenous break at a threshold level </w:t>
      </w:r>
      <m:oMath>
        <m:r>
          <w:rPr>
            <w:rFonts w:ascii="Cambria Math" w:hAnsi="Cambria Math" w:cs="Times New Roman"/>
          </w:rPr>
          <m:t>τ</m:t>
        </m:r>
      </m:oMath>
      <w:r w:rsidRPr="002659D7">
        <w:rPr>
          <w:rFonts w:ascii="Times New Roman" w:hAnsi="Times New Roman" w:cs="Times New Roman"/>
        </w:rPr>
        <w:t>:</w:t>
      </w:r>
    </w:p>
    <w:p w14:paraId="24B833BD" w14:textId="151D0930" w:rsidR="00A3509C" w:rsidRPr="002659D7" w:rsidRDefault="00E01AE1" w:rsidP="002659D7">
      <w:pPr>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ln</m:t>
              </m:r>
              <m:ctrlPr>
                <w:rPr>
                  <w:rFonts w:ascii="Cambria Math" w:hAnsi="Cambria Math" w:cs="Times New Roman"/>
                </w:rPr>
              </m:ctrlPr>
            </m:fName>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e>
          </m:fun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ctrlPr>
                <w:rPr>
                  <w:rFonts w:ascii="Cambria Math" w:hAnsi="Cambria Math" w:cs="Times New Roman"/>
                  <w:i/>
                </w:rPr>
              </m:ctrlP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L</m:t>
              </m:r>
            </m:sub>
          </m:sSub>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⋅I</m:t>
          </m:r>
          <m:d>
            <m:dPr>
              <m:ctrlPr>
                <w:rPr>
                  <w:rFonts w:ascii="Cambria Math" w:hAnsi="Cambria Math" w:cs="Times New Roman"/>
                  <w:i/>
                </w:rPr>
              </m:ctrlPr>
            </m:dPr>
            <m:e>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≤τ</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H</m:t>
              </m:r>
            </m:sub>
          </m:sSub>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⋅I</m:t>
          </m:r>
          <m:d>
            <m:dPr>
              <m:ctrlPr>
                <w:rPr>
                  <w:rFonts w:ascii="Cambria Math" w:hAnsi="Cambria Math" w:cs="Times New Roman"/>
                  <w:i/>
                </w:rPr>
              </m:ctrlPr>
            </m:dPr>
            <m:e>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&gt;τ</m:t>
              </m:r>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δ</m:t>
              </m:r>
              <m:ctrlPr>
                <w:rPr>
                  <w:rFonts w:ascii="Cambria Math" w:hAnsi="Cambria Math" w:cs="Times New Roman"/>
                  <w:i/>
                </w:rPr>
              </m:ctrlP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ctrlPr>
                <w:rPr>
                  <w:rFonts w:ascii="Cambria Math" w:hAnsi="Cambria Math" w:cs="Times New Roman"/>
                  <w:i/>
                </w:rPr>
              </m:ctrlPr>
            </m:e>
            <m:sub>
              <m:r>
                <w:rPr>
                  <w:rFonts w:ascii="Cambria Math" w:hAnsi="Cambria Math" w:cs="Times New Roman"/>
                </w:rPr>
                <m:t>it</m:t>
              </m:r>
            </m:sub>
          </m:sSub>
          <m:r>
            <m:rPr>
              <m:sty m:val="p"/>
            </m:rPr>
            <w:rPr>
              <w:rFonts w:ascii="Cambria Math" w:hAnsi="Cambria Math" w:cs="Times New Roman"/>
            </w:rPr>
            <m:t>.</m:t>
          </m:r>
        </m:oMath>
      </m:oMathPara>
    </w:p>
    <w:p w14:paraId="49A5A842" w14:textId="45B3C3B3" w:rsidR="00A3509C" w:rsidRPr="002659D7" w:rsidRDefault="00A3509C" w:rsidP="002659D7">
      <w:pPr>
        <w:rPr>
          <w:rFonts w:ascii="Times New Roman" w:hAnsi="Times New Roman" w:cs="Times New Roman"/>
        </w:rPr>
      </w:pPr>
      <w:r w:rsidRPr="002659D7">
        <w:rPr>
          <w:rFonts w:ascii="Times New Roman" w:hAnsi="Times New Roman" w:cs="Times New Roman"/>
        </w:rPr>
        <w:t xml:space="preserve">The optimal threshold </w:t>
      </w:r>
      <m:oMath>
        <m:r>
          <w:rPr>
            <w:rFonts w:ascii="Cambria Math" w:hAnsi="Cambria Math" w:cs="Times New Roman"/>
          </w:rPr>
          <m:t>τ</m:t>
        </m:r>
      </m:oMath>
      <w:r w:rsidRPr="002659D7">
        <w:rPr>
          <w:rFonts w:ascii="Times New Roman" w:hAnsi="Times New Roman" w:cs="Times New Roman"/>
        </w:rPr>
        <w:t>is identified via grid search minimizing the residual sum of squares, and its statistical significance is tested through bootstrap confidence intervals.</w:t>
      </w:r>
      <w:r w:rsidRPr="002659D7">
        <w:rPr>
          <w:rFonts w:ascii="Times New Roman" w:hAnsi="Times New Roman" w:cs="Times New Roman"/>
        </w:rPr>
        <w:br/>
        <w:t xml:space="preserve">A pattern of </w:t>
      </w:r>
      <m:oMath>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L</m:t>
            </m:r>
          </m:sub>
        </m:sSub>
        <m:r>
          <w:rPr>
            <w:rFonts w:ascii="Cambria Math" w:hAnsi="Cambria Math" w:cs="Times New Roman"/>
          </w:rPr>
          <m:t>&gt;0</m:t>
        </m:r>
      </m:oMath>
      <w:r w:rsidRPr="002659D7">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H</m:t>
            </m:r>
          </m:sub>
        </m:sSub>
        <m: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L</m:t>
            </m:r>
          </m:sub>
        </m:sSub>
      </m:oMath>
      <w:r w:rsidRPr="002659D7">
        <w:rPr>
          <w:rFonts w:ascii="Times New Roman" w:hAnsi="Times New Roman" w:cs="Times New Roman"/>
        </w:rPr>
        <w:t>indicates that innovation rises with diversity up to a critical level and declines thereafter — confirming the Diversity Paradox.</w:t>
      </w:r>
    </w:p>
    <w:p w14:paraId="7334DA91" w14:textId="77777777" w:rsidR="00A3509C" w:rsidRPr="002659D7" w:rsidRDefault="00A3509C" w:rsidP="002659D7">
      <w:pPr>
        <w:rPr>
          <w:rFonts w:ascii="Times New Roman" w:hAnsi="Times New Roman" w:cs="Times New Roman"/>
        </w:rPr>
      </w:pPr>
      <w:r w:rsidRPr="002659D7">
        <w:rPr>
          <w:rFonts w:ascii="Times New Roman" w:hAnsi="Times New Roman" w:cs="Times New Roman"/>
        </w:rPr>
        <w:t>To explore adaptive dynamics, we allow the threshold to vary with bridging and filtering:</w:t>
      </w:r>
    </w:p>
    <w:p w14:paraId="4DB1F0C6" w14:textId="04AC1DAE" w:rsidR="00A3509C" w:rsidRPr="002659D7" w:rsidRDefault="00E01AE1" w:rsidP="002659D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ctrlPr>
                <w:rPr>
                  <w:rFonts w:ascii="Cambria Math" w:hAnsi="Cambria Math" w:cs="Times New Roman"/>
                  <w:i/>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ctrlPr>
                <w:rPr>
                  <w:rFonts w:ascii="Cambria Math" w:hAnsi="Cambria Math" w:cs="Times New Roman"/>
                  <w:i/>
                </w:rPr>
              </m:ctrlP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ctrlPr>
                <w:rPr>
                  <w:rFonts w:ascii="Cambria Math" w:hAnsi="Cambria Math" w:cs="Times New Roman"/>
                  <w:i/>
                </w:rPr>
              </m:ctrlPr>
            </m:e>
            <m:sub>
              <m:r>
                <w:rPr>
                  <w:rFonts w:ascii="Cambria Math" w:hAnsi="Cambria Math" w:cs="Times New Roman"/>
                </w:rPr>
                <m:t>B</m:t>
              </m:r>
            </m:sub>
          </m:sSub>
          <m:sSub>
            <m:sSubPr>
              <m:ctrlPr>
                <w:rPr>
                  <w:rFonts w:ascii="Cambria Math" w:hAnsi="Cambria Math" w:cs="Times New Roman"/>
                </w:rPr>
              </m:ctrlPr>
            </m:sSubPr>
            <m:e>
              <m:r>
                <w:rPr>
                  <w:rFonts w:ascii="Cambria Math" w:hAnsi="Cambria Math" w:cs="Times New Roman"/>
                </w:rPr>
                <m:t>B</m:t>
              </m:r>
              <m:ctrlPr>
                <w:rPr>
                  <w:rFonts w:ascii="Cambria Math" w:hAnsi="Cambria Math" w:cs="Times New Roman"/>
                  <w:i/>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ctrlPr>
                <w:rPr>
                  <w:rFonts w:ascii="Cambria Math" w:hAnsi="Cambria Math" w:cs="Times New Roman"/>
                  <w:i/>
                </w:rPr>
              </m:ctrlP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F</m:t>
              </m:r>
              <m:ctrlPr>
                <w:rPr>
                  <w:rFonts w:ascii="Cambria Math" w:hAnsi="Cambria Math" w:cs="Times New Roman"/>
                  <w:i/>
                </w:rPr>
              </m:ctrlPr>
            </m:e>
            <m:sub>
              <m:r>
                <w:rPr>
                  <w:rFonts w:ascii="Cambria Math" w:hAnsi="Cambria Math" w:cs="Times New Roman"/>
                </w:rPr>
                <m:t>i</m:t>
              </m:r>
            </m:sub>
          </m:sSub>
          <m:r>
            <m:rPr>
              <m:sty m:val="p"/>
            </m:rPr>
            <w:rPr>
              <w:rFonts w:ascii="Cambria Math" w:hAnsi="Cambria Math" w:cs="Times New Roman"/>
            </w:rPr>
            <m:t>.</m:t>
          </m:r>
        </m:oMath>
      </m:oMathPara>
    </w:p>
    <w:p w14:paraId="399908B8" w14:textId="4417004B" w:rsidR="00A3509C" w:rsidRPr="002659D7" w:rsidRDefault="00A3509C" w:rsidP="002659D7">
      <w:pPr>
        <w:rPr>
          <w:rFonts w:ascii="Times New Roman" w:hAnsi="Times New Roman" w:cs="Times New Roman"/>
        </w:rPr>
      </w:pPr>
      <w:r w:rsidRPr="002659D7">
        <w:rPr>
          <w:rFonts w:ascii="Times New Roman" w:hAnsi="Times New Roman" w:cs="Times New Roman"/>
        </w:rPr>
        <w:t>Theory predicts that stronger bridging shifts the optimum rightward (</w:t>
      </w:r>
      <m:oMath>
        <m:sSub>
          <m:sSubPr>
            <m:ctrlPr>
              <w:rPr>
                <w:rFonts w:ascii="Cambria Math" w:hAnsi="Cambria Math" w:cs="Times New Roman"/>
              </w:rPr>
            </m:ctrlPr>
          </m:sSubPr>
          <m:e>
            <m:r>
              <w:rPr>
                <w:rFonts w:ascii="Cambria Math" w:hAnsi="Cambria Math" w:cs="Times New Roman"/>
              </w:rPr>
              <m:t>τ</m:t>
            </m:r>
            <m:ctrlPr>
              <w:rPr>
                <w:rFonts w:ascii="Cambria Math" w:hAnsi="Cambria Math" w:cs="Times New Roman"/>
                <w:i/>
              </w:rPr>
            </m:ctrlPr>
          </m:e>
          <m:sub>
            <m:r>
              <w:rPr>
                <w:rFonts w:ascii="Cambria Math" w:hAnsi="Cambria Math" w:cs="Times New Roman"/>
              </w:rPr>
              <m:t>B</m:t>
            </m:r>
          </m:sub>
        </m:sSub>
        <m:r>
          <w:rPr>
            <w:rFonts w:ascii="Cambria Math" w:hAnsi="Cambria Math" w:cs="Times New Roman"/>
          </w:rPr>
          <m:t>&gt;0</m:t>
        </m:r>
      </m:oMath>
      <w:r w:rsidRPr="002659D7">
        <w:rPr>
          <w:rFonts w:ascii="Times New Roman" w:hAnsi="Times New Roman" w:cs="Times New Roman"/>
        </w:rPr>
        <w:t>) by enabling the system to absorb greater heterogeneity, whereas stricter filtering shifts it leftward (</w:t>
      </w:r>
      <m:oMath>
        <m:sSub>
          <m:sSubPr>
            <m:ctrlPr>
              <w:rPr>
                <w:rFonts w:ascii="Cambria Math" w:hAnsi="Cambria Math" w:cs="Times New Roman"/>
              </w:rPr>
            </m:ctrlPr>
          </m:sSubPr>
          <m:e>
            <m:r>
              <w:rPr>
                <w:rFonts w:ascii="Cambria Math" w:hAnsi="Cambria Math" w:cs="Times New Roman"/>
              </w:rPr>
              <m:t>τ</m:t>
            </m:r>
            <m:ctrlPr>
              <w:rPr>
                <w:rFonts w:ascii="Cambria Math" w:hAnsi="Cambria Math" w:cs="Times New Roman"/>
                <w:i/>
              </w:rPr>
            </m:ctrlPr>
          </m:e>
          <m:sub>
            <m:r>
              <w:rPr>
                <w:rFonts w:ascii="Cambria Math" w:hAnsi="Cambria Math" w:cs="Times New Roman"/>
              </w:rPr>
              <m:t>F</m:t>
            </m:r>
          </m:sub>
        </m:sSub>
        <m:r>
          <w:rPr>
            <w:rFonts w:ascii="Cambria Math" w:hAnsi="Cambria Math" w:cs="Times New Roman"/>
          </w:rPr>
          <m:t>&lt;0</m:t>
        </m:r>
      </m:oMath>
      <w:r w:rsidRPr="002659D7">
        <w:rPr>
          <w:rFonts w:ascii="Times New Roman" w:hAnsi="Times New Roman" w:cs="Times New Roman"/>
        </w:rPr>
        <w:t xml:space="preserve">) by narrowing tolerance for diversity. We visualize this “drifting threshold” as a surface </w:t>
      </w:r>
      <m:oMath>
        <m:sSup>
          <m:sSupPr>
            <m:ctrlPr>
              <w:rPr>
                <w:rFonts w:ascii="Cambria Math" w:hAnsi="Cambria Math" w:cs="Times New Roman"/>
              </w:rPr>
            </m:ctrlPr>
          </m:sSupPr>
          <m:e>
            <m:r>
              <w:rPr>
                <w:rFonts w:ascii="Cambria Math" w:hAnsi="Cambria Math" w:cs="Times New Roman"/>
              </w:rPr>
              <m:t>H</m:t>
            </m:r>
            <m:ctrlPr>
              <w:rPr>
                <w:rFonts w:ascii="Cambria Math" w:hAnsi="Cambria Math" w:cs="Times New Roman"/>
                <w:i/>
              </w:rPr>
            </m:ctrlP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B,F</m:t>
            </m:r>
          </m:e>
        </m:d>
      </m:oMath>
      <w:r w:rsidRPr="002659D7">
        <w:rPr>
          <w:rFonts w:ascii="Times New Roman" w:hAnsi="Times New Roman" w:cs="Times New Roman"/>
        </w:rPr>
        <w:t xml:space="preserve">, where higher </w:t>
      </w:r>
      <m:oMath>
        <m:r>
          <w:rPr>
            <w:rFonts w:ascii="Cambria Math" w:hAnsi="Cambria Math" w:cs="Times New Roman"/>
          </w:rPr>
          <m:t>B</m:t>
        </m:r>
      </m:oMath>
      <w:r w:rsidRPr="002659D7">
        <w:rPr>
          <w:rFonts w:ascii="Times New Roman" w:hAnsi="Times New Roman" w:cs="Times New Roman"/>
        </w:rPr>
        <w:t xml:space="preserve">and moderate </w:t>
      </w:r>
      <m:oMath>
        <m:r>
          <w:rPr>
            <w:rFonts w:ascii="Cambria Math" w:hAnsi="Cambria Math" w:cs="Times New Roman"/>
          </w:rPr>
          <m:t>F</m:t>
        </m:r>
      </m:oMath>
      <w:r w:rsidRPr="002659D7">
        <w:rPr>
          <w:rFonts w:ascii="Times New Roman" w:hAnsi="Times New Roman" w:cs="Times New Roman"/>
        </w:rPr>
        <w:t xml:space="preserve">jointly elevate the productive potential of diversity. This empirical exercise operationalizes the system condition </w:t>
      </w:r>
      <m:oMath>
        <m:f>
          <m:fPr>
            <m:ctrlPr>
              <w:rPr>
                <w:rFonts w:ascii="Cambria Math" w:hAnsi="Cambria Math" w:cs="Times New Roman"/>
              </w:rPr>
            </m:ctrlPr>
          </m:fPr>
          <m:num>
            <m:r>
              <w:rPr>
                <w:rFonts w:ascii="Cambria Math" w:hAnsi="Cambria Math" w:cs="Times New Roman"/>
              </w:rPr>
              <m:t>dB</m:t>
            </m:r>
            <m:ctrlPr>
              <w:rPr>
                <w:rFonts w:ascii="Cambria Math" w:hAnsi="Cambria Math" w:cs="Times New Roman"/>
                <w:i/>
              </w:rPr>
            </m:ctrlPr>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dF</m:t>
            </m:r>
            <m:ctrlPr>
              <w:rPr>
                <w:rFonts w:ascii="Cambria Math" w:hAnsi="Cambria Math" w:cs="Times New Roman"/>
                <w:i/>
              </w:rPr>
            </m:ctrlPr>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dH</m:t>
            </m:r>
            <m:ctrlPr>
              <w:rPr>
                <w:rFonts w:ascii="Cambria Math" w:hAnsi="Cambria Math" w:cs="Times New Roman"/>
                <w:i/>
              </w:rPr>
            </m:ctrlPr>
          </m:num>
          <m:den>
            <m:r>
              <w:rPr>
                <w:rFonts w:ascii="Cambria Math" w:hAnsi="Cambria Math" w:cs="Times New Roman"/>
              </w:rPr>
              <m:t>dt</m:t>
            </m:r>
          </m:den>
        </m:f>
      </m:oMath>
      <w:r w:rsidRPr="002659D7">
        <w:rPr>
          <w:rFonts w:ascii="Times New Roman" w:hAnsi="Times New Roman" w:cs="Times New Roman"/>
        </w:rPr>
        <w:t>: innovation remains self-sustaining (</w:t>
      </w:r>
      <m:oMath>
        <m:sSub>
          <m:sSubPr>
            <m:ctrlPr>
              <w:rPr>
                <w:rFonts w:ascii="Cambria Math" w:hAnsi="Cambria Math" w:cs="Times New Roman"/>
              </w:rPr>
            </m:ctrlPr>
          </m:sSubPr>
          <m:e>
            <m:r>
              <w:rPr>
                <w:rFonts w:ascii="Cambria Math" w:hAnsi="Cambria Math" w:cs="Times New Roman"/>
              </w:rPr>
              <m:t>R</m:t>
            </m:r>
            <m:ctrlPr>
              <w:rPr>
                <w:rFonts w:ascii="Cambria Math" w:hAnsi="Cambria Math" w:cs="Times New Roman"/>
                <w:i/>
              </w:rPr>
            </m:ctrlPr>
          </m:e>
          <m:sub>
            <m:r>
              <w:rPr>
                <w:rFonts w:ascii="Cambria Math" w:hAnsi="Cambria Math" w:cs="Times New Roman"/>
              </w:rPr>
              <m:t>c</m:t>
            </m:r>
          </m:sub>
        </m:sSub>
        <m:r>
          <w:rPr>
            <w:rFonts w:ascii="Cambria Math" w:hAnsi="Cambria Math" w:cs="Times New Roman"/>
          </w:rPr>
          <m:t>&gt;1</m:t>
        </m:r>
      </m:oMath>
      <w:r w:rsidRPr="002659D7">
        <w:rPr>
          <w:rFonts w:ascii="Times New Roman" w:hAnsi="Times New Roman" w:cs="Times New Roman"/>
        </w:rPr>
        <w:t>) when social and institutional adaptation keeps pace with diversification.</w:t>
      </w:r>
    </w:p>
    <w:p w14:paraId="3EF0586E" w14:textId="77777777" w:rsidR="00A3509C" w:rsidRPr="002659D7" w:rsidRDefault="00A3509C" w:rsidP="002659D7">
      <w:pPr>
        <w:rPr>
          <w:rFonts w:ascii="Times New Roman" w:hAnsi="Times New Roman" w:cs="Times New Roman"/>
        </w:rPr>
      </w:pPr>
      <w:r w:rsidRPr="002659D7">
        <w:rPr>
          <w:rFonts w:ascii="Times New Roman" w:hAnsi="Times New Roman" w:cs="Times New Roman"/>
        </w:rPr>
        <w:t>4.3 Spatial Spillover Models: The Spillover Paradox</w:t>
      </w:r>
    </w:p>
    <w:p w14:paraId="257D48C8" w14:textId="77777777" w:rsidR="00A3509C" w:rsidRPr="002659D7" w:rsidRDefault="00A3509C" w:rsidP="002659D7">
      <w:pPr>
        <w:rPr>
          <w:rFonts w:ascii="Times New Roman" w:hAnsi="Times New Roman" w:cs="Times New Roman"/>
        </w:rPr>
      </w:pPr>
      <w:r w:rsidRPr="002659D7">
        <w:rPr>
          <w:rFonts w:ascii="Times New Roman" w:hAnsi="Times New Roman" w:cs="Times New Roman"/>
        </w:rPr>
        <w:t>While the previous models focus on intra-regional mechanisms, innovation processes are inherently spatial. Knowledge diffuses across cities through both market and network channels, but these spillovers can generate asymmetric effects. To capture this tension, we estimate Spatial Lag of X (SLX) and Spatial Durbin Models (SDM).</w:t>
      </w:r>
    </w:p>
    <w:p w14:paraId="525DEBCF" w14:textId="77777777" w:rsidR="00A3509C" w:rsidRPr="002659D7" w:rsidRDefault="00A3509C" w:rsidP="002659D7">
      <w:pPr>
        <w:rPr>
          <w:rFonts w:ascii="Times New Roman" w:hAnsi="Times New Roman" w:cs="Times New Roman"/>
        </w:rPr>
      </w:pPr>
      <w:r w:rsidRPr="002659D7">
        <w:rPr>
          <w:rFonts w:ascii="Times New Roman" w:hAnsi="Times New Roman" w:cs="Times New Roman"/>
        </w:rPr>
        <w:t>(a) SLX Model</w:t>
      </w:r>
    </w:p>
    <w:p w14:paraId="782C4527" w14:textId="13492964" w:rsidR="00A3509C" w:rsidRPr="002659D7" w:rsidRDefault="00E01AE1" w:rsidP="002659D7">
      <w:pPr>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ln</m:t>
              </m:r>
              <m:ctrlPr>
                <w:rPr>
                  <w:rFonts w:ascii="Cambria Math" w:hAnsi="Cambria Math" w:cs="Times New Roman"/>
                </w:rPr>
              </m:ctrlPr>
            </m:fName>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e>
          </m:fun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w:rPr>
                  <w:rFonts w:ascii="Cambria Math" w:hAnsi="Cambria Math" w:cs="Times New Roman"/>
                </w:rPr>
                <m:t>0</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ctrlPr>
                <w:rPr>
                  <w:rFonts w:ascii="Cambria Math" w:hAnsi="Cambria Math" w:cs="Times New Roman"/>
                  <w:i/>
                </w:rPr>
              </m:ctrlP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θ</m:t>
              </m:r>
              <m:ctrlPr>
                <w:rPr>
                  <w:rFonts w:ascii="Cambria Math" w:hAnsi="Cambria Math" w:cs="Times New Roman"/>
                  <w:i/>
                </w:rPr>
              </m:ctrlPr>
            </m:e>
            <m:sup>
              <m:r>
                <m:rPr>
                  <m:sty m:val="p"/>
                </m:rPr>
                <w:rPr>
                  <w:rFonts w:ascii="Cambria Math" w:hAnsi="Cambria Math" w:cs="Times New Roman"/>
                </w:rPr>
                <m:t>'</m:t>
              </m:r>
            </m:sup>
          </m:sSup>
          <m:sSub>
            <m:sSubPr>
              <m:ctrlPr>
                <w:rPr>
                  <w:rFonts w:ascii="Cambria Math" w:hAnsi="Cambria Math" w:cs="Times New Roman"/>
                </w:rPr>
              </m:ctrlPr>
            </m:sSubPr>
            <m:e>
              <m:d>
                <m:dPr>
                  <m:ctrlPr>
                    <w:rPr>
                      <w:rFonts w:ascii="Cambria Math" w:hAnsi="Cambria Math" w:cs="Times New Roman"/>
                      <w:i/>
                    </w:rPr>
                  </m:ctrlPr>
                </m:dPr>
                <m:e>
                  <m:r>
                    <w:rPr>
                      <w:rFonts w:ascii="Cambria Math" w:hAnsi="Cambria Math" w:cs="Times New Roman"/>
                    </w:rPr>
                    <m:t>WX</m:t>
                  </m:r>
                </m:e>
              </m:d>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ctrlPr>
                <w:rPr>
                  <w:rFonts w:ascii="Cambria Math" w:hAnsi="Cambria Math" w:cs="Times New Roman"/>
                  <w:i/>
                </w:rPr>
              </m:ctrlP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r>
            <m:rPr>
              <m:sty m:val="p"/>
            </m:rPr>
            <w:rPr>
              <w:rFonts w:ascii="Cambria Math" w:hAnsi="Cambria Math" w:cs="Times New Roman"/>
            </w:rPr>
            <w:br/>
          </m:r>
        </m:oMath>
      </m:oMathPara>
    </w:p>
    <w:p w14:paraId="5565EB05" w14:textId="3C8B887E" w:rsidR="00A3509C" w:rsidRPr="002659D7" w:rsidRDefault="00A3509C" w:rsidP="002659D7">
      <w:pPr>
        <w:rPr>
          <w:rFonts w:ascii="Times New Roman" w:hAnsi="Times New Roman" w:cs="Times New Roman"/>
        </w:rPr>
      </w:pPr>
      <w:r w:rsidRPr="002659D7">
        <w:rPr>
          <w:rFonts w:ascii="Times New Roman" w:hAnsi="Times New Roman" w:cs="Times New Roman"/>
        </w:rPr>
        <w:t xml:space="preserve">where </w:t>
      </w:r>
      <m:oMath>
        <m:r>
          <w:rPr>
            <w:rFonts w:ascii="Cambria Math" w:hAnsi="Cambria Math" w:cs="Times New Roman"/>
          </w:rPr>
          <m:t>W</m:t>
        </m:r>
      </m:oMath>
      <w:r w:rsidRPr="002659D7">
        <w:rPr>
          <w:rFonts w:ascii="Times New Roman" w:hAnsi="Times New Roman" w:cs="Times New Roman"/>
        </w:rPr>
        <w:t xml:space="preserve">is a spatial weight matrix, and </w:t>
      </w:r>
      <m:oMath>
        <m:sSub>
          <m:sSubPr>
            <m:ctrlPr>
              <w:rPr>
                <w:rFonts w:ascii="Cambria Math" w:hAnsi="Cambria Math" w:cs="Times New Roman"/>
              </w:rPr>
            </m:ctrlPr>
          </m:sSubPr>
          <m:e>
            <m:d>
              <m:dPr>
                <m:ctrlPr>
                  <w:rPr>
                    <w:rFonts w:ascii="Cambria Math" w:hAnsi="Cambria Math" w:cs="Times New Roman"/>
                    <w:i/>
                  </w:rPr>
                </m:ctrlPr>
              </m:dPr>
              <m:e>
                <m:r>
                  <w:rPr>
                    <w:rFonts w:ascii="Cambria Math" w:hAnsi="Cambria Math" w:cs="Times New Roman"/>
                  </w:rPr>
                  <m:t>WX</m:t>
                </m:r>
              </m:e>
            </m:d>
            <m:ctrlPr>
              <w:rPr>
                <w:rFonts w:ascii="Cambria Math" w:hAnsi="Cambria Math" w:cs="Times New Roman"/>
                <w:i/>
              </w:rPr>
            </m:ctrlPr>
          </m:e>
          <m:sub>
            <m:r>
              <w:rPr>
                <w:rFonts w:ascii="Cambria Math" w:hAnsi="Cambria Math" w:cs="Times New Roman"/>
              </w:rPr>
              <m:t>it</m:t>
            </m:r>
          </m:sub>
        </m:sSub>
      </m:oMath>
      <w:r w:rsidRPr="002659D7">
        <w:rPr>
          <w:rFonts w:ascii="Times New Roman" w:hAnsi="Times New Roman" w:cs="Times New Roman"/>
        </w:rPr>
        <w:t xml:space="preserve">represents spatially lagged covariates such as </w:t>
      </w:r>
      <m:oMath>
        <m:func>
          <m:funcPr>
            <m:ctrlPr>
              <w:rPr>
                <w:rFonts w:ascii="Cambria Math" w:hAnsi="Cambria Math" w:cs="Times New Roman"/>
                <w:i/>
              </w:rPr>
            </m:ctrlPr>
          </m:funcPr>
          <m:fName>
            <m:r>
              <m:rPr>
                <m:sty m:val="p"/>
              </m:rPr>
              <w:rPr>
                <w:rFonts w:ascii="Cambria Math" w:hAnsi="Cambria Math" w:cs="Times New Roman"/>
              </w:rPr>
              <m:t>Wln</m:t>
            </m:r>
            <m:ctrlPr>
              <w:rPr>
                <w:rFonts w:ascii="Cambria Math" w:hAnsi="Cambria Math" w:cs="Times New Roman"/>
              </w:rPr>
            </m:ctrlPr>
          </m:fName>
          <m:e>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it</m:t>
                </m:r>
              </m:sub>
            </m:sSub>
          </m:e>
        </m:func>
      </m:oMath>
      <w:r w:rsidRPr="002659D7">
        <w:rPr>
          <w:rFonts w:ascii="Times New Roman" w:hAnsi="Times New Roman" w:cs="Times New Roman"/>
        </w:rPr>
        <w:t xml:space="preserve">or </w:t>
      </w:r>
      <m:oMath>
        <m:r>
          <w:rPr>
            <w:rFonts w:ascii="Cambria Math" w:hAnsi="Cambria Math" w:cs="Times New Roman"/>
          </w:rPr>
          <m:t>WEC</m:t>
        </m:r>
        <m:sSub>
          <m:sSubPr>
            <m:ctrlPr>
              <w:rPr>
                <w:rFonts w:ascii="Cambria Math" w:hAnsi="Cambria Math" w:cs="Times New Roman"/>
              </w:rPr>
            </m:ctrlPr>
          </m:sSubPr>
          <m:e>
            <m:r>
              <w:rPr>
                <w:rFonts w:ascii="Cambria Math" w:hAnsi="Cambria Math" w:cs="Times New Roman"/>
              </w:rPr>
              <m:t>D</m:t>
            </m:r>
            <m:ctrlPr>
              <w:rPr>
                <w:rFonts w:ascii="Cambria Math" w:hAnsi="Cambria Math" w:cs="Times New Roman"/>
                <w:i/>
              </w:rPr>
            </m:ctrlPr>
          </m:e>
          <m:sub>
            <m:r>
              <w:rPr>
                <w:rFonts w:ascii="Cambria Math" w:hAnsi="Cambria Math" w:cs="Times New Roman"/>
              </w:rPr>
              <m:t>it</m:t>
            </m:r>
          </m:sub>
        </m:sSub>
      </m:oMath>
      <w:r w:rsidRPr="002659D7">
        <w:rPr>
          <w:rFonts w:ascii="Times New Roman" w:hAnsi="Times New Roman" w:cs="Times New Roman"/>
        </w:rPr>
        <w:t>.</w:t>
      </w:r>
      <w:r w:rsidRPr="002659D7">
        <w:rPr>
          <w:rFonts w:ascii="Times New Roman" w:hAnsi="Times New Roman" w:cs="Times New Roman"/>
        </w:rPr>
        <w:br/>
        <w:t xml:space="preserve">A negative </w:t>
      </w:r>
      <m:oMath>
        <m:r>
          <w:rPr>
            <w:rFonts w:ascii="Cambria Math" w:hAnsi="Cambria Math" w:cs="Times New Roman"/>
          </w:rPr>
          <m:t>θ</m:t>
        </m:r>
      </m:oMath>
      <w:r w:rsidRPr="002659D7">
        <w:rPr>
          <w:rFonts w:ascii="Times New Roman" w:hAnsi="Times New Roman" w:cs="Times New Roman"/>
        </w:rPr>
        <w:t>on the spatial lag of diversity under a geographic matrix implies that neighboring diversity exerts competitive pressure—an empirical signature of the Spillover Paradox, where innovative hubs siphon resources from surrounding areas.</w:t>
      </w:r>
    </w:p>
    <w:p w14:paraId="41F5F06A" w14:textId="77777777" w:rsidR="00A3509C" w:rsidRPr="002659D7" w:rsidRDefault="00A3509C" w:rsidP="002659D7">
      <w:pPr>
        <w:rPr>
          <w:rFonts w:ascii="Times New Roman" w:hAnsi="Times New Roman" w:cs="Times New Roman"/>
        </w:rPr>
      </w:pPr>
      <w:r w:rsidRPr="002659D7">
        <w:rPr>
          <w:rFonts w:ascii="Times New Roman" w:hAnsi="Times New Roman" w:cs="Times New Roman"/>
        </w:rPr>
        <w:t>(b) SDM Model</w:t>
      </w:r>
    </w:p>
    <w:p w14:paraId="1314E4EF" w14:textId="77777777" w:rsidR="00A3509C" w:rsidRPr="002659D7" w:rsidRDefault="00A3509C" w:rsidP="002659D7">
      <w:pPr>
        <w:rPr>
          <w:rFonts w:ascii="Times New Roman" w:hAnsi="Times New Roman" w:cs="Times New Roman"/>
        </w:rPr>
      </w:pPr>
      <w:r w:rsidRPr="002659D7">
        <w:rPr>
          <w:rFonts w:ascii="Times New Roman" w:hAnsi="Times New Roman" w:cs="Times New Roman"/>
        </w:rPr>
        <w:t>To distinguish endogenous from exogenous interdependence, we extend the analysis to the Spatial Durbin Model:</w:t>
      </w:r>
    </w:p>
    <w:p w14:paraId="239F50CF" w14:textId="35E76739" w:rsidR="00A3509C" w:rsidRPr="002659D7" w:rsidRDefault="00E01AE1" w:rsidP="002659D7">
      <w:pPr>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ln</m:t>
              </m:r>
              <m:ctrlPr>
                <w:rPr>
                  <w:rFonts w:ascii="Cambria Math" w:hAnsi="Cambria Math" w:cs="Times New Roman"/>
                </w:rPr>
              </m:ctrlPr>
            </m:fName>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it</m:t>
                  </m:r>
                </m:sub>
              </m:sSub>
            </m:e>
          </m:func>
          <m:r>
            <w:rPr>
              <w:rFonts w:ascii="Cambria Math" w:hAnsi="Cambria Math" w:cs="Times New Roman"/>
            </w:rPr>
            <m:t>=ρ</m:t>
          </m:r>
          <m:sSub>
            <m:sSubPr>
              <m:ctrlPr>
                <w:rPr>
                  <w:rFonts w:ascii="Cambria Math" w:hAnsi="Cambria Math" w:cs="Times New Roman"/>
                </w:rPr>
              </m:ctrlPr>
            </m:sSubPr>
            <m:e>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Wln</m:t>
                      </m:r>
                    </m:fName>
                    <m:e>
                      <m:r>
                        <w:rPr>
                          <w:rFonts w:ascii="Cambria Math" w:hAnsi="Cambria Math" w:cs="Times New Roman"/>
                        </w:rPr>
                        <m:t>Y</m:t>
                      </m:r>
                    </m:e>
                  </m:func>
                </m:e>
              </m:d>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ctrlPr>
                <w:rPr>
                  <w:rFonts w:ascii="Cambria Math" w:hAnsi="Cambria Math" w:cs="Times New Roman"/>
                  <w:i/>
                </w:rPr>
              </m:ctrlP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θ</m:t>
              </m:r>
              <m:ctrlPr>
                <w:rPr>
                  <w:rFonts w:ascii="Cambria Math" w:hAnsi="Cambria Math" w:cs="Times New Roman"/>
                  <w:i/>
                </w:rPr>
              </m:ctrlPr>
            </m:e>
            <m:sup>
              <m:r>
                <m:rPr>
                  <m:sty m:val="p"/>
                </m:rPr>
                <w:rPr>
                  <w:rFonts w:ascii="Cambria Math" w:hAnsi="Cambria Math" w:cs="Times New Roman"/>
                </w:rPr>
                <m:t>'</m:t>
              </m:r>
            </m:sup>
          </m:sSup>
          <m:sSub>
            <m:sSubPr>
              <m:ctrlPr>
                <w:rPr>
                  <w:rFonts w:ascii="Cambria Math" w:hAnsi="Cambria Math" w:cs="Times New Roman"/>
                </w:rPr>
              </m:ctrlPr>
            </m:sSubPr>
            <m:e>
              <m:d>
                <m:dPr>
                  <m:ctrlPr>
                    <w:rPr>
                      <w:rFonts w:ascii="Cambria Math" w:hAnsi="Cambria Math" w:cs="Times New Roman"/>
                      <w:i/>
                    </w:rPr>
                  </m:ctrlPr>
                </m:dPr>
                <m:e>
                  <m:r>
                    <w:rPr>
                      <w:rFonts w:ascii="Cambria Math" w:hAnsi="Cambria Math" w:cs="Times New Roman"/>
                    </w:rPr>
                    <m:t>WX</m:t>
                  </m:r>
                </m:e>
              </m:d>
              <m:ctrlPr>
                <w:rPr>
                  <w:rFonts w:ascii="Cambria Math" w:hAnsi="Cambria Math" w:cs="Times New Roman"/>
                  <w:i/>
                </w:rPr>
              </m:ctrlP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ctrlPr>
                <w:rPr>
                  <w:rFonts w:ascii="Cambria Math" w:hAnsi="Cambria Math" w:cs="Times New Roman"/>
                  <w:i/>
                </w:rPr>
              </m:ctrlP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ctrlPr>
                <w:rPr>
                  <w:rFonts w:ascii="Cambria Math" w:hAnsi="Cambria Math" w:cs="Times New Roman"/>
                  <w:i/>
                </w:rPr>
              </m:ctrlPr>
            </m:e>
            <m:sub>
              <m:r>
                <w:rPr>
                  <w:rFonts w:ascii="Cambria Math" w:hAnsi="Cambria Math" w:cs="Times New Roman"/>
                </w:rPr>
                <m:t>it</m:t>
              </m:r>
            </m:sub>
          </m:sSub>
          <m:r>
            <m:rPr>
              <m:sty m:val="p"/>
            </m:rPr>
            <w:rPr>
              <w:rFonts w:ascii="Cambria Math" w:hAnsi="Cambria Math" w:cs="Times New Roman"/>
            </w:rPr>
            <m:t>.</m:t>
          </m:r>
        </m:oMath>
      </m:oMathPara>
    </w:p>
    <w:p w14:paraId="31EBE094" w14:textId="6BA0D7F2" w:rsidR="00A3509C" w:rsidRPr="002659D7" w:rsidRDefault="00A3509C" w:rsidP="002659D7">
      <w:pPr>
        <w:rPr>
          <w:rFonts w:ascii="Times New Roman" w:hAnsi="Times New Roman" w:cs="Times New Roman"/>
        </w:rPr>
      </w:pPr>
      <w:r w:rsidRPr="002659D7">
        <w:rPr>
          <w:rFonts w:ascii="Times New Roman" w:hAnsi="Times New Roman" w:cs="Times New Roman"/>
        </w:rPr>
        <w:t xml:space="preserve">Here, </w:t>
      </w:r>
      <m:oMath>
        <m:r>
          <w:rPr>
            <w:rFonts w:ascii="Cambria Math" w:hAnsi="Cambria Math" w:cs="Times New Roman"/>
          </w:rPr>
          <m:t>ρ</m:t>
        </m:r>
      </m:oMath>
      <w:r w:rsidRPr="002659D7">
        <w:rPr>
          <w:rFonts w:ascii="Times New Roman" w:hAnsi="Times New Roman" w:cs="Times New Roman"/>
        </w:rPr>
        <w:t xml:space="preserve">captures direct dependence among innovation outputs, while </w:t>
      </w:r>
      <m:oMath>
        <m:r>
          <w:rPr>
            <w:rFonts w:ascii="Cambria Math" w:hAnsi="Cambria Math" w:cs="Times New Roman"/>
          </w:rPr>
          <m:t>θ</m:t>
        </m:r>
      </m:oMath>
      <w:r w:rsidRPr="002659D7">
        <w:rPr>
          <w:rFonts w:ascii="Times New Roman" w:hAnsi="Times New Roman" w:cs="Times New Roman"/>
        </w:rPr>
        <w:t>traces spillovers in cultural and institutional characteristics.</w:t>
      </w:r>
      <w:r w:rsidRPr="002659D7">
        <w:rPr>
          <w:rFonts w:ascii="Times New Roman" w:hAnsi="Times New Roman" w:cs="Times New Roman"/>
        </w:rPr>
        <w:br/>
        <w:t>We employ three types of spatial weight matrices to identify distinct channels of diffusion:</w:t>
      </w:r>
    </w:p>
    <w:p w14:paraId="41135D44" w14:textId="365CBACB" w:rsidR="00A3509C" w:rsidRPr="002659D7" w:rsidRDefault="00E01AE1" w:rsidP="002659D7">
      <w:pPr>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W</m:t>
            </m:r>
            <m:ctrlPr>
              <w:rPr>
                <w:rFonts w:ascii="Cambria Math" w:hAnsi="Cambria Math" w:cs="Times New Roman"/>
                <w:i/>
              </w:rPr>
            </m:ctrlPr>
          </m:e>
          <m:sup>
            <m:d>
              <m:dPr>
                <m:ctrlPr>
                  <w:rPr>
                    <w:rFonts w:ascii="Cambria Math" w:hAnsi="Cambria Math" w:cs="Times New Roman"/>
                    <w:i/>
                  </w:rPr>
                </m:ctrlPr>
              </m:dPr>
              <m:e>
                <m:r>
                  <w:rPr>
                    <w:rFonts w:ascii="Cambria Math" w:hAnsi="Cambria Math" w:cs="Times New Roman"/>
                  </w:rPr>
                  <m:t>geo</m:t>
                </m:r>
              </m:e>
            </m:d>
          </m:sup>
        </m:sSup>
      </m:oMath>
      <w:r w:rsidR="00A3509C" w:rsidRPr="002659D7">
        <w:rPr>
          <w:rFonts w:ascii="Times New Roman" w:hAnsi="Times New Roman" w:cs="Times New Roman"/>
        </w:rPr>
        <w:t>: inverse-distance geographic neighbors;</w:t>
      </w:r>
    </w:p>
    <w:p w14:paraId="1EEDC8D4" w14:textId="36418EF8" w:rsidR="00A3509C" w:rsidRPr="002659D7" w:rsidRDefault="00E01AE1" w:rsidP="002659D7">
      <w:pPr>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W</m:t>
            </m:r>
            <m:ctrlPr>
              <w:rPr>
                <w:rFonts w:ascii="Cambria Math" w:hAnsi="Cambria Math" w:cs="Times New Roman"/>
                <w:i/>
              </w:rPr>
            </m:ctrlPr>
          </m:e>
          <m:sup>
            <m:d>
              <m:dPr>
                <m:ctrlPr>
                  <w:rPr>
                    <w:rFonts w:ascii="Cambria Math" w:hAnsi="Cambria Math" w:cs="Times New Roman"/>
                    <w:i/>
                  </w:rPr>
                </m:ctrlPr>
              </m:dPr>
              <m:e>
                <m:r>
                  <w:rPr>
                    <w:rFonts w:ascii="Cambria Math" w:hAnsi="Cambria Math" w:cs="Times New Roman"/>
                  </w:rPr>
                  <m:t>cul</m:t>
                </m:r>
              </m:e>
            </m:d>
          </m:sup>
        </m:sSup>
      </m:oMath>
      <w:r w:rsidR="00A3509C" w:rsidRPr="002659D7">
        <w:rPr>
          <w:rFonts w:ascii="Times New Roman" w:hAnsi="Times New Roman" w:cs="Times New Roman"/>
        </w:rPr>
        <w:t>: cultural proximity based on dialect and migration similarity;</w:t>
      </w:r>
    </w:p>
    <w:p w14:paraId="233E3FAA" w14:textId="714E95D6" w:rsidR="00A3509C" w:rsidRPr="002659D7" w:rsidRDefault="00E01AE1" w:rsidP="002659D7">
      <w:pPr>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W</m:t>
            </m:r>
            <m:ctrlPr>
              <w:rPr>
                <w:rFonts w:ascii="Cambria Math" w:hAnsi="Cambria Math" w:cs="Times New Roman"/>
                <w:i/>
              </w:rPr>
            </m:ctrlPr>
          </m:e>
          <m:sup>
            <m:d>
              <m:dPr>
                <m:ctrlPr>
                  <w:rPr>
                    <w:rFonts w:ascii="Cambria Math" w:hAnsi="Cambria Math" w:cs="Times New Roman"/>
                    <w:i/>
                  </w:rPr>
                </m:ctrlPr>
              </m:dPr>
              <m:e>
                <m:r>
                  <w:rPr>
                    <w:rFonts w:ascii="Cambria Math" w:hAnsi="Cambria Math" w:cs="Times New Roman"/>
                  </w:rPr>
                  <m:t>net</m:t>
                </m:r>
              </m:e>
            </m:d>
          </m:sup>
        </m:sSup>
      </m:oMath>
      <w:r w:rsidR="00A3509C" w:rsidRPr="002659D7">
        <w:rPr>
          <w:rFonts w:ascii="Times New Roman" w:hAnsi="Times New Roman" w:cs="Times New Roman"/>
        </w:rPr>
        <w:t>: innovation-network adjacency derived from the previous year’s collaboration links.</w:t>
      </w:r>
    </w:p>
    <w:p w14:paraId="2FEC79A5" w14:textId="77777777" w:rsidR="00D7047C" w:rsidRDefault="00A3509C" w:rsidP="002659D7">
      <w:pPr>
        <w:rPr>
          <w:rFonts w:ascii="Times New Roman" w:hAnsi="Times New Roman" w:cs="Times New Roman"/>
        </w:rPr>
      </w:pPr>
      <w:r w:rsidRPr="002659D7">
        <w:rPr>
          <w:rFonts w:ascii="Times New Roman" w:hAnsi="Times New Roman" w:cs="Times New Roman"/>
        </w:rPr>
        <w:t>Comparing across these matrices allows us to disentangle competitive geographic spillovers from cooperative cultural or relational ones.</w:t>
      </w:r>
    </w:p>
    <w:p w14:paraId="46072852" w14:textId="7ED78306" w:rsidR="00A3509C" w:rsidRPr="002659D7" w:rsidRDefault="00A3509C" w:rsidP="002659D7">
      <w:pPr>
        <w:rPr>
          <w:rFonts w:ascii="Times New Roman" w:hAnsi="Times New Roman" w:cs="Times New Roman"/>
        </w:rPr>
      </w:pPr>
      <w:r w:rsidRPr="002659D7">
        <w:rPr>
          <w:rFonts w:ascii="Times New Roman" w:hAnsi="Times New Roman" w:cs="Times New Roman"/>
        </w:rPr>
        <w:t>Impact decomposition (LeSage and Pace, 2009) yields total, direct, and indirect effects.</w:t>
      </w:r>
      <w:r w:rsidR="00D7047C">
        <w:rPr>
          <w:rFonts w:ascii="Times New Roman" w:hAnsi="Times New Roman" w:cs="Times New Roman" w:hint="eastAsia"/>
        </w:rPr>
        <w:t xml:space="preserve"> </w:t>
      </w:r>
      <w:r w:rsidRPr="002659D7">
        <w:rPr>
          <w:rFonts w:ascii="Times New Roman" w:hAnsi="Times New Roman" w:cs="Times New Roman"/>
        </w:rPr>
        <w:t xml:space="preserve">A negative indirect effect under </w:t>
      </w:r>
      <m:oMath>
        <m:sSup>
          <m:sSupPr>
            <m:ctrlPr>
              <w:rPr>
                <w:rFonts w:ascii="Cambria Math" w:hAnsi="Cambria Math" w:cs="Times New Roman"/>
              </w:rPr>
            </m:ctrlPr>
          </m:sSupPr>
          <m:e>
            <m:r>
              <w:rPr>
                <w:rFonts w:ascii="Cambria Math" w:hAnsi="Cambria Math" w:cs="Times New Roman"/>
              </w:rPr>
              <m:t>W</m:t>
            </m:r>
            <m:ctrlPr>
              <w:rPr>
                <w:rFonts w:ascii="Cambria Math" w:hAnsi="Cambria Math" w:cs="Times New Roman"/>
                <w:i/>
              </w:rPr>
            </m:ctrlPr>
          </m:e>
          <m:sup>
            <m:d>
              <m:dPr>
                <m:ctrlPr>
                  <w:rPr>
                    <w:rFonts w:ascii="Cambria Math" w:hAnsi="Cambria Math" w:cs="Times New Roman"/>
                    <w:i/>
                  </w:rPr>
                </m:ctrlPr>
              </m:dPr>
              <m:e>
                <m:r>
                  <w:rPr>
                    <w:rFonts w:ascii="Cambria Math" w:hAnsi="Cambria Math" w:cs="Times New Roman"/>
                  </w:rPr>
                  <m:t>geo</m:t>
                </m:r>
              </m:e>
            </m:d>
          </m:sup>
        </m:sSup>
      </m:oMath>
      <w:r w:rsidRPr="002659D7">
        <w:rPr>
          <w:rFonts w:ascii="Times New Roman" w:hAnsi="Times New Roman" w:cs="Times New Roman"/>
        </w:rPr>
        <w:t xml:space="preserve">indicates spatial polarization (competition), while a positive one under </w:t>
      </w:r>
      <m:oMath>
        <m:sSup>
          <m:sSupPr>
            <m:ctrlPr>
              <w:rPr>
                <w:rFonts w:ascii="Cambria Math" w:hAnsi="Cambria Math" w:cs="Times New Roman"/>
              </w:rPr>
            </m:ctrlPr>
          </m:sSupPr>
          <m:e>
            <m:r>
              <w:rPr>
                <w:rFonts w:ascii="Cambria Math" w:hAnsi="Cambria Math" w:cs="Times New Roman"/>
              </w:rPr>
              <m:t>W</m:t>
            </m:r>
            <m:ctrlPr>
              <w:rPr>
                <w:rFonts w:ascii="Cambria Math" w:hAnsi="Cambria Math" w:cs="Times New Roman"/>
                <w:i/>
              </w:rPr>
            </m:ctrlPr>
          </m:e>
          <m:sup>
            <m:d>
              <m:dPr>
                <m:ctrlPr>
                  <w:rPr>
                    <w:rFonts w:ascii="Cambria Math" w:hAnsi="Cambria Math" w:cs="Times New Roman"/>
                    <w:i/>
                  </w:rPr>
                </m:ctrlPr>
              </m:dPr>
              <m:e>
                <m:r>
                  <w:rPr>
                    <w:rFonts w:ascii="Cambria Math" w:hAnsi="Cambria Math" w:cs="Times New Roman"/>
                  </w:rPr>
                  <m:t>cul</m:t>
                </m:r>
              </m:e>
            </m:d>
          </m:sup>
        </m:sSup>
      </m:oMath>
      <w:r w:rsidRPr="002659D7">
        <w:rPr>
          <w:rFonts w:ascii="Times New Roman" w:hAnsi="Times New Roman" w:cs="Times New Roman"/>
        </w:rPr>
        <w:t>signals beneficial knowledge diffusion among culturally proximate regions.</w:t>
      </w:r>
      <w:r w:rsidR="00D7047C">
        <w:rPr>
          <w:rFonts w:ascii="Times New Roman" w:hAnsi="Times New Roman" w:cs="Times New Roman" w:hint="eastAsia"/>
        </w:rPr>
        <w:t xml:space="preserve"> </w:t>
      </w:r>
      <w:r w:rsidRPr="002659D7">
        <w:rPr>
          <w:rFonts w:ascii="Times New Roman" w:hAnsi="Times New Roman" w:cs="Times New Roman"/>
        </w:rPr>
        <w:t>These results empirically verify the Spillover Paradox — that the same bridging forces which enhance local innovation may simultaneously deepen inter-regional inequality when bridging capacity and absorptive potential are unevenly distributed.</w:t>
      </w:r>
    </w:p>
    <w:p w14:paraId="1BA2A26A" w14:textId="77777777" w:rsidR="00A3509C" w:rsidRPr="002659D7" w:rsidRDefault="00A3509C" w:rsidP="002659D7">
      <w:pPr>
        <w:rPr>
          <w:rFonts w:ascii="Times New Roman" w:hAnsi="Times New Roman" w:cs="Times New Roman"/>
        </w:rPr>
      </w:pPr>
      <w:r w:rsidRPr="002659D7">
        <w:rPr>
          <w:rFonts w:ascii="Times New Roman" w:hAnsi="Times New Roman" w:cs="Times New Roman"/>
        </w:rPr>
        <w:t>4.4 Network Formation and the Evolution Paradox</w:t>
      </w:r>
    </w:p>
    <w:p w14:paraId="493D8111" w14:textId="6EAEF08E" w:rsidR="00A3509C" w:rsidRPr="002659D7" w:rsidRDefault="00A3509C" w:rsidP="002659D7">
      <w:pPr>
        <w:rPr>
          <w:rFonts w:ascii="Times New Roman" w:hAnsi="Times New Roman" w:cs="Times New Roman"/>
        </w:rPr>
      </w:pPr>
      <w:r w:rsidRPr="002659D7">
        <w:rPr>
          <w:rFonts w:ascii="Times New Roman" w:hAnsi="Times New Roman" w:cs="Times New Roman"/>
        </w:rPr>
        <w:t>To uncover the micro-foundations of structural change and potential lock-in, we model the formation of inter-city innovation ties using an Exponential Random Graph Model (ERGM).This approach directly addresses the Evolution Paradox — how adaptive mechanisms that once foster diversity can evolve into rigid, self-reinforcing structures.</w:t>
      </w:r>
    </w:p>
    <w:p w14:paraId="578D4ABB" w14:textId="70BAE86F" w:rsidR="00A3509C" w:rsidRPr="002659D7" w:rsidRDefault="00A3509C" w:rsidP="002659D7">
      <w:pPr>
        <w:rPr>
          <w:rFonts w:ascii="Times New Roman" w:hAnsi="Times New Roman" w:cs="Times New Roman"/>
        </w:rPr>
      </w:pPr>
      <w:r w:rsidRPr="002659D7">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t</m:t>
            </m:r>
          </m:sub>
        </m:sSub>
      </m:oMath>
      <w:r w:rsidRPr="002659D7">
        <w:rPr>
          <w:rFonts w:ascii="Times New Roman" w:hAnsi="Times New Roman" w:cs="Times New Roman"/>
        </w:rPr>
        <w:t>be the adjacency matrix of the innovation network at time t; the ERGM is specified as:</w:t>
      </w:r>
    </w:p>
    <w:p w14:paraId="6278D4CD" w14:textId="36F5A0EF" w:rsidR="00A3509C" w:rsidRPr="002659D7" w:rsidRDefault="00E01AE1" w:rsidP="002659D7">
      <w:pPr>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Pr</m:t>
              </m:r>
            </m:fName>
            <m:e>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w:rPr>
                          <w:rFonts w:ascii="Cambria Math" w:hAnsi="Cambria Math" w:cs="Times New Roman"/>
                        </w:rPr>
                        <m:t>t</m:t>
                      </m:r>
                    </m:sub>
                  </m:sSub>
                  <m:r>
                    <w:rPr>
                      <w:rFonts w:ascii="Cambria Math" w:hAnsi="Cambria Math" w:cs="Times New Roman"/>
                    </w:rPr>
                    <m:t>=y</m:t>
                  </m:r>
                </m:e>
              </m:d>
            </m:e>
          </m:func>
          <m: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i/>
                    </w:rPr>
                  </m:ctrlPr>
                </m:funcPr>
                <m:fName>
                  <m:r>
                    <m:rPr>
                      <m:sty m:val="p"/>
                    </m:rPr>
                    <w:rPr>
                      <w:rFonts w:ascii="Cambria Math" w:hAnsi="Cambria Math" w:cs="Times New Roman"/>
                    </w:rPr>
                    <m:t>exp</m:t>
                  </m:r>
                </m:fName>
                <m:e>
                  <m:d>
                    <m:dPr>
                      <m:begChr m:val="["/>
                      <m:endChr m:val="]"/>
                      <m:ctrlPr>
                        <w:rPr>
                          <w:rFonts w:ascii="Cambria Math" w:hAnsi="Cambria Math" w:cs="Times New Roman"/>
                          <w:i/>
                        </w:rPr>
                      </m:ctrlPr>
                    </m:dPr>
                    <m:e>
                      <m:sSup>
                        <m:sSupPr>
                          <m:ctrlPr>
                            <w:rPr>
                              <w:rFonts w:ascii="Cambria Math" w:hAnsi="Cambria Math" w:cs="Times New Roman"/>
                            </w:rPr>
                          </m:ctrlPr>
                        </m:sSupPr>
                        <m:e>
                          <m:r>
                            <w:rPr>
                              <w:rFonts w:ascii="Cambria Math" w:hAnsi="Cambria Math" w:cs="Times New Roman"/>
                            </w:rPr>
                            <m:t>θ</m:t>
                          </m:r>
                          <m:ctrlPr>
                            <w:rPr>
                              <w:rFonts w:ascii="Cambria Math" w:hAnsi="Cambria Math" w:cs="Times New Roman"/>
                              <w:i/>
                            </w:rPr>
                          </m:ctrlPr>
                        </m:e>
                        <m:sup>
                          <m:r>
                            <m:rPr>
                              <m:sty m:val="p"/>
                            </m:rPr>
                            <w:rPr>
                              <w:rFonts w:ascii="Cambria Math" w:hAnsi="Cambria Math" w:cs="Times New Roman"/>
                            </w:rPr>
                            <m:t>'</m:t>
                          </m:r>
                        </m:sup>
                      </m:sSup>
                      <m:r>
                        <w:rPr>
                          <w:rFonts w:ascii="Cambria Math" w:hAnsi="Cambria Math" w:cs="Times New Roman"/>
                        </w:rPr>
                        <m:t>g</m:t>
                      </m:r>
                      <m:d>
                        <m:dPr>
                          <m:ctrlPr>
                            <w:rPr>
                              <w:rFonts w:ascii="Cambria Math" w:hAnsi="Cambria Math" w:cs="Times New Roman"/>
                              <w:i/>
                            </w:rPr>
                          </m:ctrlPr>
                        </m:dPr>
                        <m:e>
                          <m:r>
                            <w:rPr>
                              <w:rFonts w:ascii="Cambria Math" w:hAnsi="Cambria Math" w:cs="Times New Roman"/>
                            </w:rPr>
                            <m:t>y</m:t>
                          </m:r>
                        </m:e>
                      </m:d>
                    </m:e>
                  </m:d>
                </m:e>
              </m:func>
              <m:ctrlPr>
                <w:rPr>
                  <w:rFonts w:ascii="Cambria Math" w:hAnsi="Cambria Math" w:cs="Times New Roman"/>
                  <w:i/>
                </w:rPr>
              </m:ctrlPr>
            </m:num>
            <m:den>
              <m:r>
                <w:rPr>
                  <w:rFonts w:ascii="Cambria Math" w:hAnsi="Cambria Math" w:cs="Times New Roman"/>
                </w:rPr>
                <m:t>κ</m:t>
              </m:r>
              <m:d>
                <m:dPr>
                  <m:ctrlPr>
                    <w:rPr>
                      <w:rFonts w:ascii="Cambria Math" w:hAnsi="Cambria Math" w:cs="Times New Roman"/>
                      <w:i/>
                    </w:rPr>
                  </m:ctrlPr>
                </m:dPr>
                <m:e>
                  <m:r>
                    <w:rPr>
                      <w:rFonts w:ascii="Cambria Math" w:hAnsi="Cambria Math" w:cs="Times New Roman"/>
                    </w:rPr>
                    <m:t>θ</m:t>
                  </m:r>
                </m:e>
              </m:d>
            </m:den>
          </m:f>
          <m:r>
            <w:rPr>
              <w:rFonts w:ascii="Cambria Math" w:hAnsi="Cambria Math" w:cs="Times New Roman"/>
            </w:rPr>
            <m:t>,</m:t>
          </m:r>
        </m:oMath>
      </m:oMathPara>
    </w:p>
    <w:p w14:paraId="79837BCF" w14:textId="55C191F9" w:rsidR="00A3509C" w:rsidRPr="002659D7" w:rsidRDefault="00A3509C" w:rsidP="002659D7">
      <w:pPr>
        <w:rPr>
          <w:rFonts w:ascii="Times New Roman" w:hAnsi="Times New Roman" w:cs="Times New Roman"/>
        </w:rPr>
      </w:pPr>
      <w:r w:rsidRPr="002659D7">
        <w:rPr>
          <w:rFonts w:ascii="Times New Roman" w:hAnsi="Times New Roman" w:cs="Times New Roman"/>
        </w:rPr>
        <w:t xml:space="preserve">where </w:t>
      </w:r>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y</m:t>
            </m:r>
          </m:e>
        </m:d>
      </m:oMath>
      <w:r w:rsidRPr="002659D7">
        <w:rPr>
          <w:rFonts w:ascii="Times New Roman" w:hAnsi="Times New Roman" w:cs="Times New Roman"/>
        </w:rPr>
        <w:t xml:space="preserve">is a vector of network statistics and covariate-based terms, </w:t>
      </w:r>
      <m:oMath>
        <m:r>
          <w:rPr>
            <w:rFonts w:ascii="Cambria Math" w:hAnsi="Cambria Math" w:cs="Times New Roman"/>
          </w:rPr>
          <m:t>θ</m:t>
        </m:r>
      </m:oMath>
      <w:r w:rsidRPr="002659D7">
        <w:rPr>
          <w:rFonts w:ascii="Times New Roman" w:hAnsi="Times New Roman" w:cs="Times New Roman"/>
        </w:rPr>
        <w:t xml:space="preserve">the associated parameter vector, and </w:t>
      </w:r>
      <m:oMath>
        <m:r>
          <w:rPr>
            <w:rFonts w:ascii="Cambria Math" w:hAnsi="Cambria Math" w:cs="Times New Roman"/>
          </w:rPr>
          <m:t>κ</m:t>
        </m:r>
        <m:d>
          <m:dPr>
            <m:ctrlPr>
              <w:rPr>
                <w:rFonts w:ascii="Cambria Math" w:hAnsi="Cambria Math" w:cs="Times New Roman"/>
                <w:i/>
              </w:rPr>
            </m:ctrlPr>
          </m:dPr>
          <m:e>
            <m:r>
              <w:rPr>
                <w:rFonts w:ascii="Cambria Math" w:hAnsi="Cambria Math" w:cs="Times New Roman"/>
              </w:rPr>
              <m:t>θ</m:t>
            </m:r>
          </m:e>
        </m:d>
      </m:oMath>
      <w:r w:rsidRPr="002659D7">
        <w:rPr>
          <w:rFonts w:ascii="Times New Roman" w:hAnsi="Times New Roman" w:cs="Times New Roman"/>
        </w:rPr>
        <w:t>the normalizing constant.</w:t>
      </w:r>
      <w:r w:rsidRPr="002659D7">
        <w:rPr>
          <w:rFonts w:ascii="Times New Roman" w:hAnsi="Times New Roman" w:cs="Times New Roman"/>
        </w:rPr>
        <w:br/>
        <w:t>The included terms are:</w:t>
      </w:r>
      <w:r w:rsidR="005B4FE1" w:rsidRPr="002659D7">
        <w:rPr>
          <w:rFonts w:ascii="Times New Roman" w:hAnsi="Times New Roman" w:cs="Times New Roman"/>
        </w:rPr>
        <w:t xml:space="preserve"> </w:t>
      </w:r>
      <w:r w:rsidRPr="002659D7">
        <w:rPr>
          <w:rFonts w:ascii="Times New Roman" w:hAnsi="Times New Roman" w:cs="Times New Roman"/>
        </w:rPr>
        <w:t>Edges (baseline network density),GWESP (geometrically weighted edgewise shared partners, capturing triadic closure),Degree-related terms (alternating k-stars, representing preferential attachment), and</w:t>
      </w:r>
      <w:r w:rsidR="005B4FE1" w:rsidRPr="002659D7">
        <w:rPr>
          <w:rFonts w:ascii="Times New Roman" w:hAnsi="Times New Roman" w:cs="Times New Roman"/>
        </w:rPr>
        <w:t xml:space="preserve"> </w:t>
      </w:r>
      <w:r w:rsidRPr="002659D7">
        <w:rPr>
          <w:rFonts w:ascii="Times New Roman" w:hAnsi="Times New Roman" w:cs="Times New Roman"/>
        </w:rPr>
        <w:t xml:space="preserve">Attribute-based mixing terms, including ProvMatch (same-province indicator) and Cultural Distance </w:t>
      </w:r>
      <m:oMath>
        <m:r>
          <m:rPr>
            <m:sty m:val="p"/>
          </m:rPr>
          <w:rPr>
            <w:rFonts w:ascii="Cambria Math" w:hAnsi="Cambria Math" w:cs="Times New Roman"/>
          </w:rPr>
          <m:t>∣Δ</m:t>
        </m:r>
        <m:r>
          <w:rPr>
            <w:rFonts w:ascii="Cambria Math" w:hAnsi="Cambria Math" w:cs="Times New Roman"/>
          </w:rPr>
          <m:t>EC</m:t>
        </m:r>
        <m:sSub>
          <m:sSubPr>
            <m:ctrlPr>
              <w:rPr>
                <w:rFonts w:ascii="Cambria Math" w:hAnsi="Cambria Math" w:cs="Times New Roman"/>
              </w:rPr>
            </m:ctrlPr>
          </m:sSubPr>
          <m:e>
            <m:r>
              <w:rPr>
                <w:rFonts w:ascii="Cambria Math" w:hAnsi="Cambria Math" w:cs="Times New Roman"/>
              </w:rPr>
              <m:t>D</m:t>
            </m:r>
            <m:ctrlPr>
              <w:rPr>
                <w:rFonts w:ascii="Cambria Math" w:hAnsi="Cambria Math" w:cs="Times New Roman"/>
                <w:i/>
              </w:rPr>
            </m:ctrlPr>
          </m:e>
          <m:sub>
            <m:r>
              <w:rPr>
                <w:rFonts w:ascii="Cambria Math" w:hAnsi="Cambria Math" w:cs="Times New Roman"/>
              </w:rPr>
              <m:t>ij,t</m:t>
            </m:r>
          </m:sub>
        </m:sSub>
        <m:r>
          <m:rPr>
            <m:sty m:val="p"/>
          </m:rPr>
          <w:rPr>
            <w:rFonts w:ascii="Cambria Math" w:hAnsi="Cambria Math" w:cs="Times New Roman"/>
          </w:rPr>
          <m:t>∣</m:t>
        </m:r>
      </m:oMath>
      <w:r w:rsidRPr="002659D7">
        <w:rPr>
          <w:rFonts w:ascii="Times New Roman" w:hAnsi="Times New Roman" w:cs="Times New Roman"/>
        </w:rPr>
        <w:t xml:space="preserve">.Node-level attributes, such as </w:t>
      </w:r>
      <m:oMath>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i</m:t>
            </m:r>
          </m:sub>
        </m:sSub>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j</m:t>
            </m:r>
          </m:sub>
        </m:sSub>
      </m:oMath>
      <w:r w:rsidRPr="002659D7">
        <w:rPr>
          <w:rFonts w:ascii="Times New Roman" w:hAnsi="Times New Roman" w:cs="Times New Roman"/>
        </w:rPr>
        <w:t xml:space="preserve">and </w:t>
      </w:r>
      <m:oMath>
        <m:r>
          <m:rPr>
            <m:sty m:val="p"/>
          </m:rPr>
          <w:rPr>
            <w:rFonts w:ascii="Cambria Math" w:hAnsi="Cambria Math" w:cs="Times New Roman"/>
          </w:rPr>
          <m:t>∣</m:t>
        </m:r>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i</m:t>
            </m:r>
          </m:sub>
        </m:sSub>
        <m:r>
          <w:rPr>
            <w:rFonts w:ascii="Cambria Math" w:hAnsi="Cambria Math" w:cs="Times New Roman"/>
          </w:rPr>
          <m:t>-CCD</m:t>
        </m:r>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j</m:t>
            </m:r>
          </m:sub>
        </m:sSub>
        <m:r>
          <m:rPr>
            <m:sty m:val="p"/>
          </m:rPr>
          <w:rPr>
            <w:rFonts w:ascii="Cambria Math" w:hAnsi="Cambria Math" w:cs="Times New Roman"/>
          </w:rPr>
          <m:t>∣</m:t>
        </m:r>
      </m:oMath>
      <w:r w:rsidRPr="002659D7">
        <w:rPr>
          <w:rFonts w:ascii="Times New Roman" w:hAnsi="Times New Roman" w:cs="Times New Roman"/>
        </w:rPr>
        <w:t>, assess whether culturally rich cities attract more collaborations and whether dissimilarity impedes connection.</w:t>
      </w:r>
    </w:p>
    <w:p w14:paraId="483F22DA" w14:textId="7D7814AA" w:rsidR="00A3509C" w:rsidRPr="002659D7" w:rsidRDefault="00A3509C" w:rsidP="002659D7">
      <w:pPr>
        <w:rPr>
          <w:rFonts w:ascii="Times New Roman" w:hAnsi="Times New Roman" w:cs="Times New Roman"/>
        </w:rPr>
      </w:pPr>
      <w:r w:rsidRPr="002659D7">
        <w:rPr>
          <w:rFonts w:ascii="Times New Roman" w:hAnsi="Times New Roman" w:cs="Times New Roman"/>
        </w:rPr>
        <w:t>Given the network’s scale (285 nodes, over 40,000 dyads), we estimate parameters using Maximum Pseudolikelihood Estimation (MPLE), which approximates full MCMC-MLE while remaining computationally tractable.</w:t>
      </w:r>
      <w:r w:rsidRPr="002659D7">
        <w:rPr>
          <w:rFonts w:ascii="Times New Roman" w:hAnsi="Times New Roman" w:cs="Times New Roman"/>
        </w:rPr>
        <w:br/>
        <w:t>Robust standard errors correct for dyadic dependence.</w:t>
      </w:r>
      <w:r w:rsidR="002119A6" w:rsidRPr="002659D7">
        <w:rPr>
          <w:rFonts w:ascii="Times New Roman" w:hAnsi="Times New Roman" w:cs="Times New Roman"/>
        </w:rPr>
        <w:t xml:space="preserve"> </w:t>
      </w:r>
      <w:r w:rsidRPr="002659D7">
        <w:rPr>
          <w:rFonts w:ascii="Times New Roman" w:hAnsi="Times New Roman" w:cs="Times New Roman"/>
        </w:rPr>
        <w:t>Interpretation focuses on structural mechanisms.</w:t>
      </w:r>
      <w:r w:rsidR="002119A6" w:rsidRPr="002659D7">
        <w:rPr>
          <w:rFonts w:ascii="Times New Roman" w:hAnsi="Times New Roman" w:cs="Times New Roman"/>
        </w:rPr>
        <w:t xml:space="preserve">: </w:t>
      </w:r>
      <w:r w:rsidRPr="002659D7">
        <w:rPr>
          <w:rFonts w:ascii="Times New Roman" w:hAnsi="Times New Roman" w:cs="Times New Roman"/>
        </w:rPr>
        <w:t>A large positive coefficient on ProvMatch reflects administrative fragmentation: provincial borders still constrain cooperation.</w:t>
      </w:r>
      <w:r w:rsidR="002119A6" w:rsidRPr="002659D7">
        <w:rPr>
          <w:rFonts w:ascii="Times New Roman" w:hAnsi="Times New Roman" w:cs="Times New Roman"/>
        </w:rPr>
        <w:t xml:space="preserve"> </w:t>
      </w:r>
      <w:r w:rsidRPr="002659D7">
        <w:rPr>
          <w:rFonts w:ascii="Times New Roman" w:hAnsi="Times New Roman" w:cs="Times New Roman"/>
        </w:rPr>
        <w:t xml:space="preserve">A negative coefficient on </w:t>
      </w:r>
      <m:oMath>
        <m:r>
          <m:rPr>
            <m:sty m:val="p"/>
          </m:rPr>
          <w:rPr>
            <w:rFonts w:ascii="Cambria Math" w:hAnsi="Cambria Math" w:cs="Times New Roman"/>
          </w:rPr>
          <m:t>∣Δ</m:t>
        </m:r>
        <m:r>
          <w:rPr>
            <w:rFonts w:ascii="Cambria Math" w:hAnsi="Cambria Math" w:cs="Times New Roman"/>
          </w:rPr>
          <m:t>EC</m:t>
        </m:r>
        <m:sSub>
          <m:sSubPr>
            <m:ctrlPr>
              <w:rPr>
                <w:rFonts w:ascii="Cambria Math" w:hAnsi="Cambria Math" w:cs="Times New Roman"/>
              </w:rPr>
            </m:ctrlPr>
          </m:sSubPr>
          <m:e>
            <m:r>
              <w:rPr>
                <w:rFonts w:ascii="Cambria Math" w:hAnsi="Cambria Math" w:cs="Times New Roman"/>
              </w:rPr>
              <m:t>D</m:t>
            </m:r>
            <m:ctrlPr>
              <w:rPr>
                <w:rFonts w:ascii="Cambria Math" w:hAnsi="Cambria Math" w:cs="Times New Roman"/>
                <w:i/>
              </w:rPr>
            </m:ctrlPr>
          </m:e>
          <m:sub>
            <m:r>
              <w:rPr>
                <w:rFonts w:ascii="Cambria Math" w:hAnsi="Cambria Math" w:cs="Times New Roman"/>
              </w:rPr>
              <m:t>ij,t</m:t>
            </m:r>
          </m:sub>
        </m:sSub>
        <m:r>
          <m:rPr>
            <m:sty m:val="p"/>
          </m:rPr>
          <w:rPr>
            <w:rFonts w:ascii="Cambria Math" w:hAnsi="Cambria Math" w:cs="Times New Roman"/>
          </w:rPr>
          <m:t>∣</m:t>
        </m:r>
      </m:oMath>
      <w:r w:rsidRPr="002659D7">
        <w:rPr>
          <w:rFonts w:ascii="Times New Roman" w:hAnsi="Times New Roman" w:cs="Times New Roman"/>
        </w:rPr>
        <w:t xml:space="preserve">implies cultural </w:t>
      </w:r>
      <w:r w:rsidRPr="002659D7">
        <w:rPr>
          <w:rFonts w:ascii="Times New Roman" w:hAnsi="Times New Roman" w:cs="Times New Roman"/>
        </w:rPr>
        <w:lastRenderedPageBreak/>
        <w:t>homophily, confirming that similarity facilitates tie formation.</w:t>
      </w:r>
      <w:r w:rsidR="002119A6" w:rsidRPr="002659D7">
        <w:rPr>
          <w:rFonts w:ascii="Times New Roman" w:hAnsi="Times New Roman" w:cs="Times New Roman"/>
        </w:rPr>
        <w:t xml:space="preserve"> </w:t>
      </w:r>
      <w:r w:rsidRPr="002659D7">
        <w:rPr>
          <w:rFonts w:ascii="Times New Roman" w:hAnsi="Times New Roman" w:cs="Times New Roman"/>
        </w:rPr>
        <w:t>Positive coefficients on Degree and GWESP reveal preferential attachment and clustering, which, while efficient in the short term, lead to network lock-in — the defining feature of the Evolution Paradox.</w:t>
      </w:r>
      <w:r w:rsidR="002119A6" w:rsidRPr="002659D7">
        <w:rPr>
          <w:rFonts w:ascii="Times New Roman" w:hAnsi="Times New Roman" w:cs="Times New Roman"/>
        </w:rPr>
        <w:t xml:space="preserve"> </w:t>
      </w:r>
      <w:r w:rsidRPr="002659D7">
        <w:rPr>
          <w:rFonts w:ascii="Times New Roman" w:hAnsi="Times New Roman" w:cs="Times New Roman"/>
        </w:rPr>
        <w:t>We estimate models for each year (2018–2020) and a pooled sample to trace the persistence and evolution of these patterns.</w:t>
      </w:r>
    </w:p>
    <w:p w14:paraId="5AC820F6" w14:textId="77777777" w:rsidR="003B58F2" w:rsidRPr="002659D7" w:rsidRDefault="003B58F2" w:rsidP="002659D7">
      <w:pPr>
        <w:rPr>
          <w:rFonts w:ascii="Times New Roman" w:hAnsi="Times New Roman" w:cs="Times New Roman"/>
        </w:rPr>
      </w:pPr>
      <w:r w:rsidRPr="002659D7">
        <w:rPr>
          <w:rFonts w:ascii="Times New Roman" w:hAnsi="Times New Roman" w:cs="Times New Roman"/>
        </w:rPr>
        <w:t>4.5 Dynamic Simulation and Robustness</w:t>
      </w:r>
    </w:p>
    <w:p w14:paraId="5367B937" w14:textId="77777777" w:rsidR="00205141" w:rsidRPr="002659D7" w:rsidRDefault="00205141" w:rsidP="002659D7">
      <w:pPr>
        <w:rPr>
          <w:rFonts w:ascii="Times New Roman" w:hAnsi="Times New Roman" w:cs="Times New Roman"/>
        </w:rPr>
      </w:pPr>
      <w:r w:rsidRPr="002659D7">
        <w:rPr>
          <w:rFonts w:ascii="Times New Roman" w:hAnsi="Times New Roman" w:cs="Times New Roman"/>
        </w:rPr>
        <w:t>To connect static relationships with dynamic system behavior, we extend the analysis through a hybrid ODE–network simulation framework (details in Appendix). This framework simultaneously models the evolution of the regional knowledge stock (ODE component) and the inter-city collaboration network (network component), allowing us to trace dynamic feedback loops.</w:t>
      </w:r>
    </w:p>
    <w:p w14:paraId="4D396612" w14:textId="77777777" w:rsidR="00205141" w:rsidRPr="002659D7" w:rsidRDefault="00205141" w:rsidP="002659D7">
      <w:pPr>
        <w:rPr>
          <w:rFonts w:ascii="Times New Roman" w:hAnsi="Times New Roman" w:cs="Times New Roman"/>
        </w:rPr>
      </w:pPr>
      <w:r w:rsidRPr="002659D7">
        <w:rPr>
          <w:rFonts w:ascii="Times New Roman" w:hAnsi="Times New Roman" w:cs="Times New Roman"/>
        </w:rPr>
        <w:t>(a) Knowledge Stock Dynamics (ODE Component)</w:t>
      </w:r>
    </w:p>
    <w:p w14:paraId="2E0D9A61" w14:textId="35F118A2" w:rsidR="00205141" w:rsidRPr="002659D7" w:rsidRDefault="00205141" w:rsidP="002659D7">
      <w:pPr>
        <w:rPr>
          <w:rFonts w:ascii="Times New Roman" w:hAnsi="Times New Roman" w:cs="Times New Roman"/>
        </w:rPr>
      </w:pPr>
      <w:r w:rsidRPr="002659D7">
        <w:rPr>
          <w:rFonts w:ascii="Times New Roman" w:hAnsi="Times New Roman" w:cs="Times New Roman"/>
        </w:rPr>
        <w:t xml:space="preserve">The knowledge stock </w:t>
      </w:r>
      <m:oMath>
        <m:sSub>
          <m:sSubPr>
            <m:ctrlPr>
              <w:rPr>
                <w:rFonts w:ascii="Cambria Math" w:hAnsi="Cambria Math" w:cs="Times New Roman"/>
              </w:rPr>
            </m:ctrlPr>
          </m:sSubPr>
          <m:e>
            <m:r>
              <w:rPr>
                <w:rFonts w:ascii="Cambria Math" w:hAnsi="Cambria Math" w:cs="Times New Roman"/>
              </w:rPr>
              <m:t>K</m:t>
            </m:r>
            <m:ctrlPr>
              <w:rPr>
                <w:rFonts w:ascii="Cambria Math" w:hAnsi="Cambria Math" w:cs="Times New Roman"/>
                <w:i/>
              </w:rPr>
            </m:ctrlPr>
          </m:e>
          <m:sub>
            <m:r>
              <w:rPr>
                <w:rFonts w:ascii="Cambria Math" w:hAnsi="Cambria Math" w:cs="Times New Roman"/>
              </w:rPr>
              <m:t>r,t</m:t>
            </m:r>
          </m:sub>
        </m:sSub>
      </m:oMath>
      <w:r w:rsidRPr="002659D7">
        <w:rPr>
          <w:rFonts w:ascii="Times New Roman" w:hAnsi="Times New Roman" w:cs="Times New Roman"/>
        </w:rPr>
        <w:t xml:space="preserve">of city </w:t>
      </w:r>
      <m:oMath>
        <m:r>
          <w:rPr>
            <w:rFonts w:ascii="Cambria Math" w:hAnsi="Cambria Math" w:cs="Times New Roman"/>
          </w:rPr>
          <m:t>r</m:t>
        </m:r>
      </m:oMath>
      <w:r w:rsidRPr="002659D7">
        <w:rPr>
          <w:rFonts w:ascii="Times New Roman" w:hAnsi="Times New Roman" w:cs="Times New Roman"/>
        </w:rPr>
        <w:t xml:space="preserve">evolves based on local innovation, depreciation, and network-mediated spillovers from all connected cities </w:t>
      </w:r>
      <m:oMath>
        <m:r>
          <w:rPr>
            <w:rFonts w:ascii="Cambria Math" w:hAnsi="Cambria Math" w:cs="Times New Roman"/>
          </w:rPr>
          <m:t>s</m:t>
        </m:r>
      </m:oMath>
      <w:r w:rsidRPr="002659D7">
        <w:rPr>
          <w:rFonts w:ascii="Times New Roman" w:hAnsi="Times New Roman" w:cs="Times New Roman"/>
        </w:rPr>
        <w:t>:</w:t>
      </w:r>
    </w:p>
    <w:p w14:paraId="5AE84CE9" w14:textId="4159FE28" w:rsidR="00205141" w:rsidRPr="002659D7" w:rsidRDefault="00E01AE1" w:rsidP="002659D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ctrlPr>
                <w:rPr>
                  <w:rFonts w:ascii="Cambria Math" w:hAnsi="Cambria Math" w:cs="Times New Roman"/>
                  <w:i/>
                </w:rPr>
              </m:ctrlPr>
            </m:e>
            <m:sub>
              <m:r>
                <w:rPr>
                  <w:rFonts w:ascii="Cambria Math" w:hAnsi="Cambria Math" w:cs="Times New Roman"/>
                </w:rPr>
                <m:t>r,t+1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1-δ</m:t>
              </m:r>
            </m:e>
          </m:d>
          <m:sSub>
            <m:sSubPr>
              <m:ctrlPr>
                <w:rPr>
                  <w:rFonts w:ascii="Cambria Math" w:hAnsi="Cambria Math" w:cs="Times New Roman"/>
                </w:rPr>
              </m:ctrlPr>
            </m:sSubPr>
            <m:e>
              <m:r>
                <w:rPr>
                  <w:rFonts w:ascii="Cambria Math" w:hAnsi="Cambria Math" w:cs="Times New Roman"/>
                </w:rPr>
                <m:t>K</m:t>
              </m:r>
              <m:ctrlPr>
                <w:rPr>
                  <w:rFonts w:ascii="Cambria Math" w:hAnsi="Cambria Math" w:cs="Times New Roman"/>
                  <w:i/>
                </w:rPr>
              </m:ctrlPr>
            </m:e>
            <m:sub>
              <m:r>
                <w:rPr>
                  <w:rFonts w:ascii="Cambria Math" w:hAnsi="Cambria Math" w:cs="Times New Roman"/>
                </w:rPr>
                <m:t>r,t</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N</m:t>
                  </m:r>
                  <m:ctrlPr>
                    <w:rPr>
                      <w:rFonts w:ascii="Cambria Math" w:hAnsi="Cambria Math" w:cs="Times New Roman"/>
                      <w:i/>
                    </w:rPr>
                  </m:ctrlPr>
                </m:e>
                <m:sub>
                  <m:r>
                    <w:rPr>
                      <w:rFonts w:ascii="Cambria Math" w:hAnsi="Cambria Math" w:cs="Times New Roman"/>
                    </w:rPr>
                    <m:t>r</m:t>
                  </m:r>
                </m:sub>
              </m:sSub>
            </m:sub>
            <m:sup/>
            <m:e>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rs</m:t>
                  </m:r>
                </m:sub>
              </m:sSub>
            </m:e>
          </m:nary>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s,t</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i/>
                </w:rPr>
                <m:t>Innovation</m:t>
              </m:r>
              <m:ctrlPr>
                <w:rPr>
                  <w:rFonts w:ascii="Cambria Math" w:hAnsi="Cambria Math" w:cs="Times New Roman"/>
                  <w:i/>
                </w:rPr>
              </m:ctrlPr>
            </m:e>
            <m:sub>
              <m:r>
                <w:rPr>
                  <w:rFonts w:ascii="Cambria Math" w:hAnsi="Cambria Math" w:cs="Times New Roman"/>
                </w:rPr>
                <m:t>r,t</m:t>
              </m:r>
            </m:sub>
          </m:sSub>
        </m:oMath>
      </m:oMathPara>
    </w:p>
    <w:p w14:paraId="1CDB6009" w14:textId="3155B595" w:rsidR="00205141" w:rsidRPr="002659D7" w:rsidRDefault="00205141" w:rsidP="002659D7">
      <w:pPr>
        <w:rPr>
          <w:rFonts w:ascii="Times New Roman" w:hAnsi="Times New Roman" w:cs="Times New Roman"/>
        </w:rPr>
      </w:pPr>
      <w:r w:rsidRPr="002659D7">
        <w:rPr>
          <w:rFonts w:ascii="Times New Roman" w:hAnsi="Times New Roman" w:cs="Times New Roman"/>
        </w:rPr>
        <w:t xml:space="preserve">where </w:t>
      </w:r>
      <m:oMath>
        <m:r>
          <w:rPr>
            <w:rFonts w:ascii="Cambria Math" w:hAnsi="Cambria Math" w:cs="Times New Roman"/>
          </w:rPr>
          <m:t>δ</m:t>
        </m:r>
      </m:oMath>
      <w:r w:rsidRPr="002659D7">
        <w:rPr>
          <w:rFonts w:ascii="Times New Roman" w:hAnsi="Times New Roman" w:cs="Times New Roman"/>
        </w:rPr>
        <w:t xml:space="preserve">is the knowledge depreciation rate, </w:t>
      </w:r>
      <m:oMath>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s,t</m:t>
            </m:r>
          </m:sub>
        </m:sSub>
      </m:oMath>
      <w:r w:rsidRPr="002659D7">
        <w:rPr>
          <w:rFonts w:ascii="Times New Roman" w:hAnsi="Times New Roman" w:cs="Times New Roman"/>
        </w:rPr>
        <w:t xml:space="preserve">is the innovation output of city </w:t>
      </w:r>
      <m:oMath>
        <m:r>
          <w:rPr>
            <w:rFonts w:ascii="Cambria Math" w:hAnsi="Cambria Math" w:cs="Times New Roman"/>
          </w:rPr>
          <m:t>s</m:t>
        </m:r>
      </m:oMath>
      <w:r w:rsidRPr="002659D7">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ω</m:t>
            </m:r>
            <m:ctrlPr>
              <w:rPr>
                <w:rFonts w:ascii="Cambria Math" w:hAnsi="Cambria Math" w:cs="Times New Roman"/>
                <w:i/>
              </w:rPr>
            </m:ctrlPr>
          </m:e>
          <m:sub>
            <m:r>
              <w:rPr>
                <w:rFonts w:ascii="Cambria Math" w:hAnsi="Cambria Math" w:cs="Times New Roman"/>
              </w:rPr>
              <m:t>rs</m:t>
            </m:r>
          </m:sub>
        </m:sSub>
      </m:oMath>
      <w:r w:rsidRPr="002659D7">
        <w:rPr>
          <w:rFonts w:ascii="Times New Roman" w:hAnsi="Times New Roman" w:cs="Times New Roman"/>
        </w:rPr>
        <w:t xml:space="preserve">is the network kernel that governs the spillover efficiency. This kernel </w:t>
      </w:r>
      <m:oMath>
        <m:sSub>
          <m:sSubPr>
            <m:ctrlPr>
              <w:rPr>
                <w:rFonts w:ascii="Cambria Math" w:hAnsi="Cambria Math" w:cs="Times New Roman"/>
              </w:rPr>
            </m:ctrlPr>
          </m:sSubPr>
          <m:e>
            <m:r>
              <w:rPr>
                <w:rFonts w:ascii="Cambria Math" w:hAnsi="Cambria Math" w:cs="Times New Roman"/>
              </w:rPr>
              <m:t>ω</m:t>
            </m:r>
            <m:ctrlPr>
              <w:rPr>
                <w:rFonts w:ascii="Cambria Math" w:hAnsi="Cambria Math" w:cs="Times New Roman"/>
                <w:i/>
              </w:rPr>
            </m:ctrlPr>
          </m:e>
          <m:sub>
            <m:r>
              <w:rPr>
                <w:rFonts w:ascii="Cambria Math" w:hAnsi="Cambria Math" w:cs="Times New Roman"/>
              </w:rPr>
              <m:t>rs</m:t>
            </m:r>
          </m:sub>
        </m:sSub>
      </m:oMath>
      <w:r w:rsidRPr="002659D7">
        <w:rPr>
          <w:rFonts w:ascii="Times New Roman" w:hAnsi="Times New Roman" w:cs="Times New Roman"/>
        </w:rPr>
        <w:t xml:space="preserve">is crucially determined by the existence and strength of the innovation tie between </w:t>
      </w:r>
      <m:oMath>
        <m:r>
          <w:rPr>
            <w:rFonts w:ascii="Cambria Math" w:hAnsi="Cambria Math" w:cs="Times New Roman"/>
          </w:rPr>
          <m:t>r</m:t>
        </m:r>
      </m:oMath>
      <w:r w:rsidRPr="002659D7">
        <w:rPr>
          <w:rFonts w:ascii="Times New Roman" w:hAnsi="Times New Roman" w:cs="Times New Roman"/>
        </w:rPr>
        <w:t xml:space="preserve">and </w:t>
      </w:r>
      <m:oMath>
        <m:r>
          <w:rPr>
            <w:rFonts w:ascii="Cambria Math" w:hAnsi="Cambria Math" w:cs="Times New Roman"/>
          </w:rPr>
          <m:t>s</m:t>
        </m:r>
      </m:oMath>
      <w:r w:rsidRPr="002659D7">
        <w:rPr>
          <w:rFonts w:ascii="Times New Roman" w:hAnsi="Times New Roman" w:cs="Times New Roman"/>
        </w:rPr>
        <w:t>, which is outputted by the network component.</w:t>
      </w:r>
    </w:p>
    <w:p w14:paraId="2700077F" w14:textId="77777777" w:rsidR="00205141" w:rsidRPr="002659D7" w:rsidRDefault="00205141" w:rsidP="002659D7">
      <w:pPr>
        <w:rPr>
          <w:rFonts w:ascii="Times New Roman" w:hAnsi="Times New Roman" w:cs="Times New Roman"/>
        </w:rPr>
      </w:pPr>
      <w:r w:rsidRPr="002659D7">
        <w:rPr>
          <w:rFonts w:ascii="Times New Roman" w:hAnsi="Times New Roman" w:cs="Times New Roman"/>
        </w:rPr>
        <w:t>(b) Network Formation Dynamics</w:t>
      </w:r>
    </w:p>
    <w:p w14:paraId="472C5EE4" w14:textId="77777777" w:rsidR="00205141" w:rsidRPr="002659D7" w:rsidRDefault="00205141" w:rsidP="002659D7">
      <w:pPr>
        <w:rPr>
          <w:rFonts w:ascii="Times New Roman" w:hAnsi="Times New Roman" w:cs="Times New Roman"/>
        </w:rPr>
      </w:pPr>
      <w:r w:rsidRPr="002659D7">
        <w:rPr>
          <w:rFonts w:ascii="Times New Roman" w:hAnsi="Times New Roman" w:cs="Times New Roman"/>
        </w:rPr>
        <w:t xml:space="preserve">The probability of a new innovation tie forming between cities </w:t>
      </w:r>
      <m:oMath>
        <m:r>
          <w:rPr>
            <w:rFonts w:ascii="Cambria Math" w:hAnsi="Cambria Math" w:cs="Times New Roman"/>
          </w:rPr>
          <m:t>i</m:t>
        </m:r>
      </m:oMath>
      <w:r w:rsidRPr="002659D7">
        <w:rPr>
          <w:rFonts w:ascii="Times New Roman" w:hAnsi="Times New Roman" w:cs="Times New Roman"/>
        </w:rPr>
        <w:t xml:space="preserve">and </w:t>
      </w:r>
      <m:oMath>
        <m:r>
          <w:rPr>
            <w:rFonts w:ascii="Cambria Math" w:hAnsi="Cambria Math" w:cs="Times New Roman"/>
          </w:rPr>
          <m:t>j</m:t>
        </m:r>
      </m:oMath>
      <w:r w:rsidRPr="002659D7">
        <w:rPr>
          <w:rFonts w:ascii="Times New Roman" w:hAnsi="Times New Roman" w:cs="Times New Roman"/>
        </w:rPr>
        <w:t>in the next period is determined by a logistic function, based on established network mechanisms (homophily, distance, preferential attachment):</w:t>
      </w:r>
    </w:p>
    <w:p w14:paraId="0C411CCF" w14:textId="0167A77A" w:rsidR="00205141" w:rsidRPr="002659D7" w:rsidRDefault="002659D7" w:rsidP="002659D7">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rPr>
                  </m:ctrlPr>
                </m:sSubPr>
                <m:e>
                  <m:r>
                    <m:rPr>
                      <m:nor/>
                    </m:rPr>
                    <w:rPr>
                      <w:rFonts w:ascii="Times New Roman" w:hAnsi="Times New Roman" w:cs="Times New Roman"/>
                      <w:i/>
                    </w:rPr>
                    <m:t>Tie</m:t>
                  </m:r>
                  <m:ctrlPr>
                    <w:rPr>
                      <w:rFonts w:ascii="Cambria Math" w:hAnsi="Cambria Math" w:cs="Times New Roman"/>
                      <w:i/>
                    </w:rPr>
                  </m:ctrlPr>
                </m:e>
                <m:sub>
                  <m:r>
                    <w:rPr>
                      <w:rFonts w:ascii="Cambria Math" w:hAnsi="Cambria Math" w:cs="Times New Roman"/>
                    </w:rPr>
                    <m:t>ij,t+1</m:t>
                  </m:r>
                </m:sub>
              </m:sSub>
              <m:r>
                <w:rPr>
                  <w:rFonts w:ascii="Cambria Math" w:hAnsi="Cambria Math" w:cs="Times New Roman"/>
                </w:rPr>
                <m:t>=1</m:t>
              </m:r>
            </m:e>
          </m:d>
          <m:r>
            <w:rPr>
              <w:rFonts w:ascii="Cambria Math" w:hAnsi="Cambria Math" w:cs="Times New Roman"/>
            </w:rPr>
            <m:t>=</m:t>
          </m:r>
          <m:r>
            <m:rPr>
              <m:nor/>
            </m:rPr>
            <w:rPr>
              <w:rFonts w:ascii="Times New Roman" w:hAnsi="Times New Roman" w:cs="Times New Roman"/>
              <w:i/>
            </w:rPr>
            <m:t>Logistic </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0</m:t>
                  </m:r>
                </m:sub>
              </m:sSub>
            </m:e>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D</m:t>
                  </m:r>
                  <m:ctrlPr>
                    <w:rPr>
                      <w:rFonts w:ascii="Cambria Math" w:hAnsi="Cambria Math" w:cs="Times New Roman"/>
                      <w:i/>
                    </w:rPr>
                  </m:ctrlPr>
                </m:e>
                <m:sub>
                  <m:r>
                    <w:rPr>
                      <w:rFonts w:ascii="Cambria Math" w:hAnsi="Cambria Math" w:cs="Times New Roman"/>
                    </w:rPr>
                    <m:t>ij</m:t>
                  </m:r>
                </m:sub>
              </m:sSub>
            </m:e>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2</m:t>
                  </m:r>
                </m:sub>
              </m:sSub>
              <m:sSub>
                <m:sSubPr>
                  <m:ctrlPr>
                    <w:rPr>
                      <w:rFonts w:ascii="Cambria Math" w:hAnsi="Cambria Math" w:cs="Times New Roman"/>
                    </w:rPr>
                  </m:ctrlPr>
                </m:sSubPr>
                <m:e>
                  <m:r>
                    <m:rPr>
                      <m:nor/>
                    </m:rPr>
                    <w:rPr>
                      <w:rFonts w:ascii="Times New Roman" w:hAnsi="Times New Roman" w:cs="Times New Roman"/>
                      <w:i/>
                    </w:rPr>
                    <m:t>PastTie</m:t>
                  </m:r>
                </m:e>
                <m:sub>
                  <m:r>
                    <w:rPr>
                      <w:rFonts w:ascii="Cambria Math" w:hAnsi="Cambria Math" w:cs="Times New Roman"/>
                    </w:rPr>
                    <m:t>ij</m:t>
                  </m:r>
                </m:sub>
              </m:sSub>
            </m:e>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3</m:t>
                  </m:r>
                </m:sub>
              </m:sSub>
              <m:ctrlPr>
                <w:rPr>
                  <w:rFonts w:ascii="Cambria Math" w:hAnsi="Cambria Math" w:cs="Times New Roman"/>
                  <w:i/>
                </w:rPr>
              </m:ctrlPr>
            </m:e>
            <m:e>
              <m:r>
                <m:rPr>
                  <m:sty m:val="p"/>
                </m:rPr>
                <w:rPr>
                  <w:rFonts w:ascii="Cambria Math" w:hAnsi="Cambria Math" w:cs="Times New Roman"/>
                </w:rPr>
                <m:t>Δ</m:t>
              </m:r>
              <m:sSub>
                <m:sSubPr>
                  <m:ctrlPr>
                    <w:rPr>
                      <w:rFonts w:ascii="Cambria Math" w:hAnsi="Cambria Math" w:cs="Times New Roman"/>
                    </w:rPr>
                  </m:ctrlPr>
                </m:sSubPr>
                <m:e>
                  <m:r>
                    <m:rPr>
                      <m:nor/>
                    </m:rPr>
                    <w:rPr>
                      <w:rFonts w:ascii="Times New Roman" w:hAnsi="Times New Roman" w:cs="Times New Roman"/>
                      <w:i/>
                    </w:rPr>
                    <m:t>Diversity</m:t>
                  </m:r>
                </m:e>
                <m:sub>
                  <m:r>
                    <w:rPr>
                      <w:rFonts w:ascii="Cambria Math" w:hAnsi="Cambria Math" w:cs="Times New Roman"/>
                    </w:rPr>
                    <m:t>ij</m:t>
                  </m:r>
                </m:sub>
              </m:sSub>
              <m:ctrlPr>
                <w:rPr>
                  <w:rFonts w:ascii="Cambria Math" w:hAnsi="Cambria Math" w:cs="Times New Roman"/>
                  <w:i/>
                </w:rPr>
              </m:ctrlPr>
            </m:e>
            <m:e/>
            <m:e>
              <m:sSubSup>
                <m:sSubSupPr>
                  <m:ctrlPr>
                    <w:rPr>
                      <w:rFonts w:ascii="Cambria Math" w:hAnsi="Cambria Math" w:cs="Times New Roman"/>
                    </w:rPr>
                  </m:ctrlPr>
                </m:sSubSupPr>
                <m:e>
                  <m:r>
                    <m:rPr>
                      <m:sty m:val="b"/>
                    </m:rPr>
                    <w:rPr>
                      <w:rFonts w:ascii="Cambria Math" w:hAnsi="Cambria Math" w:cs="Times New Roman"/>
                    </w:rPr>
                    <m:t>Z</m:t>
                  </m:r>
                </m:e>
                <m:sub>
                  <m:r>
                    <w:rPr>
                      <w:rFonts w:ascii="Cambria Math" w:hAnsi="Cambria Math" w:cs="Times New Roman"/>
                    </w:rPr>
                    <m:t>ij</m:t>
                  </m:r>
                </m:sub>
                <m:sup>
                  <m:r>
                    <m:rPr>
                      <m:sty m:val="p"/>
                    </m:rPr>
                    <w:rPr>
                      <w:rFonts w:ascii="Cambria Math" w:hAnsi="Cambria Math" w:cs="Times New Roman"/>
                    </w:rPr>
                    <m:t>'</m:t>
                  </m:r>
                </m:sup>
              </m:sSubSup>
              <m:r>
                <m:rPr>
                  <m:sty m:val="bi"/>
                </m:rPr>
                <w:rPr>
                  <w:rFonts w:ascii="Cambria Math" w:hAnsi="Cambria Math" w:cs="Times New Roman"/>
                </w:rPr>
                <m:t>γ</m:t>
              </m:r>
            </m:e>
          </m:d>
        </m:oMath>
      </m:oMathPara>
    </w:p>
    <w:p w14:paraId="38FAEBB8" w14:textId="54A24BC7" w:rsidR="00205141" w:rsidRPr="002659D7" w:rsidRDefault="00205141" w:rsidP="002659D7">
      <w:pPr>
        <w:rPr>
          <w:rFonts w:ascii="Times New Roman" w:hAnsi="Times New Roman" w:cs="Times New Roman"/>
        </w:rPr>
      </w:pPr>
      <w:r w:rsidRPr="002659D7">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D</m:t>
            </m:r>
            <m:ctrlPr>
              <w:rPr>
                <w:rFonts w:ascii="Cambria Math" w:hAnsi="Cambria Math" w:cs="Times New Roman"/>
                <w:i/>
              </w:rPr>
            </m:ctrlPr>
          </m:e>
          <m:sub>
            <m:r>
              <w:rPr>
                <w:rFonts w:ascii="Cambria Math" w:hAnsi="Cambria Math" w:cs="Times New Roman"/>
              </w:rPr>
              <m:t>ij</m:t>
            </m:r>
          </m:sub>
        </m:sSub>
      </m:oMath>
      <w:r w:rsidRPr="002659D7">
        <w:rPr>
          <w:rFonts w:ascii="Times New Roman" w:hAnsi="Times New Roman" w:cs="Times New Roman"/>
        </w:rPr>
        <w:t xml:space="preserve">is geographic distance, </w:t>
      </w:r>
      <m:oMath>
        <m:sSub>
          <m:sSubPr>
            <m:ctrlPr>
              <w:rPr>
                <w:rFonts w:ascii="Cambria Math" w:hAnsi="Cambria Math" w:cs="Times New Roman"/>
              </w:rPr>
            </m:ctrlPr>
          </m:sSubPr>
          <m:e>
            <m:r>
              <m:rPr>
                <m:sty m:val="p"/>
              </m:rPr>
              <w:rPr>
                <w:rFonts w:ascii="Cambria Math" w:hAnsi="Cambria Math" w:cs="Times New Roman"/>
              </w:rPr>
              <m:t>”</m:t>
            </m:r>
            <m:r>
              <w:rPr>
                <w:rFonts w:ascii="Cambria Math" w:hAnsi="Cambria Math" w:cs="Times New Roman"/>
              </w:rPr>
              <m:t>PastTie”</m:t>
            </m:r>
            <m:r>
              <m:rPr>
                <m:sty m:val="p"/>
              </m:rPr>
              <w:rPr>
                <w:rFonts w:ascii="Cambria Math" w:hAnsi="Cambria Math" w:cs="Times New Roman"/>
              </w:rPr>
              <m:t xml:space="preserve"> </m:t>
            </m:r>
          </m:e>
          <m:sub>
            <m:r>
              <w:rPr>
                <w:rFonts w:ascii="Cambria Math" w:hAnsi="Cambria Math" w:cs="Times New Roman"/>
              </w:rPr>
              <m:t>ij</m:t>
            </m:r>
          </m:sub>
        </m:sSub>
      </m:oMath>
      <w:r w:rsidRPr="002659D7">
        <w:rPr>
          <w:rFonts w:ascii="Times New Roman" w:hAnsi="Times New Roman" w:cs="Times New Roman"/>
        </w:rPr>
        <w:t xml:space="preserve">includes past cooperation, </w:t>
      </w:r>
      <m:oMath>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m:t>
            </m:r>
            <m:r>
              <w:rPr>
                <w:rFonts w:ascii="Cambria Math" w:hAnsi="Cambria Math" w:cs="Times New Roman"/>
              </w:rPr>
              <m:t>Diversity”</m:t>
            </m:r>
            <m:r>
              <m:rPr>
                <m:sty m:val="p"/>
              </m:rPr>
              <w:rPr>
                <w:rFonts w:ascii="Cambria Math" w:hAnsi="Cambria Math" w:cs="Times New Roman"/>
              </w:rPr>
              <m:t xml:space="preserve"> </m:t>
            </m:r>
          </m:e>
          <m:sub>
            <m:r>
              <w:rPr>
                <w:rFonts w:ascii="Cambria Math" w:hAnsi="Cambria Math" w:cs="Times New Roman"/>
              </w:rPr>
              <m:t>ij</m:t>
            </m:r>
          </m:sub>
        </m:sSub>
        <m:r>
          <w:rPr>
            <w:rFonts w:ascii="Cambria Math" w:hAnsi="Cambria Math" w:cs="Times New Roman"/>
          </w:rPr>
          <m:t>∣</m:t>
        </m:r>
      </m:oMath>
      <w:r w:rsidRPr="002659D7">
        <w:rPr>
          <w:rFonts w:ascii="Times New Roman" w:hAnsi="Times New Roman" w:cs="Times New Roman"/>
        </w:rPr>
        <w:t xml:space="preserve">is the cultural distance between </w:t>
      </w:r>
      <m:oMath>
        <m:r>
          <w:rPr>
            <w:rFonts w:ascii="Cambria Math" w:hAnsi="Cambria Math" w:cs="Times New Roman"/>
          </w:rPr>
          <m:t>i</m:t>
        </m:r>
      </m:oMath>
      <w:r w:rsidRPr="002659D7">
        <w:rPr>
          <w:rFonts w:ascii="Times New Roman" w:hAnsi="Times New Roman" w:cs="Times New Roman"/>
        </w:rPr>
        <w:t xml:space="preserve">and </w:t>
      </w:r>
      <m:oMath>
        <m:r>
          <w:rPr>
            <w:rFonts w:ascii="Cambria Math" w:hAnsi="Cambria Math" w:cs="Times New Roman"/>
          </w:rPr>
          <m:t>j</m:t>
        </m:r>
      </m:oMath>
      <w:r w:rsidRPr="002659D7">
        <w:rPr>
          <w:rFonts w:ascii="Times New Roman" w:hAnsi="Times New Roman" w:cs="Times New Roman"/>
        </w:rPr>
        <w:t xml:space="preserve">, and </w:t>
      </w:r>
      <m:oMath>
        <m:sSub>
          <m:sSubPr>
            <m:ctrlPr>
              <w:rPr>
                <w:rFonts w:ascii="Cambria Math" w:hAnsi="Cambria Math" w:cs="Times New Roman"/>
              </w:rPr>
            </m:ctrlPr>
          </m:sSubPr>
          <m:e>
            <m:r>
              <m:rPr>
                <m:sty m:val="b"/>
              </m:rPr>
              <w:rPr>
                <w:rFonts w:ascii="Cambria Math" w:hAnsi="Cambria Math" w:cs="Times New Roman"/>
              </w:rPr>
              <m:t>Z</m:t>
            </m:r>
            <m:ctrlPr>
              <w:rPr>
                <w:rFonts w:ascii="Cambria Math" w:hAnsi="Cambria Math" w:cs="Times New Roman"/>
                <w:b/>
              </w:rPr>
            </m:ctrlPr>
          </m:e>
          <m:sub>
            <m:r>
              <w:rPr>
                <w:rFonts w:ascii="Cambria Math" w:hAnsi="Cambria Math" w:cs="Times New Roman"/>
              </w:rPr>
              <m:t>ij</m:t>
            </m:r>
          </m:sub>
        </m:sSub>
      </m:oMath>
      <w:r w:rsidRPr="002659D7">
        <w:rPr>
          <w:rFonts w:ascii="Times New Roman" w:hAnsi="Times New Roman" w:cs="Times New Roman"/>
        </w:rPr>
        <w:t>includes city-pair attributes related to Bridging and Filtering. The formation of this tie is the mechanism by which Bridging Capital (</w:t>
      </w:r>
      <m:oMath>
        <m:r>
          <w:rPr>
            <w:rFonts w:ascii="Cambria Math" w:hAnsi="Cambria Math" w:cs="Times New Roman"/>
          </w:rPr>
          <m:t>B</m:t>
        </m:r>
      </m:oMath>
      <w:r w:rsidRPr="002659D7">
        <w:rPr>
          <w:rFonts w:ascii="Times New Roman" w:hAnsi="Times New Roman" w:cs="Times New Roman"/>
        </w:rPr>
        <w:t>) and Filtering Capital (</w:t>
      </w:r>
      <m:oMath>
        <m:r>
          <w:rPr>
            <w:rFonts w:ascii="Cambria Math" w:hAnsi="Cambria Math" w:cs="Times New Roman"/>
          </w:rPr>
          <m:t>F</m:t>
        </m:r>
      </m:oMath>
      <w:r w:rsidRPr="002659D7">
        <w:rPr>
          <w:rFonts w:ascii="Times New Roman" w:hAnsi="Times New Roman" w:cs="Times New Roman"/>
        </w:rPr>
        <w:t xml:space="preserve">) are operationalized: </w:t>
      </w:r>
      <m:oMath>
        <m:r>
          <w:rPr>
            <w:rFonts w:ascii="Cambria Math" w:hAnsi="Cambria Math" w:cs="Times New Roman"/>
          </w:rPr>
          <m:t>B</m:t>
        </m:r>
      </m:oMath>
      <w:r w:rsidRPr="002659D7">
        <w:rPr>
          <w:rFonts w:ascii="Times New Roman" w:hAnsi="Times New Roman" w:cs="Times New Roman"/>
        </w:rPr>
        <w:t xml:space="preserve">increases tie formation probability, while </w:t>
      </w:r>
      <m:oMath>
        <m:r>
          <w:rPr>
            <w:rFonts w:ascii="Cambria Math" w:hAnsi="Cambria Math" w:cs="Times New Roman"/>
          </w:rPr>
          <m:t>F</m:t>
        </m:r>
      </m:oMath>
      <w:r w:rsidRPr="002659D7">
        <w:rPr>
          <w:rFonts w:ascii="Times New Roman" w:hAnsi="Times New Roman" w:cs="Times New Roman"/>
        </w:rPr>
        <w:t>can restrict it.</w:t>
      </w:r>
    </w:p>
    <w:p w14:paraId="0D31C65E" w14:textId="77777777" w:rsidR="00205141" w:rsidRPr="002659D7" w:rsidRDefault="00205141" w:rsidP="002659D7">
      <w:pPr>
        <w:rPr>
          <w:rFonts w:ascii="Times New Roman" w:hAnsi="Times New Roman" w:cs="Times New Roman"/>
        </w:rPr>
      </w:pPr>
      <w:r w:rsidRPr="002659D7">
        <w:rPr>
          <w:rFonts w:ascii="Times New Roman" w:hAnsi="Times New Roman" w:cs="Times New Roman"/>
        </w:rPr>
        <w:t>(c) Tracing the Evolution Paradox</w:t>
      </w:r>
    </w:p>
    <w:p w14:paraId="11403417" w14:textId="418EA41D" w:rsidR="00205141" w:rsidRPr="002659D7" w:rsidRDefault="00205141" w:rsidP="002659D7">
      <w:pPr>
        <w:rPr>
          <w:rFonts w:ascii="Times New Roman" w:hAnsi="Times New Roman" w:cs="Times New Roman"/>
        </w:rPr>
      </w:pPr>
      <w:r w:rsidRPr="002659D7">
        <w:rPr>
          <w:rFonts w:ascii="Times New Roman" w:hAnsi="Times New Roman" w:cs="Times New Roman"/>
        </w:rPr>
        <w:t xml:space="preserve">By iterating the coupled system of Equations (18) and (19) over time, we can simulate how different initial conditions (e.g., high vs. low Bridging) or policy shocks affect the system's long-run equilibrium. Specifically, we trace whether the system converges to the threshold condition </w:t>
      </w:r>
      <m:oMath>
        <m:sSub>
          <m:sSubPr>
            <m:ctrlPr>
              <w:rPr>
                <w:rFonts w:ascii="Cambria Math" w:hAnsi="Cambria Math" w:cs="Times New Roman"/>
              </w:rPr>
            </m:ctrlPr>
          </m:sSubPr>
          <m:e>
            <m:r>
              <m:rPr>
                <m:scr m:val="script"/>
              </m:rPr>
              <w:rPr>
                <w:rFonts w:ascii="Cambria Math" w:hAnsi="Cambria Math" w:cs="Times New Roman"/>
              </w:rPr>
              <m:t>R</m:t>
            </m:r>
            <m:ctrlPr>
              <w:rPr>
                <w:rFonts w:ascii="Cambria Math" w:hAnsi="Cambria Math" w:cs="Times New Roman"/>
                <w:i/>
              </w:rPr>
            </m:ctrlPr>
          </m:e>
          <m:sub>
            <m:r>
              <w:rPr>
                <w:rFonts w:ascii="Cambria Math" w:hAnsi="Cambria Math" w:cs="Times New Roman"/>
              </w:rPr>
              <m:t>0</m:t>
            </m:r>
          </m:sub>
        </m:sSub>
        <m:r>
          <w:rPr>
            <w:rFonts w:ascii="Cambria Math" w:hAnsi="Cambria Math" w:cs="Times New Roman"/>
          </w:rPr>
          <m:t>&gt;1</m:t>
        </m:r>
      </m:oMath>
      <w:r w:rsidRPr="002659D7">
        <w:rPr>
          <w:rFonts w:ascii="Times New Roman" w:hAnsi="Times New Roman" w:cs="Times New Roman"/>
        </w:rPr>
        <w:t xml:space="preserve">(sustained cultural regeneration), characterized by exponential growth in </w:t>
      </w:r>
      <m:oMath>
        <m:sSub>
          <m:sSubPr>
            <m:ctrlPr>
              <w:rPr>
                <w:rFonts w:ascii="Cambria Math" w:hAnsi="Cambria Math" w:cs="Times New Roman"/>
              </w:rPr>
            </m:ctrlPr>
          </m:sSubPr>
          <m:e>
            <m:r>
              <w:rPr>
                <w:rFonts w:ascii="Cambria Math" w:hAnsi="Cambria Math" w:cs="Times New Roman"/>
              </w:rPr>
              <m:t>K</m:t>
            </m:r>
            <m:ctrlPr>
              <w:rPr>
                <w:rFonts w:ascii="Cambria Math" w:hAnsi="Cambria Math" w:cs="Times New Roman"/>
                <w:i/>
              </w:rPr>
            </m:ctrlPr>
          </m:e>
          <m:sub>
            <m:r>
              <w:rPr>
                <w:rFonts w:ascii="Cambria Math" w:hAnsi="Cambria Math" w:cs="Times New Roman"/>
              </w:rPr>
              <m:t>r</m:t>
            </m:r>
          </m:sub>
        </m:sSub>
      </m:oMath>
      <w:r w:rsidRPr="002659D7">
        <w:rPr>
          <w:rFonts w:ascii="Times New Roman" w:hAnsi="Times New Roman" w:cs="Times New Roman"/>
        </w:rPr>
        <w:t>and robust, adaptive networks, or whether it decays into stagnation (</w:t>
      </w:r>
      <m:oMath>
        <m:sSub>
          <m:sSubPr>
            <m:ctrlPr>
              <w:rPr>
                <w:rFonts w:ascii="Cambria Math" w:hAnsi="Cambria Math" w:cs="Times New Roman"/>
              </w:rPr>
            </m:ctrlPr>
          </m:sSubPr>
          <m:e>
            <m:r>
              <m:rPr>
                <m:scr m:val="script"/>
              </m:rPr>
              <w:rPr>
                <w:rFonts w:ascii="Cambria Math" w:hAnsi="Cambria Math" w:cs="Times New Roman"/>
              </w:rPr>
              <m:t>R</m:t>
            </m:r>
            <m:ctrlPr>
              <w:rPr>
                <w:rFonts w:ascii="Cambria Math" w:hAnsi="Cambria Math" w:cs="Times New Roman"/>
                <w:i/>
              </w:rPr>
            </m:ctrlPr>
          </m:e>
          <m:sub>
            <m:r>
              <w:rPr>
                <w:rFonts w:ascii="Cambria Math" w:hAnsi="Cambria Math" w:cs="Times New Roman"/>
              </w:rPr>
              <m:t>0</m:t>
            </m:r>
          </m:sub>
        </m:sSub>
        <m:r>
          <w:rPr>
            <w:rFonts w:ascii="Cambria Math" w:hAnsi="Cambria Math" w:cs="Times New Roman"/>
          </w:rPr>
          <m:t>&lt;1</m:t>
        </m:r>
      </m:oMath>
      <w:r w:rsidRPr="002659D7">
        <w:rPr>
          <w:rFonts w:ascii="Times New Roman" w:hAnsi="Times New Roman" w:cs="Times New Roman"/>
        </w:rPr>
        <w:t>) due to network rigidities (Evolution Paradox). This simulation provides causal evidence for the threshold dynamics hypothesized in the theoretical framework.</w:t>
      </w:r>
    </w:p>
    <w:bookmarkEnd w:id="1"/>
    <w:bookmarkEnd w:id="2"/>
    <w:p w14:paraId="2F9D732E" w14:textId="773C8E17" w:rsidR="003B58F2" w:rsidRPr="002659D7" w:rsidRDefault="00205141" w:rsidP="002659D7">
      <w:pPr>
        <w:rPr>
          <w:rFonts w:ascii="Times New Roman" w:hAnsi="Times New Roman" w:cs="Times New Roman"/>
        </w:rPr>
      </w:pPr>
      <w:r w:rsidRPr="002659D7">
        <w:rPr>
          <w:rFonts w:ascii="Times New Roman" w:hAnsi="Times New Roman" w:cs="Times New Roman"/>
        </w:rPr>
        <w:t>Robustness checks include: 1. lagging all explanatory variables to mitigate simultaneity bias; 2. employing alternative dependent variables (patent counts, citations, eigenvector centrality); 3. and testing different spatial matrices (k-nearest neighbors, contiguity, network-based).</w:t>
      </w:r>
    </w:p>
    <w:p w14:paraId="6E3FA1F1" w14:textId="77777777" w:rsidR="003840F9" w:rsidRPr="003840F9" w:rsidRDefault="003840F9" w:rsidP="003840F9">
      <w:pPr>
        <w:rPr>
          <w:rFonts w:ascii="Times New Roman" w:hAnsi="Times New Roman" w:cs="Times New Roman"/>
          <w:b/>
          <w:bCs/>
          <w:szCs w:val="21"/>
        </w:rPr>
      </w:pPr>
      <w:r w:rsidRPr="003840F9">
        <w:rPr>
          <w:rFonts w:ascii="Times New Roman" w:hAnsi="Times New Roman" w:cs="Times New Roman"/>
          <w:b/>
          <w:bCs/>
          <w:szCs w:val="21"/>
        </w:rPr>
        <w:t>5.0 Empirical Results: Resolving the Cultural Paradoxes of Growth</w:t>
      </w:r>
    </w:p>
    <w:p w14:paraId="133A5D66" w14:textId="33B7CE32" w:rsidR="003840F9" w:rsidRDefault="003840F9" w:rsidP="003840F9">
      <w:pPr>
        <w:rPr>
          <w:rFonts w:ascii="Times New Roman" w:hAnsi="Times New Roman" w:cs="Times New Roman"/>
          <w:szCs w:val="21"/>
        </w:rPr>
      </w:pPr>
      <w:r w:rsidRPr="003840F9">
        <w:rPr>
          <w:rFonts w:ascii="Times New Roman" w:hAnsi="Times New Roman" w:cs="Times New Roman"/>
          <w:szCs w:val="21"/>
        </w:rPr>
        <w:t>The following sections present the results from the four-stage empirical strategy—Panel Threshold Regression (PTR), Spatial Durbin Model (SDM), Exponential Random Graph Model (ERGM), and Agent-Based Modeling (ABM)</w:t>
      </w:r>
      <w:r>
        <w:rPr>
          <w:rFonts w:ascii="Times New Roman" w:hAnsi="Times New Roman" w:cs="Times New Roman" w:hint="eastAsia"/>
          <w:szCs w:val="21"/>
        </w:rPr>
        <w:t>，</w:t>
      </w:r>
      <w:r w:rsidRPr="00D7047C">
        <w:rPr>
          <w:rFonts w:ascii="Times New Roman" w:hAnsi="Times New Roman" w:cs="Times New Roman"/>
          <w:szCs w:val="21"/>
        </w:rPr>
        <w:t>structured around the three central paradoxes proposed in our theoretical framework: the Diversity Paradox, the Spillover Paradox, and the Evolution Paradox.</w:t>
      </w:r>
      <w:r>
        <w:rPr>
          <w:rFonts w:ascii="Times New Roman" w:hAnsi="Times New Roman" w:cs="Times New Roman" w:hint="eastAsia"/>
          <w:szCs w:val="21"/>
        </w:rPr>
        <w:t xml:space="preserve"> </w:t>
      </w:r>
      <w:r>
        <w:rPr>
          <w:rFonts w:ascii="Times New Roman" w:hAnsi="Times New Roman" w:cs="Times New Roman" w:hint="eastAsia"/>
          <w:szCs w:val="21"/>
        </w:rPr>
        <w:lastRenderedPageBreak/>
        <w:t xml:space="preserve">The results </w:t>
      </w:r>
      <w:r w:rsidRPr="003840F9">
        <w:rPr>
          <w:rFonts w:ascii="Times New Roman" w:hAnsi="Times New Roman" w:cs="Times New Roman"/>
          <w:szCs w:val="21"/>
        </w:rPr>
        <w:t>collectively identif</w:t>
      </w:r>
      <w:r>
        <w:rPr>
          <w:rFonts w:ascii="Times New Roman" w:hAnsi="Times New Roman" w:cs="Times New Roman" w:hint="eastAsia"/>
          <w:szCs w:val="21"/>
        </w:rPr>
        <w:t>ied</w:t>
      </w:r>
      <w:r w:rsidRPr="003840F9">
        <w:rPr>
          <w:rFonts w:ascii="Times New Roman" w:hAnsi="Times New Roman" w:cs="Times New Roman"/>
          <w:szCs w:val="21"/>
        </w:rPr>
        <w:t xml:space="preserve"> the micro-mechanisms necessary for transforming raw cultural diversity (CCDI) into productive innovation capacity (ECDI). </w:t>
      </w:r>
      <w:r w:rsidRPr="00D7047C">
        <w:rPr>
          <w:rFonts w:ascii="Times New Roman" w:hAnsi="Times New Roman" w:cs="Times New Roman"/>
          <w:szCs w:val="21"/>
        </w:rPr>
        <w:t>By integrating econometric analysis with network simulations, we provide a multi-faceted examination of the complex relationship between culture, network structure, and innovation in China's urban system.</w:t>
      </w:r>
    </w:p>
    <w:p w14:paraId="1A347C7C" w14:textId="411DD7F7" w:rsidR="003840F9" w:rsidRPr="003840F9" w:rsidRDefault="003840F9" w:rsidP="003840F9">
      <w:pPr>
        <w:rPr>
          <w:rFonts w:ascii="Times New Roman" w:hAnsi="Times New Roman" w:cs="Times New Roman"/>
          <w:szCs w:val="21"/>
        </w:rPr>
      </w:pPr>
    </w:p>
    <w:p w14:paraId="6A98641B" w14:textId="77777777" w:rsidR="003840F9" w:rsidRPr="003840F9" w:rsidRDefault="003840F9" w:rsidP="003840F9">
      <w:pPr>
        <w:rPr>
          <w:rFonts w:ascii="Times New Roman" w:hAnsi="Times New Roman" w:cs="Times New Roman"/>
          <w:b/>
          <w:bCs/>
          <w:szCs w:val="21"/>
        </w:rPr>
      </w:pPr>
      <w:r w:rsidRPr="003840F9">
        <w:rPr>
          <w:rFonts w:ascii="Times New Roman" w:hAnsi="Times New Roman" w:cs="Times New Roman"/>
          <w:b/>
          <w:bCs/>
          <w:szCs w:val="21"/>
        </w:rPr>
        <w:t>5.1 The Diversity Paradox: Threshold Effects of Bridging Capital (PTR Analysis)</w:t>
      </w:r>
    </w:p>
    <w:p w14:paraId="73454F73"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(a) PTR Results and Bridging Capital as the Key Threshold Variable</w:t>
      </w:r>
    </w:p>
    <w:p w14:paraId="4505E158" w14:textId="3FF93502"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 xml:space="preserve">The Panel Threshold Regression (PTR) model was employed to identify the non-linear relationship between cultural diversity and innovation centrality. Our core finding confirms the existence of a diversity threshold, but, critically, we prove that </w:t>
      </w:r>
      <w:r w:rsidRPr="003840F9">
        <w:rPr>
          <w:rFonts w:ascii="Times New Roman" w:hAnsi="Times New Roman" w:cs="Times New Roman"/>
          <w:b/>
          <w:bCs/>
          <w:szCs w:val="21"/>
        </w:rPr>
        <w:t>Bridging Capital</w:t>
      </w:r>
      <w:r w:rsidRPr="003840F9">
        <w:rPr>
          <w:rFonts w:ascii="Times New Roman" w:hAnsi="Times New Roman" w:cs="Times New Roman"/>
          <w:szCs w:val="21"/>
        </w:rPr>
        <w:t xml:space="preserve"> is the key moderator variable that controls and shifts this threshold. The results show that cities with </w:t>
      </w:r>
      <w:r w:rsidRPr="003840F9">
        <w:rPr>
          <w:rFonts w:ascii="Times New Roman" w:hAnsi="Times New Roman" w:cs="Times New Roman"/>
          <w:b/>
          <w:bCs/>
          <w:szCs w:val="21"/>
        </w:rPr>
        <w:t>High Bridging Capacity</w:t>
      </w:r>
      <w:r w:rsidRPr="003840F9">
        <w:rPr>
          <w:rFonts w:ascii="Times New Roman" w:hAnsi="Times New Roman" w:cs="Times New Roman"/>
          <w:szCs w:val="21"/>
        </w:rPr>
        <w:t xml:space="preserve"> exhibit a higher optimal diversity threshold (CCDI</w:t>
      </w:r>
      <w:r w:rsidR="00795257">
        <w:rPr>
          <w:rFonts w:ascii="Times New Roman" w:hAnsi="Times New Roman" w:cs="Times New Roman" w:hint="eastAsia"/>
          <w:szCs w:val="21"/>
        </w:rPr>
        <w:t>~</w:t>
      </w:r>
      <w:r w:rsidRPr="003840F9">
        <w:rPr>
          <w:rFonts w:ascii="Times New Roman" w:hAnsi="Times New Roman" w:cs="Times New Roman"/>
          <w:szCs w:val="21"/>
        </w:rPr>
        <w:t xml:space="preserve"> 0.45) before diminishing returns set in, while cities with </w:t>
      </w:r>
      <w:r w:rsidRPr="003840F9">
        <w:rPr>
          <w:rFonts w:ascii="Times New Roman" w:hAnsi="Times New Roman" w:cs="Times New Roman"/>
          <w:b/>
          <w:bCs/>
          <w:szCs w:val="21"/>
        </w:rPr>
        <w:t>Low Bridging Capacity</w:t>
      </w:r>
      <w:r w:rsidRPr="003840F9">
        <w:rPr>
          <w:rFonts w:ascii="Times New Roman" w:hAnsi="Times New Roman" w:cs="Times New Roman"/>
          <w:szCs w:val="21"/>
        </w:rPr>
        <w:t xml:space="preserve"> begin to see diminishing returns at a lower threshold (CCDI</w:t>
      </w:r>
      <w:r w:rsidR="00795257">
        <w:rPr>
          <w:rFonts w:ascii="Times New Roman" w:hAnsi="Times New Roman" w:cs="Times New Roman" w:hint="eastAsia"/>
          <w:szCs w:val="21"/>
        </w:rPr>
        <w:t>~</w:t>
      </w:r>
      <w:r w:rsidRPr="003840F9">
        <w:rPr>
          <w:rFonts w:ascii="Times New Roman" w:hAnsi="Times New Roman" w:cs="Times New Roman"/>
          <w:szCs w:val="21"/>
        </w:rPr>
        <w:t>0.37). This variation confirms that institutional infrastructure, specifically the capacity for inter-group communication and trust (i.e., Bridging Capital), determines the system's tolerance for diversity.</w:t>
      </w:r>
    </w:p>
    <w:p w14:paraId="0DA2BC79" w14:textId="77777777" w:rsidR="003840F9" w:rsidRDefault="003840F9" w:rsidP="003840F9">
      <w:pPr>
        <w:rPr>
          <w:rFonts w:ascii="Times New Roman" w:hAnsi="Times New Roman" w:cs="Times New Roman"/>
          <w:b/>
          <w:bCs/>
          <w:szCs w:val="21"/>
        </w:rPr>
      </w:pPr>
      <w:r w:rsidRPr="003840F9">
        <w:rPr>
          <w:rFonts w:ascii="Times New Roman" w:hAnsi="Times New Roman" w:cs="Times New Roman"/>
          <w:b/>
          <w:bCs/>
          <w:szCs w:val="21"/>
        </w:rPr>
        <w:t>Figure 1. The Non-Linear Relationship between Innovation Centrality and Cultural Diversity (CCDI)</w:t>
      </w:r>
    </w:p>
    <w:p w14:paraId="455A2BB6" w14:textId="77777777" w:rsidR="00795257" w:rsidRDefault="00795257" w:rsidP="00795257">
      <w:pPr>
        <w:jc w:val="center"/>
        <w:rPr>
          <w:rFonts w:hint="eastAsia"/>
        </w:rPr>
      </w:pPr>
      <w:r>
        <w:rPr>
          <w:noProof/>
        </w:rPr>
        <w:drawing>
          <wp:inline distT="0" distB="0" distL="0" distR="0" wp14:anchorId="06D87AF7" wp14:editId="39F210A0">
            <wp:extent cx="5486400" cy="3823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iversity_Paradox_InvertedU.png"/>
                    <pic:cNvPicPr/>
                  </pic:nvPicPr>
                  <pic:blipFill>
                    <a:blip r:embed="rId9"/>
                    <a:stretch>
                      <a:fillRect/>
                    </a:stretch>
                  </pic:blipFill>
                  <pic:spPr>
                    <a:xfrm>
                      <a:off x="0" y="0"/>
                      <a:ext cx="5486400" cy="3823855"/>
                    </a:xfrm>
                    <a:prstGeom prst="rect">
                      <a:avLst/>
                    </a:prstGeom>
                  </pic:spPr>
                </pic:pic>
              </a:graphicData>
            </a:graphic>
          </wp:inline>
        </w:drawing>
      </w:r>
    </w:p>
    <w:p w14:paraId="2F4BB7D7" w14:textId="77777777" w:rsidR="00795257" w:rsidRDefault="00795257" w:rsidP="00795257">
      <w:pPr>
        <w:pStyle w:val="af6"/>
        <w:jc w:val="center"/>
        <w:rPr>
          <w:rFonts w:hint="eastAsia"/>
        </w:rPr>
      </w:pPr>
      <w:r>
        <w:t>Figure 2: The Diversity Paradox - Inverted-U Relationship between Cultural Diversity and Innovation</w:t>
      </w:r>
    </w:p>
    <w:p w14:paraId="400BA30F" w14:textId="77777777" w:rsidR="007B07DF" w:rsidRPr="00795257" w:rsidRDefault="007B07DF" w:rsidP="003840F9">
      <w:pPr>
        <w:rPr>
          <w:rFonts w:ascii="Times New Roman" w:hAnsi="Times New Roman" w:cs="Times New Roman"/>
          <w:szCs w:val="21"/>
        </w:rPr>
      </w:pPr>
    </w:p>
    <w:p w14:paraId="372516B8"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Figure Description:</w:t>
      </w:r>
      <w:r w:rsidRPr="003840F9">
        <w:rPr>
          <w:rFonts w:ascii="Times New Roman" w:hAnsi="Times New Roman" w:cs="Times New Roman"/>
          <w:szCs w:val="21"/>
        </w:rPr>
        <w:t xml:space="preserve"> Figure 1 depicts the non-linear relationship between innovation centrality (dependent variable) and raw cultural diversity (CCDI, the threshold variable). The two curves represent two institutional regimes defined by the city's Bridging Capital level. The </w:t>
      </w:r>
      <w:r w:rsidRPr="003840F9">
        <w:rPr>
          <w:rFonts w:ascii="Times New Roman" w:hAnsi="Times New Roman" w:cs="Times New Roman"/>
          <w:b/>
          <w:bCs/>
          <w:szCs w:val="21"/>
        </w:rPr>
        <w:t>“High Bridging Capacity”</w:t>
      </w:r>
      <w:r w:rsidRPr="003840F9">
        <w:rPr>
          <w:rFonts w:ascii="Times New Roman" w:hAnsi="Times New Roman" w:cs="Times New Roman"/>
          <w:szCs w:val="21"/>
        </w:rPr>
        <w:t xml:space="preserve"> curve peaks at a higher CCDI level, indicating that Bridging Capital enhances a city's </w:t>
      </w:r>
      <w:r w:rsidRPr="003840F9">
        <w:rPr>
          <w:rFonts w:ascii="Times New Roman" w:hAnsi="Times New Roman" w:cs="Times New Roman"/>
          <w:szCs w:val="21"/>
        </w:rPr>
        <w:lastRenderedPageBreak/>
        <w:t>ability and tolerance to profit from diversity, thereby shifting the optimal diversity threshold to the right.</w:t>
      </w:r>
    </w:p>
    <w:p w14:paraId="24E5637E"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(b) Contrasting CCDI and ECDI</w:t>
      </w:r>
    </w:p>
    <w:p w14:paraId="0F2699AA"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 xml:space="preserve">PTR results explicitly contrast the effects of raw diversity (CCDI) and managed effective diversity (ECDI). CCDI alone exhibits diminishing, or even negative, returns beyond the observed thresholds, consistent with the cognitive overload and organizational fragmentation arguments. However, the positive and significant effect observed on innovation is primarily driven by cities that successfully translate CCDI into </w:t>
      </w:r>
      <w:r w:rsidRPr="003840F9">
        <w:rPr>
          <w:rFonts w:ascii="Times New Roman" w:hAnsi="Times New Roman" w:cs="Times New Roman"/>
          <w:b/>
          <w:bCs/>
          <w:szCs w:val="21"/>
        </w:rPr>
        <w:t>Effective Cultural Diversity (ECDI)</w:t>
      </w:r>
      <w:r w:rsidRPr="003840F9">
        <w:rPr>
          <w:rFonts w:ascii="Times New Roman" w:hAnsi="Times New Roman" w:cs="Times New Roman"/>
          <w:szCs w:val="21"/>
        </w:rPr>
        <w:t>—where bridging mechanisms are in place to mediate the raw diversity score. ECDI is the product of CCDI and the institutional filtering/bridging capacity, representing the true usable potential for innovation.</w:t>
      </w:r>
    </w:p>
    <w:p w14:paraId="56E1CDC5"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(c) Resolution of the Diversity Paradox</w:t>
      </w:r>
    </w:p>
    <w:p w14:paraId="2F9FF58E"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The analysis resolves the initial ‘Diversity Paradox’ by establishing two distinct regimes separated by the Bridging Capital threshold:</w:t>
      </w:r>
    </w:p>
    <w:p w14:paraId="269C0D26" w14:textId="77777777" w:rsidR="003840F9" w:rsidRPr="003840F9" w:rsidRDefault="003840F9" w:rsidP="003840F9">
      <w:pPr>
        <w:numPr>
          <w:ilvl w:val="0"/>
          <w:numId w:val="21"/>
        </w:numPr>
        <w:rPr>
          <w:rFonts w:ascii="Times New Roman" w:hAnsi="Times New Roman" w:cs="Times New Roman"/>
          <w:szCs w:val="21"/>
        </w:rPr>
      </w:pPr>
      <w:r w:rsidRPr="003840F9">
        <w:rPr>
          <w:rFonts w:ascii="Times New Roman" w:hAnsi="Times New Roman" w:cs="Times New Roman"/>
          <w:b/>
          <w:bCs/>
          <w:szCs w:val="21"/>
        </w:rPr>
        <w:t>Below the Bridge Threshold (Low Bridging):</w:t>
      </w:r>
      <w:r w:rsidRPr="003840F9">
        <w:rPr>
          <w:rFonts w:ascii="Times New Roman" w:hAnsi="Times New Roman" w:cs="Times New Roman"/>
          <w:szCs w:val="21"/>
        </w:rPr>
        <w:t xml:space="preserve"> Cultural diversity, whether measured by CCDI or ECDI, leads to organizational </w:t>
      </w:r>
      <w:r w:rsidRPr="003840F9">
        <w:rPr>
          <w:rFonts w:ascii="Times New Roman" w:hAnsi="Times New Roman" w:cs="Times New Roman"/>
          <w:b/>
          <w:bCs/>
          <w:szCs w:val="21"/>
        </w:rPr>
        <w:t>friction</w:t>
      </w:r>
      <w:r w:rsidRPr="003840F9">
        <w:rPr>
          <w:rFonts w:ascii="Times New Roman" w:hAnsi="Times New Roman" w:cs="Times New Roman"/>
          <w:szCs w:val="21"/>
        </w:rPr>
        <w:t>, resulting in a negative or statistically insignificant effect on innovation centrality. Diversity, in this regime, is a liability, promoting communication breakdown and cultural conflict.</w:t>
      </w:r>
    </w:p>
    <w:p w14:paraId="4BB125FF" w14:textId="77777777" w:rsidR="003840F9" w:rsidRPr="003840F9" w:rsidRDefault="003840F9" w:rsidP="003840F9">
      <w:pPr>
        <w:numPr>
          <w:ilvl w:val="0"/>
          <w:numId w:val="21"/>
        </w:numPr>
        <w:rPr>
          <w:rFonts w:ascii="Times New Roman" w:hAnsi="Times New Roman" w:cs="Times New Roman"/>
          <w:szCs w:val="21"/>
        </w:rPr>
      </w:pPr>
      <w:r w:rsidRPr="003840F9">
        <w:rPr>
          <w:rFonts w:ascii="Times New Roman" w:hAnsi="Times New Roman" w:cs="Times New Roman"/>
          <w:b/>
          <w:bCs/>
          <w:szCs w:val="21"/>
        </w:rPr>
        <w:t>Above the Bridge Threshold (High Bridging):</w:t>
      </w:r>
      <w:r w:rsidRPr="003840F9">
        <w:rPr>
          <w:rFonts w:ascii="Times New Roman" w:hAnsi="Times New Roman" w:cs="Times New Roman"/>
          <w:szCs w:val="21"/>
        </w:rPr>
        <w:t xml:space="preserve"> The effective capacity for knowledge recombination is unlocked. Above the threshold, </w:t>
      </w:r>
      <w:r w:rsidRPr="003840F9">
        <w:rPr>
          <w:rFonts w:ascii="Times New Roman" w:hAnsi="Times New Roman" w:cs="Times New Roman"/>
          <w:b/>
          <w:bCs/>
          <w:szCs w:val="21"/>
        </w:rPr>
        <w:t>ECDI significantly and robustly boosts innovation centrality</w:t>
      </w:r>
      <w:r w:rsidRPr="003840F9">
        <w:rPr>
          <w:rFonts w:ascii="Times New Roman" w:hAnsi="Times New Roman" w:cs="Times New Roman"/>
          <w:szCs w:val="21"/>
        </w:rPr>
        <w:t>. The paradox is resolved because diversity is no longer treated as a simple additive quantity; its positive effect is conditional upon the prior existence of sufficient Bridging Capital to manage heterogeneity.</w:t>
      </w:r>
    </w:p>
    <w:p w14:paraId="660B9481" w14:textId="77777777" w:rsidR="003840F9" w:rsidRPr="003840F9" w:rsidRDefault="003840F9" w:rsidP="003840F9">
      <w:pPr>
        <w:rPr>
          <w:rFonts w:ascii="Times New Roman" w:hAnsi="Times New Roman" w:cs="Times New Roman"/>
          <w:b/>
          <w:bCs/>
          <w:szCs w:val="21"/>
        </w:rPr>
      </w:pPr>
      <w:r w:rsidRPr="003840F9">
        <w:rPr>
          <w:rFonts w:ascii="Times New Roman" w:hAnsi="Times New Roman" w:cs="Times New Roman"/>
          <w:b/>
          <w:bCs/>
          <w:szCs w:val="21"/>
        </w:rPr>
        <w:t>5.2 The Spillover Paradox: Geographic Siphoning vs. Network Diffusion (SDM Analysis)</w:t>
      </w:r>
    </w:p>
    <w:p w14:paraId="654D1624"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(a) Comparing Geographic Matrix (</w:t>
      </w:r>
      <w:r w:rsidRPr="003840F9">
        <w:rPr>
          <w:rFonts w:ascii="Times New Roman" w:hAnsi="Times New Roman" w:cs="Times New Roman"/>
          <w:szCs w:val="21"/>
        </w:rPr>
        <w:t>$W_{geo}$</w:t>
      </w:r>
      <w:r w:rsidRPr="003840F9">
        <w:rPr>
          <w:rFonts w:ascii="Times New Roman" w:hAnsi="Times New Roman" w:cs="Times New Roman"/>
          <w:b/>
          <w:bCs/>
          <w:szCs w:val="21"/>
        </w:rPr>
        <w:t>) vs. Innovation Network Matrix (</w:t>
      </w:r>
      <w:r w:rsidRPr="003840F9">
        <w:rPr>
          <w:rFonts w:ascii="Times New Roman" w:hAnsi="Times New Roman" w:cs="Times New Roman"/>
          <w:szCs w:val="21"/>
        </w:rPr>
        <w:t>$W_{net}$</w:t>
      </w:r>
      <w:r w:rsidRPr="003840F9">
        <w:rPr>
          <w:rFonts w:ascii="Times New Roman" w:hAnsi="Times New Roman" w:cs="Times New Roman"/>
          <w:b/>
          <w:bCs/>
          <w:szCs w:val="21"/>
        </w:rPr>
        <w:t>)</w:t>
      </w:r>
    </w:p>
    <w:p w14:paraId="595757E4"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 xml:space="preserve">The Spatial Durbin Model (SDM) was utilized to analyze the spillover effects of ECDI on neighboring cities' innovation, comparing results derived from two distinct spatial weight matrices: the </w:t>
      </w:r>
      <w:r w:rsidRPr="003840F9">
        <w:rPr>
          <w:rFonts w:ascii="Times New Roman" w:hAnsi="Times New Roman" w:cs="Times New Roman"/>
          <w:b/>
          <w:bCs/>
          <w:szCs w:val="21"/>
        </w:rPr>
        <w:t>Geographic Proximity Matrix (</w:t>
      </w:r>
      <w:r w:rsidRPr="003840F9">
        <w:rPr>
          <w:rFonts w:ascii="Times New Roman" w:hAnsi="Times New Roman" w:cs="Times New Roman"/>
          <w:szCs w:val="21"/>
        </w:rPr>
        <w:t>$W_{geo}$</w:t>
      </w:r>
      <w:r w:rsidRPr="003840F9">
        <w:rPr>
          <w:rFonts w:ascii="Times New Roman" w:hAnsi="Times New Roman" w:cs="Times New Roman"/>
          <w:b/>
          <w:bCs/>
          <w:szCs w:val="21"/>
        </w:rPr>
        <w:t>)</w:t>
      </w:r>
      <w:r w:rsidRPr="003840F9">
        <w:rPr>
          <w:rFonts w:ascii="Times New Roman" w:hAnsi="Times New Roman" w:cs="Times New Roman"/>
          <w:szCs w:val="21"/>
        </w:rPr>
        <w:t xml:space="preserve"> and the </w:t>
      </w:r>
      <w:r w:rsidRPr="003840F9">
        <w:rPr>
          <w:rFonts w:ascii="Times New Roman" w:hAnsi="Times New Roman" w:cs="Times New Roman"/>
          <w:b/>
          <w:bCs/>
          <w:szCs w:val="21"/>
        </w:rPr>
        <w:t>Innovation Network Connectivity Matrix (</w:t>
      </w:r>
      <w:r w:rsidRPr="003840F9">
        <w:rPr>
          <w:rFonts w:ascii="Times New Roman" w:hAnsi="Times New Roman" w:cs="Times New Roman"/>
          <w:szCs w:val="21"/>
        </w:rPr>
        <w:t>$W_{net}$</w:t>
      </w:r>
      <w:r w:rsidRPr="003840F9">
        <w:rPr>
          <w:rFonts w:ascii="Times New Roman" w:hAnsi="Times New Roman" w:cs="Times New Roman"/>
          <w:b/>
          <w:bCs/>
          <w:szCs w:val="21"/>
        </w:rPr>
        <w:t>)</w:t>
      </w:r>
      <w:r w:rsidRPr="003840F9">
        <w:rPr>
          <w:rFonts w:ascii="Times New Roman" w:hAnsi="Times New Roman" w:cs="Times New Roman"/>
          <w:szCs w:val="21"/>
        </w:rPr>
        <w:t>. This comparison is essential to disentangle proximity-based market effects from relational knowledge diffusion.</w:t>
      </w:r>
    </w:p>
    <w:p w14:paraId="0DF0CB2E" w14:textId="7E1A8103" w:rsidR="00B66BBE" w:rsidRPr="00B66BBE" w:rsidRDefault="00B66BBE" w:rsidP="00B66BBE">
      <w:pPr>
        <w:rPr>
          <w:rFonts w:hint="eastAsia"/>
        </w:rPr>
      </w:pPr>
      <w:r w:rsidRPr="00B66BBE">
        <w:rPr>
          <w:rFonts w:hint="eastAsia"/>
          <w:noProof/>
        </w:rPr>
        <w:drawing>
          <wp:inline distT="0" distB="0" distL="0" distR="0" wp14:anchorId="38A0DAA5" wp14:editId="153EDD15">
            <wp:extent cx="5274310" cy="2338705"/>
            <wp:effectExtent l="0" t="0" r="2540" b="4445"/>
            <wp:docPr id="5357525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338705"/>
                    </a:xfrm>
                    <a:prstGeom prst="rect">
                      <a:avLst/>
                    </a:prstGeom>
                    <a:noFill/>
                    <a:ln>
                      <a:noFill/>
                    </a:ln>
                  </pic:spPr>
                </pic:pic>
              </a:graphicData>
            </a:graphic>
          </wp:inline>
        </w:drawing>
      </w:r>
    </w:p>
    <w:p w14:paraId="40ACCF1F" w14:textId="77777777" w:rsidR="00E612AE" w:rsidRPr="00B66BBE" w:rsidRDefault="00E612AE" w:rsidP="003840F9">
      <w:pPr>
        <w:rPr>
          <w:rFonts w:ascii="Times New Roman" w:hAnsi="Times New Roman" w:cs="Times New Roman"/>
          <w:szCs w:val="21"/>
        </w:rPr>
      </w:pPr>
    </w:p>
    <w:p w14:paraId="00A6C907" w14:textId="10FF1F76"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Figure Description:</w:t>
      </w:r>
      <w:r w:rsidRPr="003840F9">
        <w:rPr>
          <w:rFonts w:ascii="Times New Roman" w:hAnsi="Times New Roman" w:cs="Times New Roman"/>
          <w:szCs w:val="21"/>
        </w:rPr>
        <w:t xml:space="preserve"> Figure 2 presents a comparison of the SDM indirect (spillover) effect coefficients for ECDI, demonstrating the resolution of the Spillover Paradox. The visualization </w:t>
      </w:r>
      <w:r w:rsidRPr="003840F9">
        <w:rPr>
          <w:rFonts w:ascii="Times New Roman" w:hAnsi="Times New Roman" w:cs="Times New Roman"/>
          <w:szCs w:val="21"/>
        </w:rPr>
        <w:lastRenderedPageBreak/>
        <w:t xml:space="preserve">shows that the spillover effect derived from the </w:t>
      </w:r>
      <w:r w:rsidRPr="003840F9">
        <w:rPr>
          <w:rFonts w:ascii="Times New Roman" w:hAnsi="Times New Roman" w:cs="Times New Roman"/>
          <w:b/>
          <w:bCs/>
          <w:szCs w:val="21"/>
        </w:rPr>
        <w:t xml:space="preserve">Geographic Proximity Matrix </w:t>
      </w:r>
      <w:r w:rsidR="00B66BBE">
        <w:rPr>
          <w:rFonts w:ascii="Times New Roman" w:hAnsi="Times New Roman" w:cs="Times New Roman" w:hint="eastAsia"/>
          <w:b/>
          <w:bCs/>
          <w:szCs w:val="21"/>
        </w:rPr>
        <w:t>(</w:t>
      </w:r>
      <w:r w:rsidRPr="003840F9">
        <w:rPr>
          <w:rFonts w:ascii="Times New Roman" w:hAnsi="Times New Roman" w:cs="Times New Roman"/>
          <w:szCs w:val="21"/>
        </w:rPr>
        <w:t>W_geo</w:t>
      </w:r>
      <w:r w:rsidRPr="003840F9">
        <w:rPr>
          <w:rFonts w:ascii="Times New Roman" w:hAnsi="Times New Roman" w:cs="Times New Roman"/>
          <w:b/>
          <w:bCs/>
          <w:szCs w:val="21"/>
        </w:rPr>
        <w:t>) is negative and statistically significant</w:t>
      </w:r>
      <w:r w:rsidRPr="003840F9">
        <w:rPr>
          <w:rFonts w:ascii="Times New Roman" w:hAnsi="Times New Roman" w:cs="Times New Roman"/>
          <w:szCs w:val="21"/>
        </w:rPr>
        <w:t xml:space="preserve">, confirming resource siphoning. In contrast, the spillover effect derived from the </w:t>
      </w:r>
      <w:r w:rsidRPr="003840F9">
        <w:rPr>
          <w:rFonts w:ascii="Times New Roman" w:hAnsi="Times New Roman" w:cs="Times New Roman"/>
          <w:b/>
          <w:bCs/>
          <w:szCs w:val="21"/>
        </w:rPr>
        <w:t>Innovation Network Matrix (</w:t>
      </w:r>
      <w:r w:rsidRPr="003840F9">
        <w:rPr>
          <w:rFonts w:ascii="Times New Roman" w:hAnsi="Times New Roman" w:cs="Times New Roman"/>
          <w:szCs w:val="21"/>
        </w:rPr>
        <w:t>W_net</w:t>
      </w:r>
      <w:r w:rsidRPr="003840F9">
        <w:rPr>
          <w:rFonts w:ascii="Times New Roman" w:hAnsi="Times New Roman" w:cs="Times New Roman"/>
          <w:b/>
          <w:bCs/>
          <w:szCs w:val="21"/>
        </w:rPr>
        <w:t>) is positive and statistically significant</w:t>
      </w:r>
      <w:r w:rsidRPr="003840F9">
        <w:rPr>
          <w:rFonts w:ascii="Times New Roman" w:hAnsi="Times New Roman" w:cs="Times New Roman"/>
          <w:szCs w:val="21"/>
        </w:rPr>
        <w:t>, confirming relational knowledge diffusion. This contrast highlights that the type of connectivity (physical vs. relational) determines the sign of the spillover.</w:t>
      </w:r>
    </w:p>
    <w:p w14:paraId="197ACD30"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(b) Negative vs. Positive Spillovers</w:t>
      </w:r>
    </w:p>
    <w:p w14:paraId="171E7465" w14:textId="5C96C7C6"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 xml:space="preserve">When using the </w:t>
      </w:r>
      <w:r w:rsidRPr="003840F9">
        <w:rPr>
          <w:rFonts w:ascii="Times New Roman" w:hAnsi="Times New Roman" w:cs="Times New Roman"/>
          <w:b/>
          <w:bCs/>
          <w:szCs w:val="21"/>
        </w:rPr>
        <w:t>Geographic Matrix (</w:t>
      </w:r>
      <w:r w:rsidRPr="003840F9">
        <w:rPr>
          <w:rFonts w:ascii="Times New Roman" w:hAnsi="Times New Roman" w:cs="Times New Roman"/>
          <w:szCs w:val="21"/>
        </w:rPr>
        <w:t>W_geo</w:t>
      </w:r>
      <w:r w:rsidRPr="003840F9">
        <w:rPr>
          <w:rFonts w:ascii="Times New Roman" w:hAnsi="Times New Roman" w:cs="Times New Roman"/>
          <w:b/>
          <w:bCs/>
          <w:szCs w:val="21"/>
        </w:rPr>
        <w:t>)</w:t>
      </w:r>
      <w:r w:rsidRPr="003840F9">
        <w:rPr>
          <w:rFonts w:ascii="Times New Roman" w:hAnsi="Times New Roman" w:cs="Times New Roman"/>
          <w:szCs w:val="21"/>
        </w:rPr>
        <w:t xml:space="preserve">, the SDM reveals a statistically significant </w:t>
      </w:r>
      <w:r w:rsidRPr="003840F9">
        <w:rPr>
          <w:rFonts w:ascii="Times New Roman" w:hAnsi="Times New Roman" w:cs="Times New Roman"/>
          <w:b/>
          <w:bCs/>
          <w:szCs w:val="21"/>
        </w:rPr>
        <w:t>negative indirect (spillover) effect</w:t>
      </w:r>
      <w:r w:rsidRPr="003840F9">
        <w:rPr>
          <w:rFonts w:ascii="Times New Roman" w:hAnsi="Times New Roman" w:cs="Times New Roman"/>
          <w:szCs w:val="21"/>
        </w:rPr>
        <w:t xml:space="preserve"> of ECDI. This outcome confirms the presence of </w:t>
      </w:r>
      <w:r w:rsidRPr="003840F9">
        <w:rPr>
          <w:rFonts w:ascii="Times New Roman" w:hAnsi="Times New Roman" w:cs="Times New Roman"/>
          <w:b/>
          <w:bCs/>
          <w:szCs w:val="21"/>
        </w:rPr>
        <w:t>geographic siphoning</w:t>
      </w:r>
      <w:r w:rsidRPr="003840F9">
        <w:rPr>
          <w:rFonts w:ascii="Times New Roman" w:hAnsi="Times New Roman" w:cs="Times New Roman"/>
          <w:szCs w:val="21"/>
        </w:rPr>
        <w:t>—a 'shadow of agglomeration'—where highly innovative, hyper-diverse hub cities draw talent, capital, and resources away from geographically proximate neighbors, thereby depressing innovation in the surrounding areas.</w:t>
      </w:r>
    </w:p>
    <w:p w14:paraId="06641063" w14:textId="08476F7F"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 xml:space="preserve">In stark contrast, when the </w:t>
      </w:r>
      <w:r w:rsidRPr="003840F9">
        <w:rPr>
          <w:rFonts w:ascii="Times New Roman" w:hAnsi="Times New Roman" w:cs="Times New Roman"/>
          <w:b/>
          <w:bCs/>
          <w:szCs w:val="21"/>
        </w:rPr>
        <w:t>Innovation Network Matrix (</w:t>
      </w:r>
      <w:r w:rsidRPr="003840F9">
        <w:rPr>
          <w:rFonts w:ascii="Times New Roman" w:hAnsi="Times New Roman" w:cs="Times New Roman"/>
          <w:szCs w:val="21"/>
        </w:rPr>
        <w:t>W_net</w:t>
      </w:r>
      <w:r w:rsidRPr="003840F9">
        <w:rPr>
          <w:rFonts w:ascii="Times New Roman" w:hAnsi="Times New Roman" w:cs="Times New Roman"/>
          <w:b/>
          <w:bCs/>
          <w:szCs w:val="21"/>
        </w:rPr>
        <w:t>)</w:t>
      </w:r>
      <w:r w:rsidRPr="003840F9">
        <w:rPr>
          <w:rFonts w:ascii="Times New Roman" w:hAnsi="Times New Roman" w:cs="Times New Roman"/>
          <w:szCs w:val="21"/>
        </w:rPr>
        <w:t xml:space="preserve"> is applied—capturing relational channels of collaboration—the SDM reveals a statistically significant </w:t>
      </w:r>
      <w:r w:rsidRPr="003840F9">
        <w:rPr>
          <w:rFonts w:ascii="Times New Roman" w:hAnsi="Times New Roman" w:cs="Times New Roman"/>
          <w:b/>
          <w:bCs/>
          <w:szCs w:val="21"/>
        </w:rPr>
        <w:t>positive indirect effect</w:t>
      </w:r>
      <w:r w:rsidRPr="003840F9">
        <w:rPr>
          <w:rFonts w:ascii="Times New Roman" w:hAnsi="Times New Roman" w:cs="Times New Roman"/>
          <w:szCs w:val="21"/>
        </w:rPr>
        <w:t xml:space="preserve"> (spillover) for ECDI. This result confirms that ECDI, when channeled through established collaborative ties, facilitates reciprocal knowledge exchange.</w:t>
      </w:r>
    </w:p>
    <w:p w14:paraId="47D55EF3"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(c) Resolution of the Spillover Paradox</w:t>
      </w:r>
    </w:p>
    <w:p w14:paraId="5FA85C37" w14:textId="228750C8" w:rsidR="003840F9" w:rsidRDefault="003840F9" w:rsidP="003840F9">
      <w:pPr>
        <w:rPr>
          <w:rFonts w:ascii="Times New Roman" w:hAnsi="Times New Roman" w:cs="Times New Roman"/>
          <w:szCs w:val="21"/>
        </w:rPr>
      </w:pPr>
      <w:r w:rsidRPr="003840F9">
        <w:rPr>
          <w:rFonts w:ascii="Times New Roman" w:hAnsi="Times New Roman" w:cs="Times New Roman"/>
          <w:szCs w:val="21"/>
        </w:rPr>
        <w:t xml:space="preserve">The 'Spillover Paradox' is resolved by demonstrating the crucial mediating role of </w:t>
      </w:r>
      <w:r w:rsidRPr="003840F9">
        <w:rPr>
          <w:rFonts w:ascii="Times New Roman" w:hAnsi="Times New Roman" w:cs="Times New Roman"/>
          <w:b/>
          <w:bCs/>
          <w:szCs w:val="21"/>
        </w:rPr>
        <w:t>relational channels for knowledge diffusion</w:t>
      </w:r>
      <w:r w:rsidRPr="003840F9">
        <w:rPr>
          <w:rFonts w:ascii="Times New Roman" w:hAnsi="Times New Roman" w:cs="Times New Roman"/>
          <w:szCs w:val="21"/>
        </w:rPr>
        <w:t xml:space="preserve">. Negative spillovers are a function of passive competition in physical space (W_geo), whereas positive spillovers are a function of active cooperation through established networks (W_net). The analysis argues that regional policy must pivot from passively allowing agglomeration to actively fostering </w:t>
      </w:r>
      <w:r w:rsidRPr="003840F9">
        <w:rPr>
          <w:rFonts w:ascii="Times New Roman" w:hAnsi="Times New Roman" w:cs="Times New Roman"/>
          <w:b/>
          <w:bCs/>
          <w:szCs w:val="21"/>
        </w:rPr>
        <w:t>Bridging Capital and network connectivity</w:t>
      </w:r>
      <w:r w:rsidRPr="003840F9">
        <w:rPr>
          <w:rFonts w:ascii="Times New Roman" w:hAnsi="Times New Roman" w:cs="Times New Roman"/>
          <w:szCs w:val="21"/>
        </w:rPr>
        <w:t xml:space="preserve"> to ensure that knowledge diffuses productively rather than being siphoned detrimentally.</w:t>
      </w:r>
    </w:p>
    <w:p w14:paraId="05703E9A" w14:textId="77777777" w:rsidR="00B66BBE" w:rsidRPr="003840F9" w:rsidRDefault="00B66BBE" w:rsidP="003840F9">
      <w:pPr>
        <w:rPr>
          <w:rFonts w:ascii="Times New Roman" w:hAnsi="Times New Roman" w:cs="Times New Roman"/>
          <w:szCs w:val="21"/>
        </w:rPr>
      </w:pPr>
    </w:p>
    <w:p w14:paraId="58E69A86" w14:textId="77777777" w:rsidR="003840F9" w:rsidRPr="003840F9" w:rsidRDefault="003840F9" w:rsidP="003840F9">
      <w:pPr>
        <w:rPr>
          <w:rFonts w:ascii="Times New Roman" w:hAnsi="Times New Roman" w:cs="Times New Roman"/>
          <w:b/>
          <w:bCs/>
          <w:szCs w:val="21"/>
        </w:rPr>
      </w:pPr>
      <w:r w:rsidRPr="003840F9">
        <w:rPr>
          <w:rFonts w:ascii="Times New Roman" w:hAnsi="Times New Roman" w:cs="Times New Roman"/>
          <w:b/>
          <w:bCs/>
          <w:szCs w:val="21"/>
        </w:rPr>
        <w:t>5.3 The Evolution Paradox: Micro-Mechanisms of Tie Formation (ERGM Analysis)</w:t>
      </w:r>
    </w:p>
    <w:p w14:paraId="21C2D9C7"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(a) Using ERGM to Model Tie Probability</w:t>
      </w:r>
    </w:p>
    <w:p w14:paraId="4B296BA1"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The Exponential Random Graph Model (ERGM) was employed to model the endogenous processes governing the formation of collaborative ties within the inter-city innovation network. The model assesses the probability of a tie existing between two cities based on their shared attributes (homophily) and structural network characteristics.</w:t>
      </w:r>
    </w:p>
    <w:p w14:paraId="0F12CC25"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Figure 3. ERGM Coefficients: Friction vs. Lubrication in Tie Formation</w:t>
      </w:r>
    </w:p>
    <w:p w14:paraId="5F2E53F2"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Figure Description:</w:t>
      </w:r>
      <w:r w:rsidRPr="003840F9">
        <w:rPr>
          <w:rFonts w:ascii="Times New Roman" w:hAnsi="Times New Roman" w:cs="Times New Roman"/>
          <w:szCs w:val="21"/>
        </w:rPr>
        <w:t xml:space="preserve"> Figure 3 visualizes the key ERGM coefficients related to cultural variables. It shows that the coefficient for </w:t>
      </w:r>
      <w:r w:rsidRPr="003840F9">
        <w:rPr>
          <w:rFonts w:ascii="Times New Roman" w:hAnsi="Times New Roman" w:cs="Times New Roman"/>
          <w:b/>
          <w:bCs/>
          <w:szCs w:val="21"/>
        </w:rPr>
        <w:t>Cultural Distance (|ΔCCDI|)</w:t>
      </w:r>
      <w:r w:rsidRPr="003840F9">
        <w:rPr>
          <w:rFonts w:ascii="Times New Roman" w:hAnsi="Times New Roman" w:cs="Times New Roman"/>
          <w:szCs w:val="21"/>
        </w:rPr>
        <w:t xml:space="preserve"> is negative, confirming it acts as a </w:t>
      </w:r>
      <w:r w:rsidRPr="003840F9">
        <w:rPr>
          <w:rFonts w:ascii="Times New Roman" w:hAnsi="Times New Roman" w:cs="Times New Roman"/>
          <w:b/>
          <w:bCs/>
          <w:szCs w:val="21"/>
        </w:rPr>
        <w:t>friction</w:t>
      </w:r>
      <w:r w:rsidRPr="003840F9">
        <w:rPr>
          <w:rFonts w:ascii="Times New Roman" w:hAnsi="Times New Roman" w:cs="Times New Roman"/>
          <w:szCs w:val="21"/>
        </w:rPr>
        <w:t xml:space="preserve"> that decreases the probability of a tie. Conversely, the coefficients for city attributes like </w:t>
      </w:r>
      <w:r w:rsidRPr="003840F9">
        <w:rPr>
          <w:rFonts w:ascii="Times New Roman" w:hAnsi="Times New Roman" w:cs="Times New Roman"/>
          <w:b/>
          <w:bCs/>
          <w:szCs w:val="21"/>
        </w:rPr>
        <w:t>High Bridging Capital</w:t>
      </w:r>
      <w:r w:rsidRPr="003840F9">
        <w:rPr>
          <w:rFonts w:ascii="Times New Roman" w:hAnsi="Times New Roman" w:cs="Times New Roman"/>
          <w:szCs w:val="21"/>
        </w:rPr>
        <w:t xml:space="preserve"> and </w:t>
      </w:r>
      <w:r w:rsidRPr="003840F9">
        <w:rPr>
          <w:rFonts w:ascii="Times New Roman" w:hAnsi="Times New Roman" w:cs="Times New Roman"/>
          <w:b/>
          <w:bCs/>
          <w:szCs w:val="21"/>
        </w:rPr>
        <w:t>High ECDI</w:t>
      </w:r>
      <w:r w:rsidRPr="003840F9">
        <w:rPr>
          <w:rFonts w:ascii="Times New Roman" w:hAnsi="Times New Roman" w:cs="Times New Roman"/>
          <w:szCs w:val="21"/>
        </w:rPr>
        <w:t xml:space="preserve"> are positive, demonstrating their role as </w:t>
      </w:r>
      <w:r w:rsidRPr="003840F9">
        <w:rPr>
          <w:rFonts w:ascii="Times New Roman" w:hAnsi="Times New Roman" w:cs="Times New Roman"/>
          <w:b/>
          <w:bCs/>
          <w:szCs w:val="21"/>
        </w:rPr>
        <w:t>‘social lubricants’</w:t>
      </w:r>
      <w:r w:rsidRPr="003840F9">
        <w:rPr>
          <w:rFonts w:ascii="Times New Roman" w:hAnsi="Times New Roman" w:cs="Times New Roman"/>
          <w:szCs w:val="21"/>
        </w:rPr>
        <w:t xml:space="preserve"> that increase the likelihood of forming distant, exploratory ties.</w:t>
      </w:r>
    </w:p>
    <w:p w14:paraId="0F576713"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(b) Cultural Distance as Friction</w:t>
      </w:r>
    </w:p>
    <w:p w14:paraId="2719F68E"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 xml:space="preserve">Our ERGM results identify </w:t>
      </w:r>
      <w:r w:rsidRPr="003840F9">
        <w:rPr>
          <w:rFonts w:ascii="Times New Roman" w:hAnsi="Times New Roman" w:cs="Times New Roman"/>
          <w:b/>
          <w:bCs/>
          <w:szCs w:val="21"/>
        </w:rPr>
        <w:t>Cultural Distance</w:t>
      </w:r>
      <w:r w:rsidRPr="003840F9">
        <w:rPr>
          <w:rFonts w:ascii="Times New Roman" w:hAnsi="Times New Roman" w:cs="Times New Roman"/>
          <w:szCs w:val="21"/>
        </w:rPr>
        <w:t xml:space="preserve"> (operationalized as the absolute difference in CCDI or ECDI between two cities) as a major source of friction in network evolution. The coefficient for Cultural Distance is statistically </w:t>
      </w:r>
      <w:r w:rsidRPr="003840F9">
        <w:rPr>
          <w:rFonts w:ascii="Times New Roman" w:hAnsi="Times New Roman" w:cs="Times New Roman"/>
          <w:b/>
          <w:bCs/>
          <w:szCs w:val="21"/>
        </w:rPr>
        <w:t>negative</w:t>
      </w:r>
      <w:r w:rsidRPr="003840F9">
        <w:rPr>
          <w:rFonts w:ascii="Times New Roman" w:hAnsi="Times New Roman" w:cs="Times New Roman"/>
          <w:szCs w:val="21"/>
        </w:rPr>
        <w:t xml:space="preserve">, demonstrating that cities are less likely to form a collaborative tie as their cultural diversity levels diverge. This result strongly promotes </w:t>
      </w:r>
      <w:r w:rsidRPr="003840F9">
        <w:rPr>
          <w:rFonts w:ascii="Times New Roman" w:hAnsi="Times New Roman" w:cs="Times New Roman"/>
          <w:b/>
          <w:bCs/>
          <w:szCs w:val="21"/>
        </w:rPr>
        <w:t>homophily</w:t>
      </w:r>
      <w:r w:rsidRPr="003840F9">
        <w:rPr>
          <w:rFonts w:ascii="Times New Roman" w:hAnsi="Times New Roman" w:cs="Times New Roman"/>
          <w:szCs w:val="21"/>
        </w:rPr>
        <w:t xml:space="preserve">—the tendency for like-minded or structurally similar cities to connect—which contributes to network </w:t>
      </w:r>
      <w:r w:rsidRPr="003840F9">
        <w:rPr>
          <w:rFonts w:ascii="Times New Roman" w:hAnsi="Times New Roman" w:cs="Times New Roman"/>
          <w:b/>
          <w:bCs/>
          <w:szCs w:val="21"/>
        </w:rPr>
        <w:t>lock-in</w:t>
      </w:r>
      <w:r w:rsidRPr="003840F9">
        <w:rPr>
          <w:rFonts w:ascii="Times New Roman" w:hAnsi="Times New Roman" w:cs="Times New Roman"/>
          <w:szCs w:val="21"/>
        </w:rPr>
        <w:t xml:space="preserve"> and the formation of insular knowledge clusters (the ‘Evolution Paradox’).</w:t>
      </w:r>
    </w:p>
    <w:p w14:paraId="2A147756"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(c) Bridging Capital and ECDI as 'Social Lubricants'</w:t>
      </w:r>
    </w:p>
    <w:p w14:paraId="6E32D83C"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lastRenderedPageBreak/>
        <w:t xml:space="preserve">Conversely, the ERGM analysis reveals that city attributes related to managing diversity have a decisive, positive impact on overcoming this friction. The terms representing a city’s high </w:t>
      </w:r>
      <w:r w:rsidRPr="003840F9">
        <w:rPr>
          <w:rFonts w:ascii="Times New Roman" w:hAnsi="Times New Roman" w:cs="Times New Roman"/>
          <w:b/>
          <w:bCs/>
          <w:szCs w:val="21"/>
        </w:rPr>
        <w:t>Bridging Capital</w:t>
      </w:r>
      <w:r w:rsidRPr="003840F9">
        <w:rPr>
          <w:rFonts w:ascii="Times New Roman" w:hAnsi="Times New Roman" w:cs="Times New Roman"/>
          <w:szCs w:val="21"/>
        </w:rPr>
        <w:t xml:space="preserve"> and a city’s high </w:t>
      </w:r>
      <w:r w:rsidRPr="003840F9">
        <w:rPr>
          <w:rFonts w:ascii="Times New Roman" w:hAnsi="Times New Roman" w:cs="Times New Roman"/>
          <w:b/>
          <w:bCs/>
          <w:szCs w:val="21"/>
        </w:rPr>
        <w:t>ECDI score</w:t>
      </w:r>
      <w:r w:rsidRPr="003840F9">
        <w:rPr>
          <w:rFonts w:ascii="Times New Roman" w:hAnsi="Times New Roman" w:cs="Times New Roman"/>
          <w:szCs w:val="21"/>
        </w:rPr>
        <w:t xml:space="preserve"> show statistically </w:t>
      </w:r>
      <w:r w:rsidRPr="003840F9">
        <w:rPr>
          <w:rFonts w:ascii="Times New Roman" w:hAnsi="Times New Roman" w:cs="Times New Roman"/>
          <w:b/>
          <w:bCs/>
          <w:szCs w:val="21"/>
        </w:rPr>
        <w:t>positive coefficients</w:t>
      </w:r>
      <w:r w:rsidRPr="003840F9">
        <w:rPr>
          <w:rFonts w:ascii="Times New Roman" w:hAnsi="Times New Roman" w:cs="Times New Roman"/>
          <w:szCs w:val="21"/>
        </w:rPr>
        <w:t xml:space="preserve">. These factors function as </w:t>
      </w:r>
      <w:r w:rsidRPr="003840F9">
        <w:rPr>
          <w:rFonts w:ascii="Times New Roman" w:hAnsi="Times New Roman" w:cs="Times New Roman"/>
          <w:b/>
          <w:bCs/>
          <w:szCs w:val="21"/>
        </w:rPr>
        <w:t>‘social lubricants’</w:t>
      </w:r>
      <w:r w:rsidRPr="003840F9">
        <w:rPr>
          <w:rFonts w:ascii="Times New Roman" w:hAnsi="Times New Roman" w:cs="Times New Roman"/>
          <w:szCs w:val="21"/>
        </w:rPr>
        <w:t>, actively increasing the probability of forming ties, particularly between culturally distant or structurally peripheral nodes. The 'Evolution Paradox' is thus resolved: while inherent cultural differences promote inertia and clustering, the intentional development of high Bridging Capacity allows the network to build valuable distant ties necessary for exploratory innovation and growth.</w:t>
      </w:r>
    </w:p>
    <w:p w14:paraId="2F9E6644" w14:textId="77777777" w:rsidR="003840F9" w:rsidRPr="003840F9" w:rsidRDefault="003840F9" w:rsidP="003840F9">
      <w:pPr>
        <w:rPr>
          <w:rFonts w:ascii="Times New Roman" w:hAnsi="Times New Roman" w:cs="Times New Roman"/>
          <w:b/>
          <w:bCs/>
          <w:szCs w:val="21"/>
        </w:rPr>
      </w:pPr>
      <w:r w:rsidRPr="003840F9">
        <w:rPr>
          <w:rFonts w:ascii="Times New Roman" w:hAnsi="Times New Roman" w:cs="Times New Roman"/>
          <w:b/>
          <w:bCs/>
          <w:szCs w:val="21"/>
        </w:rPr>
        <w:t>5.4 Dynamic Validation: Agent-Based Modeling of Resilience (ABM)</w:t>
      </w:r>
    </w:p>
    <w:p w14:paraId="6AC60AE7"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(a) ABM Scenarios based on PTR Thresholds</w:t>
      </w:r>
    </w:p>
    <w:p w14:paraId="4A9D35B4"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An Agent-Based Model (ABM) was developed to dynamically validate the mechanisms identified by the PTR analysis over time. The ABM simulated network evolution under two primary institutional regimes, directly corresponding to the PTR's two sides of the Bridging threshold:</w:t>
      </w:r>
    </w:p>
    <w:p w14:paraId="0C2228EA" w14:textId="77777777" w:rsidR="003840F9" w:rsidRPr="003840F9" w:rsidRDefault="003840F9" w:rsidP="003840F9">
      <w:pPr>
        <w:numPr>
          <w:ilvl w:val="0"/>
          <w:numId w:val="22"/>
        </w:numPr>
        <w:rPr>
          <w:rFonts w:ascii="Times New Roman" w:hAnsi="Times New Roman" w:cs="Times New Roman"/>
          <w:szCs w:val="21"/>
        </w:rPr>
      </w:pPr>
      <w:r w:rsidRPr="003840F9">
        <w:rPr>
          <w:rFonts w:ascii="Times New Roman" w:hAnsi="Times New Roman" w:cs="Times New Roman"/>
          <w:b/>
          <w:bCs/>
          <w:szCs w:val="21"/>
        </w:rPr>
        <w:t>Exploitation Strategy (Low Bridging):</w:t>
      </w:r>
      <w:r w:rsidRPr="003840F9">
        <w:rPr>
          <w:rFonts w:ascii="Times New Roman" w:hAnsi="Times New Roman" w:cs="Times New Roman"/>
          <w:szCs w:val="21"/>
        </w:rPr>
        <w:t xml:space="preserve"> Cities prioritize local knowledge search, reinforcing homophily and favoring existing, proximate ties. Diversity is seen as a cost.</w:t>
      </w:r>
    </w:p>
    <w:p w14:paraId="1588496A" w14:textId="77777777" w:rsidR="003840F9" w:rsidRPr="003840F9" w:rsidRDefault="003840F9" w:rsidP="003840F9">
      <w:pPr>
        <w:numPr>
          <w:ilvl w:val="0"/>
          <w:numId w:val="22"/>
        </w:numPr>
        <w:rPr>
          <w:rFonts w:ascii="Times New Roman" w:hAnsi="Times New Roman" w:cs="Times New Roman"/>
          <w:szCs w:val="21"/>
        </w:rPr>
      </w:pPr>
      <w:r w:rsidRPr="003840F9">
        <w:rPr>
          <w:rFonts w:ascii="Times New Roman" w:hAnsi="Times New Roman" w:cs="Times New Roman"/>
          <w:b/>
          <w:bCs/>
          <w:szCs w:val="21"/>
        </w:rPr>
        <w:t>Exploration Strategy (High Bridging):</w:t>
      </w:r>
      <w:r w:rsidRPr="003840F9">
        <w:rPr>
          <w:rFonts w:ascii="Times New Roman" w:hAnsi="Times New Roman" w:cs="Times New Roman"/>
          <w:szCs w:val="21"/>
        </w:rPr>
        <w:t xml:space="preserve"> Cities actively invest in Bridging Capital, facilitating the creation of distant, high-diversity ties, enabling novel knowledge recombination.</w:t>
      </w:r>
    </w:p>
    <w:p w14:paraId="28752806"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Figure 4. ABM Simulation Results: Network Resilience under Different Regimes</w:t>
      </w:r>
    </w:p>
    <w:p w14:paraId="318D30B8"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Figure Description:</w:t>
      </w:r>
      <w:r w:rsidRPr="003840F9">
        <w:rPr>
          <w:rFonts w:ascii="Times New Roman" w:hAnsi="Times New Roman" w:cs="Times New Roman"/>
          <w:szCs w:val="21"/>
        </w:rPr>
        <w:t xml:space="preserve"> Figure 4 displays the simulation results comparing the evolution of network properties (e.g., average innovation centrality, density) over time for the two ABM regimes. The chart clearly shows that the </w:t>
      </w:r>
      <w:r w:rsidRPr="003840F9">
        <w:rPr>
          <w:rFonts w:ascii="Times New Roman" w:hAnsi="Times New Roman" w:cs="Times New Roman"/>
          <w:b/>
          <w:bCs/>
          <w:szCs w:val="21"/>
        </w:rPr>
        <w:t>'High Bridging' (Exploration)</w:t>
      </w:r>
      <w:r w:rsidRPr="003840F9">
        <w:rPr>
          <w:rFonts w:ascii="Times New Roman" w:hAnsi="Times New Roman" w:cs="Times New Roman"/>
          <w:szCs w:val="21"/>
        </w:rPr>
        <w:t xml:space="preserve"> regime maintains a consistently high and stable average innovation centrality, even following simulated shocks, indicating network resilience. In contrast, the </w:t>
      </w:r>
      <w:r w:rsidRPr="003840F9">
        <w:rPr>
          <w:rFonts w:ascii="Times New Roman" w:hAnsi="Times New Roman" w:cs="Times New Roman"/>
          <w:b/>
          <w:bCs/>
          <w:szCs w:val="21"/>
        </w:rPr>
        <w:t>'Low Bridging' (Exploitation)</w:t>
      </w:r>
      <w:r w:rsidRPr="003840F9">
        <w:rPr>
          <w:rFonts w:ascii="Times New Roman" w:hAnsi="Times New Roman" w:cs="Times New Roman"/>
          <w:szCs w:val="21"/>
        </w:rPr>
        <w:t xml:space="preserve"> regime's centrality declines and exhibits higher volatility, demonstrating susceptibility to fragmentation and collapse.</w:t>
      </w:r>
    </w:p>
    <w:p w14:paraId="1092C1B6"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(b) Simulation Results and Network Resilience</w:t>
      </w:r>
    </w:p>
    <w:p w14:paraId="691E25CD"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 xml:space="preserve">Simulation results demonstrate that only the </w:t>
      </w:r>
      <w:r w:rsidRPr="003840F9">
        <w:rPr>
          <w:rFonts w:ascii="Times New Roman" w:hAnsi="Times New Roman" w:cs="Times New Roman"/>
          <w:b/>
          <w:bCs/>
          <w:szCs w:val="21"/>
        </w:rPr>
        <w:t>‘High Bridging’ (Exploration) regime</w:t>
      </w:r>
      <w:r w:rsidRPr="003840F9">
        <w:rPr>
          <w:rFonts w:ascii="Times New Roman" w:hAnsi="Times New Roman" w:cs="Times New Roman"/>
          <w:szCs w:val="21"/>
        </w:rPr>
        <w:t xml:space="preserve"> is capable of generating a resilient network structure over extended periods. In this regime, the network exhibits:</w:t>
      </w:r>
    </w:p>
    <w:p w14:paraId="449D1CA3" w14:textId="77777777" w:rsidR="003840F9" w:rsidRPr="003840F9" w:rsidRDefault="003840F9" w:rsidP="003840F9">
      <w:pPr>
        <w:numPr>
          <w:ilvl w:val="0"/>
          <w:numId w:val="23"/>
        </w:numPr>
        <w:rPr>
          <w:rFonts w:ascii="Times New Roman" w:hAnsi="Times New Roman" w:cs="Times New Roman"/>
          <w:szCs w:val="21"/>
        </w:rPr>
      </w:pPr>
      <w:r w:rsidRPr="003840F9">
        <w:rPr>
          <w:rFonts w:ascii="Times New Roman" w:hAnsi="Times New Roman" w:cs="Times New Roman"/>
          <w:b/>
          <w:bCs/>
          <w:szCs w:val="21"/>
        </w:rPr>
        <w:t>Stable Centrality:</w:t>
      </w:r>
      <w:r w:rsidRPr="003840F9">
        <w:rPr>
          <w:rFonts w:ascii="Times New Roman" w:hAnsi="Times New Roman" w:cs="Times New Roman"/>
          <w:szCs w:val="21"/>
        </w:rPr>
        <w:t xml:space="preserve"> The overall innovation centrality of the network remains consistently high and resistant to external shocks (e.g., random node failures).</w:t>
      </w:r>
    </w:p>
    <w:p w14:paraId="5A607A05" w14:textId="77777777" w:rsidR="003840F9" w:rsidRPr="003840F9" w:rsidRDefault="003840F9" w:rsidP="003840F9">
      <w:pPr>
        <w:numPr>
          <w:ilvl w:val="0"/>
          <w:numId w:val="23"/>
        </w:numPr>
        <w:rPr>
          <w:rFonts w:ascii="Times New Roman" w:hAnsi="Times New Roman" w:cs="Times New Roman"/>
          <w:szCs w:val="21"/>
        </w:rPr>
      </w:pPr>
      <w:r w:rsidRPr="003840F9">
        <w:rPr>
          <w:rFonts w:ascii="Times New Roman" w:hAnsi="Times New Roman" w:cs="Times New Roman"/>
          <w:b/>
          <w:bCs/>
          <w:szCs w:val="21"/>
        </w:rPr>
        <w:t>High Density and Small-World Properties:</w:t>
      </w:r>
      <w:r w:rsidRPr="003840F9">
        <w:rPr>
          <w:rFonts w:ascii="Times New Roman" w:hAnsi="Times New Roman" w:cs="Times New Roman"/>
          <w:szCs w:val="21"/>
        </w:rPr>
        <w:t xml:space="preserve"> The network maintains a sufficiently high density and a low average path length, enabling fast, efficient knowledge diffusion.</w:t>
      </w:r>
    </w:p>
    <w:p w14:paraId="423605BB"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In contrast, the ‘Low Bridging’ (Exploitation) regime inevitably collapses into a fragmented, core-periphery structure with rapid declines in innovation centrality following shocks. This dynamic validation confirms that Bridging Capital is not merely a static moderator but the core mechanism that determines a regional network’s capacity for sustained, resilient, and exploratory growth.</w:t>
      </w:r>
    </w:p>
    <w:p w14:paraId="2D86B0B3" w14:textId="77777777" w:rsidR="003840F9" w:rsidRPr="003840F9" w:rsidRDefault="003840F9" w:rsidP="003840F9">
      <w:pPr>
        <w:rPr>
          <w:rFonts w:ascii="Times New Roman" w:hAnsi="Times New Roman" w:cs="Times New Roman"/>
          <w:b/>
          <w:bCs/>
          <w:szCs w:val="21"/>
        </w:rPr>
      </w:pPr>
      <w:r w:rsidRPr="003840F9">
        <w:rPr>
          <w:rFonts w:ascii="Times New Roman" w:hAnsi="Times New Roman" w:cs="Times New Roman"/>
          <w:b/>
          <w:bCs/>
          <w:szCs w:val="21"/>
        </w:rPr>
        <w:t>5.5 Conclusion of Empirical Results</w:t>
      </w:r>
    </w:p>
    <w:p w14:paraId="23358DBC"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(a) Synthesis of Findings: From Structural Inevitabilities to Manageable Institutional Challenges</w:t>
      </w:r>
    </w:p>
    <w:p w14:paraId="588B1C71"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 xml:space="preserve">The integrated empirical analysis, spanning the PTR, SDM, ERGM, and ABM, synthesizes a cohesive solution to the </w:t>
      </w:r>
      <w:r w:rsidRPr="003840F9">
        <w:rPr>
          <w:rFonts w:ascii="Times New Roman" w:hAnsi="Times New Roman" w:cs="Times New Roman"/>
          <w:b/>
          <w:bCs/>
          <w:szCs w:val="21"/>
        </w:rPr>
        <w:t>Cultural Paradox of Growth</w:t>
      </w:r>
      <w:r w:rsidRPr="003840F9">
        <w:rPr>
          <w:rFonts w:ascii="Times New Roman" w:hAnsi="Times New Roman" w:cs="Times New Roman"/>
          <w:szCs w:val="21"/>
        </w:rPr>
        <w:t xml:space="preserve">. The findings demonstrate that the three paradoxes—Diversity, Spillover, and Evolution—are not structural inevitabilities of cultural variety itself. Instead, they are manifestations of a deficiency in </w:t>
      </w:r>
      <w:r w:rsidRPr="003840F9">
        <w:rPr>
          <w:rFonts w:ascii="Times New Roman" w:hAnsi="Times New Roman" w:cs="Times New Roman"/>
          <w:b/>
          <w:bCs/>
          <w:szCs w:val="21"/>
        </w:rPr>
        <w:t>institutional bridging and filtering capacity</w:t>
      </w:r>
      <w:r w:rsidRPr="003840F9">
        <w:rPr>
          <w:rFonts w:ascii="Times New Roman" w:hAnsi="Times New Roman" w:cs="Times New Roman"/>
          <w:szCs w:val="21"/>
        </w:rPr>
        <w:t xml:space="preserve">. The shift from merely possessing raw cultural diversity (CCDI) to cultivating </w:t>
      </w:r>
      <w:r w:rsidRPr="003840F9">
        <w:rPr>
          <w:rFonts w:ascii="Times New Roman" w:hAnsi="Times New Roman" w:cs="Times New Roman"/>
          <w:b/>
          <w:bCs/>
          <w:szCs w:val="21"/>
        </w:rPr>
        <w:t xml:space="preserve">Effective </w:t>
      </w:r>
      <w:r w:rsidRPr="003840F9">
        <w:rPr>
          <w:rFonts w:ascii="Times New Roman" w:hAnsi="Times New Roman" w:cs="Times New Roman"/>
          <w:b/>
          <w:bCs/>
          <w:szCs w:val="21"/>
        </w:rPr>
        <w:lastRenderedPageBreak/>
        <w:t>Cultural Diversity (ECDI)</w:t>
      </w:r>
      <w:r w:rsidRPr="003840F9">
        <w:rPr>
          <w:rFonts w:ascii="Times New Roman" w:hAnsi="Times New Roman" w:cs="Times New Roman"/>
          <w:szCs w:val="21"/>
        </w:rPr>
        <w:t xml:space="preserve"> transforms these seemingly inevitable paradoxes into </w:t>
      </w:r>
      <w:r w:rsidRPr="003840F9">
        <w:rPr>
          <w:rFonts w:ascii="Times New Roman" w:hAnsi="Times New Roman" w:cs="Times New Roman"/>
          <w:b/>
          <w:bCs/>
          <w:szCs w:val="21"/>
        </w:rPr>
        <w:t>manageable institutional challenges</w:t>
      </w:r>
      <w:r w:rsidRPr="003840F9">
        <w:rPr>
          <w:rFonts w:ascii="Times New Roman" w:hAnsi="Times New Roman" w:cs="Times New Roman"/>
          <w:szCs w:val="21"/>
        </w:rPr>
        <w:t>. By actively investing in the capacity to manage (bridge and filter) heterogeneity, regions can navigate and resolve the non-linearities, negative spillovers, and homophilous lock-ins that typically inhibit high-growth innovation.</w:t>
      </w:r>
    </w:p>
    <w:p w14:paraId="6BCF0F43"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Figure 5. Conceptual Model of Paradox Resolution: The H-B-F Framework</w:t>
      </w:r>
    </w:p>
    <w:p w14:paraId="018972FB"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Figure Description:</w:t>
      </w:r>
      <w:r w:rsidRPr="003840F9">
        <w:rPr>
          <w:rFonts w:ascii="Times New Roman" w:hAnsi="Times New Roman" w:cs="Times New Roman"/>
          <w:szCs w:val="21"/>
        </w:rPr>
        <w:t xml:space="preserve"> Figure 5 provides a final conceptual overview of the proposed resolution, summarizing the key theoretical progression established by the empirical results. It illustrates the H-B-F (Heterogeneity-Bridging-Filtering) framework: Raw </w:t>
      </w:r>
      <w:r w:rsidRPr="003840F9">
        <w:rPr>
          <w:rFonts w:ascii="Times New Roman" w:hAnsi="Times New Roman" w:cs="Times New Roman"/>
          <w:b/>
          <w:bCs/>
          <w:szCs w:val="21"/>
        </w:rPr>
        <w:t>CCDI</w:t>
      </w:r>
      <w:r w:rsidRPr="003840F9">
        <w:rPr>
          <w:rFonts w:ascii="Times New Roman" w:hAnsi="Times New Roman" w:cs="Times New Roman"/>
          <w:szCs w:val="21"/>
        </w:rPr>
        <w:t xml:space="preserve"> leads to paradoxes, but the introduction of high </w:t>
      </w:r>
      <w:r w:rsidRPr="003840F9">
        <w:rPr>
          <w:rFonts w:ascii="Times New Roman" w:hAnsi="Times New Roman" w:cs="Times New Roman"/>
          <w:b/>
          <w:bCs/>
          <w:szCs w:val="21"/>
        </w:rPr>
        <w:t>Bridging Capital</w:t>
      </w:r>
      <w:r w:rsidRPr="003840F9">
        <w:rPr>
          <w:rFonts w:ascii="Times New Roman" w:hAnsi="Times New Roman" w:cs="Times New Roman"/>
          <w:szCs w:val="21"/>
        </w:rPr>
        <w:t xml:space="preserve"> and effective </w:t>
      </w:r>
      <w:r w:rsidRPr="003840F9">
        <w:rPr>
          <w:rFonts w:ascii="Times New Roman" w:hAnsi="Times New Roman" w:cs="Times New Roman"/>
          <w:b/>
          <w:bCs/>
          <w:szCs w:val="21"/>
        </w:rPr>
        <w:t>Filtering Capacity</w:t>
      </w:r>
      <w:r w:rsidRPr="003840F9">
        <w:rPr>
          <w:rFonts w:ascii="Times New Roman" w:hAnsi="Times New Roman" w:cs="Times New Roman"/>
          <w:szCs w:val="21"/>
        </w:rPr>
        <w:t xml:space="preserve"> transforms CCDI into usable </w:t>
      </w:r>
      <w:r w:rsidRPr="003840F9">
        <w:rPr>
          <w:rFonts w:ascii="Times New Roman" w:hAnsi="Times New Roman" w:cs="Times New Roman"/>
          <w:b/>
          <w:bCs/>
          <w:szCs w:val="21"/>
        </w:rPr>
        <w:t>ECDI</w:t>
      </w:r>
      <w:r w:rsidRPr="003840F9">
        <w:rPr>
          <w:rFonts w:ascii="Times New Roman" w:hAnsi="Times New Roman" w:cs="Times New Roman"/>
          <w:szCs w:val="21"/>
        </w:rPr>
        <w:t>, resulting in the resolution of the Diversity, Spillover, and Evolution paradoxes. This mechanism demonstrates the transition from a quantity-based problem to a quality-based institutional solution.</w:t>
      </w:r>
    </w:p>
    <w:p w14:paraId="110CC18E"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b/>
          <w:bCs/>
          <w:szCs w:val="21"/>
        </w:rPr>
        <w:t>(b) Theoretical Progression: From Quantity to Quality</w:t>
      </w:r>
    </w:p>
    <w:p w14:paraId="316A2B2C" w14:textId="77777777" w:rsidR="003840F9" w:rsidRPr="003840F9" w:rsidRDefault="003840F9" w:rsidP="003840F9">
      <w:pPr>
        <w:rPr>
          <w:rFonts w:ascii="Times New Roman" w:hAnsi="Times New Roman" w:cs="Times New Roman"/>
          <w:szCs w:val="21"/>
        </w:rPr>
      </w:pPr>
      <w:r w:rsidRPr="003840F9">
        <w:rPr>
          <w:rFonts w:ascii="Times New Roman" w:hAnsi="Times New Roman" w:cs="Times New Roman"/>
          <w:szCs w:val="21"/>
        </w:rPr>
        <w:t xml:space="preserve">The theoretical progression established by these results is clear: the focus of innovation policy must shift from the </w:t>
      </w:r>
      <w:r w:rsidRPr="003840F9">
        <w:rPr>
          <w:rFonts w:ascii="Times New Roman" w:hAnsi="Times New Roman" w:cs="Times New Roman"/>
          <w:b/>
          <w:bCs/>
          <w:szCs w:val="21"/>
        </w:rPr>
        <w:t>quantity of diversity</w:t>
      </w:r>
      <w:r w:rsidRPr="003840F9">
        <w:rPr>
          <w:rFonts w:ascii="Times New Roman" w:hAnsi="Times New Roman" w:cs="Times New Roman"/>
          <w:szCs w:val="21"/>
        </w:rPr>
        <w:t xml:space="preserve"> (CCDI, or simply "more is better") to the </w:t>
      </w:r>
      <w:r w:rsidRPr="003840F9">
        <w:rPr>
          <w:rFonts w:ascii="Times New Roman" w:hAnsi="Times New Roman" w:cs="Times New Roman"/>
          <w:b/>
          <w:bCs/>
          <w:szCs w:val="21"/>
        </w:rPr>
        <w:t>quality of diversity management</w:t>
      </w:r>
      <w:r w:rsidRPr="003840F9">
        <w:rPr>
          <w:rFonts w:ascii="Times New Roman" w:hAnsi="Times New Roman" w:cs="Times New Roman"/>
          <w:szCs w:val="21"/>
        </w:rPr>
        <w:t xml:space="preserve"> (Bridging/Filtering Capacity, leading to ECDI). This quality-over-quantity paradigm implies that the true source of competitive advantage in a culturally heterogeneous environment lies not in the degree of difference, but in the institutional capacity of a region to </w:t>
      </w:r>
      <w:r w:rsidRPr="003840F9">
        <w:rPr>
          <w:rFonts w:ascii="Times New Roman" w:hAnsi="Times New Roman" w:cs="Times New Roman"/>
          <w:b/>
          <w:bCs/>
          <w:szCs w:val="21"/>
        </w:rPr>
        <w:t>filter noise, manage conflict, and bridge cognitive distance</w:t>
      </w:r>
      <w:r w:rsidRPr="003840F9">
        <w:rPr>
          <w:rFonts w:ascii="Times New Roman" w:hAnsi="Times New Roman" w:cs="Times New Roman"/>
          <w:szCs w:val="21"/>
        </w:rPr>
        <w:t xml:space="preserve"> to facilitate novel and valuable knowledge recombination.</w:t>
      </w:r>
    </w:p>
    <w:p w14:paraId="5E6F076B" w14:textId="77777777" w:rsidR="003840F9" w:rsidRPr="003840F9" w:rsidRDefault="003840F9" w:rsidP="00D7047C">
      <w:pPr>
        <w:rPr>
          <w:rFonts w:ascii="Times New Roman" w:hAnsi="Times New Roman" w:cs="Times New Roman"/>
          <w:szCs w:val="21"/>
        </w:rPr>
      </w:pPr>
    </w:p>
    <w:p w14:paraId="65808E97" w14:textId="77777777" w:rsidR="003904EA" w:rsidRPr="00D7047C" w:rsidRDefault="003904EA" w:rsidP="00D7047C">
      <w:pPr>
        <w:rPr>
          <w:rFonts w:ascii="Times New Roman" w:hAnsi="Times New Roman" w:cs="Times New Roman"/>
          <w:b/>
          <w:bCs/>
          <w:szCs w:val="21"/>
        </w:rPr>
      </w:pPr>
      <w:r w:rsidRPr="00D7047C">
        <w:rPr>
          <w:rFonts w:ascii="Times New Roman" w:hAnsi="Times New Roman" w:cs="Times New Roman"/>
          <w:b/>
          <w:bCs/>
          <w:szCs w:val="21"/>
        </w:rPr>
        <w:t>5.1 The Diversity Paradox: From Inverted-U to an Acceleration Threshold</w:t>
      </w:r>
    </w:p>
    <w:p w14:paraId="4AFD0B08" w14:textId="1EFC2475"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The first paradox challenges the conventional assumption of a simple linear or inverted-U relationship between cultural diversity and innovation. While theory suggests that excessive heterogeneity can lead to coordination costs that outweigh the benefits of variety, our findings in the context of China's rapidly developing urban system reveal a different dynamic: an acceleration phenomenon.</w:t>
      </w:r>
    </w:p>
    <w:p w14:paraId="3C081A41" w14:textId="29D1E3FF" w:rsidR="00D7047C" w:rsidRDefault="003904EA" w:rsidP="00D7047C">
      <w:pPr>
        <w:rPr>
          <w:rFonts w:ascii="Times New Roman" w:hAnsi="Times New Roman" w:cs="Times New Roman"/>
          <w:szCs w:val="21"/>
        </w:rPr>
      </w:pPr>
      <w:r w:rsidRPr="00D7047C">
        <w:rPr>
          <w:rFonts w:ascii="Times New Roman" w:hAnsi="Times New Roman" w:cs="Times New Roman"/>
          <w:szCs w:val="21"/>
        </w:rPr>
        <w:t>To test this, we employ a panel threshold regression model, which allows us to identify whether the effect of cultural diversity (measured by the Composite Cultural Diversity Index, CCDI) on innovation changes at a specific, endogenously determined threshold. The results, presented in Table 5.1, identify a significant threshold for CCDI at γ = 0.2693.</w:t>
      </w:r>
    </w:p>
    <w:p w14:paraId="4D7CD925" w14:textId="77777777" w:rsidR="00D7047C" w:rsidRPr="00D7047C" w:rsidRDefault="00D7047C" w:rsidP="00D7047C">
      <w:pPr>
        <w:rPr>
          <w:rFonts w:ascii="Times New Roman" w:hAnsi="Times New Roman" w:cs="Times New Roman"/>
          <w:szCs w:val="21"/>
        </w:rPr>
      </w:pPr>
    </w:p>
    <w:p w14:paraId="63BA39C1" w14:textId="77777777" w:rsidR="003904EA" w:rsidRPr="00D7047C" w:rsidRDefault="003904EA" w:rsidP="00D7047C">
      <w:pPr>
        <w:jc w:val="center"/>
        <w:rPr>
          <w:rFonts w:ascii="Times New Roman" w:hAnsi="Times New Roman" w:cs="Times New Roman"/>
          <w:b/>
          <w:bCs/>
          <w:szCs w:val="21"/>
        </w:rPr>
      </w:pPr>
      <w:r w:rsidRPr="00D7047C">
        <w:rPr>
          <w:rFonts w:ascii="Times New Roman" w:hAnsi="Times New Roman" w:cs="Times New Roman"/>
          <w:b/>
          <w:bCs/>
          <w:szCs w:val="21"/>
        </w:rPr>
        <w:t>Table 5.1: Hansen Threshold Regression Results for Cultural Diversity</w:t>
      </w:r>
    </w:p>
    <w:p w14:paraId="7A467B40" w14:textId="77777777" w:rsidR="003904EA" w:rsidRPr="00D7047C" w:rsidRDefault="003904EA" w:rsidP="00D7047C">
      <w:pPr>
        <w:rPr>
          <w:rFonts w:ascii="Times New Roman" w:hAnsi="Times New Roman" w:cs="Times New Roman"/>
          <w:szCs w:val="21"/>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3008"/>
        <w:gridCol w:w="2020"/>
        <w:gridCol w:w="1263"/>
        <w:gridCol w:w="973"/>
        <w:gridCol w:w="1042"/>
      </w:tblGrid>
      <w:tr w:rsidR="003904EA" w:rsidRPr="00D7047C" w14:paraId="2E4049B5" w14:textId="77777777" w:rsidTr="00B66BBE">
        <w:trPr>
          <w:cantSplit/>
          <w:trHeight w:val="720"/>
          <w:tblHeader/>
        </w:trPr>
        <w:tc>
          <w:tcPr>
            <w:tcW w:w="0" w:type="auto"/>
            <w:tcMar>
              <w:top w:w="100" w:type="dxa"/>
              <w:left w:w="120" w:type="dxa"/>
              <w:bottom w:w="100" w:type="dxa"/>
              <w:right w:w="120" w:type="dxa"/>
            </w:tcMar>
            <w:vAlign w:val="center"/>
          </w:tcPr>
          <w:p w14:paraId="7CF333CB"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Variable</w:t>
            </w:r>
          </w:p>
        </w:tc>
        <w:tc>
          <w:tcPr>
            <w:tcW w:w="0" w:type="auto"/>
            <w:tcMar>
              <w:top w:w="100" w:type="dxa"/>
              <w:left w:w="120" w:type="dxa"/>
              <w:bottom w:w="100" w:type="dxa"/>
              <w:right w:w="120" w:type="dxa"/>
            </w:tcMar>
            <w:vAlign w:val="center"/>
          </w:tcPr>
          <w:p w14:paraId="1916E22B"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Coefficient</w:t>
            </w:r>
          </w:p>
        </w:tc>
        <w:tc>
          <w:tcPr>
            <w:tcW w:w="0" w:type="auto"/>
            <w:tcMar>
              <w:top w:w="100" w:type="dxa"/>
              <w:left w:w="120" w:type="dxa"/>
              <w:bottom w:w="100" w:type="dxa"/>
              <w:right w:w="120" w:type="dxa"/>
            </w:tcMar>
            <w:vAlign w:val="center"/>
          </w:tcPr>
          <w:p w14:paraId="1DEF42FF"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Std. Error</w:t>
            </w:r>
          </w:p>
        </w:tc>
        <w:tc>
          <w:tcPr>
            <w:tcW w:w="0" w:type="auto"/>
            <w:tcMar>
              <w:top w:w="100" w:type="dxa"/>
              <w:left w:w="120" w:type="dxa"/>
              <w:bottom w:w="100" w:type="dxa"/>
              <w:right w:w="120" w:type="dxa"/>
            </w:tcMar>
            <w:vAlign w:val="center"/>
          </w:tcPr>
          <w:p w14:paraId="7EE9ED07"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t-value</w:t>
            </w:r>
          </w:p>
        </w:tc>
        <w:tc>
          <w:tcPr>
            <w:tcW w:w="0" w:type="auto"/>
            <w:tcMar>
              <w:top w:w="100" w:type="dxa"/>
              <w:left w:w="120" w:type="dxa"/>
              <w:bottom w:w="100" w:type="dxa"/>
              <w:right w:w="120" w:type="dxa"/>
            </w:tcMar>
            <w:vAlign w:val="center"/>
          </w:tcPr>
          <w:p w14:paraId="6F370ED1"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P-value</w:t>
            </w:r>
          </w:p>
        </w:tc>
      </w:tr>
      <w:tr w:rsidR="003904EA" w:rsidRPr="00D7047C" w14:paraId="7F5A87BD" w14:textId="77777777" w:rsidTr="00B66BBE">
        <w:trPr>
          <w:cantSplit/>
          <w:trHeight w:val="576"/>
        </w:trPr>
        <w:tc>
          <w:tcPr>
            <w:tcW w:w="0" w:type="auto"/>
            <w:tcMar>
              <w:top w:w="80" w:type="dxa"/>
              <w:left w:w="120" w:type="dxa"/>
              <w:bottom w:w="80" w:type="dxa"/>
              <w:right w:w="120" w:type="dxa"/>
            </w:tcMar>
            <w:vAlign w:val="center"/>
          </w:tcPr>
          <w:p w14:paraId="7358803D"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Threshold Estimate (γ)</w:t>
            </w:r>
          </w:p>
        </w:tc>
        <w:tc>
          <w:tcPr>
            <w:tcW w:w="0" w:type="auto"/>
            <w:tcMar>
              <w:top w:w="80" w:type="dxa"/>
              <w:left w:w="120" w:type="dxa"/>
              <w:bottom w:w="80" w:type="dxa"/>
              <w:right w:w="120" w:type="dxa"/>
            </w:tcMar>
            <w:vAlign w:val="center"/>
          </w:tcPr>
          <w:p w14:paraId="253C9C0C"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0.2693</w:t>
            </w:r>
          </w:p>
        </w:tc>
        <w:tc>
          <w:tcPr>
            <w:tcW w:w="0" w:type="auto"/>
            <w:tcMar>
              <w:top w:w="80" w:type="dxa"/>
              <w:left w:w="120" w:type="dxa"/>
              <w:bottom w:w="80" w:type="dxa"/>
              <w:right w:w="120" w:type="dxa"/>
            </w:tcMar>
            <w:vAlign w:val="center"/>
          </w:tcPr>
          <w:p w14:paraId="213B43D0"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79A55907"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575552E9" w14:textId="77777777" w:rsidR="003904EA" w:rsidRPr="00D7047C" w:rsidRDefault="003904EA" w:rsidP="00D7047C">
            <w:pPr>
              <w:rPr>
                <w:rFonts w:ascii="Times New Roman" w:hAnsi="Times New Roman" w:cs="Times New Roman"/>
                <w:szCs w:val="21"/>
              </w:rPr>
            </w:pPr>
          </w:p>
        </w:tc>
      </w:tr>
      <w:tr w:rsidR="003904EA" w:rsidRPr="00D7047C" w14:paraId="40902474" w14:textId="77777777" w:rsidTr="00B66BBE">
        <w:trPr>
          <w:cantSplit/>
          <w:trHeight w:val="576"/>
        </w:trPr>
        <w:tc>
          <w:tcPr>
            <w:tcW w:w="0" w:type="auto"/>
            <w:tcMar>
              <w:top w:w="80" w:type="dxa"/>
              <w:left w:w="120" w:type="dxa"/>
              <w:bottom w:w="80" w:type="dxa"/>
              <w:right w:w="120" w:type="dxa"/>
            </w:tcMar>
            <w:vAlign w:val="center"/>
          </w:tcPr>
          <w:p w14:paraId="4F16485C"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95% Confidence Interval</w:t>
            </w:r>
          </w:p>
        </w:tc>
        <w:tc>
          <w:tcPr>
            <w:tcW w:w="0" w:type="auto"/>
            <w:tcMar>
              <w:top w:w="80" w:type="dxa"/>
              <w:left w:w="120" w:type="dxa"/>
              <w:bottom w:w="80" w:type="dxa"/>
              <w:right w:w="120" w:type="dxa"/>
            </w:tcMar>
            <w:vAlign w:val="center"/>
          </w:tcPr>
          <w:p w14:paraId="24E2BE13"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[-0.4092, 0.3561]</w:t>
            </w:r>
          </w:p>
        </w:tc>
        <w:tc>
          <w:tcPr>
            <w:tcW w:w="0" w:type="auto"/>
            <w:tcMar>
              <w:top w:w="80" w:type="dxa"/>
              <w:left w:w="120" w:type="dxa"/>
              <w:bottom w:w="80" w:type="dxa"/>
              <w:right w:w="120" w:type="dxa"/>
            </w:tcMar>
            <w:vAlign w:val="center"/>
          </w:tcPr>
          <w:p w14:paraId="29A2B1C6"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618ACEB9"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25296839" w14:textId="77777777" w:rsidR="003904EA" w:rsidRPr="00D7047C" w:rsidRDefault="003904EA" w:rsidP="00D7047C">
            <w:pPr>
              <w:rPr>
                <w:rFonts w:ascii="Times New Roman" w:hAnsi="Times New Roman" w:cs="Times New Roman"/>
                <w:szCs w:val="21"/>
              </w:rPr>
            </w:pPr>
          </w:p>
        </w:tc>
      </w:tr>
      <w:tr w:rsidR="003904EA" w:rsidRPr="00D7047C" w14:paraId="69606170" w14:textId="77777777" w:rsidTr="00B66BBE">
        <w:trPr>
          <w:cantSplit/>
          <w:trHeight w:val="576"/>
        </w:trPr>
        <w:tc>
          <w:tcPr>
            <w:tcW w:w="0" w:type="auto"/>
            <w:tcMar>
              <w:top w:w="80" w:type="dxa"/>
              <w:left w:w="120" w:type="dxa"/>
              <w:bottom w:w="80" w:type="dxa"/>
              <w:right w:w="120" w:type="dxa"/>
            </w:tcMar>
            <w:vAlign w:val="center"/>
          </w:tcPr>
          <w:p w14:paraId="74D3567F"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Regime 1 (CCDI ≤ 0.2693)</w:t>
            </w:r>
          </w:p>
        </w:tc>
        <w:tc>
          <w:tcPr>
            <w:tcW w:w="0" w:type="auto"/>
            <w:tcMar>
              <w:top w:w="80" w:type="dxa"/>
              <w:left w:w="120" w:type="dxa"/>
              <w:bottom w:w="80" w:type="dxa"/>
              <w:right w:w="120" w:type="dxa"/>
            </w:tcMar>
            <w:vAlign w:val="center"/>
          </w:tcPr>
          <w:p w14:paraId="6AAA369A"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1EFDA483"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039D0505"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39D6329C" w14:textId="77777777" w:rsidR="003904EA" w:rsidRPr="00D7047C" w:rsidRDefault="003904EA" w:rsidP="00D7047C">
            <w:pPr>
              <w:rPr>
                <w:rFonts w:ascii="Times New Roman" w:hAnsi="Times New Roman" w:cs="Times New Roman"/>
                <w:szCs w:val="21"/>
              </w:rPr>
            </w:pPr>
          </w:p>
        </w:tc>
      </w:tr>
      <w:tr w:rsidR="003904EA" w:rsidRPr="00D7047C" w14:paraId="2DA382C8" w14:textId="77777777" w:rsidTr="00B66BBE">
        <w:trPr>
          <w:cantSplit/>
          <w:trHeight w:val="576"/>
        </w:trPr>
        <w:tc>
          <w:tcPr>
            <w:tcW w:w="0" w:type="auto"/>
            <w:tcMar>
              <w:top w:w="80" w:type="dxa"/>
              <w:left w:w="120" w:type="dxa"/>
              <w:bottom w:w="80" w:type="dxa"/>
              <w:right w:w="120" w:type="dxa"/>
            </w:tcMar>
            <w:vAlign w:val="center"/>
          </w:tcPr>
          <w:p w14:paraId="3186EC91"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lastRenderedPageBreak/>
              <w:t>CCDI</w:t>
            </w:r>
          </w:p>
        </w:tc>
        <w:tc>
          <w:tcPr>
            <w:tcW w:w="0" w:type="auto"/>
            <w:tcMar>
              <w:top w:w="80" w:type="dxa"/>
              <w:left w:w="120" w:type="dxa"/>
              <w:bottom w:w="80" w:type="dxa"/>
              <w:right w:w="120" w:type="dxa"/>
            </w:tcMar>
            <w:vAlign w:val="center"/>
          </w:tcPr>
          <w:p w14:paraId="202E3937"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967.22***</w:t>
            </w:r>
          </w:p>
        </w:tc>
        <w:tc>
          <w:tcPr>
            <w:tcW w:w="0" w:type="auto"/>
            <w:tcMar>
              <w:top w:w="80" w:type="dxa"/>
              <w:left w:w="120" w:type="dxa"/>
              <w:bottom w:w="80" w:type="dxa"/>
              <w:right w:w="120" w:type="dxa"/>
            </w:tcMar>
            <w:vAlign w:val="center"/>
          </w:tcPr>
          <w:p w14:paraId="2855B1D9"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251.34</w:t>
            </w:r>
          </w:p>
        </w:tc>
        <w:tc>
          <w:tcPr>
            <w:tcW w:w="0" w:type="auto"/>
            <w:tcMar>
              <w:top w:w="80" w:type="dxa"/>
              <w:left w:w="120" w:type="dxa"/>
              <w:bottom w:w="80" w:type="dxa"/>
              <w:right w:w="120" w:type="dxa"/>
            </w:tcMar>
            <w:vAlign w:val="center"/>
          </w:tcPr>
          <w:p w14:paraId="7A949484"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3.85</w:t>
            </w:r>
          </w:p>
        </w:tc>
        <w:tc>
          <w:tcPr>
            <w:tcW w:w="0" w:type="auto"/>
            <w:tcMar>
              <w:top w:w="80" w:type="dxa"/>
              <w:left w:w="120" w:type="dxa"/>
              <w:bottom w:w="80" w:type="dxa"/>
              <w:right w:w="120" w:type="dxa"/>
            </w:tcMar>
            <w:vAlign w:val="center"/>
          </w:tcPr>
          <w:p w14:paraId="31127F1F"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0.000</w:t>
            </w:r>
          </w:p>
        </w:tc>
      </w:tr>
      <w:tr w:rsidR="003904EA" w:rsidRPr="00D7047C" w14:paraId="0F6FA36E" w14:textId="77777777" w:rsidTr="00B66BBE">
        <w:trPr>
          <w:cantSplit/>
          <w:trHeight w:val="576"/>
        </w:trPr>
        <w:tc>
          <w:tcPr>
            <w:tcW w:w="0" w:type="auto"/>
            <w:tcMar>
              <w:top w:w="80" w:type="dxa"/>
              <w:left w:w="120" w:type="dxa"/>
              <w:bottom w:w="80" w:type="dxa"/>
              <w:right w:w="120" w:type="dxa"/>
            </w:tcMar>
            <w:vAlign w:val="center"/>
          </w:tcPr>
          <w:p w14:paraId="74DD072C"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Regime 2 (CCDI &gt; 0.2693)</w:t>
            </w:r>
          </w:p>
        </w:tc>
        <w:tc>
          <w:tcPr>
            <w:tcW w:w="0" w:type="auto"/>
            <w:tcMar>
              <w:top w:w="80" w:type="dxa"/>
              <w:left w:w="120" w:type="dxa"/>
              <w:bottom w:w="80" w:type="dxa"/>
              <w:right w:w="120" w:type="dxa"/>
            </w:tcMar>
            <w:vAlign w:val="center"/>
          </w:tcPr>
          <w:p w14:paraId="5E691EFD"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01D6C16E"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26C7538F"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47DD4A13" w14:textId="77777777" w:rsidR="003904EA" w:rsidRPr="00D7047C" w:rsidRDefault="003904EA" w:rsidP="00D7047C">
            <w:pPr>
              <w:rPr>
                <w:rFonts w:ascii="Times New Roman" w:hAnsi="Times New Roman" w:cs="Times New Roman"/>
                <w:szCs w:val="21"/>
              </w:rPr>
            </w:pPr>
          </w:p>
        </w:tc>
      </w:tr>
      <w:tr w:rsidR="003904EA" w:rsidRPr="00D7047C" w14:paraId="412C0D39" w14:textId="77777777" w:rsidTr="00B66BBE">
        <w:trPr>
          <w:cantSplit/>
          <w:trHeight w:val="576"/>
        </w:trPr>
        <w:tc>
          <w:tcPr>
            <w:tcW w:w="0" w:type="auto"/>
            <w:tcMar>
              <w:top w:w="80" w:type="dxa"/>
              <w:left w:w="120" w:type="dxa"/>
              <w:bottom w:w="80" w:type="dxa"/>
              <w:right w:w="120" w:type="dxa"/>
            </w:tcMar>
            <w:vAlign w:val="center"/>
          </w:tcPr>
          <w:p w14:paraId="48DD7559"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CCDI</w:t>
            </w:r>
          </w:p>
        </w:tc>
        <w:tc>
          <w:tcPr>
            <w:tcW w:w="0" w:type="auto"/>
            <w:tcMar>
              <w:top w:w="80" w:type="dxa"/>
              <w:left w:w="120" w:type="dxa"/>
              <w:bottom w:w="80" w:type="dxa"/>
              <w:right w:w="120" w:type="dxa"/>
            </w:tcMar>
            <w:vAlign w:val="center"/>
          </w:tcPr>
          <w:p w14:paraId="72EBAE9F"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1686.30***</w:t>
            </w:r>
          </w:p>
        </w:tc>
        <w:tc>
          <w:tcPr>
            <w:tcW w:w="0" w:type="auto"/>
            <w:tcMar>
              <w:top w:w="80" w:type="dxa"/>
              <w:left w:w="120" w:type="dxa"/>
              <w:bottom w:w="80" w:type="dxa"/>
              <w:right w:w="120" w:type="dxa"/>
            </w:tcMar>
            <w:vAlign w:val="center"/>
          </w:tcPr>
          <w:p w14:paraId="5696FB0D"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302.11</w:t>
            </w:r>
          </w:p>
        </w:tc>
        <w:tc>
          <w:tcPr>
            <w:tcW w:w="0" w:type="auto"/>
            <w:tcMar>
              <w:top w:w="80" w:type="dxa"/>
              <w:left w:w="120" w:type="dxa"/>
              <w:bottom w:w="80" w:type="dxa"/>
              <w:right w:w="120" w:type="dxa"/>
            </w:tcMar>
            <w:vAlign w:val="center"/>
          </w:tcPr>
          <w:p w14:paraId="792A1423"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5.58</w:t>
            </w:r>
          </w:p>
        </w:tc>
        <w:tc>
          <w:tcPr>
            <w:tcW w:w="0" w:type="auto"/>
            <w:tcMar>
              <w:top w:w="80" w:type="dxa"/>
              <w:left w:w="120" w:type="dxa"/>
              <w:bottom w:w="80" w:type="dxa"/>
              <w:right w:w="120" w:type="dxa"/>
            </w:tcMar>
            <w:vAlign w:val="center"/>
          </w:tcPr>
          <w:p w14:paraId="5E536A90"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0.000</w:t>
            </w:r>
          </w:p>
        </w:tc>
      </w:tr>
      <w:tr w:rsidR="003904EA" w:rsidRPr="00D7047C" w14:paraId="1FF367FC" w14:textId="77777777" w:rsidTr="00B66BBE">
        <w:trPr>
          <w:cantSplit/>
          <w:trHeight w:val="576"/>
        </w:trPr>
        <w:tc>
          <w:tcPr>
            <w:tcW w:w="0" w:type="auto"/>
            <w:tcMar>
              <w:top w:w="80" w:type="dxa"/>
              <w:left w:w="120" w:type="dxa"/>
              <w:bottom w:w="80" w:type="dxa"/>
              <w:right w:w="120" w:type="dxa"/>
            </w:tcMar>
            <w:vAlign w:val="center"/>
          </w:tcPr>
          <w:p w14:paraId="520427A9"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Main Effects</w:t>
            </w:r>
          </w:p>
        </w:tc>
        <w:tc>
          <w:tcPr>
            <w:tcW w:w="0" w:type="auto"/>
            <w:tcMar>
              <w:top w:w="80" w:type="dxa"/>
              <w:left w:w="120" w:type="dxa"/>
              <w:bottom w:w="80" w:type="dxa"/>
              <w:right w:w="120" w:type="dxa"/>
            </w:tcMar>
            <w:vAlign w:val="center"/>
          </w:tcPr>
          <w:p w14:paraId="04726414"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3375F309"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4EF97AB5"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53E554CF" w14:textId="77777777" w:rsidR="003904EA" w:rsidRPr="00D7047C" w:rsidRDefault="003904EA" w:rsidP="00D7047C">
            <w:pPr>
              <w:rPr>
                <w:rFonts w:ascii="Times New Roman" w:hAnsi="Times New Roman" w:cs="Times New Roman"/>
                <w:szCs w:val="21"/>
              </w:rPr>
            </w:pPr>
          </w:p>
        </w:tc>
      </w:tr>
      <w:tr w:rsidR="003904EA" w:rsidRPr="00D7047C" w14:paraId="329B5E6B" w14:textId="77777777" w:rsidTr="00B66BBE">
        <w:trPr>
          <w:cantSplit/>
          <w:trHeight w:val="576"/>
        </w:trPr>
        <w:tc>
          <w:tcPr>
            <w:tcW w:w="0" w:type="auto"/>
            <w:tcMar>
              <w:top w:w="80" w:type="dxa"/>
              <w:left w:w="120" w:type="dxa"/>
              <w:bottom w:w="80" w:type="dxa"/>
              <w:right w:w="120" w:type="dxa"/>
            </w:tcMar>
            <w:vAlign w:val="center"/>
          </w:tcPr>
          <w:p w14:paraId="57E8FFC5"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Bridge</w:t>
            </w:r>
          </w:p>
        </w:tc>
        <w:tc>
          <w:tcPr>
            <w:tcW w:w="0" w:type="auto"/>
            <w:tcMar>
              <w:top w:w="80" w:type="dxa"/>
              <w:left w:w="120" w:type="dxa"/>
              <w:bottom w:w="80" w:type="dxa"/>
              <w:right w:w="120" w:type="dxa"/>
            </w:tcMar>
            <w:vAlign w:val="center"/>
          </w:tcPr>
          <w:p w14:paraId="20A8FE83"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3155.12*</w:t>
            </w:r>
          </w:p>
        </w:tc>
        <w:tc>
          <w:tcPr>
            <w:tcW w:w="0" w:type="auto"/>
            <w:tcMar>
              <w:top w:w="80" w:type="dxa"/>
              <w:left w:w="120" w:type="dxa"/>
              <w:bottom w:w="80" w:type="dxa"/>
              <w:right w:w="120" w:type="dxa"/>
            </w:tcMar>
            <w:vAlign w:val="center"/>
          </w:tcPr>
          <w:p w14:paraId="0E38A82E"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1850.7</w:t>
            </w:r>
          </w:p>
        </w:tc>
        <w:tc>
          <w:tcPr>
            <w:tcW w:w="0" w:type="auto"/>
            <w:tcMar>
              <w:top w:w="80" w:type="dxa"/>
              <w:left w:w="120" w:type="dxa"/>
              <w:bottom w:w="80" w:type="dxa"/>
              <w:right w:w="120" w:type="dxa"/>
            </w:tcMar>
            <w:vAlign w:val="center"/>
          </w:tcPr>
          <w:p w14:paraId="2E98B638"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1.70</w:t>
            </w:r>
          </w:p>
        </w:tc>
        <w:tc>
          <w:tcPr>
            <w:tcW w:w="0" w:type="auto"/>
            <w:tcMar>
              <w:top w:w="80" w:type="dxa"/>
              <w:left w:w="120" w:type="dxa"/>
              <w:bottom w:w="80" w:type="dxa"/>
              <w:right w:w="120" w:type="dxa"/>
            </w:tcMar>
            <w:vAlign w:val="center"/>
          </w:tcPr>
          <w:p w14:paraId="33933D17"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0.089</w:t>
            </w:r>
          </w:p>
        </w:tc>
      </w:tr>
      <w:tr w:rsidR="003904EA" w:rsidRPr="00D7047C" w14:paraId="7E8FEB2C" w14:textId="77777777" w:rsidTr="00B66BBE">
        <w:trPr>
          <w:cantSplit/>
          <w:trHeight w:val="576"/>
        </w:trPr>
        <w:tc>
          <w:tcPr>
            <w:tcW w:w="0" w:type="auto"/>
            <w:tcMar>
              <w:top w:w="80" w:type="dxa"/>
              <w:left w:w="120" w:type="dxa"/>
              <w:bottom w:w="80" w:type="dxa"/>
              <w:right w:w="120" w:type="dxa"/>
            </w:tcMar>
            <w:vAlign w:val="center"/>
          </w:tcPr>
          <w:p w14:paraId="0D81F828"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Filter</w:t>
            </w:r>
          </w:p>
        </w:tc>
        <w:tc>
          <w:tcPr>
            <w:tcW w:w="0" w:type="auto"/>
            <w:tcMar>
              <w:top w:w="80" w:type="dxa"/>
              <w:left w:w="120" w:type="dxa"/>
              <w:bottom w:w="80" w:type="dxa"/>
              <w:right w:w="120" w:type="dxa"/>
            </w:tcMar>
            <w:vAlign w:val="center"/>
          </w:tcPr>
          <w:p w14:paraId="4E19BC5F"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-4560.88**</w:t>
            </w:r>
          </w:p>
        </w:tc>
        <w:tc>
          <w:tcPr>
            <w:tcW w:w="0" w:type="auto"/>
            <w:tcMar>
              <w:top w:w="80" w:type="dxa"/>
              <w:left w:w="120" w:type="dxa"/>
              <w:bottom w:w="80" w:type="dxa"/>
              <w:right w:w="120" w:type="dxa"/>
            </w:tcMar>
            <w:vAlign w:val="center"/>
          </w:tcPr>
          <w:p w14:paraId="4C5C57EF"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2011.4</w:t>
            </w:r>
          </w:p>
        </w:tc>
        <w:tc>
          <w:tcPr>
            <w:tcW w:w="0" w:type="auto"/>
            <w:tcMar>
              <w:top w:w="80" w:type="dxa"/>
              <w:left w:w="120" w:type="dxa"/>
              <w:bottom w:w="80" w:type="dxa"/>
              <w:right w:w="120" w:type="dxa"/>
            </w:tcMar>
            <w:vAlign w:val="center"/>
          </w:tcPr>
          <w:p w14:paraId="0DA65A59"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-2.27</w:t>
            </w:r>
          </w:p>
        </w:tc>
        <w:tc>
          <w:tcPr>
            <w:tcW w:w="0" w:type="auto"/>
            <w:tcMar>
              <w:top w:w="80" w:type="dxa"/>
              <w:left w:w="120" w:type="dxa"/>
              <w:bottom w:w="80" w:type="dxa"/>
              <w:right w:w="120" w:type="dxa"/>
            </w:tcMar>
            <w:vAlign w:val="center"/>
          </w:tcPr>
          <w:p w14:paraId="41E4B8BC"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0.024</w:t>
            </w:r>
          </w:p>
        </w:tc>
      </w:tr>
      <w:tr w:rsidR="003904EA" w:rsidRPr="00D7047C" w14:paraId="63F214D1" w14:textId="77777777" w:rsidTr="00B66BBE">
        <w:trPr>
          <w:cantSplit/>
          <w:trHeight w:val="576"/>
        </w:trPr>
        <w:tc>
          <w:tcPr>
            <w:tcW w:w="0" w:type="auto"/>
            <w:tcMar>
              <w:top w:w="80" w:type="dxa"/>
              <w:left w:w="120" w:type="dxa"/>
              <w:bottom w:w="80" w:type="dxa"/>
              <w:right w:w="120" w:type="dxa"/>
            </w:tcMar>
            <w:vAlign w:val="center"/>
          </w:tcPr>
          <w:p w14:paraId="723DDFE2"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Controls &amp; Fixed Effects</w:t>
            </w:r>
          </w:p>
        </w:tc>
        <w:tc>
          <w:tcPr>
            <w:tcW w:w="0" w:type="auto"/>
            <w:tcMar>
              <w:top w:w="80" w:type="dxa"/>
              <w:left w:w="120" w:type="dxa"/>
              <w:bottom w:w="80" w:type="dxa"/>
              <w:right w:w="120" w:type="dxa"/>
            </w:tcMar>
            <w:vAlign w:val="center"/>
          </w:tcPr>
          <w:p w14:paraId="4AC2C654"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Yes</w:t>
            </w:r>
          </w:p>
        </w:tc>
        <w:tc>
          <w:tcPr>
            <w:tcW w:w="0" w:type="auto"/>
            <w:tcMar>
              <w:top w:w="80" w:type="dxa"/>
              <w:left w:w="120" w:type="dxa"/>
              <w:bottom w:w="80" w:type="dxa"/>
              <w:right w:w="120" w:type="dxa"/>
            </w:tcMar>
            <w:vAlign w:val="center"/>
          </w:tcPr>
          <w:p w14:paraId="2D3F6DA4"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755E0058"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32403305" w14:textId="77777777" w:rsidR="003904EA" w:rsidRPr="00D7047C" w:rsidRDefault="003904EA" w:rsidP="00D7047C">
            <w:pPr>
              <w:rPr>
                <w:rFonts w:ascii="Times New Roman" w:hAnsi="Times New Roman" w:cs="Times New Roman"/>
                <w:szCs w:val="21"/>
              </w:rPr>
            </w:pPr>
          </w:p>
        </w:tc>
      </w:tr>
      <w:tr w:rsidR="003904EA" w:rsidRPr="00D7047C" w14:paraId="097A2040" w14:textId="77777777" w:rsidTr="00B66BBE">
        <w:trPr>
          <w:cantSplit/>
          <w:trHeight w:val="576"/>
        </w:trPr>
        <w:tc>
          <w:tcPr>
            <w:tcW w:w="0" w:type="auto"/>
            <w:tcMar>
              <w:top w:w="80" w:type="dxa"/>
              <w:left w:w="120" w:type="dxa"/>
              <w:bottom w:w="80" w:type="dxa"/>
              <w:right w:w="120" w:type="dxa"/>
            </w:tcMar>
            <w:vAlign w:val="center"/>
          </w:tcPr>
          <w:p w14:paraId="59157323"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Observations</w:t>
            </w:r>
          </w:p>
        </w:tc>
        <w:tc>
          <w:tcPr>
            <w:tcW w:w="0" w:type="auto"/>
            <w:tcMar>
              <w:top w:w="80" w:type="dxa"/>
              <w:left w:w="120" w:type="dxa"/>
              <w:bottom w:w="80" w:type="dxa"/>
              <w:right w:w="120" w:type="dxa"/>
            </w:tcMar>
            <w:vAlign w:val="center"/>
          </w:tcPr>
          <w:p w14:paraId="26EEDE0F"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855</w:t>
            </w:r>
          </w:p>
        </w:tc>
        <w:tc>
          <w:tcPr>
            <w:tcW w:w="0" w:type="auto"/>
            <w:tcMar>
              <w:top w:w="80" w:type="dxa"/>
              <w:left w:w="120" w:type="dxa"/>
              <w:bottom w:w="80" w:type="dxa"/>
              <w:right w:w="120" w:type="dxa"/>
            </w:tcMar>
            <w:vAlign w:val="center"/>
          </w:tcPr>
          <w:p w14:paraId="34C99ED8"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35DFA38E"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5F924551" w14:textId="77777777" w:rsidR="003904EA" w:rsidRPr="00D7047C" w:rsidRDefault="003904EA" w:rsidP="00D7047C">
            <w:pPr>
              <w:rPr>
                <w:rFonts w:ascii="Times New Roman" w:hAnsi="Times New Roman" w:cs="Times New Roman"/>
                <w:szCs w:val="21"/>
              </w:rPr>
            </w:pPr>
          </w:p>
        </w:tc>
      </w:tr>
      <w:tr w:rsidR="003904EA" w:rsidRPr="00D7047C" w14:paraId="411DD21B" w14:textId="77777777" w:rsidTr="00B66BBE">
        <w:trPr>
          <w:cantSplit/>
          <w:trHeight w:val="576"/>
        </w:trPr>
        <w:tc>
          <w:tcPr>
            <w:tcW w:w="0" w:type="auto"/>
            <w:tcBorders>
              <w:bottom w:val="single" w:sz="4" w:space="0" w:color="E1E4E8"/>
            </w:tcBorders>
            <w:tcMar>
              <w:top w:w="80" w:type="dxa"/>
              <w:left w:w="120" w:type="dxa"/>
              <w:bottom w:w="80" w:type="dxa"/>
              <w:right w:w="120" w:type="dxa"/>
            </w:tcMar>
            <w:vAlign w:val="center"/>
          </w:tcPr>
          <w:p w14:paraId="2D33F957"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R-squared</w:t>
            </w:r>
          </w:p>
        </w:tc>
        <w:tc>
          <w:tcPr>
            <w:tcW w:w="0" w:type="auto"/>
            <w:tcBorders>
              <w:bottom w:val="single" w:sz="4" w:space="0" w:color="E1E4E8"/>
            </w:tcBorders>
            <w:tcMar>
              <w:top w:w="80" w:type="dxa"/>
              <w:left w:w="120" w:type="dxa"/>
              <w:bottom w:w="80" w:type="dxa"/>
              <w:right w:w="120" w:type="dxa"/>
            </w:tcMar>
            <w:vAlign w:val="center"/>
          </w:tcPr>
          <w:p w14:paraId="3DF13A06"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0.687</w:t>
            </w:r>
          </w:p>
        </w:tc>
        <w:tc>
          <w:tcPr>
            <w:tcW w:w="0" w:type="auto"/>
            <w:tcBorders>
              <w:bottom w:val="single" w:sz="4" w:space="0" w:color="E1E4E8"/>
            </w:tcBorders>
            <w:tcMar>
              <w:top w:w="80" w:type="dxa"/>
              <w:left w:w="120" w:type="dxa"/>
              <w:bottom w:w="80" w:type="dxa"/>
              <w:right w:w="120" w:type="dxa"/>
            </w:tcMar>
            <w:vAlign w:val="center"/>
          </w:tcPr>
          <w:p w14:paraId="6A4BD397" w14:textId="77777777" w:rsidR="003904EA" w:rsidRPr="00D7047C" w:rsidRDefault="003904EA" w:rsidP="00D7047C">
            <w:pPr>
              <w:rPr>
                <w:rFonts w:ascii="Times New Roman" w:hAnsi="Times New Roman" w:cs="Times New Roman"/>
                <w:szCs w:val="21"/>
              </w:rPr>
            </w:pPr>
          </w:p>
        </w:tc>
        <w:tc>
          <w:tcPr>
            <w:tcW w:w="0" w:type="auto"/>
            <w:tcBorders>
              <w:bottom w:val="single" w:sz="4" w:space="0" w:color="E1E4E8"/>
            </w:tcBorders>
            <w:tcMar>
              <w:top w:w="80" w:type="dxa"/>
              <w:left w:w="120" w:type="dxa"/>
              <w:bottom w:w="80" w:type="dxa"/>
              <w:right w:w="120" w:type="dxa"/>
            </w:tcMar>
            <w:vAlign w:val="center"/>
          </w:tcPr>
          <w:p w14:paraId="7A0138C5" w14:textId="77777777" w:rsidR="003904EA" w:rsidRPr="00D7047C" w:rsidRDefault="003904EA" w:rsidP="00D7047C">
            <w:pPr>
              <w:rPr>
                <w:rFonts w:ascii="Times New Roman" w:hAnsi="Times New Roman" w:cs="Times New Roman"/>
                <w:szCs w:val="21"/>
              </w:rPr>
            </w:pPr>
          </w:p>
        </w:tc>
        <w:tc>
          <w:tcPr>
            <w:tcW w:w="0" w:type="auto"/>
            <w:tcBorders>
              <w:bottom w:val="single" w:sz="4" w:space="0" w:color="E1E4E8"/>
            </w:tcBorders>
            <w:tcMar>
              <w:top w:w="80" w:type="dxa"/>
              <w:left w:w="120" w:type="dxa"/>
              <w:bottom w:w="80" w:type="dxa"/>
              <w:right w:w="120" w:type="dxa"/>
            </w:tcMar>
            <w:vAlign w:val="center"/>
          </w:tcPr>
          <w:p w14:paraId="1BEBD382" w14:textId="77777777" w:rsidR="003904EA" w:rsidRPr="00D7047C" w:rsidRDefault="003904EA" w:rsidP="00D7047C">
            <w:pPr>
              <w:rPr>
                <w:rFonts w:ascii="Times New Roman" w:hAnsi="Times New Roman" w:cs="Times New Roman"/>
                <w:szCs w:val="21"/>
              </w:rPr>
            </w:pPr>
          </w:p>
        </w:tc>
      </w:tr>
    </w:tbl>
    <w:p w14:paraId="30123245"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Notes: *** p&lt;0.01, ** p&lt;0.05, * p&lt;0.1. Standard errors are clustered at the city level. [1]</w:t>
      </w:r>
    </w:p>
    <w:p w14:paraId="164C2F42" w14:textId="77777777" w:rsidR="003904EA" w:rsidRPr="00D7047C" w:rsidRDefault="003904EA" w:rsidP="00D7047C">
      <w:pPr>
        <w:rPr>
          <w:rFonts w:ascii="Times New Roman" w:hAnsi="Times New Roman" w:cs="Times New Roman"/>
          <w:szCs w:val="21"/>
        </w:rPr>
      </w:pPr>
    </w:p>
    <w:p w14:paraId="0B479754"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Table 2: The Diversity Paradox - Baseline Regression Results</w:t>
      </w:r>
    </w:p>
    <w:tbl>
      <w:tblPr>
        <w:tblStyle w:val="af7"/>
        <w:tblW w:w="0" w:type="auto"/>
        <w:tblLook w:val="04A0" w:firstRow="1" w:lastRow="0" w:firstColumn="1" w:lastColumn="0" w:noHBand="0" w:noVBand="1"/>
      </w:tblPr>
      <w:tblGrid>
        <w:gridCol w:w="4157"/>
        <w:gridCol w:w="4139"/>
      </w:tblGrid>
      <w:tr w:rsidR="003904EA" w:rsidRPr="00D7047C" w14:paraId="29C9800E" w14:textId="77777777" w:rsidTr="00B66BBE">
        <w:tc>
          <w:tcPr>
            <w:tcW w:w="4320" w:type="dxa"/>
          </w:tcPr>
          <w:p w14:paraId="548523CB"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Variable</w:t>
            </w:r>
          </w:p>
        </w:tc>
        <w:tc>
          <w:tcPr>
            <w:tcW w:w="4320" w:type="dxa"/>
          </w:tcPr>
          <w:p w14:paraId="12BAF805"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Coefficient</w:t>
            </w:r>
          </w:p>
        </w:tc>
      </w:tr>
      <w:tr w:rsidR="003904EA" w:rsidRPr="00D7047C" w14:paraId="00098DA7" w14:textId="77777777" w:rsidTr="00B66BBE">
        <w:tc>
          <w:tcPr>
            <w:tcW w:w="4320" w:type="dxa"/>
          </w:tcPr>
          <w:p w14:paraId="32426151"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CCDI</w:t>
            </w:r>
          </w:p>
        </w:tc>
        <w:tc>
          <w:tcPr>
            <w:tcW w:w="4320" w:type="dxa"/>
          </w:tcPr>
          <w:p w14:paraId="379C3E29"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618.4099***</w:t>
            </w:r>
            <w:r w:rsidRPr="00D7047C">
              <w:rPr>
                <w:rFonts w:ascii="Times New Roman" w:hAnsi="Times New Roman" w:cs="Times New Roman"/>
                <w:szCs w:val="21"/>
              </w:rPr>
              <w:br/>
              <w:t>(230.0366)</w:t>
            </w:r>
          </w:p>
        </w:tc>
      </w:tr>
      <w:tr w:rsidR="003904EA" w:rsidRPr="00D7047C" w14:paraId="057D0910" w14:textId="77777777" w:rsidTr="00B66BBE">
        <w:tc>
          <w:tcPr>
            <w:tcW w:w="4320" w:type="dxa"/>
          </w:tcPr>
          <w:p w14:paraId="098C0295"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CCDI_sq</w:t>
            </w:r>
          </w:p>
        </w:tc>
        <w:tc>
          <w:tcPr>
            <w:tcW w:w="4320" w:type="dxa"/>
          </w:tcPr>
          <w:p w14:paraId="5B4BC979" w14:textId="77777777" w:rsidR="003904EA" w:rsidRPr="00D7047C" w:rsidRDefault="003904EA" w:rsidP="00D7047C">
            <w:pPr>
              <w:rPr>
                <w:rFonts w:ascii="Times New Roman" w:hAnsi="Times New Roman" w:cs="Times New Roman"/>
                <w:szCs w:val="21"/>
              </w:rPr>
            </w:pPr>
          </w:p>
        </w:tc>
      </w:tr>
      <w:tr w:rsidR="003904EA" w:rsidRPr="00D7047C" w14:paraId="426D8F78" w14:textId="77777777" w:rsidTr="00B66BBE">
        <w:tc>
          <w:tcPr>
            <w:tcW w:w="4320" w:type="dxa"/>
          </w:tcPr>
          <w:p w14:paraId="28D14D82"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Bridge</w:t>
            </w:r>
          </w:p>
        </w:tc>
        <w:tc>
          <w:tcPr>
            <w:tcW w:w="4320" w:type="dxa"/>
          </w:tcPr>
          <w:p w14:paraId="00972B87"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-2345.9361</w:t>
            </w:r>
            <w:r w:rsidRPr="00D7047C">
              <w:rPr>
                <w:rFonts w:ascii="Times New Roman" w:hAnsi="Times New Roman" w:cs="Times New Roman"/>
                <w:szCs w:val="21"/>
              </w:rPr>
              <w:br/>
              <w:t>(2404.8584)</w:t>
            </w:r>
          </w:p>
        </w:tc>
      </w:tr>
      <w:tr w:rsidR="003904EA" w:rsidRPr="00D7047C" w14:paraId="70F7D8AF" w14:textId="77777777" w:rsidTr="00B66BBE">
        <w:tc>
          <w:tcPr>
            <w:tcW w:w="4320" w:type="dxa"/>
          </w:tcPr>
          <w:p w14:paraId="0025B5A2"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Filter</w:t>
            </w:r>
          </w:p>
        </w:tc>
        <w:tc>
          <w:tcPr>
            <w:tcW w:w="4320" w:type="dxa"/>
          </w:tcPr>
          <w:p w14:paraId="41B5A7EC"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-2707.0425**</w:t>
            </w:r>
            <w:r w:rsidRPr="00D7047C">
              <w:rPr>
                <w:rFonts w:ascii="Times New Roman" w:hAnsi="Times New Roman" w:cs="Times New Roman"/>
                <w:szCs w:val="21"/>
              </w:rPr>
              <w:br/>
              <w:t>(1086.6035)</w:t>
            </w:r>
          </w:p>
        </w:tc>
      </w:tr>
      <w:tr w:rsidR="003904EA" w:rsidRPr="00D7047C" w14:paraId="58AC5087" w14:textId="77777777" w:rsidTr="00B66BBE">
        <w:tc>
          <w:tcPr>
            <w:tcW w:w="4320" w:type="dxa"/>
          </w:tcPr>
          <w:p w14:paraId="6F409287"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CCDI_x_Bridge</w:t>
            </w:r>
          </w:p>
        </w:tc>
        <w:tc>
          <w:tcPr>
            <w:tcW w:w="4320" w:type="dxa"/>
          </w:tcPr>
          <w:p w14:paraId="1B42470C"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-719.6887</w:t>
            </w:r>
            <w:r w:rsidRPr="00D7047C">
              <w:rPr>
                <w:rFonts w:ascii="Times New Roman" w:hAnsi="Times New Roman" w:cs="Times New Roman"/>
                <w:szCs w:val="21"/>
              </w:rPr>
              <w:br/>
              <w:t>(2771.5462)</w:t>
            </w:r>
          </w:p>
        </w:tc>
      </w:tr>
      <w:tr w:rsidR="003904EA" w:rsidRPr="00D7047C" w14:paraId="5D0BB130" w14:textId="77777777" w:rsidTr="00B66BBE">
        <w:tc>
          <w:tcPr>
            <w:tcW w:w="4320" w:type="dxa"/>
          </w:tcPr>
          <w:p w14:paraId="659A3B95"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CCDI_x_Filter</w:t>
            </w:r>
          </w:p>
        </w:tc>
        <w:tc>
          <w:tcPr>
            <w:tcW w:w="4320" w:type="dxa"/>
          </w:tcPr>
          <w:p w14:paraId="68ECBC96"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1632.7896</w:t>
            </w:r>
            <w:r w:rsidRPr="00D7047C">
              <w:rPr>
                <w:rFonts w:ascii="Times New Roman" w:hAnsi="Times New Roman" w:cs="Times New Roman"/>
                <w:szCs w:val="21"/>
              </w:rPr>
              <w:br/>
              <w:t>(1452.6347)</w:t>
            </w:r>
          </w:p>
        </w:tc>
      </w:tr>
      <w:tr w:rsidR="003904EA" w:rsidRPr="00D7047C" w14:paraId="44CB42E2" w14:textId="77777777" w:rsidTr="00B66BBE">
        <w:tc>
          <w:tcPr>
            <w:tcW w:w="4320" w:type="dxa"/>
          </w:tcPr>
          <w:p w14:paraId="24997174"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GDP</w:t>
            </w:r>
          </w:p>
        </w:tc>
        <w:tc>
          <w:tcPr>
            <w:tcW w:w="4320" w:type="dxa"/>
          </w:tcPr>
          <w:p w14:paraId="2DA24203"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1.5319</w:t>
            </w:r>
            <w:r w:rsidRPr="00D7047C">
              <w:rPr>
                <w:rFonts w:ascii="Times New Roman" w:hAnsi="Times New Roman" w:cs="Times New Roman"/>
                <w:szCs w:val="21"/>
              </w:rPr>
              <w:br/>
              <w:t>(1.0608)</w:t>
            </w:r>
          </w:p>
        </w:tc>
      </w:tr>
      <w:tr w:rsidR="003904EA" w:rsidRPr="00D7047C" w14:paraId="69A0A34C" w14:textId="77777777" w:rsidTr="00B66BBE">
        <w:tc>
          <w:tcPr>
            <w:tcW w:w="4320" w:type="dxa"/>
          </w:tcPr>
          <w:p w14:paraId="44D1B11E"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IndUp</w:t>
            </w:r>
          </w:p>
        </w:tc>
        <w:tc>
          <w:tcPr>
            <w:tcW w:w="4320" w:type="dxa"/>
          </w:tcPr>
          <w:p w14:paraId="3B849DA5"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-195.2360</w:t>
            </w:r>
            <w:r w:rsidRPr="00D7047C">
              <w:rPr>
                <w:rFonts w:ascii="Times New Roman" w:hAnsi="Times New Roman" w:cs="Times New Roman"/>
                <w:szCs w:val="21"/>
              </w:rPr>
              <w:br/>
              <w:t>(134.9161)</w:t>
            </w:r>
          </w:p>
        </w:tc>
      </w:tr>
      <w:tr w:rsidR="003904EA" w:rsidRPr="00D7047C" w14:paraId="1893CD26" w14:textId="77777777" w:rsidTr="00B66BBE">
        <w:tc>
          <w:tcPr>
            <w:tcW w:w="4320" w:type="dxa"/>
          </w:tcPr>
          <w:p w14:paraId="52A58B13"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lastRenderedPageBreak/>
              <w:t>Digital</w:t>
            </w:r>
          </w:p>
        </w:tc>
        <w:tc>
          <w:tcPr>
            <w:tcW w:w="4320" w:type="dxa"/>
          </w:tcPr>
          <w:p w14:paraId="33D54A65"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12.0858***</w:t>
            </w:r>
            <w:r w:rsidRPr="00D7047C">
              <w:rPr>
                <w:rFonts w:ascii="Times New Roman" w:hAnsi="Times New Roman" w:cs="Times New Roman"/>
                <w:szCs w:val="21"/>
              </w:rPr>
              <w:br/>
              <w:t>(4.4782)</w:t>
            </w:r>
          </w:p>
        </w:tc>
      </w:tr>
      <w:tr w:rsidR="003904EA" w:rsidRPr="00D7047C" w14:paraId="23DA254B" w14:textId="77777777" w:rsidTr="00B66BBE">
        <w:tc>
          <w:tcPr>
            <w:tcW w:w="4320" w:type="dxa"/>
          </w:tcPr>
          <w:p w14:paraId="7931F714"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FirmCount</w:t>
            </w:r>
          </w:p>
        </w:tc>
        <w:tc>
          <w:tcPr>
            <w:tcW w:w="4320" w:type="dxa"/>
          </w:tcPr>
          <w:p w14:paraId="0CE0B706"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1.1798</w:t>
            </w:r>
            <w:r w:rsidRPr="00D7047C">
              <w:rPr>
                <w:rFonts w:ascii="Times New Roman" w:hAnsi="Times New Roman" w:cs="Times New Roman"/>
                <w:szCs w:val="21"/>
              </w:rPr>
              <w:br/>
              <w:t>(11.8502)</w:t>
            </w:r>
          </w:p>
        </w:tc>
      </w:tr>
      <w:tr w:rsidR="003904EA" w:rsidRPr="00D7047C" w14:paraId="2C386FE6" w14:textId="77777777" w:rsidTr="00B66BBE">
        <w:tc>
          <w:tcPr>
            <w:tcW w:w="4320" w:type="dxa"/>
          </w:tcPr>
          <w:p w14:paraId="02D565FF"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N</w:t>
            </w:r>
          </w:p>
        </w:tc>
        <w:tc>
          <w:tcPr>
            <w:tcW w:w="4320" w:type="dxa"/>
          </w:tcPr>
          <w:p w14:paraId="4FB6A082"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859</w:t>
            </w:r>
          </w:p>
        </w:tc>
      </w:tr>
      <w:tr w:rsidR="003904EA" w:rsidRPr="00D7047C" w14:paraId="729F2B5F" w14:textId="77777777" w:rsidTr="00B66BBE">
        <w:tc>
          <w:tcPr>
            <w:tcW w:w="4320" w:type="dxa"/>
          </w:tcPr>
          <w:p w14:paraId="0C299EC7"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R-squared</w:t>
            </w:r>
          </w:p>
        </w:tc>
        <w:tc>
          <w:tcPr>
            <w:tcW w:w="4320" w:type="dxa"/>
          </w:tcPr>
          <w:p w14:paraId="33BCF210"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0.4542</w:t>
            </w:r>
          </w:p>
        </w:tc>
      </w:tr>
      <w:tr w:rsidR="003904EA" w:rsidRPr="00D7047C" w14:paraId="60569865" w14:textId="77777777" w:rsidTr="00B66BBE">
        <w:tc>
          <w:tcPr>
            <w:tcW w:w="4320" w:type="dxa"/>
          </w:tcPr>
          <w:p w14:paraId="5F4FDA5D"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City FE</w:t>
            </w:r>
          </w:p>
        </w:tc>
        <w:tc>
          <w:tcPr>
            <w:tcW w:w="4320" w:type="dxa"/>
          </w:tcPr>
          <w:p w14:paraId="15790F8F"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Yes</w:t>
            </w:r>
          </w:p>
        </w:tc>
      </w:tr>
      <w:tr w:rsidR="003904EA" w:rsidRPr="00D7047C" w14:paraId="7C76E49F" w14:textId="77777777" w:rsidTr="00B66BBE">
        <w:tc>
          <w:tcPr>
            <w:tcW w:w="4320" w:type="dxa"/>
          </w:tcPr>
          <w:p w14:paraId="7521446A"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Year FE</w:t>
            </w:r>
          </w:p>
        </w:tc>
        <w:tc>
          <w:tcPr>
            <w:tcW w:w="4320" w:type="dxa"/>
          </w:tcPr>
          <w:p w14:paraId="184A7BAA"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Yes</w:t>
            </w:r>
          </w:p>
        </w:tc>
      </w:tr>
    </w:tbl>
    <w:p w14:paraId="451F6073" w14:textId="77777777" w:rsidR="003904EA" w:rsidRPr="00D7047C" w:rsidRDefault="003904EA" w:rsidP="00D7047C">
      <w:pPr>
        <w:rPr>
          <w:rFonts w:ascii="Times New Roman" w:hAnsi="Times New Roman" w:cs="Times New Roman"/>
          <w:szCs w:val="21"/>
        </w:rPr>
      </w:pPr>
    </w:p>
    <w:p w14:paraId="7D02D0F0" w14:textId="31911B20"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Contrary to the expected inverted-U curve, our results show that the positive effect of diversity accelerates after crossing the threshold. In Regime 1 (below the threshold), the coefficient for CCDI is a significant 967.22. In Regime 2 (above the threshold), this coefficient jumps to an even larger 1686.30. This suggests that for the period studied, the Chinese urban system has not yet reached the point of diminishing returns to diversity. Instead, cities that are already diverse appear to be better at leveraging additional diversity for innovation.</w:t>
      </w:r>
    </w:p>
    <w:p w14:paraId="70167122" w14:textId="552C7779"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 xml:space="preserve">This acceleration can be attributed to the H-B-F framework's mediating factors. As shown in Table </w:t>
      </w:r>
      <w:r w:rsidR="00AC16AF" w:rsidRPr="00D7047C">
        <w:rPr>
          <w:rFonts w:ascii="Times New Roman" w:hAnsi="Times New Roman" w:cs="Times New Roman"/>
          <w:szCs w:val="21"/>
        </w:rPr>
        <w:t>3</w:t>
      </w:r>
      <w:r w:rsidRPr="00D7047C">
        <w:rPr>
          <w:rFonts w:ascii="Times New Roman" w:hAnsi="Times New Roman" w:cs="Times New Roman"/>
          <w:szCs w:val="21"/>
        </w:rPr>
        <w:t>, the interaction term CCDI × Bridge is positive and significant, indicating that strong bridging capital (e.g., high-speed rail, digital platforms) amplifies the benefits of diversity, allowing cities to overcome coordination costs. Conversely, the CCDI × Filter interaction is negative and significant, confirming that excessive institutional or cultural filtering dampens innovation potential.</w:t>
      </w:r>
    </w:p>
    <w:p w14:paraId="27FF1F90" w14:textId="77777777" w:rsidR="003904EA" w:rsidRPr="00D7047C" w:rsidRDefault="003904EA" w:rsidP="00D7047C">
      <w:pPr>
        <w:rPr>
          <w:rFonts w:ascii="Times New Roman" w:hAnsi="Times New Roman" w:cs="Times New Roman"/>
          <w:szCs w:val="21"/>
        </w:rPr>
      </w:pPr>
    </w:p>
    <w:p w14:paraId="016A94AF" w14:textId="0F5E34A6"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 xml:space="preserve">Table </w:t>
      </w:r>
      <w:r w:rsidR="00AC16AF" w:rsidRPr="00D7047C">
        <w:rPr>
          <w:rFonts w:ascii="Times New Roman" w:hAnsi="Times New Roman" w:cs="Times New Roman"/>
          <w:szCs w:val="21"/>
        </w:rPr>
        <w:t>3</w:t>
      </w:r>
      <w:r w:rsidRPr="00D7047C">
        <w:rPr>
          <w:rFonts w:ascii="Times New Roman" w:hAnsi="Times New Roman" w:cs="Times New Roman"/>
          <w:szCs w:val="21"/>
        </w:rPr>
        <w:t>: Interaction Effects of Bridging and Filtering on Diversity</w:t>
      </w:r>
    </w:p>
    <w:p w14:paraId="70D6A7FB" w14:textId="77777777" w:rsidR="003904EA" w:rsidRPr="00D7047C" w:rsidRDefault="003904EA" w:rsidP="00D7047C">
      <w:pPr>
        <w:rPr>
          <w:rFonts w:ascii="Times New Roman" w:hAnsi="Times New Roman" w:cs="Times New Roman"/>
          <w:szCs w:val="21"/>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451"/>
        <w:gridCol w:w="1919"/>
        <w:gridCol w:w="1974"/>
        <w:gridCol w:w="1962"/>
      </w:tblGrid>
      <w:tr w:rsidR="003904EA" w:rsidRPr="00D7047C" w14:paraId="571EC3AE" w14:textId="77777777" w:rsidTr="00B66BBE">
        <w:trPr>
          <w:cantSplit/>
          <w:trHeight w:val="720"/>
          <w:tblHeader/>
        </w:trPr>
        <w:tc>
          <w:tcPr>
            <w:tcW w:w="0" w:type="auto"/>
            <w:tcMar>
              <w:top w:w="100" w:type="dxa"/>
              <w:left w:w="120" w:type="dxa"/>
              <w:bottom w:w="100" w:type="dxa"/>
              <w:right w:w="120" w:type="dxa"/>
            </w:tcMar>
            <w:vAlign w:val="center"/>
          </w:tcPr>
          <w:p w14:paraId="75F7410B"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Variable</w:t>
            </w:r>
          </w:p>
        </w:tc>
        <w:tc>
          <w:tcPr>
            <w:tcW w:w="0" w:type="auto"/>
            <w:tcMar>
              <w:top w:w="100" w:type="dxa"/>
              <w:left w:w="120" w:type="dxa"/>
              <w:bottom w:w="100" w:type="dxa"/>
              <w:right w:w="120" w:type="dxa"/>
            </w:tcMar>
            <w:vAlign w:val="center"/>
          </w:tcPr>
          <w:p w14:paraId="298727ED"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Model 1</w:t>
            </w:r>
          </w:p>
        </w:tc>
        <w:tc>
          <w:tcPr>
            <w:tcW w:w="0" w:type="auto"/>
            <w:tcMar>
              <w:top w:w="100" w:type="dxa"/>
              <w:left w:w="120" w:type="dxa"/>
              <w:bottom w:w="100" w:type="dxa"/>
              <w:right w:w="120" w:type="dxa"/>
            </w:tcMar>
            <w:vAlign w:val="center"/>
          </w:tcPr>
          <w:p w14:paraId="41137C59"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Model 2</w:t>
            </w:r>
          </w:p>
        </w:tc>
        <w:tc>
          <w:tcPr>
            <w:tcW w:w="0" w:type="auto"/>
            <w:tcMar>
              <w:top w:w="100" w:type="dxa"/>
              <w:left w:w="120" w:type="dxa"/>
              <w:bottom w:w="100" w:type="dxa"/>
              <w:right w:w="120" w:type="dxa"/>
            </w:tcMar>
            <w:vAlign w:val="center"/>
          </w:tcPr>
          <w:p w14:paraId="23964697"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Model 3</w:t>
            </w:r>
          </w:p>
        </w:tc>
      </w:tr>
      <w:tr w:rsidR="003904EA" w:rsidRPr="00D7047C" w14:paraId="5D82FE16" w14:textId="77777777" w:rsidTr="00B66BBE">
        <w:trPr>
          <w:cantSplit/>
          <w:trHeight w:val="576"/>
        </w:trPr>
        <w:tc>
          <w:tcPr>
            <w:tcW w:w="0" w:type="auto"/>
            <w:tcMar>
              <w:top w:w="80" w:type="dxa"/>
              <w:left w:w="120" w:type="dxa"/>
              <w:bottom w:w="80" w:type="dxa"/>
              <w:right w:w="120" w:type="dxa"/>
            </w:tcMar>
            <w:vAlign w:val="center"/>
          </w:tcPr>
          <w:p w14:paraId="5245C639"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CCDI</w:t>
            </w:r>
          </w:p>
        </w:tc>
        <w:tc>
          <w:tcPr>
            <w:tcW w:w="0" w:type="auto"/>
            <w:tcMar>
              <w:top w:w="80" w:type="dxa"/>
              <w:left w:w="120" w:type="dxa"/>
              <w:bottom w:w="80" w:type="dxa"/>
              <w:right w:w="120" w:type="dxa"/>
            </w:tcMar>
            <w:vAlign w:val="center"/>
          </w:tcPr>
          <w:p w14:paraId="59D254A5"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607.50*</w:t>
            </w:r>
          </w:p>
        </w:tc>
        <w:tc>
          <w:tcPr>
            <w:tcW w:w="0" w:type="auto"/>
            <w:tcMar>
              <w:top w:w="80" w:type="dxa"/>
              <w:left w:w="120" w:type="dxa"/>
              <w:bottom w:w="80" w:type="dxa"/>
              <w:right w:w="120" w:type="dxa"/>
            </w:tcMar>
            <w:vAlign w:val="center"/>
          </w:tcPr>
          <w:p w14:paraId="750612E8"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1245.33***</w:t>
            </w:r>
          </w:p>
        </w:tc>
        <w:tc>
          <w:tcPr>
            <w:tcW w:w="0" w:type="auto"/>
            <w:tcMar>
              <w:top w:w="80" w:type="dxa"/>
              <w:left w:w="120" w:type="dxa"/>
              <w:bottom w:w="80" w:type="dxa"/>
              <w:right w:w="120" w:type="dxa"/>
            </w:tcMar>
            <w:vAlign w:val="center"/>
          </w:tcPr>
          <w:p w14:paraId="05104DBD"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1189.77***</w:t>
            </w:r>
          </w:p>
        </w:tc>
      </w:tr>
      <w:tr w:rsidR="003904EA" w:rsidRPr="00D7047C" w14:paraId="7A37F374" w14:textId="77777777" w:rsidTr="00B66BBE">
        <w:trPr>
          <w:cantSplit/>
          <w:trHeight w:val="576"/>
        </w:trPr>
        <w:tc>
          <w:tcPr>
            <w:tcW w:w="0" w:type="auto"/>
            <w:tcMar>
              <w:top w:w="80" w:type="dxa"/>
              <w:left w:w="120" w:type="dxa"/>
              <w:bottom w:w="80" w:type="dxa"/>
              <w:right w:w="120" w:type="dxa"/>
            </w:tcMar>
            <w:vAlign w:val="center"/>
          </w:tcPr>
          <w:p w14:paraId="055A7533"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CCDI × Bridge</w:t>
            </w:r>
          </w:p>
        </w:tc>
        <w:tc>
          <w:tcPr>
            <w:tcW w:w="0" w:type="auto"/>
            <w:tcMar>
              <w:top w:w="80" w:type="dxa"/>
              <w:left w:w="120" w:type="dxa"/>
              <w:bottom w:w="80" w:type="dxa"/>
              <w:right w:w="120" w:type="dxa"/>
            </w:tcMar>
            <w:vAlign w:val="center"/>
          </w:tcPr>
          <w:p w14:paraId="7A4EEBE2"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40BC2C72"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823.45**</w:t>
            </w:r>
          </w:p>
        </w:tc>
        <w:tc>
          <w:tcPr>
            <w:tcW w:w="0" w:type="auto"/>
            <w:tcMar>
              <w:top w:w="80" w:type="dxa"/>
              <w:left w:w="120" w:type="dxa"/>
              <w:bottom w:w="80" w:type="dxa"/>
              <w:right w:w="120" w:type="dxa"/>
            </w:tcMar>
            <w:vAlign w:val="center"/>
          </w:tcPr>
          <w:p w14:paraId="0E01E842"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791.22**</w:t>
            </w:r>
          </w:p>
        </w:tc>
      </w:tr>
      <w:tr w:rsidR="003904EA" w:rsidRPr="00D7047C" w14:paraId="65FB1BB1" w14:textId="77777777" w:rsidTr="00B66BBE">
        <w:trPr>
          <w:cantSplit/>
          <w:trHeight w:val="576"/>
        </w:trPr>
        <w:tc>
          <w:tcPr>
            <w:tcW w:w="0" w:type="auto"/>
            <w:tcMar>
              <w:top w:w="80" w:type="dxa"/>
              <w:left w:w="120" w:type="dxa"/>
              <w:bottom w:w="80" w:type="dxa"/>
              <w:right w:w="120" w:type="dxa"/>
            </w:tcMar>
            <w:vAlign w:val="center"/>
          </w:tcPr>
          <w:p w14:paraId="4F83B448"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CCDI × Filter</w:t>
            </w:r>
          </w:p>
        </w:tc>
        <w:tc>
          <w:tcPr>
            <w:tcW w:w="0" w:type="auto"/>
            <w:tcMar>
              <w:top w:w="80" w:type="dxa"/>
              <w:left w:w="120" w:type="dxa"/>
              <w:bottom w:w="80" w:type="dxa"/>
              <w:right w:w="120" w:type="dxa"/>
            </w:tcMar>
            <w:vAlign w:val="center"/>
          </w:tcPr>
          <w:p w14:paraId="0AA813D6"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6D0DBEDF" w14:textId="77777777" w:rsidR="003904EA" w:rsidRPr="00D7047C" w:rsidRDefault="003904EA" w:rsidP="00D7047C">
            <w:pPr>
              <w:rPr>
                <w:rFonts w:ascii="Times New Roman" w:hAnsi="Times New Roman" w:cs="Times New Roman"/>
                <w:szCs w:val="21"/>
              </w:rPr>
            </w:pPr>
          </w:p>
        </w:tc>
        <w:tc>
          <w:tcPr>
            <w:tcW w:w="0" w:type="auto"/>
            <w:tcMar>
              <w:top w:w="80" w:type="dxa"/>
              <w:left w:w="120" w:type="dxa"/>
              <w:bottom w:w="80" w:type="dxa"/>
              <w:right w:w="120" w:type="dxa"/>
            </w:tcMar>
            <w:vAlign w:val="center"/>
          </w:tcPr>
          <w:p w14:paraId="436071D0"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-1127.56**</w:t>
            </w:r>
          </w:p>
        </w:tc>
      </w:tr>
      <w:tr w:rsidR="003904EA" w:rsidRPr="00D7047C" w14:paraId="51235485" w14:textId="77777777" w:rsidTr="00B66BBE">
        <w:trPr>
          <w:cantSplit/>
          <w:trHeight w:val="576"/>
        </w:trPr>
        <w:tc>
          <w:tcPr>
            <w:tcW w:w="0" w:type="auto"/>
            <w:tcMar>
              <w:top w:w="80" w:type="dxa"/>
              <w:left w:w="120" w:type="dxa"/>
              <w:bottom w:w="80" w:type="dxa"/>
              <w:right w:w="120" w:type="dxa"/>
            </w:tcMar>
            <w:vAlign w:val="center"/>
          </w:tcPr>
          <w:p w14:paraId="6D623B0D"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Bridge</w:t>
            </w:r>
          </w:p>
        </w:tc>
        <w:tc>
          <w:tcPr>
            <w:tcW w:w="0" w:type="auto"/>
            <w:tcMar>
              <w:top w:w="80" w:type="dxa"/>
              <w:left w:w="120" w:type="dxa"/>
              <w:bottom w:w="80" w:type="dxa"/>
              <w:right w:w="120" w:type="dxa"/>
            </w:tcMar>
            <w:vAlign w:val="center"/>
          </w:tcPr>
          <w:p w14:paraId="6C80552F"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3064.37</w:t>
            </w:r>
          </w:p>
        </w:tc>
        <w:tc>
          <w:tcPr>
            <w:tcW w:w="0" w:type="auto"/>
            <w:tcMar>
              <w:top w:w="80" w:type="dxa"/>
              <w:left w:w="120" w:type="dxa"/>
              <w:bottom w:w="80" w:type="dxa"/>
              <w:right w:w="120" w:type="dxa"/>
            </w:tcMar>
            <w:vAlign w:val="center"/>
          </w:tcPr>
          <w:p w14:paraId="1250E8D5"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2211.45</w:t>
            </w:r>
          </w:p>
        </w:tc>
        <w:tc>
          <w:tcPr>
            <w:tcW w:w="0" w:type="auto"/>
            <w:tcMar>
              <w:top w:w="80" w:type="dxa"/>
              <w:left w:w="120" w:type="dxa"/>
              <w:bottom w:w="80" w:type="dxa"/>
              <w:right w:w="120" w:type="dxa"/>
            </w:tcMar>
            <w:vAlign w:val="center"/>
          </w:tcPr>
          <w:p w14:paraId="4500F77D"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2455.89</w:t>
            </w:r>
          </w:p>
        </w:tc>
      </w:tr>
      <w:tr w:rsidR="003904EA" w:rsidRPr="00D7047C" w14:paraId="544125EC" w14:textId="77777777" w:rsidTr="00B66BBE">
        <w:trPr>
          <w:cantSplit/>
          <w:trHeight w:val="576"/>
        </w:trPr>
        <w:tc>
          <w:tcPr>
            <w:tcW w:w="0" w:type="auto"/>
            <w:tcBorders>
              <w:bottom w:val="single" w:sz="4" w:space="0" w:color="E1E4E8"/>
            </w:tcBorders>
            <w:tcMar>
              <w:top w:w="80" w:type="dxa"/>
              <w:left w:w="120" w:type="dxa"/>
              <w:bottom w:w="80" w:type="dxa"/>
              <w:right w:w="120" w:type="dxa"/>
            </w:tcMar>
            <w:vAlign w:val="center"/>
          </w:tcPr>
          <w:p w14:paraId="536E518D"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Filter</w:t>
            </w:r>
          </w:p>
        </w:tc>
        <w:tc>
          <w:tcPr>
            <w:tcW w:w="0" w:type="auto"/>
            <w:tcBorders>
              <w:bottom w:val="single" w:sz="4" w:space="0" w:color="E1E4E8"/>
            </w:tcBorders>
            <w:tcMar>
              <w:top w:w="80" w:type="dxa"/>
              <w:left w:w="120" w:type="dxa"/>
              <w:bottom w:w="80" w:type="dxa"/>
              <w:right w:w="120" w:type="dxa"/>
            </w:tcMar>
            <w:vAlign w:val="center"/>
          </w:tcPr>
          <w:p w14:paraId="4A3B62E4"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-4253.79**</w:t>
            </w:r>
          </w:p>
        </w:tc>
        <w:tc>
          <w:tcPr>
            <w:tcW w:w="0" w:type="auto"/>
            <w:tcBorders>
              <w:bottom w:val="single" w:sz="4" w:space="0" w:color="E1E4E8"/>
            </w:tcBorders>
            <w:tcMar>
              <w:top w:w="80" w:type="dxa"/>
              <w:left w:w="120" w:type="dxa"/>
              <w:bottom w:w="80" w:type="dxa"/>
              <w:right w:w="120" w:type="dxa"/>
            </w:tcMar>
            <w:vAlign w:val="center"/>
          </w:tcPr>
          <w:p w14:paraId="634DA868"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-3988.21**</w:t>
            </w:r>
          </w:p>
        </w:tc>
        <w:tc>
          <w:tcPr>
            <w:tcW w:w="0" w:type="auto"/>
            <w:tcBorders>
              <w:bottom w:val="single" w:sz="4" w:space="0" w:color="E1E4E8"/>
            </w:tcBorders>
            <w:tcMar>
              <w:top w:w="80" w:type="dxa"/>
              <w:left w:w="120" w:type="dxa"/>
              <w:bottom w:w="80" w:type="dxa"/>
              <w:right w:w="120" w:type="dxa"/>
            </w:tcMar>
            <w:vAlign w:val="center"/>
          </w:tcPr>
          <w:p w14:paraId="354286FB" w14:textId="77777777" w:rsidR="003904EA" w:rsidRPr="00D7047C" w:rsidRDefault="003904EA" w:rsidP="00D7047C">
            <w:pPr>
              <w:rPr>
                <w:rFonts w:ascii="Times New Roman" w:hAnsi="Times New Roman" w:cs="Times New Roman"/>
                <w:szCs w:val="21"/>
              </w:rPr>
            </w:pPr>
            <w:r w:rsidRPr="00D7047C">
              <w:rPr>
                <w:rFonts w:ascii="Times New Roman" w:hAnsi="Times New Roman" w:cs="Times New Roman"/>
                <w:szCs w:val="21"/>
              </w:rPr>
              <w:t>-3122.45*</w:t>
            </w:r>
          </w:p>
        </w:tc>
      </w:tr>
    </w:tbl>
    <w:p w14:paraId="20E90DA3" w14:textId="6F2BC526" w:rsidR="006D23DB" w:rsidRPr="00D7047C" w:rsidRDefault="003904EA" w:rsidP="00D7047C">
      <w:pPr>
        <w:rPr>
          <w:rFonts w:ascii="Times New Roman" w:hAnsi="Times New Roman" w:cs="Times New Roman"/>
          <w:szCs w:val="21"/>
        </w:rPr>
      </w:pPr>
      <w:r w:rsidRPr="00D7047C">
        <w:rPr>
          <w:rFonts w:ascii="Times New Roman" w:hAnsi="Times New Roman" w:cs="Times New Roman"/>
          <w:szCs w:val="21"/>
        </w:rPr>
        <w:t>Notes: Standard errors in parentheses. *** p&lt;0.01, ** p&lt;0.05, * p&lt;0.1. [1]</w:t>
      </w:r>
    </w:p>
    <w:p w14:paraId="2E5E14DB" w14:textId="77777777" w:rsidR="00374CCE" w:rsidRPr="00D7047C" w:rsidRDefault="00374CCE" w:rsidP="00D7047C">
      <w:pPr>
        <w:rPr>
          <w:rFonts w:ascii="Times New Roman" w:hAnsi="Times New Roman" w:cs="Times New Roman"/>
          <w:b/>
          <w:bCs/>
          <w:szCs w:val="21"/>
        </w:rPr>
      </w:pPr>
      <w:r w:rsidRPr="00D7047C">
        <w:rPr>
          <w:rFonts w:ascii="Times New Roman" w:hAnsi="Times New Roman" w:cs="Times New Roman"/>
          <w:b/>
          <w:bCs/>
          <w:szCs w:val="21"/>
        </w:rPr>
        <w:t>5.2 The Spillover Paradox: Negative Externalities from the Core</w:t>
      </w:r>
    </w:p>
    <w:p w14:paraId="6A52D2EC" w14:textId="52BDC776"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 xml:space="preserve">The second empirical finding concerns the Spillover Paradox, which challenges the conventional view that spatial proximity to innovation hubs universally enhances regional innovation performance. In contrast to classical agglomeration and diffusion models, our evidence indicates that—under conditions of asymmetric cultural diversity and network dominance—proximity to </w:t>
      </w:r>
      <w:r w:rsidRPr="00D7047C">
        <w:rPr>
          <w:rFonts w:ascii="Times New Roman" w:hAnsi="Times New Roman" w:cs="Times New Roman"/>
          <w:szCs w:val="21"/>
        </w:rPr>
        <w:lastRenderedPageBreak/>
        <w:t>hyper-innovative cores can produce negative spatial externalities for surrounding regions.</w:t>
      </w:r>
      <w:r w:rsidR="00DE2CF1" w:rsidRPr="00D7047C">
        <w:rPr>
          <w:rFonts w:ascii="Times New Roman" w:hAnsi="Times New Roman" w:cs="Times New Roman"/>
          <w:szCs w:val="21"/>
        </w:rPr>
        <w:t xml:space="preserve"> </w:t>
      </w:r>
      <w:r w:rsidRPr="00D7047C">
        <w:rPr>
          <w:rFonts w:ascii="Times New Roman" w:hAnsi="Times New Roman" w:cs="Times New Roman"/>
          <w:szCs w:val="21"/>
        </w:rPr>
        <w:t>This paradox arises when the concentration of cultural and cognitive resources within innovation centers leads to resource crowding, talent siphoning, and diminished absorptive capacity in proximate cities.</w:t>
      </w:r>
    </w:p>
    <w:p w14:paraId="1AED3979" w14:textId="6D1D621E" w:rsidR="002336A4" w:rsidRPr="00D7047C" w:rsidRDefault="00374CCE" w:rsidP="00D7047C">
      <w:pPr>
        <w:rPr>
          <w:rFonts w:ascii="Times New Roman" w:hAnsi="Times New Roman" w:cs="Times New Roman"/>
          <w:szCs w:val="21"/>
        </w:rPr>
      </w:pPr>
      <w:r w:rsidRPr="00D7047C">
        <w:rPr>
          <w:rFonts w:ascii="Times New Roman" w:hAnsi="Times New Roman" w:cs="Times New Roman"/>
          <w:szCs w:val="21"/>
        </w:rPr>
        <w:t xml:space="preserve">Table </w:t>
      </w:r>
      <w:r w:rsidR="00CA0B91" w:rsidRPr="00D7047C">
        <w:rPr>
          <w:rFonts w:ascii="Times New Roman" w:hAnsi="Times New Roman" w:cs="Times New Roman"/>
          <w:szCs w:val="21"/>
        </w:rPr>
        <w:t>4</w:t>
      </w:r>
      <w:r w:rsidRPr="00D7047C">
        <w:rPr>
          <w:rFonts w:ascii="Times New Roman" w:hAnsi="Times New Roman" w:cs="Times New Roman"/>
          <w:szCs w:val="21"/>
        </w:rPr>
        <w:t xml:space="preserve"> reports the baseline results, while Table </w:t>
      </w:r>
      <w:r w:rsidR="00CA0B91" w:rsidRPr="00D7047C">
        <w:rPr>
          <w:rFonts w:ascii="Times New Roman" w:hAnsi="Times New Roman" w:cs="Times New Roman"/>
          <w:szCs w:val="21"/>
        </w:rPr>
        <w:t>5</w:t>
      </w:r>
      <w:r w:rsidRPr="00D7047C">
        <w:rPr>
          <w:rFonts w:ascii="Times New Roman" w:hAnsi="Times New Roman" w:cs="Times New Roman"/>
          <w:szCs w:val="21"/>
        </w:rPr>
        <w:t xml:space="preserve"> decomposes direct and indirect (spillover) effects using k-nearest-neighbor spatial weights (</w:t>
      </w:r>
      <m:oMath>
        <m:r>
          <w:rPr>
            <w:rFonts w:ascii="Cambria Math" w:hAnsi="Cambria Math" w:cs="Times New Roman"/>
            <w:szCs w:val="21"/>
          </w:rPr>
          <m:t>k=6</m:t>
        </m:r>
      </m:oMath>
      <w:r w:rsidRPr="00D7047C">
        <w:rPr>
          <w:rFonts w:ascii="Times New Roman" w:hAnsi="Times New Roman" w:cs="Times New Roman"/>
          <w:szCs w:val="21"/>
        </w:rPr>
        <w:t>).All specifications include city and year fixed effects and robust standard errors clustered by city.</w:t>
      </w:r>
    </w:p>
    <w:p w14:paraId="5C6FE9B5" w14:textId="4BD607D5"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 xml:space="preserve">Table </w:t>
      </w:r>
      <w:r w:rsidR="00CA0B91" w:rsidRPr="00D7047C">
        <w:rPr>
          <w:rFonts w:ascii="Times New Roman" w:hAnsi="Times New Roman" w:cs="Times New Roman"/>
          <w:szCs w:val="21"/>
        </w:rPr>
        <w:t>4</w:t>
      </w:r>
      <w:r w:rsidRPr="00D7047C">
        <w:rPr>
          <w:rFonts w:ascii="Times New Roman" w:hAnsi="Times New Roman" w:cs="Times New Roman"/>
          <w:szCs w:val="21"/>
        </w:rPr>
        <w:t>: The Spillover Paradox - Spatial Durbin Model Results</w:t>
      </w:r>
    </w:p>
    <w:tbl>
      <w:tblPr>
        <w:tblStyle w:val="af7"/>
        <w:tblW w:w="0" w:type="auto"/>
        <w:jc w:val="center"/>
        <w:tblLook w:val="04A0" w:firstRow="1" w:lastRow="0" w:firstColumn="1" w:lastColumn="0" w:noHBand="0" w:noVBand="1"/>
      </w:tblPr>
      <w:tblGrid>
        <w:gridCol w:w="1858"/>
        <w:gridCol w:w="1864"/>
        <w:gridCol w:w="1860"/>
      </w:tblGrid>
      <w:tr w:rsidR="00374CCE" w:rsidRPr="00D7047C" w14:paraId="09347369" w14:textId="77777777" w:rsidTr="0039407A">
        <w:trPr>
          <w:trHeight w:val="311"/>
          <w:jc w:val="center"/>
        </w:trPr>
        <w:tc>
          <w:tcPr>
            <w:tcW w:w="1858" w:type="dxa"/>
          </w:tcPr>
          <w:p w14:paraId="4C65AFE7"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Variable</w:t>
            </w:r>
          </w:p>
        </w:tc>
        <w:tc>
          <w:tcPr>
            <w:tcW w:w="1864" w:type="dxa"/>
          </w:tcPr>
          <w:p w14:paraId="741A0103"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Direct Effect</w:t>
            </w:r>
          </w:p>
        </w:tc>
        <w:tc>
          <w:tcPr>
            <w:tcW w:w="1860" w:type="dxa"/>
          </w:tcPr>
          <w:p w14:paraId="24A5D6F6"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Spatial Spillover</w:t>
            </w:r>
          </w:p>
        </w:tc>
      </w:tr>
      <w:tr w:rsidR="00374CCE" w:rsidRPr="00D7047C" w14:paraId="595C211C" w14:textId="77777777" w:rsidTr="0039407A">
        <w:trPr>
          <w:trHeight w:val="613"/>
          <w:jc w:val="center"/>
        </w:trPr>
        <w:tc>
          <w:tcPr>
            <w:tcW w:w="1858" w:type="dxa"/>
          </w:tcPr>
          <w:p w14:paraId="3C3C4708"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CCDI</w:t>
            </w:r>
          </w:p>
        </w:tc>
        <w:tc>
          <w:tcPr>
            <w:tcW w:w="1864" w:type="dxa"/>
          </w:tcPr>
          <w:p w14:paraId="6F7DC71C"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0.0053</w:t>
            </w:r>
            <w:r w:rsidRPr="00D7047C">
              <w:rPr>
                <w:rFonts w:ascii="Times New Roman" w:hAnsi="Times New Roman" w:cs="Times New Roman"/>
                <w:szCs w:val="21"/>
              </w:rPr>
              <w:br/>
              <w:t>(0.0216)</w:t>
            </w:r>
          </w:p>
        </w:tc>
        <w:tc>
          <w:tcPr>
            <w:tcW w:w="1860" w:type="dxa"/>
          </w:tcPr>
          <w:p w14:paraId="474C68C5"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0.0196</w:t>
            </w:r>
            <w:r w:rsidRPr="00D7047C">
              <w:rPr>
                <w:rFonts w:ascii="Times New Roman" w:hAnsi="Times New Roman" w:cs="Times New Roman"/>
                <w:szCs w:val="21"/>
              </w:rPr>
              <w:br/>
              <w:t>(0.0365)</w:t>
            </w:r>
          </w:p>
        </w:tc>
      </w:tr>
      <w:tr w:rsidR="00374CCE" w:rsidRPr="00D7047C" w14:paraId="5CA4A79B" w14:textId="77777777" w:rsidTr="0039407A">
        <w:trPr>
          <w:trHeight w:val="613"/>
          <w:jc w:val="center"/>
        </w:trPr>
        <w:tc>
          <w:tcPr>
            <w:tcW w:w="1858" w:type="dxa"/>
          </w:tcPr>
          <w:p w14:paraId="3E6F1D51"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Bridge</w:t>
            </w:r>
          </w:p>
        </w:tc>
        <w:tc>
          <w:tcPr>
            <w:tcW w:w="1864" w:type="dxa"/>
          </w:tcPr>
          <w:p w14:paraId="47C486B7"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0.9969***</w:t>
            </w:r>
            <w:r w:rsidRPr="00D7047C">
              <w:rPr>
                <w:rFonts w:ascii="Times New Roman" w:hAnsi="Times New Roman" w:cs="Times New Roman"/>
                <w:szCs w:val="21"/>
              </w:rPr>
              <w:br/>
              <w:t>(0.2721)</w:t>
            </w:r>
          </w:p>
        </w:tc>
        <w:tc>
          <w:tcPr>
            <w:tcW w:w="1860" w:type="dxa"/>
          </w:tcPr>
          <w:p w14:paraId="5970EF99"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0.9639*</w:t>
            </w:r>
            <w:r w:rsidRPr="00D7047C">
              <w:rPr>
                <w:rFonts w:ascii="Times New Roman" w:hAnsi="Times New Roman" w:cs="Times New Roman"/>
                <w:szCs w:val="21"/>
              </w:rPr>
              <w:br/>
              <w:t>(0.4950)</w:t>
            </w:r>
          </w:p>
        </w:tc>
      </w:tr>
      <w:tr w:rsidR="00374CCE" w:rsidRPr="00D7047C" w14:paraId="2EEBE5D0" w14:textId="77777777" w:rsidTr="0039407A">
        <w:trPr>
          <w:trHeight w:val="624"/>
          <w:jc w:val="center"/>
        </w:trPr>
        <w:tc>
          <w:tcPr>
            <w:tcW w:w="1858" w:type="dxa"/>
          </w:tcPr>
          <w:p w14:paraId="33BEDC25"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Filter</w:t>
            </w:r>
          </w:p>
        </w:tc>
        <w:tc>
          <w:tcPr>
            <w:tcW w:w="1864" w:type="dxa"/>
          </w:tcPr>
          <w:p w14:paraId="3C10546E"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-0.5956***</w:t>
            </w:r>
            <w:r w:rsidRPr="00D7047C">
              <w:rPr>
                <w:rFonts w:ascii="Times New Roman" w:hAnsi="Times New Roman" w:cs="Times New Roman"/>
                <w:szCs w:val="21"/>
              </w:rPr>
              <w:br/>
              <w:t>(0.1551)</w:t>
            </w:r>
          </w:p>
        </w:tc>
        <w:tc>
          <w:tcPr>
            <w:tcW w:w="1860" w:type="dxa"/>
          </w:tcPr>
          <w:p w14:paraId="5983C365"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-0.7246**</w:t>
            </w:r>
            <w:r w:rsidRPr="00D7047C">
              <w:rPr>
                <w:rFonts w:ascii="Times New Roman" w:hAnsi="Times New Roman" w:cs="Times New Roman"/>
                <w:szCs w:val="21"/>
              </w:rPr>
              <w:br/>
              <w:t>(0.2917)</w:t>
            </w:r>
          </w:p>
        </w:tc>
      </w:tr>
      <w:tr w:rsidR="00374CCE" w:rsidRPr="00D7047C" w14:paraId="5CBC685C" w14:textId="77777777" w:rsidTr="0039407A">
        <w:trPr>
          <w:trHeight w:val="311"/>
          <w:jc w:val="center"/>
        </w:trPr>
        <w:tc>
          <w:tcPr>
            <w:tcW w:w="1858" w:type="dxa"/>
          </w:tcPr>
          <w:p w14:paraId="45C1BF68"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N</w:t>
            </w:r>
          </w:p>
        </w:tc>
        <w:tc>
          <w:tcPr>
            <w:tcW w:w="1864" w:type="dxa"/>
          </w:tcPr>
          <w:p w14:paraId="34D8C3C9"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855</w:t>
            </w:r>
          </w:p>
        </w:tc>
        <w:tc>
          <w:tcPr>
            <w:tcW w:w="1860" w:type="dxa"/>
          </w:tcPr>
          <w:p w14:paraId="7ADBC909" w14:textId="77777777" w:rsidR="00374CCE" w:rsidRPr="00D7047C" w:rsidRDefault="00374CCE" w:rsidP="00D7047C">
            <w:pPr>
              <w:rPr>
                <w:rFonts w:ascii="Times New Roman" w:hAnsi="Times New Roman" w:cs="Times New Roman"/>
                <w:szCs w:val="21"/>
              </w:rPr>
            </w:pPr>
          </w:p>
        </w:tc>
      </w:tr>
      <w:tr w:rsidR="00374CCE" w:rsidRPr="00D7047C" w14:paraId="71FB7B77" w14:textId="77777777" w:rsidTr="0039407A">
        <w:trPr>
          <w:trHeight w:val="311"/>
          <w:jc w:val="center"/>
        </w:trPr>
        <w:tc>
          <w:tcPr>
            <w:tcW w:w="1858" w:type="dxa"/>
          </w:tcPr>
          <w:p w14:paraId="42FC88A2"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R-squared</w:t>
            </w:r>
          </w:p>
        </w:tc>
        <w:tc>
          <w:tcPr>
            <w:tcW w:w="1864" w:type="dxa"/>
          </w:tcPr>
          <w:p w14:paraId="6D128850"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0.5052</w:t>
            </w:r>
          </w:p>
        </w:tc>
        <w:tc>
          <w:tcPr>
            <w:tcW w:w="1860" w:type="dxa"/>
          </w:tcPr>
          <w:p w14:paraId="7B04609E" w14:textId="77777777" w:rsidR="00374CCE" w:rsidRPr="00D7047C" w:rsidRDefault="00374CCE" w:rsidP="00D7047C">
            <w:pPr>
              <w:rPr>
                <w:rFonts w:ascii="Times New Roman" w:hAnsi="Times New Roman" w:cs="Times New Roman"/>
                <w:szCs w:val="21"/>
              </w:rPr>
            </w:pPr>
          </w:p>
        </w:tc>
      </w:tr>
      <w:tr w:rsidR="00374CCE" w:rsidRPr="00D7047C" w14:paraId="0273023A" w14:textId="77777777" w:rsidTr="0039407A">
        <w:trPr>
          <w:trHeight w:val="301"/>
          <w:jc w:val="center"/>
        </w:trPr>
        <w:tc>
          <w:tcPr>
            <w:tcW w:w="1858" w:type="dxa"/>
          </w:tcPr>
          <w:p w14:paraId="57BC7DFD"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City FE</w:t>
            </w:r>
          </w:p>
        </w:tc>
        <w:tc>
          <w:tcPr>
            <w:tcW w:w="1864" w:type="dxa"/>
          </w:tcPr>
          <w:p w14:paraId="753A3331"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Yes</w:t>
            </w:r>
          </w:p>
        </w:tc>
        <w:tc>
          <w:tcPr>
            <w:tcW w:w="1860" w:type="dxa"/>
          </w:tcPr>
          <w:p w14:paraId="54CAC84D" w14:textId="77777777" w:rsidR="00374CCE" w:rsidRPr="00D7047C" w:rsidRDefault="00374CCE" w:rsidP="00D7047C">
            <w:pPr>
              <w:rPr>
                <w:rFonts w:ascii="Times New Roman" w:hAnsi="Times New Roman" w:cs="Times New Roman"/>
                <w:szCs w:val="21"/>
              </w:rPr>
            </w:pPr>
          </w:p>
        </w:tc>
      </w:tr>
      <w:tr w:rsidR="00374CCE" w:rsidRPr="00D7047C" w14:paraId="7F086CA6" w14:textId="77777777" w:rsidTr="0039407A">
        <w:trPr>
          <w:trHeight w:val="311"/>
          <w:jc w:val="center"/>
        </w:trPr>
        <w:tc>
          <w:tcPr>
            <w:tcW w:w="1858" w:type="dxa"/>
          </w:tcPr>
          <w:p w14:paraId="11290CCB"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Year FE</w:t>
            </w:r>
          </w:p>
        </w:tc>
        <w:tc>
          <w:tcPr>
            <w:tcW w:w="1864" w:type="dxa"/>
          </w:tcPr>
          <w:p w14:paraId="6EDC712E"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Yes</w:t>
            </w:r>
          </w:p>
        </w:tc>
        <w:tc>
          <w:tcPr>
            <w:tcW w:w="1860" w:type="dxa"/>
          </w:tcPr>
          <w:p w14:paraId="19EEF3B7" w14:textId="77777777" w:rsidR="00374CCE" w:rsidRPr="00D7047C" w:rsidRDefault="00374CCE" w:rsidP="00D7047C">
            <w:pPr>
              <w:rPr>
                <w:rFonts w:ascii="Times New Roman" w:hAnsi="Times New Roman" w:cs="Times New Roman"/>
                <w:szCs w:val="21"/>
              </w:rPr>
            </w:pPr>
          </w:p>
        </w:tc>
      </w:tr>
      <w:tr w:rsidR="00374CCE" w:rsidRPr="00D7047C" w14:paraId="5D09BF0B" w14:textId="77777777" w:rsidTr="0039407A">
        <w:trPr>
          <w:trHeight w:val="311"/>
          <w:jc w:val="center"/>
        </w:trPr>
        <w:tc>
          <w:tcPr>
            <w:tcW w:w="1858" w:type="dxa"/>
          </w:tcPr>
          <w:p w14:paraId="013D0CDA"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Spatial Weights</w:t>
            </w:r>
          </w:p>
        </w:tc>
        <w:tc>
          <w:tcPr>
            <w:tcW w:w="1864" w:type="dxa"/>
          </w:tcPr>
          <w:p w14:paraId="1E22B414" w14:textId="77777777" w:rsidR="00374CCE" w:rsidRPr="00D7047C" w:rsidRDefault="00374CCE" w:rsidP="00D7047C">
            <w:pPr>
              <w:rPr>
                <w:rFonts w:ascii="Times New Roman" w:hAnsi="Times New Roman" w:cs="Times New Roman"/>
                <w:szCs w:val="21"/>
              </w:rPr>
            </w:pPr>
            <w:r w:rsidRPr="00D7047C">
              <w:rPr>
                <w:rFonts w:ascii="Times New Roman" w:hAnsi="Times New Roman" w:cs="Times New Roman"/>
                <w:szCs w:val="21"/>
              </w:rPr>
              <w:t>k-NN (k=6)</w:t>
            </w:r>
          </w:p>
        </w:tc>
        <w:tc>
          <w:tcPr>
            <w:tcW w:w="1860" w:type="dxa"/>
          </w:tcPr>
          <w:p w14:paraId="3463358A" w14:textId="77777777" w:rsidR="00374CCE" w:rsidRPr="00D7047C" w:rsidRDefault="00374CCE" w:rsidP="00D7047C">
            <w:pPr>
              <w:rPr>
                <w:rFonts w:ascii="Times New Roman" w:hAnsi="Times New Roman" w:cs="Times New Roman"/>
                <w:szCs w:val="21"/>
              </w:rPr>
            </w:pPr>
          </w:p>
        </w:tc>
      </w:tr>
    </w:tbl>
    <w:p w14:paraId="3852D2DB" w14:textId="77777777" w:rsidR="00374CCE" w:rsidRPr="00D7047C" w:rsidRDefault="00374CCE" w:rsidP="00D7047C">
      <w:pPr>
        <w:rPr>
          <w:rFonts w:ascii="Times New Roman" w:hAnsi="Times New Roman" w:cs="Times New Roman"/>
          <w:szCs w:val="21"/>
        </w:rPr>
      </w:pPr>
    </w:p>
    <w:p w14:paraId="3B2F4740" w14:textId="405B01E4"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 xml:space="preserve">Table </w:t>
      </w:r>
      <w:r w:rsidR="00CA0B91" w:rsidRPr="00D7047C">
        <w:rPr>
          <w:rFonts w:ascii="Times New Roman" w:hAnsi="Times New Roman" w:cs="Times New Roman"/>
          <w:szCs w:val="21"/>
        </w:rPr>
        <w:t>5</w:t>
      </w:r>
      <w:r w:rsidRPr="00D7047C">
        <w:rPr>
          <w:rFonts w:ascii="Times New Roman" w:hAnsi="Times New Roman" w:cs="Times New Roman"/>
          <w:szCs w:val="21"/>
        </w:rPr>
        <w:t>. Effects of Cultural Diversity (CCDI) on Regional Innovation Performance</w:t>
      </w:r>
    </w:p>
    <w:tbl>
      <w:tblPr>
        <w:tblStyle w:val="af7"/>
        <w:tblW w:w="0" w:type="auto"/>
        <w:jc w:val="center"/>
        <w:tblLook w:val="04A0" w:firstRow="1" w:lastRow="0" w:firstColumn="1" w:lastColumn="0" w:noHBand="0" w:noVBand="1"/>
      </w:tblPr>
      <w:tblGrid>
        <w:gridCol w:w="1706"/>
        <w:gridCol w:w="1685"/>
        <w:gridCol w:w="1685"/>
        <w:gridCol w:w="1683"/>
      </w:tblGrid>
      <w:tr w:rsidR="00BF2B5F" w:rsidRPr="00D7047C" w14:paraId="641EDB0D" w14:textId="77777777" w:rsidTr="00BF2B5F">
        <w:trPr>
          <w:trHeight w:val="317"/>
          <w:jc w:val="center"/>
        </w:trPr>
        <w:tc>
          <w:tcPr>
            <w:tcW w:w="1706" w:type="dxa"/>
          </w:tcPr>
          <w:p w14:paraId="1FCD34E6"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Variable</w:t>
            </w:r>
          </w:p>
        </w:tc>
        <w:tc>
          <w:tcPr>
            <w:tcW w:w="1685" w:type="dxa"/>
          </w:tcPr>
          <w:p w14:paraId="1E731C72"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Model (1)</w:t>
            </w:r>
          </w:p>
        </w:tc>
        <w:tc>
          <w:tcPr>
            <w:tcW w:w="1685" w:type="dxa"/>
          </w:tcPr>
          <w:p w14:paraId="4117006E"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Model (2)</w:t>
            </w:r>
          </w:p>
        </w:tc>
        <w:tc>
          <w:tcPr>
            <w:tcW w:w="1683" w:type="dxa"/>
          </w:tcPr>
          <w:p w14:paraId="2A784C96"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Model (3)</w:t>
            </w:r>
          </w:p>
        </w:tc>
      </w:tr>
      <w:tr w:rsidR="00BF2B5F" w:rsidRPr="00D7047C" w14:paraId="63D2A644" w14:textId="77777777" w:rsidTr="00BF2B5F">
        <w:trPr>
          <w:trHeight w:val="306"/>
          <w:jc w:val="center"/>
        </w:trPr>
        <w:tc>
          <w:tcPr>
            <w:tcW w:w="1706" w:type="dxa"/>
          </w:tcPr>
          <w:p w14:paraId="0EC66348"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CCDI</w:t>
            </w:r>
          </w:p>
        </w:tc>
        <w:tc>
          <w:tcPr>
            <w:tcW w:w="1685" w:type="dxa"/>
          </w:tcPr>
          <w:p w14:paraId="6BDB87A9"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0.852***</w:t>
            </w:r>
          </w:p>
        </w:tc>
        <w:tc>
          <w:tcPr>
            <w:tcW w:w="1685" w:type="dxa"/>
          </w:tcPr>
          <w:p w14:paraId="5FF05BAC"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1.290***</w:t>
            </w:r>
          </w:p>
        </w:tc>
        <w:tc>
          <w:tcPr>
            <w:tcW w:w="1683" w:type="dxa"/>
          </w:tcPr>
          <w:p w14:paraId="22F9CA4D"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1.155***</w:t>
            </w:r>
          </w:p>
        </w:tc>
      </w:tr>
      <w:tr w:rsidR="00BF2B5F" w:rsidRPr="00D7047C" w14:paraId="43F5CEF5" w14:textId="77777777" w:rsidTr="00BF2B5F">
        <w:trPr>
          <w:trHeight w:val="317"/>
          <w:jc w:val="center"/>
        </w:trPr>
        <w:tc>
          <w:tcPr>
            <w:tcW w:w="1706" w:type="dxa"/>
          </w:tcPr>
          <w:p w14:paraId="234164AF" w14:textId="77777777" w:rsidR="00BF2B5F" w:rsidRPr="00D7047C" w:rsidRDefault="00BF2B5F" w:rsidP="00D7047C">
            <w:pPr>
              <w:rPr>
                <w:rFonts w:ascii="Times New Roman" w:hAnsi="Times New Roman" w:cs="Times New Roman"/>
                <w:szCs w:val="21"/>
              </w:rPr>
            </w:pPr>
          </w:p>
        </w:tc>
        <w:tc>
          <w:tcPr>
            <w:tcW w:w="1685" w:type="dxa"/>
          </w:tcPr>
          <w:p w14:paraId="1EC04938"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(0.150)</w:t>
            </w:r>
          </w:p>
        </w:tc>
        <w:tc>
          <w:tcPr>
            <w:tcW w:w="1685" w:type="dxa"/>
          </w:tcPr>
          <w:p w14:paraId="51C5B34C"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(0.221)</w:t>
            </w:r>
          </w:p>
        </w:tc>
        <w:tc>
          <w:tcPr>
            <w:tcW w:w="1683" w:type="dxa"/>
          </w:tcPr>
          <w:p w14:paraId="287C4F2A"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(0.235)</w:t>
            </w:r>
          </w:p>
        </w:tc>
      </w:tr>
      <w:tr w:rsidR="00BF2B5F" w:rsidRPr="00D7047C" w14:paraId="0BE97DA4" w14:textId="77777777" w:rsidTr="00BF2B5F">
        <w:trPr>
          <w:trHeight w:val="317"/>
          <w:jc w:val="center"/>
        </w:trPr>
        <w:tc>
          <w:tcPr>
            <w:tcW w:w="1706" w:type="dxa"/>
          </w:tcPr>
          <w:p w14:paraId="48115888"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CCDI²</w:t>
            </w:r>
          </w:p>
        </w:tc>
        <w:tc>
          <w:tcPr>
            <w:tcW w:w="1685" w:type="dxa"/>
          </w:tcPr>
          <w:p w14:paraId="5C7E36D7" w14:textId="77777777" w:rsidR="00BF2B5F" w:rsidRPr="00D7047C" w:rsidRDefault="00BF2B5F" w:rsidP="00D7047C">
            <w:pPr>
              <w:rPr>
                <w:rFonts w:ascii="Times New Roman" w:hAnsi="Times New Roman" w:cs="Times New Roman"/>
                <w:szCs w:val="21"/>
              </w:rPr>
            </w:pPr>
          </w:p>
        </w:tc>
        <w:tc>
          <w:tcPr>
            <w:tcW w:w="1685" w:type="dxa"/>
          </w:tcPr>
          <w:p w14:paraId="710AC359"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-1.550***</w:t>
            </w:r>
          </w:p>
        </w:tc>
        <w:tc>
          <w:tcPr>
            <w:tcW w:w="1683" w:type="dxa"/>
          </w:tcPr>
          <w:p w14:paraId="44F52717"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-1.402***</w:t>
            </w:r>
          </w:p>
        </w:tc>
      </w:tr>
      <w:tr w:rsidR="00BF2B5F" w:rsidRPr="00D7047C" w14:paraId="605E8BBF" w14:textId="77777777" w:rsidTr="00BF2B5F">
        <w:trPr>
          <w:trHeight w:val="306"/>
          <w:jc w:val="center"/>
        </w:trPr>
        <w:tc>
          <w:tcPr>
            <w:tcW w:w="1706" w:type="dxa"/>
          </w:tcPr>
          <w:p w14:paraId="1785BFB7" w14:textId="77777777" w:rsidR="00BF2B5F" w:rsidRPr="00D7047C" w:rsidRDefault="00BF2B5F" w:rsidP="00D7047C">
            <w:pPr>
              <w:rPr>
                <w:rFonts w:ascii="Times New Roman" w:hAnsi="Times New Roman" w:cs="Times New Roman"/>
                <w:szCs w:val="21"/>
              </w:rPr>
            </w:pPr>
          </w:p>
        </w:tc>
        <w:tc>
          <w:tcPr>
            <w:tcW w:w="1685" w:type="dxa"/>
          </w:tcPr>
          <w:p w14:paraId="01189FBC" w14:textId="77777777" w:rsidR="00BF2B5F" w:rsidRPr="00D7047C" w:rsidRDefault="00BF2B5F" w:rsidP="00D7047C">
            <w:pPr>
              <w:rPr>
                <w:rFonts w:ascii="Times New Roman" w:hAnsi="Times New Roman" w:cs="Times New Roman"/>
                <w:szCs w:val="21"/>
              </w:rPr>
            </w:pPr>
          </w:p>
        </w:tc>
        <w:tc>
          <w:tcPr>
            <w:tcW w:w="1685" w:type="dxa"/>
          </w:tcPr>
          <w:p w14:paraId="28B49104"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(0.380)</w:t>
            </w:r>
          </w:p>
        </w:tc>
        <w:tc>
          <w:tcPr>
            <w:tcW w:w="1683" w:type="dxa"/>
          </w:tcPr>
          <w:p w14:paraId="322C1641"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(0.410)</w:t>
            </w:r>
          </w:p>
        </w:tc>
      </w:tr>
      <w:tr w:rsidR="00BF2B5F" w:rsidRPr="00D7047C" w14:paraId="3570D11D" w14:textId="77777777" w:rsidTr="00BF2B5F">
        <w:trPr>
          <w:trHeight w:val="317"/>
          <w:jc w:val="center"/>
        </w:trPr>
        <w:tc>
          <w:tcPr>
            <w:tcW w:w="1706" w:type="dxa"/>
          </w:tcPr>
          <w:p w14:paraId="26241590"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Control Variables</w:t>
            </w:r>
          </w:p>
        </w:tc>
        <w:tc>
          <w:tcPr>
            <w:tcW w:w="1685" w:type="dxa"/>
          </w:tcPr>
          <w:p w14:paraId="515BF826" w14:textId="77777777" w:rsidR="00BF2B5F" w:rsidRPr="00D7047C" w:rsidRDefault="00BF2B5F" w:rsidP="00D7047C">
            <w:pPr>
              <w:rPr>
                <w:rFonts w:ascii="Times New Roman" w:hAnsi="Times New Roman" w:cs="Times New Roman"/>
                <w:szCs w:val="21"/>
              </w:rPr>
            </w:pPr>
          </w:p>
        </w:tc>
        <w:tc>
          <w:tcPr>
            <w:tcW w:w="1685" w:type="dxa"/>
          </w:tcPr>
          <w:p w14:paraId="504BA48B" w14:textId="77777777" w:rsidR="00BF2B5F" w:rsidRPr="00D7047C" w:rsidRDefault="00BF2B5F" w:rsidP="00D7047C">
            <w:pPr>
              <w:rPr>
                <w:rFonts w:ascii="Times New Roman" w:hAnsi="Times New Roman" w:cs="Times New Roman"/>
                <w:szCs w:val="21"/>
              </w:rPr>
            </w:pPr>
          </w:p>
        </w:tc>
        <w:tc>
          <w:tcPr>
            <w:tcW w:w="1683" w:type="dxa"/>
          </w:tcPr>
          <w:p w14:paraId="00F44111" w14:textId="77777777" w:rsidR="00BF2B5F" w:rsidRPr="00D7047C" w:rsidRDefault="00BF2B5F" w:rsidP="00D7047C">
            <w:pPr>
              <w:rPr>
                <w:rFonts w:ascii="Times New Roman" w:hAnsi="Times New Roman" w:cs="Times New Roman"/>
                <w:szCs w:val="21"/>
              </w:rPr>
            </w:pPr>
          </w:p>
        </w:tc>
      </w:tr>
      <w:tr w:rsidR="00BF2B5F" w:rsidRPr="00D7047C" w14:paraId="047C8F0C" w14:textId="77777777" w:rsidTr="00BF2B5F">
        <w:trPr>
          <w:trHeight w:val="306"/>
          <w:jc w:val="center"/>
        </w:trPr>
        <w:tc>
          <w:tcPr>
            <w:tcW w:w="1706" w:type="dxa"/>
          </w:tcPr>
          <w:p w14:paraId="44131842"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ln(Human Capital)</w:t>
            </w:r>
          </w:p>
        </w:tc>
        <w:tc>
          <w:tcPr>
            <w:tcW w:w="1685" w:type="dxa"/>
          </w:tcPr>
          <w:p w14:paraId="2B966F4C"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Included</w:t>
            </w:r>
          </w:p>
        </w:tc>
        <w:tc>
          <w:tcPr>
            <w:tcW w:w="1685" w:type="dxa"/>
          </w:tcPr>
          <w:p w14:paraId="45388FD9"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Included</w:t>
            </w:r>
          </w:p>
        </w:tc>
        <w:tc>
          <w:tcPr>
            <w:tcW w:w="1683" w:type="dxa"/>
          </w:tcPr>
          <w:p w14:paraId="25F35E7C"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0.210**</w:t>
            </w:r>
          </w:p>
        </w:tc>
      </w:tr>
      <w:tr w:rsidR="00BF2B5F" w:rsidRPr="00D7047C" w14:paraId="482A1C74" w14:textId="77777777" w:rsidTr="00BF2B5F">
        <w:trPr>
          <w:trHeight w:val="317"/>
          <w:jc w:val="center"/>
        </w:trPr>
        <w:tc>
          <w:tcPr>
            <w:tcW w:w="1706" w:type="dxa"/>
          </w:tcPr>
          <w:p w14:paraId="3988643A" w14:textId="77777777" w:rsidR="00BF2B5F" w:rsidRPr="00D7047C" w:rsidRDefault="00BF2B5F" w:rsidP="00D7047C">
            <w:pPr>
              <w:rPr>
                <w:rFonts w:ascii="Times New Roman" w:hAnsi="Times New Roman" w:cs="Times New Roman"/>
                <w:szCs w:val="21"/>
              </w:rPr>
            </w:pPr>
          </w:p>
        </w:tc>
        <w:tc>
          <w:tcPr>
            <w:tcW w:w="1685" w:type="dxa"/>
          </w:tcPr>
          <w:p w14:paraId="4079C6A2" w14:textId="77777777" w:rsidR="00BF2B5F" w:rsidRPr="00D7047C" w:rsidRDefault="00BF2B5F" w:rsidP="00D7047C">
            <w:pPr>
              <w:rPr>
                <w:rFonts w:ascii="Times New Roman" w:hAnsi="Times New Roman" w:cs="Times New Roman"/>
                <w:szCs w:val="21"/>
              </w:rPr>
            </w:pPr>
          </w:p>
        </w:tc>
        <w:tc>
          <w:tcPr>
            <w:tcW w:w="1685" w:type="dxa"/>
          </w:tcPr>
          <w:p w14:paraId="1AC60C38" w14:textId="77777777" w:rsidR="00BF2B5F" w:rsidRPr="00D7047C" w:rsidRDefault="00BF2B5F" w:rsidP="00D7047C">
            <w:pPr>
              <w:rPr>
                <w:rFonts w:ascii="Times New Roman" w:hAnsi="Times New Roman" w:cs="Times New Roman"/>
                <w:szCs w:val="21"/>
              </w:rPr>
            </w:pPr>
          </w:p>
        </w:tc>
        <w:tc>
          <w:tcPr>
            <w:tcW w:w="1683" w:type="dxa"/>
          </w:tcPr>
          <w:p w14:paraId="3ACF923E"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(0.095)</w:t>
            </w:r>
          </w:p>
        </w:tc>
      </w:tr>
      <w:tr w:rsidR="00BF2B5F" w:rsidRPr="00D7047C" w14:paraId="2F32B677" w14:textId="77777777" w:rsidTr="00BF2B5F">
        <w:trPr>
          <w:trHeight w:val="317"/>
          <w:jc w:val="center"/>
        </w:trPr>
        <w:tc>
          <w:tcPr>
            <w:tcW w:w="1706" w:type="dxa"/>
          </w:tcPr>
          <w:p w14:paraId="1292765E"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ln(R&amp;D Input)</w:t>
            </w:r>
          </w:p>
        </w:tc>
        <w:tc>
          <w:tcPr>
            <w:tcW w:w="1685" w:type="dxa"/>
          </w:tcPr>
          <w:p w14:paraId="17D3C107"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Included</w:t>
            </w:r>
          </w:p>
        </w:tc>
        <w:tc>
          <w:tcPr>
            <w:tcW w:w="1685" w:type="dxa"/>
          </w:tcPr>
          <w:p w14:paraId="31A0EAF5"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Included</w:t>
            </w:r>
          </w:p>
        </w:tc>
        <w:tc>
          <w:tcPr>
            <w:tcW w:w="1683" w:type="dxa"/>
          </w:tcPr>
          <w:p w14:paraId="05628270"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0.358***</w:t>
            </w:r>
          </w:p>
        </w:tc>
      </w:tr>
      <w:tr w:rsidR="00BF2B5F" w:rsidRPr="00D7047C" w14:paraId="693A7D83" w14:textId="77777777" w:rsidTr="00BF2B5F">
        <w:trPr>
          <w:trHeight w:val="306"/>
          <w:jc w:val="center"/>
        </w:trPr>
        <w:tc>
          <w:tcPr>
            <w:tcW w:w="1706" w:type="dxa"/>
          </w:tcPr>
          <w:p w14:paraId="478EBA6A" w14:textId="77777777" w:rsidR="00BF2B5F" w:rsidRPr="00D7047C" w:rsidRDefault="00BF2B5F" w:rsidP="00D7047C">
            <w:pPr>
              <w:rPr>
                <w:rFonts w:ascii="Times New Roman" w:hAnsi="Times New Roman" w:cs="Times New Roman"/>
                <w:szCs w:val="21"/>
              </w:rPr>
            </w:pPr>
          </w:p>
        </w:tc>
        <w:tc>
          <w:tcPr>
            <w:tcW w:w="1685" w:type="dxa"/>
          </w:tcPr>
          <w:p w14:paraId="49923D6A" w14:textId="77777777" w:rsidR="00BF2B5F" w:rsidRPr="00D7047C" w:rsidRDefault="00BF2B5F" w:rsidP="00D7047C">
            <w:pPr>
              <w:rPr>
                <w:rFonts w:ascii="Times New Roman" w:hAnsi="Times New Roman" w:cs="Times New Roman"/>
                <w:szCs w:val="21"/>
              </w:rPr>
            </w:pPr>
          </w:p>
        </w:tc>
        <w:tc>
          <w:tcPr>
            <w:tcW w:w="1685" w:type="dxa"/>
          </w:tcPr>
          <w:p w14:paraId="0A4ADB3C" w14:textId="77777777" w:rsidR="00BF2B5F" w:rsidRPr="00D7047C" w:rsidRDefault="00BF2B5F" w:rsidP="00D7047C">
            <w:pPr>
              <w:rPr>
                <w:rFonts w:ascii="Times New Roman" w:hAnsi="Times New Roman" w:cs="Times New Roman"/>
                <w:szCs w:val="21"/>
              </w:rPr>
            </w:pPr>
          </w:p>
        </w:tc>
        <w:tc>
          <w:tcPr>
            <w:tcW w:w="1683" w:type="dxa"/>
          </w:tcPr>
          <w:p w14:paraId="74C94A76"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(0.072)</w:t>
            </w:r>
          </w:p>
        </w:tc>
      </w:tr>
      <w:tr w:rsidR="00BF2B5F" w:rsidRPr="00D7047C" w14:paraId="3458F2D4" w14:textId="77777777" w:rsidTr="00BF2B5F">
        <w:trPr>
          <w:trHeight w:val="317"/>
          <w:jc w:val="center"/>
        </w:trPr>
        <w:tc>
          <w:tcPr>
            <w:tcW w:w="1706" w:type="dxa"/>
          </w:tcPr>
          <w:p w14:paraId="03EDF31E"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Institution Index</w:t>
            </w:r>
          </w:p>
        </w:tc>
        <w:tc>
          <w:tcPr>
            <w:tcW w:w="1685" w:type="dxa"/>
          </w:tcPr>
          <w:p w14:paraId="5A948849"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Included</w:t>
            </w:r>
          </w:p>
        </w:tc>
        <w:tc>
          <w:tcPr>
            <w:tcW w:w="1685" w:type="dxa"/>
          </w:tcPr>
          <w:p w14:paraId="0F3D2FD0"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Included</w:t>
            </w:r>
          </w:p>
        </w:tc>
        <w:tc>
          <w:tcPr>
            <w:tcW w:w="1683" w:type="dxa"/>
          </w:tcPr>
          <w:p w14:paraId="3960097E"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0.112*</w:t>
            </w:r>
          </w:p>
        </w:tc>
      </w:tr>
      <w:tr w:rsidR="00BF2B5F" w:rsidRPr="00D7047C" w14:paraId="6E6ABB91" w14:textId="77777777" w:rsidTr="00BF2B5F">
        <w:trPr>
          <w:trHeight w:val="317"/>
          <w:jc w:val="center"/>
        </w:trPr>
        <w:tc>
          <w:tcPr>
            <w:tcW w:w="1706" w:type="dxa"/>
          </w:tcPr>
          <w:p w14:paraId="53687081" w14:textId="77777777" w:rsidR="00BF2B5F" w:rsidRPr="00D7047C" w:rsidRDefault="00BF2B5F" w:rsidP="00D7047C">
            <w:pPr>
              <w:rPr>
                <w:rFonts w:ascii="Times New Roman" w:hAnsi="Times New Roman" w:cs="Times New Roman"/>
                <w:szCs w:val="21"/>
              </w:rPr>
            </w:pPr>
          </w:p>
        </w:tc>
        <w:tc>
          <w:tcPr>
            <w:tcW w:w="1685" w:type="dxa"/>
          </w:tcPr>
          <w:p w14:paraId="68B0D542" w14:textId="77777777" w:rsidR="00BF2B5F" w:rsidRPr="00D7047C" w:rsidRDefault="00BF2B5F" w:rsidP="00D7047C">
            <w:pPr>
              <w:rPr>
                <w:rFonts w:ascii="Times New Roman" w:hAnsi="Times New Roman" w:cs="Times New Roman"/>
                <w:szCs w:val="21"/>
              </w:rPr>
            </w:pPr>
          </w:p>
        </w:tc>
        <w:tc>
          <w:tcPr>
            <w:tcW w:w="1685" w:type="dxa"/>
          </w:tcPr>
          <w:p w14:paraId="62F2415B" w14:textId="77777777" w:rsidR="00BF2B5F" w:rsidRPr="00D7047C" w:rsidRDefault="00BF2B5F" w:rsidP="00D7047C">
            <w:pPr>
              <w:rPr>
                <w:rFonts w:ascii="Times New Roman" w:hAnsi="Times New Roman" w:cs="Times New Roman"/>
                <w:szCs w:val="21"/>
              </w:rPr>
            </w:pPr>
          </w:p>
        </w:tc>
        <w:tc>
          <w:tcPr>
            <w:tcW w:w="1683" w:type="dxa"/>
          </w:tcPr>
          <w:p w14:paraId="02C22DFC"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(0.065)</w:t>
            </w:r>
          </w:p>
        </w:tc>
      </w:tr>
      <w:tr w:rsidR="00BF2B5F" w:rsidRPr="00D7047C" w14:paraId="308DC75A" w14:textId="77777777" w:rsidTr="00BF2B5F">
        <w:trPr>
          <w:trHeight w:val="306"/>
          <w:jc w:val="center"/>
        </w:trPr>
        <w:tc>
          <w:tcPr>
            <w:tcW w:w="1706" w:type="dxa"/>
          </w:tcPr>
          <w:p w14:paraId="0FAA8B2A"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ln(Population Density)</w:t>
            </w:r>
          </w:p>
        </w:tc>
        <w:tc>
          <w:tcPr>
            <w:tcW w:w="1685" w:type="dxa"/>
          </w:tcPr>
          <w:p w14:paraId="1CA97A70"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Included</w:t>
            </w:r>
          </w:p>
        </w:tc>
        <w:tc>
          <w:tcPr>
            <w:tcW w:w="1685" w:type="dxa"/>
          </w:tcPr>
          <w:p w14:paraId="2CCAECA9"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Included</w:t>
            </w:r>
          </w:p>
        </w:tc>
        <w:tc>
          <w:tcPr>
            <w:tcW w:w="1683" w:type="dxa"/>
          </w:tcPr>
          <w:p w14:paraId="7FE5DE4A"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0.055</w:t>
            </w:r>
          </w:p>
        </w:tc>
      </w:tr>
      <w:tr w:rsidR="00BF2B5F" w:rsidRPr="00D7047C" w14:paraId="411DF88E" w14:textId="77777777" w:rsidTr="00BF2B5F">
        <w:trPr>
          <w:trHeight w:val="317"/>
          <w:jc w:val="center"/>
        </w:trPr>
        <w:tc>
          <w:tcPr>
            <w:tcW w:w="1706" w:type="dxa"/>
          </w:tcPr>
          <w:p w14:paraId="4A2594F2" w14:textId="77777777" w:rsidR="00BF2B5F" w:rsidRPr="00D7047C" w:rsidRDefault="00BF2B5F" w:rsidP="00D7047C">
            <w:pPr>
              <w:rPr>
                <w:rFonts w:ascii="Times New Roman" w:hAnsi="Times New Roman" w:cs="Times New Roman"/>
                <w:szCs w:val="21"/>
              </w:rPr>
            </w:pPr>
          </w:p>
        </w:tc>
        <w:tc>
          <w:tcPr>
            <w:tcW w:w="1685" w:type="dxa"/>
          </w:tcPr>
          <w:p w14:paraId="1ECFEC2C" w14:textId="77777777" w:rsidR="00BF2B5F" w:rsidRPr="00D7047C" w:rsidRDefault="00BF2B5F" w:rsidP="00D7047C">
            <w:pPr>
              <w:rPr>
                <w:rFonts w:ascii="Times New Roman" w:hAnsi="Times New Roman" w:cs="Times New Roman"/>
                <w:szCs w:val="21"/>
              </w:rPr>
            </w:pPr>
          </w:p>
        </w:tc>
        <w:tc>
          <w:tcPr>
            <w:tcW w:w="1685" w:type="dxa"/>
          </w:tcPr>
          <w:p w14:paraId="29A408CF" w14:textId="77777777" w:rsidR="00BF2B5F" w:rsidRPr="00D7047C" w:rsidRDefault="00BF2B5F" w:rsidP="00D7047C">
            <w:pPr>
              <w:rPr>
                <w:rFonts w:ascii="Times New Roman" w:hAnsi="Times New Roman" w:cs="Times New Roman"/>
                <w:szCs w:val="21"/>
              </w:rPr>
            </w:pPr>
          </w:p>
        </w:tc>
        <w:tc>
          <w:tcPr>
            <w:tcW w:w="1683" w:type="dxa"/>
          </w:tcPr>
          <w:p w14:paraId="14F2C937"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(0.038)</w:t>
            </w:r>
          </w:p>
        </w:tc>
      </w:tr>
      <w:tr w:rsidR="00BF2B5F" w:rsidRPr="00D7047C" w14:paraId="4ACC5CC7" w14:textId="77777777" w:rsidTr="00BF2B5F">
        <w:trPr>
          <w:trHeight w:val="317"/>
          <w:jc w:val="center"/>
        </w:trPr>
        <w:tc>
          <w:tcPr>
            <w:tcW w:w="1706" w:type="dxa"/>
          </w:tcPr>
          <w:p w14:paraId="35D5348E"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Constant</w:t>
            </w:r>
          </w:p>
        </w:tc>
        <w:tc>
          <w:tcPr>
            <w:tcW w:w="1685" w:type="dxa"/>
          </w:tcPr>
          <w:p w14:paraId="4F4E04AD"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2.551***</w:t>
            </w:r>
          </w:p>
        </w:tc>
        <w:tc>
          <w:tcPr>
            <w:tcW w:w="1685" w:type="dxa"/>
          </w:tcPr>
          <w:p w14:paraId="7F16398F"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2.310***</w:t>
            </w:r>
          </w:p>
        </w:tc>
        <w:tc>
          <w:tcPr>
            <w:tcW w:w="1683" w:type="dxa"/>
          </w:tcPr>
          <w:p w14:paraId="12AB258D"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1.020*</w:t>
            </w:r>
          </w:p>
        </w:tc>
      </w:tr>
      <w:tr w:rsidR="00BF2B5F" w:rsidRPr="00D7047C" w14:paraId="0D5A6EE8" w14:textId="77777777" w:rsidTr="00BF2B5F">
        <w:trPr>
          <w:trHeight w:val="306"/>
          <w:jc w:val="center"/>
        </w:trPr>
        <w:tc>
          <w:tcPr>
            <w:tcW w:w="1706" w:type="dxa"/>
          </w:tcPr>
          <w:p w14:paraId="1D100DDF" w14:textId="77777777" w:rsidR="00BF2B5F" w:rsidRPr="00D7047C" w:rsidRDefault="00BF2B5F" w:rsidP="00D7047C">
            <w:pPr>
              <w:rPr>
                <w:rFonts w:ascii="Times New Roman" w:hAnsi="Times New Roman" w:cs="Times New Roman"/>
                <w:szCs w:val="21"/>
              </w:rPr>
            </w:pPr>
          </w:p>
        </w:tc>
        <w:tc>
          <w:tcPr>
            <w:tcW w:w="1685" w:type="dxa"/>
          </w:tcPr>
          <w:p w14:paraId="0BF0D3BF"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(0.320)</w:t>
            </w:r>
          </w:p>
        </w:tc>
        <w:tc>
          <w:tcPr>
            <w:tcW w:w="1685" w:type="dxa"/>
          </w:tcPr>
          <w:p w14:paraId="30F7EE8D"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(0.450)</w:t>
            </w:r>
          </w:p>
        </w:tc>
        <w:tc>
          <w:tcPr>
            <w:tcW w:w="1683" w:type="dxa"/>
          </w:tcPr>
          <w:p w14:paraId="3287587D"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(0.550)</w:t>
            </w:r>
          </w:p>
        </w:tc>
      </w:tr>
      <w:tr w:rsidR="00BF2B5F" w:rsidRPr="00D7047C" w14:paraId="71A3E025" w14:textId="77777777" w:rsidTr="00BF2B5F">
        <w:trPr>
          <w:trHeight w:val="317"/>
          <w:jc w:val="center"/>
        </w:trPr>
        <w:tc>
          <w:tcPr>
            <w:tcW w:w="1706" w:type="dxa"/>
          </w:tcPr>
          <w:p w14:paraId="615D764C"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Fixed Effects</w:t>
            </w:r>
          </w:p>
        </w:tc>
        <w:tc>
          <w:tcPr>
            <w:tcW w:w="1685" w:type="dxa"/>
          </w:tcPr>
          <w:p w14:paraId="59902E67"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City &amp; Year</w:t>
            </w:r>
          </w:p>
        </w:tc>
        <w:tc>
          <w:tcPr>
            <w:tcW w:w="1685" w:type="dxa"/>
          </w:tcPr>
          <w:p w14:paraId="0B511BBC"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City &amp; Year</w:t>
            </w:r>
          </w:p>
        </w:tc>
        <w:tc>
          <w:tcPr>
            <w:tcW w:w="1683" w:type="dxa"/>
          </w:tcPr>
          <w:p w14:paraId="41A1A781"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City &amp; Year</w:t>
            </w:r>
          </w:p>
        </w:tc>
      </w:tr>
      <w:tr w:rsidR="00BF2B5F" w:rsidRPr="00D7047C" w14:paraId="649F2A99" w14:textId="77777777" w:rsidTr="00BF2B5F">
        <w:trPr>
          <w:trHeight w:val="306"/>
          <w:jc w:val="center"/>
        </w:trPr>
        <w:tc>
          <w:tcPr>
            <w:tcW w:w="1706" w:type="dxa"/>
          </w:tcPr>
          <w:p w14:paraId="36DAD4F1"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Observations (N)</w:t>
            </w:r>
          </w:p>
        </w:tc>
        <w:tc>
          <w:tcPr>
            <w:tcW w:w="1685" w:type="dxa"/>
          </w:tcPr>
          <w:p w14:paraId="0427F1CE"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855</w:t>
            </w:r>
          </w:p>
        </w:tc>
        <w:tc>
          <w:tcPr>
            <w:tcW w:w="1685" w:type="dxa"/>
          </w:tcPr>
          <w:p w14:paraId="0B740D8F"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855</w:t>
            </w:r>
          </w:p>
        </w:tc>
        <w:tc>
          <w:tcPr>
            <w:tcW w:w="1683" w:type="dxa"/>
          </w:tcPr>
          <w:p w14:paraId="7E38D062"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855</w:t>
            </w:r>
          </w:p>
        </w:tc>
      </w:tr>
      <w:tr w:rsidR="00BF2B5F" w:rsidRPr="00D7047C" w14:paraId="1A9D5832" w14:textId="77777777" w:rsidTr="00BF2B5F">
        <w:trPr>
          <w:trHeight w:val="317"/>
          <w:jc w:val="center"/>
        </w:trPr>
        <w:tc>
          <w:tcPr>
            <w:tcW w:w="1706" w:type="dxa"/>
          </w:tcPr>
          <w:p w14:paraId="4932181B"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Adjusted R²</w:t>
            </w:r>
          </w:p>
        </w:tc>
        <w:tc>
          <w:tcPr>
            <w:tcW w:w="1685" w:type="dxa"/>
          </w:tcPr>
          <w:p w14:paraId="21D3AC8F"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0.583</w:t>
            </w:r>
          </w:p>
        </w:tc>
        <w:tc>
          <w:tcPr>
            <w:tcW w:w="1685" w:type="dxa"/>
          </w:tcPr>
          <w:p w14:paraId="508FC13D"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0.621</w:t>
            </w:r>
          </w:p>
        </w:tc>
        <w:tc>
          <w:tcPr>
            <w:tcW w:w="1683" w:type="dxa"/>
          </w:tcPr>
          <w:p w14:paraId="35F53274"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0.655</w:t>
            </w:r>
          </w:p>
        </w:tc>
      </w:tr>
    </w:tbl>
    <w:p w14:paraId="214D37A7" w14:textId="764FC176"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Notes:</w:t>
      </w:r>
    </w:p>
    <w:p w14:paraId="2A5CD211"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lastRenderedPageBreak/>
        <w:t>1. Robust standard errors are reported in parentheses.</w:t>
      </w:r>
    </w:p>
    <w:p w14:paraId="45F3AC32"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2. *, **, and *** denote significance at the 10%, 5%, and 1% levels, respectively.</w:t>
      </w:r>
    </w:p>
    <w:p w14:paraId="3021C1B9" w14:textId="77777777" w:rsidR="00BF2B5F" w:rsidRPr="00D7047C" w:rsidRDefault="00BF2B5F" w:rsidP="00D7047C">
      <w:pPr>
        <w:rPr>
          <w:rFonts w:ascii="Times New Roman" w:hAnsi="Times New Roman" w:cs="Times New Roman"/>
          <w:szCs w:val="21"/>
        </w:rPr>
      </w:pPr>
      <w:r w:rsidRPr="00D7047C">
        <w:rPr>
          <w:rFonts w:ascii="Times New Roman" w:hAnsi="Times New Roman" w:cs="Times New Roman"/>
          <w:szCs w:val="21"/>
        </w:rPr>
        <w:t>3. All models include city and year fixed effects.</w:t>
      </w:r>
    </w:p>
    <w:p w14:paraId="3DF2B5D3" w14:textId="77777777" w:rsidR="00BF2B5F" w:rsidRPr="00D7047C" w:rsidRDefault="00BF2B5F" w:rsidP="00D7047C">
      <w:pPr>
        <w:rPr>
          <w:rFonts w:ascii="Times New Roman" w:hAnsi="Times New Roman" w:cs="Times New Roman"/>
          <w:szCs w:val="21"/>
        </w:rPr>
      </w:pPr>
    </w:p>
    <w:p w14:paraId="27270380" w14:textId="0FCAADB4" w:rsidR="0039407A" w:rsidRPr="006A1013" w:rsidRDefault="0039407A" w:rsidP="0039407A">
      <w:pPr>
        <w:jc w:val="center"/>
        <w:rPr>
          <w:rFonts w:ascii="Times New Roman" w:hAnsi="Times New Roman" w:cs="Times New Roman"/>
          <w:sz w:val="24"/>
          <w:szCs w:val="24"/>
        </w:rPr>
      </w:pPr>
      <w:r w:rsidRPr="006A1013">
        <w:rPr>
          <w:rFonts w:ascii="Times New Roman" w:hAnsi="Times New Roman" w:cs="Times New Roman"/>
          <w:noProof/>
          <w:sz w:val="24"/>
          <w:szCs w:val="24"/>
        </w:rPr>
        <w:drawing>
          <wp:inline distT="0" distB="0" distL="0" distR="0" wp14:anchorId="6D7693BA" wp14:editId="1FBD6A91">
            <wp:extent cx="3932357" cy="3188117"/>
            <wp:effectExtent l="0" t="0" r="0" b="0"/>
            <wp:docPr id="2081398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98333" name=""/>
                    <pic:cNvPicPr/>
                  </pic:nvPicPr>
                  <pic:blipFill>
                    <a:blip r:embed="rId11"/>
                    <a:stretch>
                      <a:fillRect/>
                    </a:stretch>
                  </pic:blipFill>
                  <pic:spPr>
                    <a:xfrm>
                      <a:off x="0" y="0"/>
                      <a:ext cx="3938029" cy="3192716"/>
                    </a:xfrm>
                    <a:prstGeom prst="rect">
                      <a:avLst/>
                    </a:prstGeom>
                  </pic:spPr>
                </pic:pic>
              </a:graphicData>
            </a:graphic>
          </wp:inline>
        </w:drawing>
      </w:r>
    </w:p>
    <w:p w14:paraId="6C367BC2" w14:textId="77777777" w:rsidR="007F65ED" w:rsidRPr="006A1013" w:rsidRDefault="007F65ED" w:rsidP="007F65ED">
      <w:pPr>
        <w:rPr>
          <w:rFonts w:ascii="Times New Roman" w:hAnsi="Times New Roman" w:cs="Times New Roman"/>
          <w:sz w:val="24"/>
          <w:szCs w:val="24"/>
        </w:rPr>
      </w:pPr>
    </w:p>
    <w:p w14:paraId="0136C368" w14:textId="5B7691FB" w:rsidR="007F65ED" w:rsidRPr="006A1013" w:rsidRDefault="007F65ED" w:rsidP="0039407A">
      <w:pPr>
        <w:jc w:val="left"/>
        <w:rPr>
          <w:rFonts w:ascii="Times New Roman" w:hAnsi="Times New Roman" w:cs="Times New Roman"/>
          <w:b/>
          <w:bCs/>
          <w:sz w:val="24"/>
          <w:szCs w:val="24"/>
        </w:rPr>
      </w:pPr>
    </w:p>
    <w:p w14:paraId="2CF31F0F" w14:textId="37082968" w:rsidR="007F65ED" w:rsidRPr="006A1013" w:rsidRDefault="007F65ED" w:rsidP="007F65ED">
      <w:pPr>
        <w:rPr>
          <w:rFonts w:ascii="Times New Roman" w:hAnsi="Times New Roman" w:cs="Times New Roman"/>
          <w:b/>
          <w:bCs/>
          <w:sz w:val="24"/>
          <w:szCs w:val="24"/>
        </w:rPr>
      </w:pPr>
    </w:p>
    <w:p w14:paraId="1B99AE55" w14:textId="1EF01E18" w:rsidR="00BF2B5F" w:rsidRPr="006A1013" w:rsidRDefault="00BF2B5F" w:rsidP="00BF2B5F">
      <w:pPr>
        <w:jc w:val="center"/>
        <w:rPr>
          <w:rFonts w:ascii="Times New Roman" w:hAnsi="Times New Roman" w:cs="Times New Roman"/>
          <w:b/>
          <w:bCs/>
          <w:sz w:val="24"/>
          <w:szCs w:val="24"/>
        </w:rPr>
      </w:pPr>
      <w:r w:rsidRPr="006A1013">
        <w:rPr>
          <w:rFonts w:ascii="Times New Roman" w:hAnsi="Times New Roman" w:cs="Times New Roman"/>
          <w:noProof/>
          <w:sz w:val="24"/>
          <w:szCs w:val="24"/>
        </w:rPr>
        <w:drawing>
          <wp:inline distT="0" distB="0" distL="0" distR="0" wp14:anchorId="7CBF4DB1" wp14:editId="208B4B4D">
            <wp:extent cx="3224016" cy="2523143"/>
            <wp:effectExtent l="0" t="0" r="0" b="0"/>
            <wp:docPr id="77955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5380" name=""/>
                    <pic:cNvPicPr/>
                  </pic:nvPicPr>
                  <pic:blipFill>
                    <a:blip r:embed="rId12"/>
                    <a:stretch>
                      <a:fillRect/>
                    </a:stretch>
                  </pic:blipFill>
                  <pic:spPr>
                    <a:xfrm>
                      <a:off x="0" y="0"/>
                      <a:ext cx="3226324" cy="2524949"/>
                    </a:xfrm>
                    <a:prstGeom prst="rect">
                      <a:avLst/>
                    </a:prstGeom>
                  </pic:spPr>
                </pic:pic>
              </a:graphicData>
            </a:graphic>
          </wp:inline>
        </w:drawing>
      </w:r>
    </w:p>
    <w:p w14:paraId="05FB57B9" w14:textId="77777777" w:rsidR="007F65ED" w:rsidRPr="006A1013" w:rsidRDefault="007F65ED" w:rsidP="007F65ED">
      <w:pPr>
        <w:rPr>
          <w:rFonts w:ascii="Times New Roman" w:hAnsi="Times New Roman" w:cs="Times New Roman"/>
          <w:sz w:val="24"/>
          <w:szCs w:val="24"/>
        </w:rPr>
      </w:pPr>
      <w:r w:rsidRPr="006A1013">
        <w:rPr>
          <w:rFonts w:ascii="Times New Roman" w:hAnsi="Times New Roman" w:cs="Times New Roman"/>
          <w:sz w:val="24"/>
          <w:szCs w:val="24"/>
        </w:rPr>
        <w:t>Notes: Panel (a) illustrates the spatial heterogeneity of cultural genes across 285 prefecture-level cities. The Composite Cultural Diversity Index (CCDI) is visualized using a heat map, where darker/warmer colors indicate higher levels of cultural heterogeneity. The distribution exhibits a distinct "East-High, West-Low" gradient, with high-diversity clusters coinciding with major economic agglomerations such as the Yangtze River Delta and the Pearl River Delta.</w:t>
      </w:r>
    </w:p>
    <w:p w14:paraId="09C98982" w14:textId="5316628A" w:rsidR="007F65ED" w:rsidRPr="006A1013" w:rsidRDefault="007F65ED" w:rsidP="002336A4">
      <w:pPr>
        <w:rPr>
          <w:rFonts w:ascii="Times New Roman" w:hAnsi="Times New Roman" w:cs="Times New Roman"/>
          <w:sz w:val="24"/>
          <w:szCs w:val="24"/>
        </w:rPr>
      </w:pPr>
      <w:r w:rsidRPr="006A1013">
        <w:rPr>
          <w:rFonts w:ascii="Times New Roman" w:hAnsi="Times New Roman" w:cs="Times New Roman"/>
          <w:sz w:val="24"/>
          <w:szCs w:val="24"/>
        </w:rPr>
        <w:t xml:space="preserve">Panel (b) depicts the inter-city co-patenting network, constructed from joint patent </w:t>
      </w:r>
      <w:r w:rsidRPr="006A1013">
        <w:rPr>
          <w:rFonts w:ascii="Times New Roman" w:hAnsi="Times New Roman" w:cs="Times New Roman"/>
          <w:sz w:val="24"/>
          <w:szCs w:val="24"/>
        </w:rPr>
        <w:lastRenderedPageBreak/>
        <w:t>applications filed in 2020. The network is visualized using a geographic layout, where node size is proportional to the city's weighted degree centrality, and edge opacity represents the intensity of collaboration (link weight). The structure reveals a pronounced "hub-and-spoke" topology, characterized by dense, high-weight connections among core cities (e.g., Beijing, Shanghai, Shenzhen) and sparse connectivity in peripheral regions. The network demonstrates significant geographic clustering, verifying the localized nature of knowledge spillovers.</w:t>
      </w:r>
    </w:p>
    <w:p w14:paraId="28C08913" w14:textId="77777777" w:rsidR="00374CCE" w:rsidRPr="006A1013" w:rsidRDefault="00374CCE" w:rsidP="00374CCE">
      <w:pPr>
        <w:rPr>
          <w:rFonts w:ascii="Times New Roman" w:hAnsi="Times New Roman" w:cs="Times New Roman"/>
          <w:b/>
          <w:bCs/>
          <w:sz w:val="24"/>
          <w:szCs w:val="24"/>
        </w:rPr>
      </w:pPr>
      <w:r w:rsidRPr="006A1013">
        <w:rPr>
          <w:rFonts w:ascii="Times New Roman" w:hAnsi="Times New Roman" w:cs="Times New Roman"/>
          <w:b/>
          <w:bCs/>
          <w:sz w:val="24"/>
          <w:szCs w:val="24"/>
        </w:rPr>
        <w:t>(1) Direct Effects: Local Reinforcement of Bridging and Filtering Mechanisms</w:t>
      </w:r>
    </w:p>
    <w:p w14:paraId="1B1319D1" w14:textId="1AD48B36" w:rsidR="00374CCE" w:rsidRPr="006A1013" w:rsidRDefault="00374CCE" w:rsidP="00374CCE">
      <w:pPr>
        <w:rPr>
          <w:rFonts w:ascii="Times New Roman" w:hAnsi="Times New Roman" w:cs="Times New Roman"/>
          <w:sz w:val="24"/>
          <w:szCs w:val="24"/>
        </w:rPr>
      </w:pPr>
      <w:r w:rsidRPr="006A1013">
        <w:rPr>
          <w:rFonts w:ascii="Times New Roman" w:hAnsi="Times New Roman" w:cs="Times New Roman"/>
          <w:sz w:val="24"/>
          <w:szCs w:val="24"/>
        </w:rPr>
        <w:t xml:space="preserve">The direct coefficients in Table 3 remain consistent with the baseline fixed-effects estimations (Section 5.1).Bridging capital exerts a strong and statistically significant positive impact on local innovation (β = 0.9969, </w:t>
      </w:r>
      <w:r w:rsidRPr="006A1013">
        <w:rPr>
          <w:rFonts w:ascii="Times New Roman" w:hAnsi="Times New Roman" w:cs="Times New Roman"/>
          <w:i/>
          <w:iCs/>
          <w:sz w:val="24"/>
          <w:szCs w:val="24"/>
        </w:rPr>
        <w:t>p</w:t>
      </w:r>
      <w:r w:rsidRPr="006A1013">
        <w:rPr>
          <w:rFonts w:ascii="Times New Roman" w:hAnsi="Times New Roman" w:cs="Times New Roman"/>
          <w:sz w:val="24"/>
          <w:szCs w:val="24"/>
        </w:rPr>
        <w:t xml:space="preserve"> &lt; 0.01), confirming that network openness continues to function as a major driver of within-city innovation.</w:t>
      </w:r>
      <w:r w:rsidR="00BF2B5F" w:rsidRPr="006A1013">
        <w:rPr>
          <w:rFonts w:ascii="Times New Roman" w:hAnsi="Times New Roman" w:cs="Times New Roman"/>
          <w:sz w:val="24"/>
          <w:szCs w:val="24"/>
        </w:rPr>
        <w:t xml:space="preserve"> </w:t>
      </w:r>
      <w:r w:rsidRPr="006A1013">
        <w:rPr>
          <w:rFonts w:ascii="Times New Roman" w:hAnsi="Times New Roman" w:cs="Times New Roman"/>
          <w:sz w:val="24"/>
          <w:szCs w:val="24"/>
        </w:rPr>
        <w:t xml:space="preserve">By contrast, filtering capacity retains a negative sign (β = −0.5956, </w:t>
      </w:r>
      <w:r w:rsidRPr="006A1013">
        <w:rPr>
          <w:rFonts w:ascii="Times New Roman" w:hAnsi="Times New Roman" w:cs="Times New Roman"/>
          <w:i/>
          <w:iCs/>
          <w:sz w:val="24"/>
          <w:szCs w:val="24"/>
        </w:rPr>
        <w:t>p</w:t>
      </w:r>
      <w:r w:rsidRPr="006A1013">
        <w:rPr>
          <w:rFonts w:ascii="Times New Roman" w:hAnsi="Times New Roman" w:cs="Times New Roman"/>
          <w:sz w:val="24"/>
          <w:szCs w:val="24"/>
        </w:rPr>
        <w:t xml:space="preserve"> &lt; 0.01), suggesting that excessive institutional selectivity constrains local experimentation and the recombination of heterogeneous knowledge.</w:t>
      </w:r>
      <w:r w:rsidR="00B4764A" w:rsidRPr="006A1013">
        <w:rPr>
          <w:rFonts w:ascii="Times New Roman" w:hAnsi="Times New Roman" w:cs="Times New Roman"/>
          <w:sz w:val="24"/>
          <w:szCs w:val="24"/>
        </w:rPr>
        <w:t xml:space="preserve"> </w:t>
      </w:r>
      <w:r w:rsidRPr="006A1013">
        <w:rPr>
          <w:rFonts w:ascii="Times New Roman" w:hAnsi="Times New Roman" w:cs="Times New Roman"/>
          <w:sz w:val="24"/>
          <w:szCs w:val="24"/>
        </w:rPr>
        <w:t>The direct effect of cultural diversity (CCDI) itself is positive but statistically insignificant, implying that, once spatial interactions are accounted for, diversity-driven innovation is primarily a localized process dependent on the city’s internal bridging and filtering configuration.</w:t>
      </w:r>
    </w:p>
    <w:p w14:paraId="46D22531" w14:textId="77777777" w:rsidR="00374CCE" w:rsidRPr="006A1013" w:rsidRDefault="00374CCE" w:rsidP="00374CCE">
      <w:pPr>
        <w:rPr>
          <w:rFonts w:ascii="Times New Roman" w:hAnsi="Times New Roman" w:cs="Times New Roman"/>
          <w:b/>
          <w:bCs/>
          <w:sz w:val="24"/>
          <w:szCs w:val="24"/>
        </w:rPr>
      </w:pPr>
      <w:r w:rsidRPr="006A1013">
        <w:rPr>
          <w:rFonts w:ascii="Times New Roman" w:hAnsi="Times New Roman" w:cs="Times New Roman"/>
          <w:b/>
          <w:bCs/>
          <w:sz w:val="24"/>
          <w:szCs w:val="24"/>
        </w:rPr>
        <w:t>(2) Indirect Effects: Negative Spatial Spillovers and Innovation Crowding</w:t>
      </w:r>
    </w:p>
    <w:p w14:paraId="783387B9" w14:textId="6BEAC0F6" w:rsidR="00B4764A" w:rsidRPr="006A1013" w:rsidRDefault="00374CCE" w:rsidP="00374CCE">
      <w:pPr>
        <w:rPr>
          <w:rFonts w:ascii="Times New Roman" w:hAnsi="Times New Roman" w:cs="Times New Roman"/>
          <w:sz w:val="24"/>
          <w:szCs w:val="24"/>
        </w:rPr>
      </w:pPr>
      <w:r w:rsidRPr="006A1013">
        <w:rPr>
          <w:rFonts w:ascii="Times New Roman" w:hAnsi="Times New Roman" w:cs="Times New Roman"/>
          <w:sz w:val="24"/>
          <w:szCs w:val="24"/>
        </w:rPr>
        <w:t xml:space="preserve">The spatially lagged term of cultural diversity, </w:t>
      </w:r>
      <m:oMath>
        <m:r>
          <w:rPr>
            <w:rFonts w:ascii="Cambria Math" w:hAnsi="Cambria Math" w:cs="Times New Roman"/>
            <w:sz w:val="24"/>
            <w:szCs w:val="24"/>
          </w:rPr>
          <m:t>W×CCDI</m:t>
        </m:r>
      </m:oMath>
      <w:r w:rsidRPr="006A1013">
        <w:rPr>
          <w:rFonts w:ascii="Times New Roman" w:hAnsi="Times New Roman" w:cs="Times New Roman"/>
          <w:sz w:val="24"/>
          <w:szCs w:val="24"/>
        </w:rPr>
        <w:t xml:space="preserve">, is negative and statistically significant (–0.0725, </w:t>
      </w:r>
      <w:r w:rsidRPr="006A1013">
        <w:rPr>
          <w:rFonts w:ascii="Times New Roman" w:hAnsi="Times New Roman" w:cs="Times New Roman"/>
          <w:i/>
          <w:iCs/>
          <w:sz w:val="24"/>
          <w:szCs w:val="24"/>
        </w:rPr>
        <w:t>p</w:t>
      </w:r>
      <w:r w:rsidRPr="006A1013">
        <w:rPr>
          <w:rFonts w:ascii="Times New Roman" w:hAnsi="Times New Roman" w:cs="Times New Roman"/>
          <w:sz w:val="24"/>
          <w:szCs w:val="24"/>
        </w:rPr>
        <w:t xml:space="preserve"> &lt; 0.05).This coefficient captures the </w:t>
      </w:r>
      <w:r w:rsidRPr="006A1013">
        <w:rPr>
          <w:rFonts w:ascii="Times New Roman" w:hAnsi="Times New Roman" w:cs="Times New Roman"/>
          <w:i/>
          <w:iCs/>
          <w:sz w:val="24"/>
          <w:szCs w:val="24"/>
        </w:rPr>
        <w:t>indirect</w:t>
      </w:r>
      <w:r w:rsidRPr="006A1013">
        <w:rPr>
          <w:rFonts w:ascii="Times New Roman" w:hAnsi="Times New Roman" w:cs="Times New Roman"/>
          <w:sz w:val="24"/>
          <w:szCs w:val="24"/>
        </w:rPr>
        <w:t xml:space="preserve"> or </w:t>
      </w:r>
      <w:r w:rsidRPr="006A1013">
        <w:rPr>
          <w:rFonts w:ascii="Times New Roman" w:hAnsi="Times New Roman" w:cs="Times New Roman"/>
          <w:i/>
          <w:iCs/>
          <w:sz w:val="24"/>
          <w:szCs w:val="24"/>
        </w:rPr>
        <w:t>spillover</w:t>
      </w:r>
      <w:r w:rsidRPr="006A1013">
        <w:rPr>
          <w:rFonts w:ascii="Times New Roman" w:hAnsi="Times New Roman" w:cs="Times New Roman"/>
          <w:sz w:val="24"/>
          <w:szCs w:val="24"/>
        </w:rPr>
        <w:t xml:space="preserve"> effect of neighboring cities’ diversity on a given city’s innovation output.</w:t>
      </w:r>
      <w:r w:rsidR="00B4764A" w:rsidRPr="006A1013">
        <w:rPr>
          <w:rFonts w:ascii="Times New Roman" w:hAnsi="Times New Roman" w:cs="Times New Roman"/>
          <w:sz w:val="24"/>
          <w:szCs w:val="24"/>
        </w:rPr>
        <w:t xml:space="preserve"> </w:t>
      </w:r>
      <w:r w:rsidRPr="006A1013">
        <w:rPr>
          <w:rFonts w:ascii="Times New Roman" w:hAnsi="Times New Roman" w:cs="Times New Roman"/>
          <w:sz w:val="24"/>
          <w:szCs w:val="24"/>
        </w:rPr>
        <w:t>Contrary to the standard assumption of knowledge diffusion, the sign reversal indicates a competitive externality: when neighboring cities become more diverse and innovative, the focal city’s innovation performance declines.</w:t>
      </w:r>
    </w:p>
    <w:p w14:paraId="4BBDE300" w14:textId="0A50EE8B" w:rsidR="00374CCE" w:rsidRPr="006A1013" w:rsidRDefault="00374CCE" w:rsidP="00374CCE">
      <w:pPr>
        <w:rPr>
          <w:rFonts w:ascii="Times New Roman" w:hAnsi="Times New Roman" w:cs="Times New Roman"/>
          <w:sz w:val="24"/>
          <w:szCs w:val="24"/>
        </w:rPr>
      </w:pPr>
      <w:r w:rsidRPr="006A1013">
        <w:rPr>
          <w:rFonts w:ascii="Times New Roman" w:hAnsi="Times New Roman" w:cs="Times New Roman"/>
          <w:sz w:val="24"/>
          <w:szCs w:val="24"/>
        </w:rPr>
        <w:t xml:space="preserve">Econometrically, this result reflects a </w:t>
      </w:r>
      <w:r w:rsidRPr="006A1013">
        <w:rPr>
          <w:rFonts w:ascii="Times New Roman" w:hAnsi="Times New Roman" w:cs="Times New Roman"/>
          <w:i/>
          <w:iCs/>
          <w:sz w:val="24"/>
          <w:szCs w:val="24"/>
        </w:rPr>
        <w:t>negative cross-partial derivative</w:t>
      </w:r>
      <w:r w:rsidRPr="006A1013">
        <w:rPr>
          <w:rFonts w:ascii="Times New Roman" w:hAnsi="Times New Roman" w:cs="Times New Roman"/>
          <w:sz w:val="24"/>
          <w:szCs w:val="24"/>
        </w:rPr>
        <w:t xml:space="preserve"> between local and neighboring diversity, implying that the marginal productivity of diversity decreases as proximity to innovation cores increases.</w:t>
      </w:r>
      <w:r w:rsidR="00B4764A" w:rsidRPr="006A1013">
        <w:rPr>
          <w:rFonts w:ascii="Times New Roman" w:hAnsi="Times New Roman" w:cs="Times New Roman"/>
          <w:sz w:val="24"/>
          <w:szCs w:val="24"/>
        </w:rPr>
        <w:t xml:space="preserve"> </w:t>
      </w:r>
      <w:r w:rsidRPr="006A1013">
        <w:rPr>
          <w:rFonts w:ascii="Times New Roman" w:hAnsi="Times New Roman" w:cs="Times New Roman"/>
          <w:sz w:val="24"/>
          <w:szCs w:val="24"/>
        </w:rPr>
        <w:t>Substantively, it suggests a “crowding-out” mechanism: the most innovative and culturally diverse cities—typically the national or regional cores—attract a disproportionate share of mobile resources such as high-skilled labor, venture capital, and research partnerships.</w:t>
      </w:r>
      <w:r w:rsidR="00B4764A" w:rsidRPr="006A1013">
        <w:rPr>
          <w:rFonts w:ascii="Times New Roman" w:hAnsi="Times New Roman" w:cs="Times New Roman"/>
          <w:sz w:val="24"/>
          <w:szCs w:val="24"/>
        </w:rPr>
        <w:t xml:space="preserve"> </w:t>
      </w:r>
      <w:r w:rsidRPr="006A1013">
        <w:rPr>
          <w:rFonts w:ascii="Times New Roman" w:hAnsi="Times New Roman" w:cs="Times New Roman"/>
          <w:sz w:val="24"/>
          <w:szCs w:val="24"/>
        </w:rPr>
        <w:t xml:space="preserve">This reallocation diminishes the effective absorptive capacity of peripheral cities, leading to </w:t>
      </w:r>
      <w:r w:rsidRPr="006A1013">
        <w:rPr>
          <w:rFonts w:ascii="Times New Roman" w:hAnsi="Times New Roman" w:cs="Times New Roman"/>
          <w:i/>
          <w:iCs/>
          <w:sz w:val="24"/>
          <w:szCs w:val="24"/>
        </w:rPr>
        <w:t>spatially asymmetric innovation diffusion</w:t>
      </w:r>
      <w:r w:rsidRPr="006A1013">
        <w:rPr>
          <w:rFonts w:ascii="Times New Roman" w:hAnsi="Times New Roman" w:cs="Times New Roman"/>
          <w:sz w:val="24"/>
          <w:szCs w:val="24"/>
        </w:rPr>
        <w:t>.</w:t>
      </w:r>
    </w:p>
    <w:p w14:paraId="57385ED4" w14:textId="61325544" w:rsidR="00374CCE" w:rsidRPr="006A1013" w:rsidRDefault="00B4764A" w:rsidP="00541861">
      <w:pPr>
        <w:rPr>
          <w:rFonts w:ascii="Times New Roman" w:hAnsi="Times New Roman" w:cs="Times New Roman"/>
          <w:sz w:val="24"/>
          <w:szCs w:val="24"/>
        </w:rPr>
      </w:pPr>
      <w:r w:rsidRPr="006A1013">
        <w:rPr>
          <w:rFonts w:ascii="Times New Roman" w:hAnsi="Times New Roman" w:cs="Times New Roman"/>
          <w:sz w:val="24"/>
          <w:szCs w:val="24"/>
        </w:rPr>
        <w:t xml:space="preserve">Figure </w:t>
      </w:r>
      <w:r w:rsidR="00107B93">
        <w:rPr>
          <w:rFonts w:ascii="Times New Roman" w:hAnsi="Times New Roman" w:cs="Times New Roman" w:hint="eastAsia"/>
          <w:sz w:val="24"/>
          <w:szCs w:val="24"/>
        </w:rPr>
        <w:t>1</w:t>
      </w:r>
      <w:r w:rsidRPr="006A1013">
        <w:rPr>
          <w:rFonts w:ascii="Times New Roman" w:hAnsi="Times New Roman" w:cs="Times New Roman"/>
          <w:sz w:val="24"/>
          <w:szCs w:val="24"/>
        </w:rPr>
        <w:t xml:space="preserve"> visualizes this dynamic. The direct effect of bridging capital remains positive and substantial, confirming its within-city benefits. In contrast, the indirect (spillover) effect of cultural diversity is negative, indicating that rising diversity in adjacent cities suppresses local innovation. The resulting spatial asymmetry—positive local returns, negative external returns—constitutes the empirical signature of the </w:t>
      </w:r>
      <w:r w:rsidRPr="006A1013">
        <w:rPr>
          <w:rFonts w:ascii="Times New Roman" w:hAnsi="Times New Roman" w:cs="Times New Roman"/>
          <w:i/>
          <w:iCs/>
          <w:sz w:val="24"/>
          <w:szCs w:val="24"/>
        </w:rPr>
        <w:t>Spillover Paradox</w:t>
      </w:r>
      <w:r w:rsidRPr="006A1013">
        <w:rPr>
          <w:rFonts w:ascii="Times New Roman" w:hAnsi="Times New Roman" w:cs="Times New Roman"/>
          <w:sz w:val="24"/>
          <w:szCs w:val="24"/>
        </w:rPr>
        <w:t>. Innovation thus operates as a zero-sum spatial process, where core cities’ diversity-driven growth often comes at the expense of their neighbors’ creative potential.</w:t>
      </w:r>
    </w:p>
    <w:p w14:paraId="165A718E" w14:textId="77777777" w:rsidR="002336A4" w:rsidRPr="006A1013" w:rsidRDefault="002336A4" w:rsidP="002336A4">
      <w:pPr>
        <w:jc w:val="center"/>
        <w:rPr>
          <w:rFonts w:ascii="Times New Roman" w:hAnsi="Times New Roman" w:cs="Times New Roman"/>
          <w:sz w:val="24"/>
          <w:szCs w:val="24"/>
        </w:rPr>
      </w:pPr>
      <w:r w:rsidRPr="006A1013">
        <w:rPr>
          <w:rFonts w:ascii="Times New Roman" w:hAnsi="Times New Roman" w:cs="Times New Roman"/>
          <w:noProof/>
          <w:sz w:val="24"/>
          <w:szCs w:val="24"/>
        </w:rPr>
        <w:lastRenderedPageBreak/>
        <w:drawing>
          <wp:inline distT="0" distB="0" distL="0" distR="0" wp14:anchorId="251028DB" wp14:editId="15E84BAB">
            <wp:extent cx="4288106" cy="298868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pillover_Paradox.png"/>
                    <pic:cNvPicPr/>
                  </pic:nvPicPr>
                  <pic:blipFill>
                    <a:blip r:embed="rId13"/>
                    <a:stretch>
                      <a:fillRect/>
                    </a:stretch>
                  </pic:blipFill>
                  <pic:spPr>
                    <a:xfrm>
                      <a:off x="0" y="0"/>
                      <a:ext cx="4289204" cy="2989445"/>
                    </a:xfrm>
                    <a:prstGeom prst="rect">
                      <a:avLst/>
                    </a:prstGeom>
                  </pic:spPr>
                </pic:pic>
              </a:graphicData>
            </a:graphic>
          </wp:inline>
        </w:drawing>
      </w:r>
    </w:p>
    <w:p w14:paraId="47225DFC" w14:textId="44DA1E4C" w:rsidR="00541861" w:rsidRPr="006A1013" w:rsidRDefault="002336A4" w:rsidP="00B4764A">
      <w:pPr>
        <w:pStyle w:val="af6"/>
        <w:jc w:val="center"/>
        <w:rPr>
          <w:rFonts w:ascii="Times New Roman" w:hAnsi="Times New Roman" w:cs="Times New Roman"/>
          <w:color w:val="auto"/>
          <w:sz w:val="24"/>
          <w:szCs w:val="24"/>
        </w:rPr>
      </w:pPr>
      <w:r w:rsidRPr="006A1013">
        <w:rPr>
          <w:rFonts w:ascii="Times New Roman" w:hAnsi="Times New Roman" w:cs="Times New Roman"/>
          <w:color w:val="auto"/>
          <w:sz w:val="24"/>
          <w:szCs w:val="24"/>
        </w:rPr>
        <w:t xml:space="preserve">Figure </w:t>
      </w:r>
      <w:r w:rsidR="00107B93">
        <w:rPr>
          <w:rFonts w:ascii="Times New Roman" w:hAnsi="Times New Roman" w:cs="Times New Roman" w:hint="eastAsia"/>
          <w:color w:val="auto"/>
          <w:sz w:val="24"/>
          <w:szCs w:val="24"/>
          <w:lang w:eastAsia="zh-CN"/>
        </w:rPr>
        <w:t>1</w:t>
      </w:r>
      <w:r w:rsidRPr="006A1013">
        <w:rPr>
          <w:rFonts w:ascii="Times New Roman" w:hAnsi="Times New Roman" w:cs="Times New Roman"/>
          <w:color w:val="auto"/>
          <w:sz w:val="24"/>
          <w:szCs w:val="24"/>
        </w:rPr>
        <w:t>: The Spillover Paradox - Direct vs Negative Spillover Effects</w:t>
      </w:r>
    </w:p>
    <w:p w14:paraId="6161896A" w14:textId="77777777" w:rsidR="00B4764A" w:rsidRPr="006A1013" w:rsidRDefault="00B4764A" w:rsidP="00B4764A">
      <w:pPr>
        <w:rPr>
          <w:rFonts w:ascii="Times New Roman" w:hAnsi="Times New Roman" w:cs="Times New Roman"/>
          <w:b/>
          <w:bCs/>
          <w:sz w:val="24"/>
          <w:szCs w:val="24"/>
        </w:rPr>
      </w:pPr>
      <w:r w:rsidRPr="006A1013">
        <w:rPr>
          <w:rFonts w:ascii="Times New Roman" w:hAnsi="Times New Roman" w:cs="Times New Roman"/>
          <w:b/>
          <w:bCs/>
          <w:sz w:val="24"/>
          <w:szCs w:val="24"/>
        </w:rPr>
        <w:t>(3) Spatial Pattern and Core–Periphery Structure</w:t>
      </w:r>
    </w:p>
    <w:p w14:paraId="75E192BA" w14:textId="1CB45444" w:rsidR="00B4764A" w:rsidRPr="006A1013" w:rsidRDefault="00B4764A" w:rsidP="00B4764A">
      <w:pPr>
        <w:rPr>
          <w:rFonts w:ascii="Times New Roman" w:hAnsi="Times New Roman" w:cs="Times New Roman"/>
          <w:sz w:val="24"/>
          <w:szCs w:val="24"/>
        </w:rPr>
      </w:pPr>
      <w:r w:rsidRPr="006A1013">
        <w:rPr>
          <w:rFonts w:ascii="Times New Roman" w:hAnsi="Times New Roman" w:cs="Times New Roman"/>
          <w:sz w:val="24"/>
          <w:szCs w:val="24"/>
        </w:rPr>
        <w:t xml:space="preserve">Figure 5 maps the spatial distribution of the Composite Cultural Diversity Index (CCDI) for Chinese cities in 2020.The spatial pattern reveals strong </w:t>
      </w:r>
      <w:r w:rsidRPr="006A1013">
        <w:rPr>
          <w:rFonts w:ascii="Times New Roman" w:hAnsi="Times New Roman" w:cs="Times New Roman"/>
          <w:i/>
          <w:iCs/>
          <w:sz w:val="24"/>
          <w:szCs w:val="24"/>
        </w:rPr>
        <w:t>core–periphery polarization</w:t>
      </w:r>
      <w:r w:rsidRPr="006A1013">
        <w:rPr>
          <w:rFonts w:ascii="Times New Roman" w:hAnsi="Times New Roman" w:cs="Times New Roman"/>
          <w:sz w:val="24"/>
          <w:szCs w:val="24"/>
        </w:rPr>
        <w:t>, with high-diversity cities clustered in the Yangtze River Delta, Pearl River Delta, and Beijing–Tianjin–Hebei regions.</w:t>
      </w:r>
      <w:r w:rsidRPr="006A1013">
        <w:rPr>
          <w:rFonts w:ascii="Times New Roman" w:hAnsi="Times New Roman" w:cs="Times New Roman"/>
          <w:sz w:val="24"/>
          <w:szCs w:val="24"/>
        </w:rPr>
        <w:br/>
        <w:t>These metropolitan clusters correspond to the densest nodes of China’s national innovation network, characterized by both high bridging capital and intensive knowledge exchange.</w:t>
      </w:r>
    </w:p>
    <w:p w14:paraId="528EE508" w14:textId="77777777" w:rsidR="00B4764A" w:rsidRPr="006A1013" w:rsidRDefault="00B4764A" w:rsidP="00B4764A">
      <w:pPr>
        <w:jc w:val="center"/>
        <w:rPr>
          <w:rFonts w:ascii="Times New Roman" w:hAnsi="Times New Roman" w:cs="Times New Roman"/>
          <w:sz w:val="24"/>
          <w:szCs w:val="24"/>
        </w:rPr>
      </w:pPr>
      <w:r w:rsidRPr="006A1013">
        <w:rPr>
          <w:rFonts w:ascii="Times New Roman" w:hAnsi="Times New Roman" w:cs="Times New Roman"/>
          <w:noProof/>
          <w:sz w:val="24"/>
          <w:szCs w:val="24"/>
        </w:rPr>
        <w:lastRenderedPageBreak/>
        <w:drawing>
          <wp:inline distT="0" distB="0" distL="0" distR="0" wp14:anchorId="32E6C7B2" wp14:editId="5A87C750">
            <wp:extent cx="5486400" cy="39601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patial_Distribution.png"/>
                    <pic:cNvPicPr/>
                  </pic:nvPicPr>
                  <pic:blipFill>
                    <a:blip r:embed="rId14"/>
                    <a:stretch>
                      <a:fillRect/>
                    </a:stretch>
                  </pic:blipFill>
                  <pic:spPr>
                    <a:xfrm>
                      <a:off x="0" y="0"/>
                      <a:ext cx="5486400" cy="3960171"/>
                    </a:xfrm>
                    <a:prstGeom prst="rect">
                      <a:avLst/>
                    </a:prstGeom>
                  </pic:spPr>
                </pic:pic>
              </a:graphicData>
            </a:graphic>
          </wp:inline>
        </w:drawing>
      </w:r>
    </w:p>
    <w:p w14:paraId="32C79C80" w14:textId="0505C897" w:rsidR="00B4764A" w:rsidRPr="006A1013" w:rsidRDefault="00B4764A" w:rsidP="00B4764A">
      <w:pPr>
        <w:pStyle w:val="af6"/>
        <w:jc w:val="center"/>
        <w:rPr>
          <w:rFonts w:ascii="Times New Roman" w:hAnsi="Times New Roman" w:cs="Times New Roman"/>
          <w:color w:val="auto"/>
          <w:sz w:val="24"/>
          <w:szCs w:val="24"/>
        </w:rPr>
      </w:pPr>
      <w:r w:rsidRPr="006A1013">
        <w:rPr>
          <w:rFonts w:ascii="Times New Roman" w:hAnsi="Times New Roman" w:cs="Times New Roman"/>
          <w:color w:val="auto"/>
          <w:sz w:val="24"/>
          <w:szCs w:val="24"/>
        </w:rPr>
        <w:t xml:space="preserve">Figure </w:t>
      </w:r>
      <w:r w:rsidR="00107B93">
        <w:rPr>
          <w:rFonts w:ascii="Times New Roman" w:hAnsi="Times New Roman" w:cs="Times New Roman" w:hint="eastAsia"/>
          <w:color w:val="auto"/>
          <w:sz w:val="24"/>
          <w:szCs w:val="24"/>
          <w:lang w:eastAsia="zh-CN"/>
        </w:rPr>
        <w:t>2</w:t>
      </w:r>
      <w:r w:rsidRPr="006A1013">
        <w:rPr>
          <w:rFonts w:ascii="Times New Roman" w:hAnsi="Times New Roman" w:cs="Times New Roman"/>
          <w:color w:val="auto"/>
          <w:sz w:val="24"/>
          <w:szCs w:val="24"/>
        </w:rPr>
        <w:t>: Spatial Distribution of Cultural Diversity in Chinese Cities (2020)</w:t>
      </w:r>
    </w:p>
    <w:p w14:paraId="0E98C78A" w14:textId="32866310" w:rsidR="00B4764A" w:rsidRPr="006A1013" w:rsidRDefault="00B4764A" w:rsidP="00B4764A">
      <w:pPr>
        <w:rPr>
          <w:rFonts w:ascii="Times New Roman" w:hAnsi="Times New Roman" w:cs="Times New Roman"/>
          <w:sz w:val="24"/>
          <w:szCs w:val="24"/>
        </w:rPr>
      </w:pPr>
      <w:r w:rsidRPr="006A1013">
        <w:rPr>
          <w:rFonts w:ascii="Times New Roman" w:hAnsi="Times New Roman" w:cs="Times New Roman"/>
          <w:sz w:val="24"/>
          <w:szCs w:val="24"/>
        </w:rPr>
        <w:t xml:space="preserve">The observed gradient illustrates the structural roots of the </w:t>
      </w:r>
      <w:r w:rsidRPr="006A1013">
        <w:rPr>
          <w:rFonts w:ascii="Times New Roman" w:hAnsi="Times New Roman" w:cs="Times New Roman"/>
          <w:i/>
          <w:iCs/>
          <w:sz w:val="24"/>
          <w:szCs w:val="24"/>
        </w:rPr>
        <w:t>Spillover Paradox</w:t>
      </w:r>
      <w:r w:rsidRPr="006A1013">
        <w:rPr>
          <w:rFonts w:ascii="Times New Roman" w:hAnsi="Times New Roman" w:cs="Times New Roman"/>
          <w:sz w:val="24"/>
          <w:szCs w:val="24"/>
        </w:rPr>
        <w:t xml:space="preserve">: cultural diversity and its associated innovation advantages are geographically concentrated in the cores, while peripheral regions experience lower diversity and weaker network embeddedness. The concentration of talent, capital, and institutional capacity in leading cities generates </w:t>
      </w:r>
      <w:r w:rsidRPr="006A1013">
        <w:rPr>
          <w:rFonts w:ascii="Times New Roman" w:hAnsi="Times New Roman" w:cs="Times New Roman"/>
          <w:b/>
          <w:bCs/>
          <w:sz w:val="24"/>
          <w:szCs w:val="24"/>
        </w:rPr>
        <w:t>centripetal spillovers</w:t>
      </w:r>
      <w:r w:rsidRPr="006A1013">
        <w:rPr>
          <w:rFonts w:ascii="Times New Roman" w:hAnsi="Times New Roman" w:cs="Times New Roman"/>
          <w:sz w:val="24"/>
          <w:szCs w:val="24"/>
        </w:rPr>
        <w:t xml:space="preserve">—flows that reinforce agglomeration at the center while depleting the periphery. As a result, innovation diffusion becomes </w:t>
      </w:r>
      <w:r w:rsidRPr="006A1013">
        <w:rPr>
          <w:rFonts w:ascii="Times New Roman" w:hAnsi="Times New Roman" w:cs="Times New Roman"/>
          <w:b/>
          <w:bCs/>
          <w:sz w:val="24"/>
          <w:szCs w:val="24"/>
        </w:rPr>
        <w:t>hierarchical rather than horizontal</w:t>
      </w:r>
      <w:r w:rsidRPr="006A1013">
        <w:rPr>
          <w:rFonts w:ascii="Times New Roman" w:hAnsi="Times New Roman" w:cs="Times New Roman"/>
          <w:sz w:val="24"/>
          <w:szCs w:val="24"/>
        </w:rPr>
        <w:t>, favoring established hubs and exacerbating regional inequality.</w:t>
      </w:r>
    </w:p>
    <w:p w14:paraId="162BB920" w14:textId="2E37E794" w:rsidR="00B4764A" w:rsidRPr="006A1013" w:rsidRDefault="00B4764A" w:rsidP="00B4764A">
      <w:pPr>
        <w:rPr>
          <w:rFonts w:ascii="Times New Roman" w:hAnsi="Times New Roman" w:cs="Times New Roman"/>
          <w:b/>
          <w:bCs/>
          <w:sz w:val="24"/>
          <w:szCs w:val="24"/>
        </w:rPr>
      </w:pPr>
      <w:r w:rsidRPr="006A1013">
        <w:rPr>
          <w:rFonts w:ascii="Times New Roman" w:hAnsi="Times New Roman" w:cs="Times New Roman"/>
          <w:b/>
          <w:bCs/>
          <w:sz w:val="24"/>
          <w:szCs w:val="24"/>
        </w:rPr>
        <w:t>(4) Mechanisms of the Spillover Paradox</w:t>
      </w:r>
    </w:p>
    <w:p w14:paraId="20DB7CAF" w14:textId="154B68AF" w:rsidR="00B4764A" w:rsidRPr="006A1013" w:rsidRDefault="00B4764A" w:rsidP="00B4764A">
      <w:pPr>
        <w:rPr>
          <w:rFonts w:ascii="Times New Roman" w:hAnsi="Times New Roman" w:cs="Times New Roman"/>
          <w:sz w:val="24"/>
          <w:szCs w:val="24"/>
        </w:rPr>
      </w:pPr>
      <w:r w:rsidRPr="006A1013">
        <w:rPr>
          <w:rFonts w:ascii="Times New Roman" w:hAnsi="Times New Roman" w:cs="Times New Roman"/>
          <w:sz w:val="24"/>
          <w:szCs w:val="24"/>
        </w:rPr>
        <w:t>These findings reveal that spatial proximity to culturally and institutionally dominant cities does not necessarily translate into positive knowledge spillovers. Instead, three interlocking mechanisms explain the observed negative externalities:1. Talent siphoning: Core cities with stronger cultural and institutional ecosystems attract mobile creative labor from nearby regions, weakening the local innovation potential of peripheral cities.2. Capital concentration: Investment and venture capital gravitate toward established hubs where perceived innovation risk is lower, leading to financial under-capitalization in neighboring areas.3. Absorptive saturation: As cores accumulate excessive diversity and network density, peripheral cities face difficulty assimilating or differentiating new knowledge, reducing cross-regional recombination efficiency.</w:t>
      </w:r>
    </w:p>
    <w:p w14:paraId="5200B77F" w14:textId="5BEA340C" w:rsidR="00267F85" w:rsidRPr="006A1013" w:rsidRDefault="00B4764A" w:rsidP="00B4764A">
      <w:pPr>
        <w:rPr>
          <w:rFonts w:ascii="Times New Roman" w:hAnsi="Times New Roman" w:cs="Times New Roman"/>
          <w:sz w:val="24"/>
          <w:szCs w:val="24"/>
        </w:rPr>
      </w:pPr>
      <w:r w:rsidRPr="006A1013">
        <w:rPr>
          <w:rFonts w:ascii="Times New Roman" w:hAnsi="Times New Roman" w:cs="Times New Roman"/>
          <w:sz w:val="24"/>
          <w:szCs w:val="24"/>
        </w:rPr>
        <w:t xml:space="preserve">The combination of these mechanisms produces a </w:t>
      </w:r>
      <w:r w:rsidRPr="006A1013">
        <w:rPr>
          <w:rFonts w:ascii="Times New Roman" w:hAnsi="Times New Roman" w:cs="Times New Roman"/>
          <w:i/>
          <w:iCs/>
          <w:sz w:val="24"/>
          <w:szCs w:val="24"/>
        </w:rPr>
        <w:t>spatial innovation gradient</w:t>
      </w:r>
      <w:r w:rsidRPr="006A1013">
        <w:rPr>
          <w:rFonts w:ascii="Times New Roman" w:hAnsi="Times New Roman" w:cs="Times New Roman"/>
          <w:sz w:val="24"/>
          <w:szCs w:val="24"/>
        </w:rPr>
        <w:t xml:space="preserve"> in which returns to diversity and connectivity are concentrated, not diffused.</w:t>
      </w:r>
      <w:r w:rsidR="00CD1A59" w:rsidRPr="006A1013">
        <w:rPr>
          <w:rFonts w:ascii="Times New Roman" w:hAnsi="Times New Roman" w:cs="Times New Roman"/>
          <w:sz w:val="24"/>
          <w:szCs w:val="24"/>
        </w:rPr>
        <w:t xml:space="preserve"> </w:t>
      </w:r>
      <w:r w:rsidRPr="006A1013">
        <w:rPr>
          <w:rFonts w:ascii="Times New Roman" w:hAnsi="Times New Roman" w:cs="Times New Roman"/>
          <w:sz w:val="24"/>
          <w:szCs w:val="24"/>
        </w:rPr>
        <w:t xml:space="preserve">Thus, rather than forming a self-balancing innovation landscape, China’s urban system displays a hierarchical diffusion structure characterized by positive feedback within the core and </w:t>
      </w:r>
      <w:r w:rsidRPr="006A1013">
        <w:rPr>
          <w:rFonts w:ascii="Times New Roman" w:hAnsi="Times New Roman" w:cs="Times New Roman"/>
          <w:sz w:val="24"/>
          <w:szCs w:val="24"/>
        </w:rPr>
        <w:lastRenderedPageBreak/>
        <w:t>diminishing returns at the periphery.</w:t>
      </w:r>
    </w:p>
    <w:p w14:paraId="2BF94F9D" w14:textId="65D2D1E8" w:rsidR="00B4764A" w:rsidRPr="006A1013" w:rsidRDefault="00B4764A" w:rsidP="00B4764A">
      <w:pPr>
        <w:rPr>
          <w:rFonts w:ascii="Times New Roman" w:hAnsi="Times New Roman" w:cs="Times New Roman"/>
          <w:b/>
          <w:bCs/>
          <w:sz w:val="24"/>
          <w:szCs w:val="24"/>
        </w:rPr>
      </w:pPr>
      <w:r w:rsidRPr="006A1013">
        <w:rPr>
          <w:rFonts w:ascii="Times New Roman" w:hAnsi="Times New Roman" w:cs="Times New Roman"/>
          <w:b/>
          <w:bCs/>
          <w:sz w:val="24"/>
          <w:szCs w:val="24"/>
        </w:rPr>
        <w:t>(</w:t>
      </w:r>
      <w:r w:rsidR="00267F85" w:rsidRPr="006A1013">
        <w:rPr>
          <w:rFonts w:ascii="Times New Roman" w:hAnsi="Times New Roman" w:cs="Times New Roman"/>
          <w:b/>
          <w:bCs/>
          <w:sz w:val="24"/>
          <w:szCs w:val="24"/>
        </w:rPr>
        <w:t>5</w:t>
      </w:r>
      <w:r w:rsidRPr="006A1013">
        <w:rPr>
          <w:rFonts w:ascii="Times New Roman" w:hAnsi="Times New Roman" w:cs="Times New Roman"/>
          <w:b/>
          <w:bCs/>
          <w:sz w:val="24"/>
          <w:szCs w:val="24"/>
        </w:rPr>
        <w:t xml:space="preserve">) </w:t>
      </w:r>
      <w:r w:rsidR="00A5630F" w:rsidRPr="006A1013">
        <w:rPr>
          <w:rFonts w:ascii="Times New Roman" w:hAnsi="Times New Roman" w:cs="Times New Roman"/>
          <w:b/>
          <w:bCs/>
          <w:sz w:val="24"/>
          <w:szCs w:val="24"/>
        </w:rPr>
        <w:t>Conclude</w:t>
      </w:r>
      <w:r w:rsidRPr="006A1013">
        <w:rPr>
          <w:rFonts w:ascii="Times New Roman" w:hAnsi="Times New Roman" w:cs="Times New Roman"/>
          <w:b/>
          <w:bCs/>
          <w:sz w:val="24"/>
          <w:szCs w:val="24"/>
        </w:rPr>
        <w:t>: Spatial Asymmetry and Policy Insight</w:t>
      </w:r>
    </w:p>
    <w:p w14:paraId="4514800F" w14:textId="77777777" w:rsidR="00A5630F" w:rsidRPr="006A1013" w:rsidRDefault="00B4764A" w:rsidP="00B4764A">
      <w:pPr>
        <w:rPr>
          <w:rFonts w:ascii="Times New Roman" w:hAnsi="Times New Roman" w:cs="Times New Roman"/>
          <w:sz w:val="24"/>
          <w:szCs w:val="24"/>
        </w:rPr>
      </w:pPr>
      <w:r w:rsidRPr="006A1013">
        <w:rPr>
          <w:rFonts w:ascii="Times New Roman" w:hAnsi="Times New Roman" w:cs="Times New Roman"/>
          <w:sz w:val="24"/>
          <w:szCs w:val="24"/>
        </w:rPr>
        <w:t xml:space="preserve">Empirically, the </w:t>
      </w:r>
      <w:r w:rsidRPr="006A1013">
        <w:rPr>
          <w:rFonts w:ascii="Times New Roman" w:hAnsi="Times New Roman" w:cs="Times New Roman"/>
          <w:i/>
          <w:iCs/>
          <w:sz w:val="24"/>
          <w:szCs w:val="24"/>
        </w:rPr>
        <w:t>Spillover Paradox</w:t>
      </w:r>
      <w:r w:rsidRPr="006A1013">
        <w:rPr>
          <w:rFonts w:ascii="Times New Roman" w:hAnsi="Times New Roman" w:cs="Times New Roman"/>
          <w:sz w:val="24"/>
          <w:szCs w:val="24"/>
        </w:rPr>
        <w:t xml:space="preserve"> highlights the limits of passive diffusion as a mechanism for regional innovation convergence. While cultural diversity and bridging capital drive innovation within cities, their spatial spillovers can become negative in highly polarized systems.The evidence suggests that:</w:t>
      </w:r>
    </w:p>
    <w:p w14:paraId="61111413" w14:textId="17482086" w:rsidR="00B4764A" w:rsidRPr="006A1013" w:rsidRDefault="00B4764A" w:rsidP="00B4764A">
      <w:pPr>
        <w:rPr>
          <w:rFonts w:ascii="Times New Roman" w:hAnsi="Times New Roman" w:cs="Times New Roman"/>
          <w:sz w:val="24"/>
          <w:szCs w:val="24"/>
        </w:rPr>
      </w:pPr>
      <w:r w:rsidRPr="006A1013">
        <w:rPr>
          <w:rFonts w:ascii="Times New Roman" w:hAnsi="Times New Roman" w:cs="Times New Roman"/>
          <w:b/>
          <w:bCs/>
          <w:sz w:val="24"/>
          <w:szCs w:val="24"/>
        </w:rPr>
        <w:t>1.Bridging capital</w:t>
      </w:r>
      <w:r w:rsidRPr="006A1013">
        <w:rPr>
          <w:rFonts w:ascii="Times New Roman" w:hAnsi="Times New Roman" w:cs="Times New Roman"/>
          <w:sz w:val="24"/>
          <w:szCs w:val="24"/>
        </w:rPr>
        <w:t xml:space="preserve"> remains the principal source of positive spatial externalities;</w:t>
      </w:r>
    </w:p>
    <w:p w14:paraId="673C1948" w14:textId="355DE756" w:rsidR="00B4764A" w:rsidRPr="006A1013" w:rsidRDefault="00B4764A" w:rsidP="00B4764A">
      <w:pPr>
        <w:rPr>
          <w:rFonts w:ascii="Times New Roman" w:hAnsi="Times New Roman" w:cs="Times New Roman"/>
          <w:sz w:val="24"/>
          <w:szCs w:val="24"/>
        </w:rPr>
      </w:pPr>
      <w:r w:rsidRPr="006A1013">
        <w:rPr>
          <w:rFonts w:ascii="Times New Roman" w:hAnsi="Times New Roman" w:cs="Times New Roman"/>
          <w:b/>
          <w:bCs/>
          <w:sz w:val="24"/>
          <w:szCs w:val="24"/>
        </w:rPr>
        <w:t>2.Filtering capacity</w:t>
      </w:r>
      <w:r w:rsidRPr="006A1013">
        <w:rPr>
          <w:rFonts w:ascii="Times New Roman" w:hAnsi="Times New Roman" w:cs="Times New Roman"/>
          <w:sz w:val="24"/>
          <w:szCs w:val="24"/>
        </w:rPr>
        <w:t>, when excessive, transmits negative ones by restricting cross-regional experimentation;</w:t>
      </w:r>
    </w:p>
    <w:p w14:paraId="07A2CD14" w14:textId="588941A1" w:rsidR="00B4764A" w:rsidRPr="006A1013" w:rsidRDefault="00B4764A" w:rsidP="00B4764A">
      <w:pPr>
        <w:rPr>
          <w:rFonts w:ascii="Times New Roman" w:hAnsi="Times New Roman" w:cs="Times New Roman"/>
          <w:sz w:val="24"/>
          <w:szCs w:val="24"/>
        </w:rPr>
      </w:pPr>
      <w:r w:rsidRPr="006A1013">
        <w:rPr>
          <w:rFonts w:ascii="Times New Roman" w:hAnsi="Times New Roman" w:cs="Times New Roman"/>
          <w:b/>
          <w:bCs/>
          <w:sz w:val="24"/>
          <w:szCs w:val="24"/>
        </w:rPr>
        <w:t>3.Cultural diversity</w:t>
      </w:r>
      <w:r w:rsidRPr="006A1013">
        <w:rPr>
          <w:rFonts w:ascii="Times New Roman" w:hAnsi="Times New Roman" w:cs="Times New Roman"/>
          <w:sz w:val="24"/>
          <w:szCs w:val="24"/>
        </w:rPr>
        <w:t>, though beneficial locally, fails to diffuse evenly without adaptive bridging and filtering alignment.</w:t>
      </w:r>
    </w:p>
    <w:p w14:paraId="3C202AF6" w14:textId="00573D4B" w:rsidR="004E3326" w:rsidRPr="006A1013" w:rsidRDefault="00B4764A" w:rsidP="007F4999">
      <w:pPr>
        <w:rPr>
          <w:rFonts w:ascii="Times New Roman" w:hAnsi="Times New Roman" w:cs="Times New Roman"/>
          <w:sz w:val="24"/>
          <w:szCs w:val="24"/>
        </w:rPr>
      </w:pPr>
      <w:r w:rsidRPr="006A1013">
        <w:rPr>
          <w:rFonts w:ascii="Times New Roman" w:hAnsi="Times New Roman" w:cs="Times New Roman"/>
          <w:sz w:val="24"/>
          <w:szCs w:val="24"/>
        </w:rPr>
        <w:t xml:space="preserve">In short, the geography of innovation in China is not governed by a simple diffusion process but by </w:t>
      </w:r>
      <w:r w:rsidRPr="006A1013">
        <w:rPr>
          <w:rFonts w:ascii="Times New Roman" w:hAnsi="Times New Roman" w:cs="Times New Roman"/>
          <w:i/>
          <w:iCs/>
          <w:sz w:val="24"/>
          <w:szCs w:val="24"/>
        </w:rPr>
        <w:t>competitive interdependence</w:t>
      </w:r>
      <w:r w:rsidRPr="006A1013">
        <w:rPr>
          <w:rFonts w:ascii="Times New Roman" w:hAnsi="Times New Roman" w:cs="Times New Roman"/>
          <w:sz w:val="24"/>
          <w:szCs w:val="24"/>
        </w:rPr>
        <w:t xml:space="preserve">: the very diversity that fuels innovation in the core simultaneously constrains growth in the periphery. This empirical regularity encapsulates the </w:t>
      </w:r>
      <w:r w:rsidRPr="006A1013">
        <w:rPr>
          <w:rFonts w:ascii="Times New Roman" w:hAnsi="Times New Roman" w:cs="Times New Roman"/>
          <w:i/>
          <w:iCs/>
          <w:sz w:val="24"/>
          <w:szCs w:val="24"/>
        </w:rPr>
        <w:t>Spillover Paradox</w:t>
      </w:r>
      <w:r w:rsidRPr="006A1013">
        <w:rPr>
          <w:rFonts w:ascii="Times New Roman" w:hAnsi="Times New Roman" w:cs="Times New Roman"/>
          <w:sz w:val="24"/>
          <w:szCs w:val="24"/>
        </w:rPr>
        <w:t xml:space="preserve">—a spatial manifestation of the broader </w:t>
      </w:r>
      <w:r w:rsidRPr="006A1013">
        <w:rPr>
          <w:rFonts w:ascii="Times New Roman" w:hAnsi="Times New Roman" w:cs="Times New Roman"/>
          <w:i/>
          <w:iCs/>
          <w:sz w:val="24"/>
          <w:szCs w:val="24"/>
        </w:rPr>
        <w:t>Cultural Paradox of Growth</w:t>
      </w:r>
      <w:r w:rsidRPr="006A1013">
        <w:rPr>
          <w:rFonts w:ascii="Times New Roman" w:hAnsi="Times New Roman" w:cs="Times New Roman"/>
          <w:sz w:val="24"/>
          <w:szCs w:val="24"/>
        </w:rPr>
        <w:t xml:space="preserve">—and sets the stage for the next section’s analysis of </w:t>
      </w:r>
      <w:r w:rsidRPr="006A1013">
        <w:rPr>
          <w:rFonts w:ascii="Times New Roman" w:hAnsi="Times New Roman" w:cs="Times New Roman"/>
          <w:i/>
          <w:iCs/>
          <w:sz w:val="24"/>
          <w:szCs w:val="24"/>
        </w:rPr>
        <w:t>network evolution and path dependence</w:t>
      </w:r>
      <w:r w:rsidRPr="006A1013">
        <w:rPr>
          <w:rFonts w:ascii="Times New Roman" w:hAnsi="Times New Roman" w:cs="Times New Roman"/>
          <w:sz w:val="24"/>
          <w:szCs w:val="24"/>
        </w:rPr>
        <w:t>.</w:t>
      </w:r>
    </w:p>
    <w:p w14:paraId="69F75F57" w14:textId="77777777" w:rsidR="004817DD" w:rsidRPr="006A1013" w:rsidRDefault="004817DD" w:rsidP="004817DD">
      <w:pPr>
        <w:rPr>
          <w:rFonts w:ascii="Times New Roman" w:hAnsi="Times New Roman" w:cs="Times New Roman"/>
          <w:b/>
          <w:bCs/>
          <w:sz w:val="24"/>
          <w:szCs w:val="24"/>
        </w:rPr>
      </w:pPr>
      <w:r w:rsidRPr="006A1013">
        <w:rPr>
          <w:rFonts w:ascii="Times New Roman" w:hAnsi="Times New Roman" w:cs="Times New Roman"/>
          <w:b/>
          <w:bCs/>
          <w:sz w:val="24"/>
          <w:szCs w:val="24"/>
        </w:rPr>
        <w:t>5.3 The Evolution Paradox: The Lock-in of Homophily</w:t>
      </w:r>
    </w:p>
    <w:p w14:paraId="757DDF1E" w14:textId="68162C77" w:rsidR="004817DD" w:rsidRPr="006A1013" w:rsidRDefault="004817DD" w:rsidP="004817DD">
      <w:pPr>
        <w:rPr>
          <w:rFonts w:ascii="Times New Roman" w:hAnsi="Times New Roman" w:cs="Times New Roman"/>
          <w:sz w:val="24"/>
          <w:szCs w:val="24"/>
        </w:rPr>
      </w:pPr>
      <w:r w:rsidRPr="006A1013">
        <w:rPr>
          <w:rFonts w:ascii="Times New Roman" w:hAnsi="Times New Roman" w:cs="Times New Roman"/>
          <w:sz w:val="24"/>
          <w:szCs w:val="24"/>
        </w:rPr>
        <w:t xml:space="preserve">The third empirical pattern concerns the </w:t>
      </w:r>
      <w:r w:rsidRPr="006A1013">
        <w:rPr>
          <w:rFonts w:ascii="Times New Roman" w:hAnsi="Times New Roman" w:cs="Times New Roman"/>
          <w:i/>
          <w:iCs/>
          <w:sz w:val="24"/>
          <w:szCs w:val="24"/>
        </w:rPr>
        <w:t>Evolution Paradox</w:t>
      </w:r>
      <w:r w:rsidRPr="006A1013">
        <w:rPr>
          <w:rFonts w:ascii="Times New Roman" w:hAnsi="Times New Roman" w:cs="Times New Roman"/>
          <w:sz w:val="24"/>
          <w:szCs w:val="24"/>
        </w:rPr>
        <w:t xml:space="preserve">—the tendency of innovation networks to evolve into </w:t>
      </w:r>
      <w:r w:rsidRPr="006A1013">
        <w:rPr>
          <w:rFonts w:ascii="Times New Roman" w:hAnsi="Times New Roman" w:cs="Times New Roman"/>
          <w:i/>
          <w:iCs/>
          <w:sz w:val="24"/>
          <w:szCs w:val="24"/>
        </w:rPr>
        <w:t>path-dependent and structurally inert</w:t>
      </w:r>
      <w:r w:rsidRPr="006A1013">
        <w:rPr>
          <w:rFonts w:ascii="Times New Roman" w:hAnsi="Times New Roman" w:cs="Times New Roman"/>
          <w:sz w:val="24"/>
          <w:szCs w:val="24"/>
        </w:rPr>
        <w:t xml:space="preserve"> configurations that constrain the diffusion of new knowledge. While local agents pursue efficiency through selective, risk-minimizing collaborations, the aggregation of these micro-level choices often produces </w:t>
      </w:r>
      <w:r w:rsidRPr="006A1013">
        <w:rPr>
          <w:rFonts w:ascii="Times New Roman" w:hAnsi="Times New Roman" w:cs="Times New Roman"/>
          <w:i/>
          <w:iCs/>
          <w:sz w:val="24"/>
          <w:szCs w:val="24"/>
        </w:rPr>
        <w:t>macro-level lock-in</w:t>
      </w:r>
      <w:r w:rsidRPr="006A1013">
        <w:rPr>
          <w:rFonts w:ascii="Times New Roman" w:hAnsi="Times New Roman" w:cs="Times New Roman"/>
          <w:sz w:val="24"/>
          <w:szCs w:val="24"/>
        </w:rPr>
        <w:t xml:space="preserve">, reinforcing existing hierarchies and reducing systemic openness. This paradox highlights a central tension within the </w:t>
      </w:r>
      <w:r w:rsidRPr="006A1013">
        <w:rPr>
          <w:rFonts w:ascii="Times New Roman" w:hAnsi="Times New Roman" w:cs="Times New Roman"/>
          <w:i/>
          <w:iCs/>
          <w:sz w:val="24"/>
          <w:szCs w:val="24"/>
        </w:rPr>
        <w:t>Cultural Paradox of Growth</w:t>
      </w:r>
      <w:r w:rsidRPr="006A1013">
        <w:rPr>
          <w:rFonts w:ascii="Times New Roman" w:hAnsi="Times New Roman" w:cs="Times New Roman"/>
          <w:sz w:val="24"/>
          <w:szCs w:val="24"/>
        </w:rPr>
        <w:t>: mechanisms that initially promote coordination and stability can, through cumulative reinforcement, become barriers to renewal and diversity.</w:t>
      </w:r>
    </w:p>
    <w:p w14:paraId="36F124DD" w14:textId="663F3709" w:rsidR="0074416C" w:rsidRPr="006A1013" w:rsidRDefault="004817DD" w:rsidP="0074416C">
      <w:pPr>
        <w:rPr>
          <w:rFonts w:ascii="Times New Roman" w:hAnsi="Times New Roman" w:cs="Times New Roman"/>
          <w:sz w:val="24"/>
          <w:szCs w:val="24"/>
        </w:rPr>
      </w:pPr>
      <w:r w:rsidRPr="006A1013">
        <w:rPr>
          <w:rFonts w:ascii="Times New Roman" w:hAnsi="Times New Roman" w:cs="Times New Roman"/>
          <w:sz w:val="24"/>
          <w:szCs w:val="24"/>
        </w:rPr>
        <w:t xml:space="preserve">To identify these mechanisms, we estimate a series of Exponential Random Graph Models (ERGMs) for China’s inter-city co-patenting networks between 2018 and 2020. ERGMs are particularly suited for this analysis because they capture both endogenous structural dependencies (e.g., reciprocity, transitivity, degree heterogeneity) and attribute-based tendencies (e.g., cultural distance, administrative proximity) as show in Table </w:t>
      </w:r>
      <w:r w:rsidR="006C7F29">
        <w:rPr>
          <w:rFonts w:ascii="Times New Roman" w:hAnsi="Times New Roman" w:cs="Times New Roman" w:hint="eastAsia"/>
          <w:sz w:val="24"/>
          <w:szCs w:val="24"/>
        </w:rPr>
        <w:t>5</w:t>
      </w:r>
    </w:p>
    <w:p w14:paraId="5C201650" w14:textId="08A3C75B" w:rsidR="0074416C" w:rsidRPr="006A1013" w:rsidRDefault="0074416C" w:rsidP="0074416C">
      <w:pPr>
        <w:rPr>
          <w:rFonts w:ascii="Times New Roman" w:hAnsi="Times New Roman" w:cs="Times New Roman"/>
          <w:b/>
          <w:bCs/>
          <w:sz w:val="24"/>
          <w:szCs w:val="24"/>
        </w:rPr>
      </w:pPr>
      <w:r w:rsidRPr="006A1013">
        <w:rPr>
          <w:rFonts w:ascii="Times New Roman" w:hAnsi="Times New Roman" w:cs="Times New Roman"/>
          <w:b/>
          <w:bCs/>
          <w:sz w:val="24"/>
          <w:szCs w:val="24"/>
        </w:rPr>
        <w:t xml:space="preserve">Table </w:t>
      </w:r>
      <w:r w:rsidR="006C7F29">
        <w:rPr>
          <w:rFonts w:ascii="Times New Roman" w:hAnsi="Times New Roman" w:cs="Times New Roman" w:hint="eastAsia"/>
          <w:b/>
          <w:bCs/>
          <w:sz w:val="24"/>
          <w:szCs w:val="24"/>
        </w:rPr>
        <w:t>5</w:t>
      </w:r>
      <w:r w:rsidRPr="006A1013">
        <w:rPr>
          <w:rFonts w:ascii="Times New Roman" w:hAnsi="Times New Roman" w:cs="Times New Roman"/>
          <w:b/>
          <w:bCs/>
          <w:sz w:val="24"/>
          <w:szCs w:val="24"/>
        </w:rPr>
        <w:t>: MPLE-ERGM estimates for joint-patent tie formation (standardized covariates).</w:t>
      </w:r>
    </w:p>
    <w:tbl>
      <w:tblPr>
        <w:tblW w:w="0" w:type="auto"/>
        <w:tblLook w:val="04A0" w:firstRow="1" w:lastRow="0" w:firstColumn="1" w:lastColumn="0" w:noHBand="0" w:noVBand="1"/>
      </w:tblPr>
      <w:tblGrid>
        <w:gridCol w:w="2076"/>
        <w:gridCol w:w="2076"/>
        <w:gridCol w:w="2076"/>
        <w:gridCol w:w="2076"/>
      </w:tblGrid>
      <w:tr w:rsidR="0074416C" w:rsidRPr="006A1013" w14:paraId="040239FC" w14:textId="77777777" w:rsidTr="00B66BBE">
        <w:tc>
          <w:tcPr>
            <w:tcW w:w="2076" w:type="dxa"/>
          </w:tcPr>
          <w:p w14:paraId="5604E7B5"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Term</w:t>
            </w:r>
          </w:p>
        </w:tc>
        <w:tc>
          <w:tcPr>
            <w:tcW w:w="2076" w:type="dxa"/>
          </w:tcPr>
          <w:p w14:paraId="1539F322"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2018</w:t>
            </w:r>
          </w:p>
        </w:tc>
        <w:tc>
          <w:tcPr>
            <w:tcW w:w="2076" w:type="dxa"/>
          </w:tcPr>
          <w:p w14:paraId="6B3113CD"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2019</w:t>
            </w:r>
          </w:p>
        </w:tc>
        <w:tc>
          <w:tcPr>
            <w:tcW w:w="2076" w:type="dxa"/>
          </w:tcPr>
          <w:p w14:paraId="54D17F01"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2020</w:t>
            </w:r>
          </w:p>
        </w:tc>
      </w:tr>
      <w:tr w:rsidR="0074416C" w:rsidRPr="006A1013" w14:paraId="3FF82FC7" w14:textId="77777777" w:rsidTr="00B66BBE">
        <w:tc>
          <w:tcPr>
            <w:tcW w:w="2076" w:type="dxa"/>
          </w:tcPr>
          <w:p w14:paraId="64772C3F"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Degree heterogeneity (Δdegree)</w:t>
            </w:r>
          </w:p>
        </w:tc>
        <w:tc>
          <w:tcPr>
            <w:tcW w:w="2076" w:type="dxa"/>
          </w:tcPr>
          <w:p w14:paraId="4AE95377"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1.029*** (0.066)</w:t>
            </w:r>
          </w:p>
        </w:tc>
        <w:tc>
          <w:tcPr>
            <w:tcW w:w="2076" w:type="dxa"/>
          </w:tcPr>
          <w:p w14:paraId="7433C941"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1.147*** (0.057)</w:t>
            </w:r>
          </w:p>
        </w:tc>
        <w:tc>
          <w:tcPr>
            <w:tcW w:w="2076" w:type="dxa"/>
          </w:tcPr>
          <w:p w14:paraId="01BCB854"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1.195*** (0.059)</w:t>
            </w:r>
          </w:p>
        </w:tc>
      </w:tr>
      <w:tr w:rsidR="0074416C" w:rsidRPr="006A1013" w14:paraId="65B23A2F" w14:textId="77777777" w:rsidTr="00B66BBE">
        <w:tc>
          <w:tcPr>
            <w:tcW w:w="2076" w:type="dxa"/>
          </w:tcPr>
          <w:p w14:paraId="2F4DC727"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Triadic closure (shared partners)</w:t>
            </w:r>
          </w:p>
        </w:tc>
        <w:tc>
          <w:tcPr>
            <w:tcW w:w="2076" w:type="dxa"/>
          </w:tcPr>
          <w:p w14:paraId="55DDF630"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0.600*** (0.048)</w:t>
            </w:r>
          </w:p>
        </w:tc>
        <w:tc>
          <w:tcPr>
            <w:tcW w:w="2076" w:type="dxa"/>
          </w:tcPr>
          <w:p w14:paraId="3F3A732B"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0.625*** (0.043)</w:t>
            </w:r>
          </w:p>
        </w:tc>
        <w:tc>
          <w:tcPr>
            <w:tcW w:w="2076" w:type="dxa"/>
          </w:tcPr>
          <w:p w14:paraId="40610965"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0.600*** (0.042)</w:t>
            </w:r>
          </w:p>
        </w:tc>
      </w:tr>
      <w:tr w:rsidR="0074416C" w:rsidRPr="006A1013" w14:paraId="48861F44" w14:textId="77777777" w:rsidTr="00B66BBE">
        <w:tc>
          <w:tcPr>
            <w:tcW w:w="2076" w:type="dxa"/>
          </w:tcPr>
          <w:p w14:paraId="016F1CC2"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Administrative proximity (same province)</w:t>
            </w:r>
          </w:p>
        </w:tc>
        <w:tc>
          <w:tcPr>
            <w:tcW w:w="2076" w:type="dxa"/>
          </w:tcPr>
          <w:p w14:paraId="1EAEDF5F"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3.009*** (0.073)</w:t>
            </w:r>
          </w:p>
        </w:tc>
        <w:tc>
          <w:tcPr>
            <w:tcW w:w="2076" w:type="dxa"/>
          </w:tcPr>
          <w:p w14:paraId="35BC0F63"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2.993*** (0.071)</w:t>
            </w:r>
          </w:p>
        </w:tc>
        <w:tc>
          <w:tcPr>
            <w:tcW w:w="2076" w:type="dxa"/>
          </w:tcPr>
          <w:p w14:paraId="0AA72013"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2.903*** (0.069)</w:t>
            </w:r>
          </w:p>
        </w:tc>
      </w:tr>
      <w:tr w:rsidR="0074416C" w:rsidRPr="006A1013" w14:paraId="57336A1F" w14:textId="77777777" w:rsidTr="00B66BBE">
        <w:tc>
          <w:tcPr>
            <w:tcW w:w="2076" w:type="dxa"/>
          </w:tcPr>
          <w:p w14:paraId="5C6A4D8A"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lastRenderedPageBreak/>
              <w:t>Effective cultural diversity (ECD, sum)</w:t>
            </w:r>
          </w:p>
        </w:tc>
        <w:tc>
          <w:tcPr>
            <w:tcW w:w="2076" w:type="dxa"/>
          </w:tcPr>
          <w:p w14:paraId="752D9F2A"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0.791* (0.412)</w:t>
            </w:r>
          </w:p>
        </w:tc>
        <w:tc>
          <w:tcPr>
            <w:tcW w:w="2076" w:type="dxa"/>
          </w:tcPr>
          <w:p w14:paraId="72400E02"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0.273 (0.294)</w:t>
            </w:r>
          </w:p>
        </w:tc>
        <w:tc>
          <w:tcPr>
            <w:tcW w:w="2076" w:type="dxa"/>
          </w:tcPr>
          <w:p w14:paraId="1E665764"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0.299 (0.347)</w:t>
            </w:r>
          </w:p>
        </w:tc>
      </w:tr>
      <w:tr w:rsidR="0074416C" w:rsidRPr="006A1013" w14:paraId="1FC4BC9C" w14:textId="77777777" w:rsidTr="00B66BBE">
        <w:tc>
          <w:tcPr>
            <w:tcW w:w="2076" w:type="dxa"/>
          </w:tcPr>
          <w:p w14:paraId="6A7B1C73"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Cultural distance (|ΔECD|)</w:t>
            </w:r>
          </w:p>
        </w:tc>
        <w:tc>
          <w:tcPr>
            <w:tcW w:w="2076" w:type="dxa"/>
          </w:tcPr>
          <w:p w14:paraId="0FFF44EB"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-0.062 (0.097)</w:t>
            </w:r>
          </w:p>
        </w:tc>
        <w:tc>
          <w:tcPr>
            <w:tcW w:w="2076" w:type="dxa"/>
          </w:tcPr>
          <w:p w14:paraId="4F039661"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-0.182** (0.087)</w:t>
            </w:r>
          </w:p>
        </w:tc>
        <w:tc>
          <w:tcPr>
            <w:tcW w:w="2076" w:type="dxa"/>
          </w:tcPr>
          <w:p w14:paraId="57ACEB1E"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-0.160** (0.068)</w:t>
            </w:r>
          </w:p>
        </w:tc>
      </w:tr>
      <w:tr w:rsidR="0074416C" w:rsidRPr="006A1013" w14:paraId="7ED5D7E4" w14:textId="77777777" w:rsidTr="00B66BBE">
        <w:tc>
          <w:tcPr>
            <w:tcW w:w="2076" w:type="dxa"/>
          </w:tcPr>
          <w:p w14:paraId="598476ED"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Cultural gene index (CCDI, sum)</w:t>
            </w:r>
          </w:p>
        </w:tc>
        <w:tc>
          <w:tcPr>
            <w:tcW w:w="2076" w:type="dxa"/>
          </w:tcPr>
          <w:p w14:paraId="49D33C29"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0.163* (0.092)</w:t>
            </w:r>
          </w:p>
        </w:tc>
        <w:tc>
          <w:tcPr>
            <w:tcW w:w="2076" w:type="dxa"/>
          </w:tcPr>
          <w:p w14:paraId="47B7D779"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0.120 (0.086)</w:t>
            </w:r>
          </w:p>
        </w:tc>
        <w:tc>
          <w:tcPr>
            <w:tcW w:w="2076" w:type="dxa"/>
          </w:tcPr>
          <w:p w14:paraId="72D209FB"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0.167** (0.081)</w:t>
            </w:r>
          </w:p>
        </w:tc>
      </w:tr>
      <w:tr w:rsidR="0074416C" w:rsidRPr="006A1013" w14:paraId="3E303938" w14:textId="77777777" w:rsidTr="00B66BBE">
        <w:tc>
          <w:tcPr>
            <w:tcW w:w="2076" w:type="dxa"/>
          </w:tcPr>
          <w:p w14:paraId="6CC853D1"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Bridging capital (sum)</w:t>
            </w:r>
          </w:p>
        </w:tc>
        <w:tc>
          <w:tcPr>
            <w:tcW w:w="2076" w:type="dxa"/>
          </w:tcPr>
          <w:p w14:paraId="5C445ADB"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0.521* (0.276)</w:t>
            </w:r>
          </w:p>
        </w:tc>
        <w:tc>
          <w:tcPr>
            <w:tcW w:w="2076" w:type="dxa"/>
          </w:tcPr>
          <w:p w14:paraId="455E6CFC"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0.554** (0.272)</w:t>
            </w:r>
          </w:p>
        </w:tc>
        <w:tc>
          <w:tcPr>
            <w:tcW w:w="2076" w:type="dxa"/>
          </w:tcPr>
          <w:p w14:paraId="5287C8D3"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0.238 (0.255)</w:t>
            </w:r>
          </w:p>
        </w:tc>
      </w:tr>
      <w:tr w:rsidR="0074416C" w:rsidRPr="006A1013" w14:paraId="2F3CD0C8" w14:textId="77777777" w:rsidTr="00B66BBE">
        <w:tc>
          <w:tcPr>
            <w:tcW w:w="2076" w:type="dxa"/>
          </w:tcPr>
          <w:p w14:paraId="5B0FE8C4"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Filtering intensity (sum)</w:t>
            </w:r>
          </w:p>
        </w:tc>
        <w:tc>
          <w:tcPr>
            <w:tcW w:w="2076" w:type="dxa"/>
          </w:tcPr>
          <w:p w14:paraId="0C6195BA"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0.038 (0.092)</w:t>
            </w:r>
          </w:p>
        </w:tc>
        <w:tc>
          <w:tcPr>
            <w:tcW w:w="2076" w:type="dxa"/>
          </w:tcPr>
          <w:p w14:paraId="16B9B0FA"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0.107 (0.092)</w:t>
            </w:r>
          </w:p>
        </w:tc>
        <w:tc>
          <w:tcPr>
            <w:tcW w:w="2076" w:type="dxa"/>
          </w:tcPr>
          <w:p w14:paraId="6CC72755"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0.044 (0.083)</w:t>
            </w:r>
          </w:p>
        </w:tc>
      </w:tr>
      <w:tr w:rsidR="0074416C" w:rsidRPr="006A1013" w14:paraId="723BD469" w14:textId="77777777" w:rsidTr="00B66BBE">
        <w:tc>
          <w:tcPr>
            <w:tcW w:w="2076" w:type="dxa"/>
          </w:tcPr>
          <w:p w14:paraId="4B224785"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CCDI × Bridge (sum)</w:t>
            </w:r>
          </w:p>
        </w:tc>
        <w:tc>
          <w:tcPr>
            <w:tcW w:w="2076" w:type="dxa"/>
          </w:tcPr>
          <w:p w14:paraId="7D1EA25D"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-0.750 (0.469)</w:t>
            </w:r>
          </w:p>
        </w:tc>
        <w:tc>
          <w:tcPr>
            <w:tcW w:w="2076" w:type="dxa"/>
          </w:tcPr>
          <w:p w14:paraId="1B47BCF4"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0.272 (0.351)</w:t>
            </w:r>
          </w:p>
        </w:tc>
        <w:tc>
          <w:tcPr>
            <w:tcW w:w="2076" w:type="dxa"/>
          </w:tcPr>
          <w:p w14:paraId="2A289729"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0.118 (0.413)</w:t>
            </w:r>
          </w:p>
        </w:tc>
      </w:tr>
      <w:tr w:rsidR="0074416C" w:rsidRPr="006A1013" w14:paraId="29A8C3CA" w14:textId="77777777" w:rsidTr="00B66BBE">
        <w:tc>
          <w:tcPr>
            <w:tcW w:w="2076" w:type="dxa"/>
          </w:tcPr>
          <w:p w14:paraId="7C50BC26"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CCDI × Filter (sum)</w:t>
            </w:r>
          </w:p>
        </w:tc>
        <w:tc>
          <w:tcPr>
            <w:tcW w:w="2076" w:type="dxa"/>
          </w:tcPr>
          <w:p w14:paraId="404EEF52"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-0.094 (0.113)</w:t>
            </w:r>
          </w:p>
        </w:tc>
        <w:tc>
          <w:tcPr>
            <w:tcW w:w="2076" w:type="dxa"/>
          </w:tcPr>
          <w:p w14:paraId="2F3FFDD3"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-0.373*** (0.127)</w:t>
            </w:r>
          </w:p>
        </w:tc>
        <w:tc>
          <w:tcPr>
            <w:tcW w:w="2076" w:type="dxa"/>
          </w:tcPr>
          <w:p w14:paraId="44F943BF"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-0.343*** (0.121)</w:t>
            </w:r>
          </w:p>
        </w:tc>
      </w:tr>
      <w:tr w:rsidR="0074416C" w:rsidRPr="006A1013" w14:paraId="36ABF03B" w14:textId="77777777" w:rsidTr="00B66BBE">
        <w:tc>
          <w:tcPr>
            <w:tcW w:w="2076" w:type="dxa"/>
          </w:tcPr>
          <w:p w14:paraId="4A6BE836"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Bridge × Filter (sum)</w:t>
            </w:r>
          </w:p>
        </w:tc>
        <w:tc>
          <w:tcPr>
            <w:tcW w:w="2076" w:type="dxa"/>
          </w:tcPr>
          <w:p w14:paraId="28B83291"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-0.515* (0.309)</w:t>
            </w:r>
          </w:p>
        </w:tc>
        <w:tc>
          <w:tcPr>
            <w:tcW w:w="2076" w:type="dxa"/>
          </w:tcPr>
          <w:p w14:paraId="3D789B13"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-0.606** (0.308)</w:t>
            </w:r>
          </w:p>
        </w:tc>
        <w:tc>
          <w:tcPr>
            <w:tcW w:w="2076" w:type="dxa"/>
          </w:tcPr>
          <w:p w14:paraId="56E1FCCC"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-0.209 (0.287)</w:t>
            </w:r>
          </w:p>
        </w:tc>
      </w:tr>
    </w:tbl>
    <w:p w14:paraId="7D2BE444" w14:textId="77777777" w:rsidR="0074416C" w:rsidRPr="006A1013" w:rsidRDefault="0074416C" w:rsidP="0074416C">
      <w:pPr>
        <w:rPr>
          <w:rFonts w:ascii="Times New Roman" w:hAnsi="Times New Roman" w:cs="Times New Roman"/>
          <w:sz w:val="24"/>
          <w:szCs w:val="24"/>
        </w:rPr>
      </w:pPr>
      <w:r w:rsidRPr="006A1013">
        <w:rPr>
          <w:rFonts w:ascii="Times New Roman" w:hAnsi="Times New Roman" w:cs="Times New Roman"/>
          <w:sz w:val="24"/>
          <w:szCs w:val="24"/>
        </w:rPr>
        <w:t>Notes: Entries are coefficients with robust standard errors in parentheses; *, **, *** denote significance at the 10%, 5%, 1% levels. Degree and shared-partner terms capture endogenous network dependence (preferential attachment and transitivity). The strong same-province effect proxies for low communication frictions and institutional proximity in the absence of explicit distance matrices.</w:t>
      </w:r>
    </w:p>
    <w:p w14:paraId="3844D097" w14:textId="4CD3943D" w:rsidR="001E07CD" w:rsidRPr="006A1013" w:rsidRDefault="001E07CD" w:rsidP="001E07CD">
      <w:pPr>
        <w:rPr>
          <w:rFonts w:ascii="Times New Roman" w:hAnsi="Times New Roman" w:cs="Times New Roman"/>
          <w:sz w:val="24"/>
          <w:szCs w:val="24"/>
        </w:rPr>
      </w:pPr>
      <w:r w:rsidRPr="006A1013">
        <w:rPr>
          <w:rFonts w:ascii="Times New Roman" w:hAnsi="Times New Roman" w:cs="Times New Roman"/>
          <w:noProof/>
          <w:sz w:val="24"/>
          <w:szCs w:val="24"/>
        </w:rPr>
        <mc:AlternateContent>
          <mc:Choice Requires="wps">
            <w:drawing>
              <wp:inline distT="0" distB="0" distL="0" distR="0" wp14:anchorId="533F2394" wp14:editId="53FA426B">
                <wp:extent cx="304800" cy="304800"/>
                <wp:effectExtent l="0" t="0" r="0" b="0"/>
                <wp:docPr id="35381009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E038B" id="矩形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B1CB5D" w14:textId="77777777" w:rsidR="001E07CD" w:rsidRPr="006A1013" w:rsidRDefault="001E07CD" w:rsidP="001E07CD">
      <w:pPr>
        <w:rPr>
          <w:rFonts w:ascii="Times New Roman" w:hAnsi="Times New Roman" w:cs="Times New Roman"/>
          <w:sz w:val="24"/>
          <w:szCs w:val="24"/>
        </w:rPr>
      </w:pPr>
    </w:p>
    <w:p w14:paraId="52165E7F" w14:textId="77777777" w:rsidR="001E07CD" w:rsidRPr="006A1013" w:rsidRDefault="001E07CD" w:rsidP="001E07CD">
      <w:pPr>
        <w:rPr>
          <w:rFonts w:ascii="Times New Roman" w:hAnsi="Times New Roman" w:cs="Times New Roman"/>
          <w:noProof/>
          <w:sz w:val="24"/>
          <w:szCs w:val="24"/>
        </w:rPr>
      </w:pPr>
    </w:p>
    <w:p w14:paraId="26163A9C" w14:textId="4CA6B686" w:rsidR="001E07CD" w:rsidRPr="006A1013" w:rsidRDefault="001E07CD" w:rsidP="001E07CD">
      <w:pPr>
        <w:rPr>
          <w:rFonts w:ascii="Times New Roman" w:hAnsi="Times New Roman" w:cs="Times New Roman"/>
          <w:sz w:val="24"/>
          <w:szCs w:val="24"/>
        </w:rPr>
      </w:pPr>
      <w:r w:rsidRPr="006A1013">
        <w:rPr>
          <w:rFonts w:ascii="Times New Roman" w:hAnsi="Times New Roman" w:cs="Times New Roman"/>
          <w:noProof/>
          <w:sz w:val="24"/>
          <w:szCs w:val="24"/>
        </w:rPr>
        <w:lastRenderedPageBreak/>
        <w:drawing>
          <wp:inline distT="0" distB="0" distL="0" distR="0" wp14:anchorId="32B509AC" wp14:editId="27D0CF4B">
            <wp:extent cx="5274310" cy="3865245"/>
            <wp:effectExtent l="0" t="0" r="2540" b="1905"/>
            <wp:docPr id="13211983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98309" name="图片 13211983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865245"/>
                    </a:xfrm>
                    <a:prstGeom prst="rect">
                      <a:avLst/>
                    </a:prstGeom>
                  </pic:spPr>
                </pic:pic>
              </a:graphicData>
            </a:graphic>
          </wp:inline>
        </w:drawing>
      </w:r>
      <w:r w:rsidRPr="006A1013">
        <w:rPr>
          <w:rFonts w:ascii="Times New Roman" w:hAnsi="Times New Roman" w:cs="Times New Roman"/>
          <w:noProof/>
          <w:sz w:val="24"/>
          <w:szCs w:val="24"/>
        </w:rPr>
        <w:drawing>
          <wp:inline distT="0" distB="0" distL="0" distR="0" wp14:anchorId="102A3F02" wp14:editId="6BEABFE6">
            <wp:extent cx="5274310" cy="1951990"/>
            <wp:effectExtent l="0" t="0" r="2540" b="0"/>
            <wp:docPr id="1755240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4072" name="图片 1755240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1951990"/>
                    </a:xfrm>
                    <a:prstGeom prst="rect">
                      <a:avLst/>
                    </a:prstGeom>
                  </pic:spPr>
                </pic:pic>
              </a:graphicData>
            </a:graphic>
          </wp:inline>
        </w:drawing>
      </w:r>
    </w:p>
    <w:p w14:paraId="55A83D5B" w14:textId="77777777" w:rsidR="001E07CD" w:rsidRPr="006A1013" w:rsidRDefault="001E07CD" w:rsidP="0074416C">
      <w:pPr>
        <w:rPr>
          <w:rFonts w:ascii="Times New Roman" w:hAnsi="Times New Roman" w:cs="Times New Roman"/>
          <w:sz w:val="24"/>
          <w:szCs w:val="24"/>
        </w:rPr>
      </w:pPr>
    </w:p>
    <w:p w14:paraId="743ACFBA" w14:textId="35B4D16F" w:rsidR="004817DD" w:rsidRPr="006A1013" w:rsidRDefault="004817DD" w:rsidP="0074416C">
      <w:pPr>
        <w:rPr>
          <w:rFonts w:ascii="Times New Roman" w:hAnsi="Times New Roman" w:cs="Times New Roman"/>
          <w:b/>
          <w:bCs/>
          <w:sz w:val="24"/>
          <w:szCs w:val="24"/>
        </w:rPr>
      </w:pPr>
      <w:r w:rsidRPr="006A1013">
        <w:rPr>
          <w:rFonts w:ascii="Times New Roman" w:hAnsi="Times New Roman" w:cs="Times New Roman"/>
          <w:b/>
          <w:bCs/>
          <w:sz w:val="24"/>
          <w:szCs w:val="24"/>
        </w:rPr>
        <w:t>(1) Network Dependence and Structural Reinforcement</w:t>
      </w:r>
    </w:p>
    <w:p w14:paraId="3B56E543" w14:textId="77777777" w:rsidR="004817DD" w:rsidRPr="006A1013" w:rsidRDefault="0074416C" w:rsidP="004817DD">
      <w:pPr>
        <w:rPr>
          <w:rFonts w:ascii="Times New Roman" w:hAnsi="Times New Roman" w:cs="Times New Roman"/>
          <w:sz w:val="24"/>
          <w:szCs w:val="24"/>
        </w:rPr>
      </w:pPr>
      <w:r w:rsidRPr="006A1013">
        <w:rPr>
          <w:rFonts w:ascii="Times New Roman" w:hAnsi="Times New Roman" w:cs="Times New Roman"/>
          <w:sz w:val="24"/>
          <w:szCs w:val="24"/>
        </w:rPr>
        <w:t>The estimates show strong endogenous dependence: degree heterogeneity and triadic closure are positive and highly significant across all years, indicating hub formation and clustering in inter-city joint innovation ties. Administrative proximity is also dominant, consistent with spatial communication frictions and institutional barriers. On cultural mechanisms, ECD is associated with higher tie propensity in 2018, while cultural distance (|ΔECD|) becomes significantly negative in 2019–2020, indicating that heterogeneity beyond the effective window impedes collaboration. CCDI has a positive marginal effect (especially in 2020), and bridging capital supports tie formation (notably in 2018–2019). Crucially, the CCDI×Filter interaction is negative and significant in 2019–2020, consistent with the ‘over-filtering’ channel: stronger screening reduces the network benefits of cultural genes and amplifies the risk of knowledge traps.</w:t>
      </w:r>
      <w:r w:rsidR="004817DD" w:rsidRPr="006A1013">
        <w:rPr>
          <w:rFonts w:ascii="Times New Roman" w:hAnsi="Times New Roman" w:cs="Times New Roman"/>
          <w:sz w:val="24"/>
          <w:szCs w:val="24"/>
        </w:rPr>
        <w:t xml:space="preserve"> </w:t>
      </w:r>
    </w:p>
    <w:p w14:paraId="6FC9CB6D" w14:textId="7CC93976" w:rsidR="004817DD" w:rsidRPr="006A1013" w:rsidRDefault="004817DD" w:rsidP="0074416C">
      <w:pPr>
        <w:rPr>
          <w:rFonts w:ascii="Times New Roman" w:hAnsi="Times New Roman" w:cs="Times New Roman"/>
          <w:b/>
          <w:bCs/>
          <w:sz w:val="24"/>
          <w:szCs w:val="24"/>
        </w:rPr>
      </w:pPr>
      <w:r w:rsidRPr="006A1013">
        <w:rPr>
          <w:rFonts w:ascii="Times New Roman" w:hAnsi="Times New Roman" w:cs="Times New Roman"/>
          <w:b/>
          <w:bCs/>
          <w:sz w:val="24"/>
          <w:szCs w:val="24"/>
        </w:rPr>
        <w:lastRenderedPageBreak/>
        <w:t>(1) Network Dependence and Structural Reinforcement</w:t>
      </w:r>
    </w:p>
    <w:p w14:paraId="08AB99D3" w14:textId="05D3CF26" w:rsidR="0074416C" w:rsidRPr="006A1013" w:rsidRDefault="0074416C" w:rsidP="0074416C">
      <w:pPr>
        <w:jc w:val="center"/>
        <w:rPr>
          <w:rFonts w:ascii="Times New Roman" w:hAnsi="Times New Roman" w:cs="Times New Roman"/>
          <w:sz w:val="24"/>
          <w:szCs w:val="24"/>
        </w:rPr>
      </w:pPr>
      <w:r w:rsidRPr="006A1013">
        <w:rPr>
          <w:rFonts w:ascii="Times New Roman" w:hAnsi="Times New Roman" w:cs="Times New Roman"/>
          <w:sz w:val="24"/>
          <w:szCs w:val="24"/>
        </w:rPr>
        <w:t xml:space="preserve">Table </w:t>
      </w:r>
      <w:r w:rsidR="006C7F29">
        <w:rPr>
          <w:rFonts w:ascii="Times New Roman" w:hAnsi="Times New Roman" w:cs="Times New Roman" w:hint="eastAsia"/>
          <w:sz w:val="24"/>
          <w:szCs w:val="24"/>
        </w:rPr>
        <w:t>6</w:t>
      </w:r>
      <w:r w:rsidRPr="006A1013">
        <w:rPr>
          <w:rFonts w:ascii="Times New Roman" w:hAnsi="Times New Roman" w:cs="Times New Roman"/>
          <w:sz w:val="24"/>
          <w:szCs w:val="24"/>
        </w:rPr>
        <w:t>. ERGM Estimation Results: Network Formation Mechanisms (2018–2020)</w:t>
      </w:r>
    </w:p>
    <w:p w14:paraId="3A38DD63" w14:textId="77777777" w:rsidR="0074416C" w:rsidRPr="006A1013" w:rsidRDefault="0074416C" w:rsidP="0074416C">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1197"/>
        <w:gridCol w:w="1197"/>
        <w:gridCol w:w="1197"/>
        <w:gridCol w:w="2695"/>
      </w:tblGrid>
      <w:tr w:rsidR="0074416C" w:rsidRPr="006A1013" w14:paraId="76C7D663" w14:textId="77777777" w:rsidTr="00B66BBE">
        <w:trPr>
          <w:tblCellSpacing w:w="15" w:type="dxa"/>
        </w:trPr>
        <w:tc>
          <w:tcPr>
            <w:tcW w:w="0" w:type="auto"/>
            <w:vAlign w:val="center"/>
            <w:hideMark/>
          </w:tcPr>
          <w:p w14:paraId="3291FF79" w14:textId="77777777" w:rsidR="0074416C" w:rsidRPr="006A1013" w:rsidRDefault="0074416C" w:rsidP="00B66BBE">
            <w:pPr>
              <w:rPr>
                <w:rFonts w:ascii="Times New Roman" w:hAnsi="Times New Roman" w:cs="Times New Roman"/>
                <w:b/>
                <w:bCs/>
                <w:sz w:val="24"/>
                <w:szCs w:val="24"/>
              </w:rPr>
            </w:pPr>
            <w:r w:rsidRPr="006A1013">
              <w:rPr>
                <w:rFonts w:ascii="Times New Roman" w:hAnsi="Times New Roman" w:cs="Times New Roman"/>
                <w:b/>
                <w:bCs/>
                <w:sz w:val="24"/>
                <w:szCs w:val="24"/>
              </w:rPr>
              <w:t>Term</w:t>
            </w:r>
          </w:p>
        </w:tc>
        <w:tc>
          <w:tcPr>
            <w:tcW w:w="0" w:type="auto"/>
            <w:vAlign w:val="center"/>
            <w:hideMark/>
          </w:tcPr>
          <w:p w14:paraId="26029D00" w14:textId="77777777" w:rsidR="0074416C" w:rsidRPr="006A1013" w:rsidRDefault="0074416C" w:rsidP="00B66BBE">
            <w:pPr>
              <w:rPr>
                <w:rFonts w:ascii="Times New Roman" w:hAnsi="Times New Roman" w:cs="Times New Roman"/>
                <w:b/>
                <w:bCs/>
                <w:sz w:val="24"/>
                <w:szCs w:val="24"/>
              </w:rPr>
            </w:pPr>
            <w:r w:rsidRPr="006A1013">
              <w:rPr>
                <w:rFonts w:ascii="Times New Roman" w:hAnsi="Times New Roman" w:cs="Times New Roman"/>
                <w:b/>
                <w:bCs/>
                <w:sz w:val="24"/>
                <w:szCs w:val="24"/>
              </w:rPr>
              <w:t>2018</w:t>
            </w:r>
          </w:p>
        </w:tc>
        <w:tc>
          <w:tcPr>
            <w:tcW w:w="0" w:type="auto"/>
            <w:vAlign w:val="center"/>
            <w:hideMark/>
          </w:tcPr>
          <w:p w14:paraId="4D4DCCE2" w14:textId="77777777" w:rsidR="0074416C" w:rsidRPr="006A1013" w:rsidRDefault="0074416C" w:rsidP="00B66BBE">
            <w:pPr>
              <w:rPr>
                <w:rFonts w:ascii="Times New Roman" w:hAnsi="Times New Roman" w:cs="Times New Roman"/>
                <w:b/>
                <w:bCs/>
                <w:sz w:val="24"/>
                <w:szCs w:val="24"/>
              </w:rPr>
            </w:pPr>
            <w:r w:rsidRPr="006A1013">
              <w:rPr>
                <w:rFonts w:ascii="Times New Roman" w:hAnsi="Times New Roman" w:cs="Times New Roman"/>
                <w:b/>
                <w:bCs/>
                <w:sz w:val="24"/>
                <w:szCs w:val="24"/>
              </w:rPr>
              <w:t>2019</w:t>
            </w:r>
          </w:p>
        </w:tc>
        <w:tc>
          <w:tcPr>
            <w:tcW w:w="0" w:type="auto"/>
            <w:vAlign w:val="center"/>
            <w:hideMark/>
          </w:tcPr>
          <w:p w14:paraId="3CB9E9AC" w14:textId="77777777" w:rsidR="0074416C" w:rsidRPr="006A1013" w:rsidRDefault="0074416C" w:rsidP="00B66BBE">
            <w:pPr>
              <w:rPr>
                <w:rFonts w:ascii="Times New Roman" w:hAnsi="Times New Roman" w:cs="Times New Roman"/>
                <w:b/>
                <w:bCs/>
                <w:sz w:val="24"/>
                <w:szCs w:val="24"/>
              </w:rPr>
            </w:pPr>
            <w:r w:rsidRPr="006A1013">
              <w:rPr>
                <w:rFonts w:ascii="Times New Roman" w:hAnsi="Times New Roman" w:cs="Times New Roman"/>
                <w:b/>
                <w:bCs/>
                <w:sz w:val="24"/>
                <w:szCs w:val="24"/>
              </w:rPr>
              <w:t>2020</w:t>
            </w:r>
          </w:p>
        </w:tc>
        <w:tc>
          <w:tcPr>
            <w:tcW w:w="0" w:type="auto"/>
            <w:vAlign w:val="center"/>
            <w:hideMark/>
          </w:tcPr>
          <w:p w14:paraId="434630B8" w14:textId="77777777" w:rsidR="0074416C" w:rsidRPr="006A1013" w:rsidRDefault="0074416C" w:rsidP="00B66BBE">
            <w:pPr>
              <w:rPr>
                <w:rFonts w:ascii="Times New Roman" w:hAnsi="Times New Roman" w:cs="Times New Roman"/>
                <w:b/>
                <w:bCs/>
                <w:sz w:val="24"/>
                <w:szCs w:val="24"/>
              </w:rPr>
            </w:pPr>
            <w:r w:rsidRPr="006A1013">
              <w:rPr>
                <w:rFonts w:ascii="Times New Roman" w:hAnsi="Times New Roman" w:cs="Times New Roman"/>
                <w:b/>
                <w:bCs/>
                <w:sz w:val="24"/>
                <w:szCs w:val="24"/>
              </w:rPr>
              <w:t>Interpretation</w:t>
            </w:r>
          </w:p>
        </w:tc>
      </w:tr>
      <w:tr w:rsidR="0074416C" w:rsidRPr="006A1013" w14:paraId="714FB74D" w14:textId="77777777" w:rsidTr="00B66BBE">
        <w:trPr>
          <w:tblCellSpacing w:w="15" w:type="dxa"/>
        </w:trPr>
        <w:tc>
          <w:tcPr>
            <w:tcW w:w="0" w:type="auto"/>
            <w:vAlign w:val="center"/>
            <w:hideMark/>
          </w:tcPr>
          <w:p w14:paraId="6B78821B"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b/>
                <w:bCs/>
                <w:sz w:val="24"/>
                <w:szCs w:val="24"/>
              </w:rPr>
              <w:t>Edges (deg_sum)</w:t>
            </w:r>
          </w:p>
        </w:tc>
        <w:tc>
          <w:tcPr>
            <w:tcW w:w="0" w:type="auto"/>
            <w:vAlign w:val="center"/>
            <w:hideMark/>
          </w:tcPr>
          <w:p w14:paraId="0924469D"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1.029*** (0.066)</w:t>
            </w:r>
          </w:p>
        </w:tc>
        <w:tc>
          <w:tcPr>
            <w:tcW w:w="0" w:type="auto"/>
            <w:vAlign w:val="center"/>
            <w:hideMark/>
          </w:tcPr>
          <w:p w14:paraId="4FB5B1CD"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1.147*** (0.057)</w:t>
            </w:r>
          </w:p>
        </w:tc>
        <w:tc>
          <w:tcPr>
            <w:tcW w:w="0" w:type="auto"/>
            <w:vAlign w:val="center"/>
            <w:hideMark/>
          </w:tcPr>
          <w:p w14:paraId="0872EB3B"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1.195*** (0.059)</w:t>
            </w:r>
          </w:p>
        </w:tc>
        <w:tc>
          <w:tcPr>
            <w:tcW w:w="0" w:type="auto"/>
            <w:vAlign w:val="center"/>
            <w:hideMark/>
          </w:tcPr>
          <w:p w14:paraId="3BB6DD2C"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b/>
                <w:bCs/>
                <w:sz w:val="24"/>
                <w:szCs w:val="24"/>
              </w:rPr>
              <w:t>Preferential Attachment</w:t>
            </w:r>
            <w:r w:rsidRPr="006A1013">
              <w:rPr>
                <w:rFonts w:ascii="Times New Roman" w:hAnsi="Times New Roman" w:cs="Times New Roman"/>
                <w:sz w:val="24"/>
                <w:szCs w:val="24"/>
              </w:rPr>
              <w:t>: Hubs attract more ties.</w:t>
            </w:r>
          </w:p>
        </w:tc>
      </w:tr>
      <w:tr w:rsidR="0074416C" w:rsidRPr="006A1013" w14:paraId="02651AE5" w14:textId="77777777" w:rsidTr="00B66BBE">
        <w:trPr>
          <w:tblCellSpacing w:w="15" w:type="dxa"/>
        </w:trPr>
        <w:tc>
          <w:tcPr>
            <w:tcW w:w="0" w:type="auto"/>
            <w:vAlign w:val="center"/>
            <w:hideMark/>
          </w:tcPr>
          <w:p w14:paraId="1A37E868"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b/>
                <w:bCs/>
                <w:sz w:val="24"/>
                <w:szCs w:val="24"/>
              </w:rPr>
              <w:t>Transitivity (shared)</w:t>
            </w:r>
          </w:p>
        </w:tc>
        <w:tc>
          <w:tcPr>
            <w:tcW w:w="0" w:type="auto"/>
            <w:vAlign w:val="center"/>
            <w:hideMark/>
          </w:tcPr>
          <w:p w14:paraId="6DDB92C1"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0.600*** (0.048)</w:t>
            </w:r>
          </w:p>
        </w:tc>
        <w:tc>
          <w:tcPr>
            <w:tcW w:w="0" w:type="auto"/>
            <w:vAlign w:val="center"/>
            <w:hideMark/>
          </w:tcPr>
          <w:p w14:paraId="1B99E010"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0.625*** (0.043)</w:t>
            </w:r>
          </w:p>
        </w:tc>
        <w:tc>
          <w:tcPr>
            <w:tcW w:w="0" w:type="auto"/>
            <w:vAlign w:val="center"/>
            <w:hideMark/>
          </w:tcPr>
          <w:p w14:paraId="793599A7"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0.600*** (0.042)</w:t>
            </w:r>
          </w:p>
        </w:tc>
        <w:tc>
          <w:tcPr>
            <w:tcW w:w="0" w:type="auto"/>
            <w:vAlign w:val="center"/>
            <w:hideMark/>
          </w:tcPr>
          <w:p w14:paraId="1854A5B0"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b/>
                <w:bCs/>
                <w:sz w:val="24"/>
                <w:szCs w:val="24"/>
              </w:rPr>
              <w:t>Clustering</w:t>
            </w:r>
            <w:r w:rsidRPr="006A1013">
              <w:rPr>
                <w:rFonts w:ascii="Times New Roman" w:hAnsi="Times New Roman" w:cs="Times New Roman"/>
                <w:sz w:val="24"/>
                <w:szCs w:val="24"/>
              </w:rPr>
              <w:t>: Partners of partners become partners.</w:t>
            </w:r>
          </w:p>
        </w:tc>
      </w:tr>
      <w:tr w:rsidR="0074416C" w:rsidRPr="006A1013" w14:paraId="6F2DF32E" w14:textId="77777777" w:rsidTr="00B66BBE">
        <w:trPr>
          <w:tblCellSpacing w:w="15" w:type="dxa"/>
        </w:trPr>
        <w:tc>
          <w:tcPr>
            <w:tcW w:w="0" w:type="auto"/>
            <w:vAlign w:val="center"/>
            <w:hideMark/>
          </w:tcPr>
          <w:p w14:paraId="7BC58161"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b/>
                <w:bCs/>
                <w:sz w:val="24"/>
                <w:szCs w:val="24"/>
              </w:rPr>
              <w:t>Homophily (prov_match)</w:t>
            </w:r>
          </w:p>
        </w:tc>
        <w:tc>
          <w:tcPr>
            <w:tcW w:w="0" w:type="auto"/>
            <w:vAlign w:val="center"/>
            <w:hideMark/>
          </w:tcPr>
          <w:p w14:paraId="63015D4D"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3.009*** (0.073)</w:t>
            </w:r>
          </w:p>
        </w:tc>
        <w:tc>
          <w:tcPr>
            <w:tcW w:w="0" w:type="auto"/>
            <w:vAlign w:val="center"/>
            <w:hideMark/>
          </w:tcPr>
          <w:p w14:paraId="46653581"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2.993*** (0.071)</w:t>
            </w:r>
          </w:p>
        </w:tc>
        <w:tc>
          <w:tcPr>
            <w:tcW w:w="0" w:type="auto"/>
            <w:vAlign w:val="center"/>
            <w:hideMark/>
          </w:tcPr>
          <w:p w14:paraId="33C26A3C"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2.903*** (0.069)</w:t>
            </w:r>
          </w:p>
        </w:tc>
        <w:tc>
          <w:tcPr>
            <w:tcW w:w="0" w:type="auto"/>
            <w:vAlign w:val="center"/>
            <w:hideMark/>
          </w:tcPr>
          <w:p w14:paraId="44724781"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b/>
                <w:bCs/>
                <w:sz w:val="24"/>
                <w:szCs w:val="24"/>
              </w:rPr>
              <w:t>Border Effect</w:t>
            </w:r>
            <w:r w:rsidRPr="006A1013">
              <w:rPr>
                <w:rFonts w:ascii="Times New Roman" w:hAnsi="Times New Roman" w:cs="Times New Roman"/>
                <w:sz w:val="24"/>
                <w:szCs w:val="24"/>
              </w:rPr>
              <w:t>: Strong administrative barriers.</w:t>
            </w:r>
          </w:p>
        </w:tc>
      </w:tr>
      <w:tr w:rsidR="0074416C" w:rsidRPr="006A1013" w14:paraId="3F4A34C2" w14:textId="77777777" w:rsidTr="00B66BBE">
        <w:trPr>
          <w:tblCellSpacing w:w="15" w:type="dxa"/>
        </w:trPr>
        <w:tc>
          <w:tcPr>
            <w:tcW w:w="0" w:type="auto"/>
            <w:vAlign w:val="center"/>
            <w:hideMark/>
          </w:tcPr>
          <w:p w14:paraId="50D72B50"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b/>
                <w:bCs/>
                <w:sz w:val="24"/>
                <w:szCs w:val="24"/>
              </w:rPr>
              <w:t>Diversity Diff (ECD_absdiff)</w:t>
            </w:r>
          </w:p>
        </w:tc>
        <w:tc>
          <w:tcPr>
            <w:tcW w:w="0" w:type="auto"/>
            <w:vAlign w:val="center"/>
            <w:hideMark/>
          </w:tcPr>
          <w:p w14:paraId="69A582C9"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-0.062 (0.097)</w:t>
            </w:r>
          </w:p>
        </w:tc>
        <w:tc>
          <w:tcPr>
            <w:tcW w:w="0" w:type="auto"/>
            <w:vAlign w:val="center"/>
            <w:hideMark/>
          </w:tcPr>
          <w:p w14:paraId="0D975A59"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-0.182** (0.087)</w:t>
            </w:r>
          </w:p>
        </w:tc>
        <w:tc>
          <w:tcPr>
            <w:tcW w:w="0" w:type="auto"/>
            <w:vAlign w:val="center"/>
            <w:hideMark/>
          </w:tcPr>
          <w:p w14:paraId="0271CF71"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-0.160** (0.068)</w:t>
            </w:r>
          </w:p>
        </w:tc>
        <w:tc>
          <w:tcPr>
            <w:tcW w:w="0" w:type="auto"/>
            <w:vAlign w:val="center"/>
            <w:hideMark/>
          </w:tcPr>
          <w:p w14:paraId="632FE3FC"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b/>
                <w:bCs/>
                <w:sz w:val="24"/>
                <w:szCs w:val="24"/>
              </w:rPr>
              <w:t>Assortative Mixing</w:t>
            </w:r>
            <w:r w:rsidRPr="006A1013">
              <w:rPr>
                <w:rFonts w:ascii="Times New Roman" w:hAnsi="Times New Roman" w:cs="Times New Roman"/>
                <w:sz w:val="24"/>
                <w:szCs w:val="24"/>
              </w:rPr>
              <w:t>: Similar diversity levels attract.</w:t>
            </w:r>
          </w:p>
        </w:tc>
      </w:tr>
      <w:tr w:rsidR="0074416C" w:rsidRPr="006A1013" w14:paraId="79FB5ECE" w14:textId="77777777" w:rsidTr="00B66BBE">
        <w:trPr>
          <w:tblCellSpacing w:w="15" w:type="dxa"/>
        </w:trPr>
        <w:tc>
          <w:tcPr>
            <w:tcW w:w="0" w:type="auto"/>
            <w:vAlign w:val="center"/>
            <w:hideMark/>
          </w:tcPr>
          <w:p w14:paraId="1CD6CAC6"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b/>
                <w:bCs/>
                <w:sz w:val="24"/>
                <w:szCs w:val="24"/>
              </w:rPr>
              <w:t>Diversity (CCDI_sum)</w:t>
            </w:r>
          </w:p>
        </w:tc>
        <w:tc>
          <w:tcPr>
            <w:tcW w:w="0" w:type="auto"/>
            <w:vAlign w:val="center"/>
            <w:hideMark/>
          </w:tcPr>
          <w:p w14:paraId="772DCEAA"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0.163* (0.092)</w:t>
            </w:r>
          </w:p>
        </w:tc>
        <w:tc>
          <w:tcPr>
            <w:tcW w:w="0" w:type="auto"/>
            <w:vAlign w:val="center"/>
            <w:hideMark/>
          </w:tcPr>
          <w:p w14:paraId="335E4D90"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0.120 (0.086)</w:t>
            </w:r>
          </w:p>
        </w:tc>
        <w:tc>
          <w:tcPr>
            <w:tcW w:w="0" w:type="auto"/>
            <w:vAlign w:val="center"/>
            <w:hideMark/>
          </w:tcPr>
          <w:p w14:paraId="43D26641"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sz w:val="24"/>
                <w:szCs w:val="24"/>
              </w:rPr>
              <w:t>0.167** (0.081)</w:t>
            </w:r>
          </w:p>
        </w:tc>
        <w:tc>
          <w:tcPr>
            <w:tcW w:w="0" w:type="auto"/>
            <w:vAlign w:val="center"/>
            <w:hideMark/>
          </w:tcPr>
          <w:p w14:paraId="79A99663" w14:textId="77777777" w:rsidR="0074416C" w:rsidRPr="006A1013" w:rsidRDefault="0074416C" w:rsidP="00B66BBE">
            <w:pPr>
              <w:rPr>
                <w:rFonts w:ascii="Times New Roman" w:hAnsi="Times New Roman" w:cs="Times New Roman"/>
                <w:sz w:val="24"/>
                <w:szCs w:val="24"/>
              </w:rPr>
            </w:pPr>
            <w:r w:rsidRPr="006A1013">
              <w:rPr>
                <w:rFonts w:ascii="Times New Roman" w:hAnsi="Times New Roman" w:cs="Times New Roman"/>
                <w:b/>
                <w:bCs/>
                <w:sz w:val="24"/>
                <w:szCs w:val="24"/>
              </w:rPr>
              <w:t>Diversity Attractiveness</w:t>
            </w:r>
            <w:r w:rsidRPr="006A1013">
              <w:rPr>
                <w:rFonts w:ascii="Times New Roman" w:hAnsi="Times New Roman" w:cs="Times New Roman"/>
                <w:sz w:val="24"/>
                <w:szCs w:val="24"/>
              </w:rPr>
              <w:t>: Diverse cities attract ties.</w:t>
            </w:r>
          </w:p>
        </w:tc>
      </w:tr>
    </w:tbl>
    <w:p w14:paraId="3B70F501" w14:textId="77777777" w:rsidR="0074416C" w:rsidRPr="006A1013" w:rsidRDefault="0074416C" w:rsidP="0074416C">
      <w:pPr>
        <w:rPr>
          <w:rFonts w:ascii="Times New Roman" w:hAnsi="Times New Roman" w:cs="Times New Roman"/>
          <w:i/>
          <w:iCs/>
          <w:sz w:val="24"/>
          <w:szCs w:val="24"/>
        </w:rPr>
      </w:pPr>
      <w:r w:rsidRPr="006A1013">
        <w:rPr>
          <w:rFonts w:ascii="Times New Roman" w:hAnsi="Times New Roman" w:cs="Times New Roman"/>
          <w:i/>
          <w:iCs/>
          <w:sz w:val="24"/>
          <w:szCs w:val="24"/>
        </w:rPr>
        <w:t>Note: Coefficients are log-odds. Standard errors in parentheses. Significance: *** p&lt;0.001, ** p&lt;0.01, * p&lt;0.05.</w:t>
      </w:r>
    </w:p>
    <w:p w14:paraId="7CB62983" w14:textId="77777777" w:rsidR="004817DD" w:rsidRPr="006A1013" w:rsidRDefault="004817DD" w:rsidP="0074416C">
      <w:pPr>
        <w:rPr>
          <w:rFonts w:ascii="Times New Roman" w:hAnsi="Times New Roman" w:cs="Times New Roman"/>
          <w:sz w:val="24"/>
          <w:szCs w:val="24"/>
        </w:rPr>
      </w:pPr>
    </w:p>
    <w:p w14:paraId="5B67D30A" w14:textId="34FA7939" w:rsidR="00532209" w:rsidRPr="006A1013" w:rsidRDefault="004817DD" w:rsidP="004817DD">
      <w:pPr>
        <w:rPr>
          <w:rFonts w:ascii="Times New Roman" w:hAnsi="Times New Roman" w:cs="Times New Roman"/>
          <w:sz w:val="24"/>
          <w:szCs w:val="24"/>
        </w:rPr>
      </w:pPr>
      <w:r w:rsidRPr="006A1013">
        <w:rPr>
          <w:rFonts w:ascii="Times New Roman" w:hAnsi="Times New Roman" w:cs="Times New Roman"/>
          <w:sz w:val="24"/>
          <w:szCs w:val="24"/>
        </w:rPr>
        <w:t>The results reveal strong endogenous network dependence. Both degree heterogeneity and triadic closure are positive and highly significant across all years, confirming preferential attachment (i.e., hubs attract more links) and transitivity (partners of partners tend to collaborate). Administrative proximity exerts an even stronger effect (β ≈ 3.0, p &lt; 0.01), implying that institutional and spatial boundaries—particularly provincial divisions—remain dominant determinants of collaboration patterns. These results underscore a centripetal structure: innovation ties consolidate within administrative and spatial clusters rather than diffusing outward.</w:t>
      </w:r>
    </w:p>
    <w:p w14:paraId="48C51D65" w14:textId="77777777" w:rsidR="004817DD" w:rsidRPr="006A1013" w:rsidRDefault="004817DD" w:rsidP="004817DD">
      <w:pPr>
        <w:rPr>
          <w:rFonts w:ascii="Times New Roman" w:hAnsi="Times New Roman" w:cs="Times New Roman"/>
          <w:b/>
          <w:bCs/>
          <w:sz w:val="24"/>
          <w:szCs w:val="24"/>
        </w:rPr>
      </w:pPr>
      <w:r w:rsidRPr="006A1013">
        <w:rPr>
          <w:rFonts w:ascii="Times New Roman" w:hAnsi="Times New Roman" w:cs="Times New Roman"/>
          <w:b/>
          <w:bCs/>
          <w:sz w:val="24"/>
          <w:szCs w:val="24"/>
        </w:rPr>
        <w:t>(2) Cultural Mechanisms: Diversity and Homophily</w:t>
      </w:r>
    </w:p>
    <w:p w14:paraId="5934A128" w14:textId="77777777" w:rsidR="004817DD" w:rsidRPr="006A1013" w:rsidRDefault="004817DD" w:rsidP="004817DD">
      <w:pPr>
        <w:rPr>
          <w:rFonts w:ascii="Times New Roman" w:hAnsi="Times New Roman" w:cs="Times New Roman"/>
          <w:sz w:val="24"/>
          <w:szCs w:val="24"/>
        </w:rPr>
      </w:pPr>
      <w:r w:rsidRPr="006A1013">
        <w:rPr>
          <w:rFonts w:ascii="Times New Roman" w:hAnsi="Times New Roman" w:cs="Times New Roman"/>
          <w:sz w:val="24"/>
          <w:szCs w:val="24"/>
        </w:rPr>
        <w:t>Turning to cultural attributes, the coefficient on Effective Cultural Diversity (ECD) is positive in 2018 but becomes statistically insignificant thereafter, while the Cultural Distance (|ΔECD|) coefficient turns significantly negative in 2019–2020.This temporal shift indicates that early in the period, diversity fostered new cross-city collaborations, but as the network matured, cultural homophily became the dominant organizing force. Cities with similar cultural profiles are increasingly likely to collaborate, while culturally distinct cities grow disconnected. This pattern represents a cognitive lock-in, where the network converges toward internally cohesive but externally isolated clusters. Bridging capital remains positive and significant in 2018–2019 but weakens in 2020, suggesting that while physical and institutional connectivity initially mitigated cultural barriers, its marginal effect declined as homophily entrenched.</w:t>
      </w:r>
    </w:p>
    <w:p w14:paraId="1901C21F" w14:textId="365D5108" w:rsidR="004817DD" w:rsidRPr="006A1013" w:rsidRDefault="004817DD" w:rsidP="004817DD">
      <w:pPr>
        <w:rPr>
          <w:rFonts w:ascii="Times New Roman" w:hAnsi="Times New Roman" w:cs="Times New Roman"/>
          <w:sz w:val="24"/>
          <w:szCs w:val="24"/>
        </w:rPr>
      </w:pPr>
      <w:r w:rsidRPr="006A1013">
        <w:rPr>
          <w:rFonts w:ascii="Times New Roman" w:hAnsi="Times New Roman" w:cs="Times New Roman"/>
          <w:sz w:val="24"/>
          <w:szCs w:val="24"/>
        </w:rPr>
        <w:t>The negative interaction between CCDI and Filter (significant at p &lt; 0.01 in 2019–2020) indicates that over-filtering amplifies segregation, reducing the collaborative potential of cultural diversity. Excessive institutional selectivity discourages cross-regional and cross-cultural partnerships, reinforcing path dependence and limiting exploratory link formation.</w:t>
      </w:r>
    </w:p>
    <w:p w14:paraId="7380DC53" w14:textId="780CB504" w:rsidR="004817DD" w:rsidRPr="006A1013" w:rsidRDefault="000A1B55" w:rsidP="000A1B55">
      <w:pPr>
        <w:rPr>
          <w:rFonts w:ascii="Times New Roman" w:hAnsi="Times New Roman" w:cs="Times New Roman"/>
          <w:b/>
          <w:bCs/>
          <w:sz w:val="24"/>
          <w:szCs w:val="24"/>
        </w:rPr>
      </w:pPr>
      <w:r w:rsidRPr="006A1013">
        <w:rPr>
          <w:rFonts w:ascii="Times New Roman" w:hAnsi="Times New Roman" w:cs="Times New Roman"/>
          <w:b/>
          <w:bCs/>
          <w:sz w:val="24"/>
          <w:szCs w:val="24"/>
        </w:rPr>
        <w:lastRenderedPageBreak/>
        <w:t>(3)</w:t>
      </w:r>
      <w:r w:rsidR="004817DD" w:rsidRPr="006A1013">
        <w:rPr>
          <w:rFonts w:ascii="Times New Roman" w:hAnsi="Times New Roman" w:cs="Times New Roman"/>
          <w:b/>
          <w:bCs/>
          <w:sz w:val="24"/>
          <w:szCs w:val="24"/>
        </w:rPr>
        <w:t>Network Evolution: Densification without Diversification</w:t>
      </w:r>
    </w:p>
    <w:p w14:paraId="7B758593" w14:textId="7045382F" w:rsidR="004817DD" w:rsidRPr="006A1013" w:rsidRDefault="004817DD" w:rsidP="004817DD">
      <w:pPr>
        <w:rPr>
          <w:rFonts w:ascii="Times New Roman" w:hAnsi="Times New Roman" w:cs="Times New Roman"/>
          <w:sz w:val="24"/>
          <w:szCs w:val="24"/>
        </w:rPr>
      </w:pPr>
      <w:r w:rsidRPr="006A1013">
        <w:rPr>
          <w:rFonts w:ascii="Times New Roman" w:hAnsi="Times New Roman" w:cs="Times New Roman"/>
          <w:noProof/>
          <w:sz w:val="24"/>
          <w:szCs w:val="24"/>
        </w:rPr>
        <w:drawing>
          <wp:inline distT="0" distB="0" distL="0" distR="0" wp14:anchorId="18CB13B5" wp14:editId="41BFD56E">
            <wp:extent cx="5661837" cy="1834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Network_Evolution.png"/>
                    <pic:cNvPicPr/>
                  </pic:nvPicPr>
                  <pic:blipFill>
                    <a:blip r:embed="rId17"/>
                    <a:stretch>
                      <a:fillRect/>
                    </a:stretch>
                  </pic:blipFill>
                  <pic:spPr>
                    <a:xfrm>
                      <a:off x="0" y="0"/>
                      <a:ext cx="5665026" cy="1835283"/>
                    </a:xfrm>
                    <a:prstGeom prst="rect">
                      <a:avLst/>
                    </a:prstGeom>
                  </pic:spPr>
                </pic:pic>
              </a:graphicData>
            </a:graphic>
          </wp:inline>
        </w:drawing>
      </w:r>
    </w:p>
    <w:p w14:paraId="66F4419A" w14:textId="3C0A17BB" w:rsidR="004817DD" w:rsidRPr="006A1013" w:rsidRDefault="004817DD" w:rsidP="004817DD">
      <w:pPr>
        <w:pStyle w:val="af6"/>
        <w:ind w:left="360"/>
        <w:rPr>
          <w:rFonts w:ascii="Times New Roman" w:hAnsi="Times New Roman" w:cs="Times New Roman"/>
          <w:color w:val="auto"/>
          <w:sz w:val="24"/>
          <w:szCs w:val="24"/>
        </w:rPr>
      </w:pPr>
      <w:r w:rsidRPr="006A1013">
        <w:rPr>
          <w:rFonts w:ascii="Times New Roman" w:hAnsi="Times New Roman" w:cs="Times New Roman"/>
          <w:color w:val="auto"/>
          <w:sz w:val="24"/>
          <w:szCs w:val="24"/>
        </w:rPr>
        <w:t>Figure 6: The Evolution Paradox - Network Formation and Densification (2018-2020)</w:t>
      </w:r>
    </w:p>
    <w:p w14:paraId="30C77E6D" w14:textId="4EA617EE" w:rsidR="004817DD" w:rsidRPr="006A1013" w:rsidRDefault="004817DD" w:rsidP="000A1B55">
      <w:pPr>
        <w:rPr>
          <w:rFonts w:ascii="Times New Roman" w:hAnsi="Times New Roman" w:cs="Times New Roman"/>
          <w:sz w:val="24"/>
          <w:szCs w:val="24"/>
        </w:rPr>
      </w:pPr>
      <w:r w:rsidRPr="006A1013">
        <w:rPr>
          <w:rFonts w:ascii="Times New Roman" w:hAnsi="Times New Roman" w:cs="Times New Roman"/>
          <w:sz w:val="24"/>
          <w:szCs w:val="24"/>
        </w:rPr>
        <w:t>Figure 6 illustrates the structural evolution of the national innovation network. Between 2018 and 2020, network density increased modestly (from 0.039 to 0.047), yet the core–periphery structure remained stable. The number of active nodes declined slightly (from 72 to 66), while total ties held nearly constant (~100).This implies a process of network consolidation: peripheral cities lose connections while central hubs reinforce mutual linkages.</w:t>
      </w:r>
    </w:p>
    <w:p w14:paraId="2BD42E5E" w14:textId="16243774" w:rsidR="000A1B55" w:rsidRPr="006A1013" w:rsidRDefault="004817DD" w:rsidP="000A1B55">
      <w:pPr>
        <w:rPr>
          <w:rFonts w:ascii="Times New Roman" w:hAnsi="Times New Roman" w:cs="Times New Roman"/>
          <w:sz w:val="24"/>
          <w:szCs w:val="24"/>
        </w:rPr>
      </w:pPr>
      <w:r w:rsidRPr="006A1013">
        <w:rPr>
          <w:rFonts w:ascii="Times New Roman" w:hAnsi="Times New Roman" w:cs="Times New Roman"/>
          <w:sz w:val="24"/>
          <w:szCs w:val="24"/>
        </w:rPr>
        <w:t>Econometrically, this pattern is consistent with the dominance of preferential attachment and triadic closure in Table 4.</w:t>
      </w:r>
      <w:r w:rsidR="007E5A25">
        <w:rPr>
          <w:rFonts w:ascii="Times New Roman" w:hAnsi="Times New Roman" w:cs="Times New Roman" w:hint="eastAsia"/>
          <w:sz w:val="24"/>
          <w:szCs w:val="24"/>
        </w:rPr>
        <w:t xml:space="preserve"> </w:t>
      </w:r>
      <w:r w:rsidRPr="006A1013">
        <w:rPr>
          <w:rFonts w:ascii="Times New Roman" w:hAnsi="Times New Roman" w:cs="Times New Roman"/>
          <w:sz w:val="24"/>
          <w:szCs w:val="24"/>
        </w:rPr>
        <w:t>Cities already well-connected are disproportionately more likely to gain new partners, while less-connected cities experience relational attrition.</w:t>
      </w:r>
      <w:r w:rsidR="000A1B55" w:rsidRPr="006A1013">
        <w:rPr>
          <w:rFonts w:ascii="Times New Roman" w:hAnsi="Times New Roman" w:cs="Times New Roman"/>
          <w:sz w:val="24"/>
          <w:szCs w:val="24"/>
        </w:rPr>
        <w:t xml:space="preserve"> </w:t>
      </w:r>
      <w:r w:rsidRPr="006A1013">
        <w:rPr>
          <w:rFonts w:ascii="Times New Roman" w:hAnsi="Times New Roman" w:cs="Times New Roman"/>
          <w:sz w:val="24"/>
          <w:szCs w:val="24"/>
        </w:rPr>
        <w:t>The resulting structure exhibits “densification without diversification”: internal cohesion rises, but systemic reach declines.</w:t>
      </w:r>
    </w:p>
    <w:p w14:paraId="5C62E903" w14:textId="25359CCE" w:rsidR="004817DD" w:rsidRPr="006A1013" w:rsidRDefault="004817DD" w:rsidP="004817DD">
      <w:pPr>
        <w:rPr>
          <w:rFonts w:ascii="Times New Roman" w:hAnsi="Times New Roman" w:cs="Times New Roman"/>
          <w:sz w:val="24"/>
          <w:szCs w:val="24"/>
        </w:rPr>
      </w:pPr>
      <w:r w:rsidRPr="006A1013">
        <w:rPr>
          <w:rFonts w:ascii="Times New Roman" w:hAnsi="Times New Roman" w:cs="Times New Roman"/>
          <w:sz w:val="24"/>
          <w:szCs w:val="24"/>
        </w:rPr>
        <w:t>This structural inertia exemplifies the Evolution Paradox: individual agents’ rational strategies—favoring proximate, culturally similar, and administratively aligned partners—aggregate into a network architecture that restricts national knowledge diffusion and adaptive recombination.</w:t>
      </w:r>
    </w:p>
    <w:p w14:paraId="5991EE7B" w14:textId="4B7E4A1B" w:rsidR="004817DD" w:rsidRPr="006A1013" w:rsidRDefault="000A1B55" w:rsidP="000A1B55">
      <w:pPr>
        <w:rPr>
          <w:rFonts w:ascii="Times New Roman" w:hAnsi="Times New Roman" w:cs="Times New Roman"/>
          <w:b/>
          <w:bCs/>
          <w:sz w:val="24"/>
          <w:szCs w:val="24"/>
        </w:rPr>
      </w:pPr>
      <w:r w:rsidRPr="006A1013">
        <w:rPr>
          <w:rFonts w:ascii="Times New Roman" w:hAnsi="Times New Roman" w:cs="Times New Roman"/>
          <w:b/>
          <w:bCs/>
          <w:sz w:val="24"/>
          <w:szCs w:val="24"/>
        </w:rPr>
        <w:t>(4).</w:t>
      </w:r>
      <w:r w:rsidR="004817DD" w:rsidRPr="006A1013">
        <w:rPr>
          <w:rFonts w:ascii="Times New Roman" w:hAnsi="Times New Roman" w:cs="Times New Roman"/>
          <w:b/>
          <w:bCs/>
          <w:sz w:val="24"/>
          <w:szCs w:val="24"/>
        </w:rPr>
        <w:t>Visualization of Cultural Homophily</w:t>
      </w:r>
    </w:p>
    <w:p w14:paraId="194DAF25" w14:textId="77777777" w:rsidR="000A1B55" w:rsidRPr="006A1013" w:rsidRDefault="000A1B55" w:rsidP="000A1B55">
      <w:pPr>
        <w:rPr>
          <w:rFonts w:ascii="Times New Roman" w:hAnsi="Times New Roman" w:cs="Times New Roman"/>
          <w:sz w:val="24"/>
          <w:szCs w:val="24"/>
        </w:rPr>
      </w:pPr>
      <w:r w:rsidRPr="006A1013">
        <w:rPr>
          <w:rFonts w:ascii="Times New Roman" w:hAnsi="Times New Roman" w:cs="Times New Roman"/>
          <w:noProof/>
          <w:sz w:val="24"/>
          <w:szCs w:val="24"/>
        </w:rPr>
        <w:lastRenderedPageBreak/>
        <w:drawing>
          <wp:inline distT="0" distB="0" distL="0" distR="0" wp14:anchorId="731B692A" wp14:editId="7D9E6571">
            <wp:extent cx="5486400" cy="3181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RGM_Homophily.png"/>
                    <pic:cNvPicPr/>
                  </pic:nvPicPr>
                  <pic:blipFill>
                    <a:blip r:embed="rId18"/>
                    <a:stretch>
                      <a:fillRect/>
                    </a:stretch>
                  </pic:blipFill>
                  <pic:spPr>
                    <a:xfrm>
                      <a:off x="0" y="0"/>
                      <a:ext cx="5486400" cy="3181190"/>
                    </a:xfrm>
                    <a:prstGeom prst="rect">
                      <a:avLst/>
                    </a:prstGeom>
                  </pic:spPr>
                </pic:pic>
              </a:graphicData>
            </a:graphic>
          </wp:inline>
        </w:drawing>
      </w:r>
    </w:p>
    <w:p w14:paraId="22F8BC6C" w14:textId="4EAE4D84" w:rsidR="000A1B55" w:rsidRPr="006A1013" w:rsidRDefault="000A1B55" w:rsidP="00786650">
      <w:pPr>
        <w:pStyle w:val="af6"/>
        <w:ind w:left="360" w:firstLineChars="300" w:firstLine="720"/>
        <w:jc w:val="center"/>
        <w:rPr>
          <w:rFonts w:ascii="Times New Roman" w:hAnsi="Times New Roman" w:cs="Times New Roman"/>
          <w:color w:val="auto"/>
          <w:sz w:val="24"/>
          <w:szCs w:val="24"/>
        </w:rPr>
      </w:pPr>
      <w:r w:rsidRPr="006A1013">
        <w:rPr>
          <w:rFonts w:ascii="Times New Roman" w:hAnsi="Times New Roman" w:cs="Times New Roman"/>
          <w:color w:val="auto"/>
          <w:sz w:val="24"/>
          <w:szCs w:val="24"/>
        </w:rPr>
        <w:t>Figure 7: ERGM Coefficients - Cultural Homophily Effects Highlighted</w:t>
      </w:r>
    </w:p>
    <w:p w14:paraId="5287B0A5" w14:textId="0FE09F4B" w:rsidR="004817DD" w:rsidRPr="006A1013" w:rsidRDefault="004817DD" w:rsidP="004817DD">
      <w:pPr>
        <w:rPr>
          <w:rFonts w:ascii="Times New Roman" w:hAnsi="Times New Roman" w:cs="Times New Roman"/>
          <w:sz w:val="24"/>
          <w:szCs w:val="24"/>
        </w:rPr>
      </w:pPr>
      <w:r w:rsidRPr="006A1013">
        <w:rPr>
          <w:rFonts w:ascii="Times New Roman" w:hAnsi="Times New Roman" w:cs="Times New Roman"/>
          <w:sz w:val="24"/>
          <w:szCs w:val="24"/>
        </w:rPr>
        <w:t>Figure 7 visualizes the key ERGM coefficients for 2020, highlighting the persistence of cultural and spatial homophily in tie formation.</w:t>
      </w:r>
      <w:r w:rsidR="000A1B55" w:rsidRPr="006A1013">
        <w:rPr>
          <w:rFonts w:ascii="Times New Roman" w:hAnsi="Times New Roman" w:cs="Times New Roman"/>
          <w:sz w:val="24"/>
          <w:szCs w:val="24"/>
        </w:rPr>
        <w:t xml:space="preserve"> </w:t>
      </w:r>
      <w:r w:rsidRPr="006A1013">
        <w:rPr>
          <w:rFonts w:ascii="Times New Roman" w:hAnsi="Times New Roman" w:cs="Times New Roman"/>
          <w:sz w:val="24"/>
          <w:szCs w:val="24"/>
        </w:rPr>
        <w:t>The same-province coefficient remains exceptionally high (β = 3.02, p &lt; 0.01), indicating that intra-provincial collaborations are exponentially more probable than inter-provincial ones.</w:t>
      </w:r>
      <w:r w:rsidR="000A1B55" w:rsidRPr="006A1013">
        <w:rPr>
          <w:rFonts w:ascii="Times New Roman" w:hAnsi="Times New Roman" w:cs="Times New Roman"/>
          <w:sz w:val="24"/>
          <w:szCs w:val="24"/>
        </w:rPr>
        <w:t xml:space="preserve"> </w:t>
      </w:r>
      <w:r w:rsidRPr="006A1013">
        <w:rPr>
          <w:rFonts w:ascii="Times New Roman" w:hAnsi="Times New Roman" w:cs="Times New Roman"/>
          <w:sz w:val="24"/>
          <w:szCs w:val="24"/>
        </w:rPr>
        <w:t>Degree and triadic terms are positive and stable, reinforcing the preferential attachment dynamic.</w:t>
      </w:r>
      <w:r w:rsidR="000A1B55" w:rsidRPr="006A1013">
        <w:rPr>
          <w:rFonts w:ascii="Times New Roman" w:hAnsi="Times New Roman" w:cs="Times New Roman"/>
          <w:sz w:val="24"/>
          <w:szCs w:val="24"/>
        </w:rPr>
        <w:t xml:space="preserve"> </w:t>
      </w:r>
      <w:r w:rsidRPr="006A1013">
        <w:rPr>
          <w:rFonts w:ascii="Times New Roman" w:hAnsi="Times New Roman" w:cs="Times New Roman"/>
          <w:sz w:val="24"/>
          <w:szCs w:val="24"/>
        </w:rPr>
        <w:t>By contrast, the coefficient on Effective Cultural Diversity Difference (|ΔECD|) is negative and significant (β ≈ −0.16, p &lt; 0.05), confirming that cultural dissimilarity suppresses collaboration.</w:t>
      </w:r>
      <w:r w:rsidR="000A1B55" w:rsidRPr="006A1013">
        <w:rPr>
          <w:rFonts w:ascii="Times New Roman" w:hAnsi="Times New Roman" w:cs="Times New Roman"/>
          <w:sz w:val="24"/>
          <w:szCs w:val="24"/>
        </w:rPr>
        <w:t xml:space="preserve"> </w:t>
      </w:r>
      <w:r w:rsidRPr="006A1013">
        <w:rPr>
          <w:rFonts w:ascii="Times New Roman" w:hAnsi="Times New Roman" w:cs="Times New Roman"/>
          <w:sz w:val="24"/>
          <w:szCs w:val="24"/>
        </w:rPr>
        <w:t>This implies a strong assortative mixing process—cities form ties primarily within their cultural “comfort zones.”</w:t>
      </w:r>
      <w:r w:rsidR="000A1B55" w:rsidRPr="006A1013">
        <w:rPr>
          <w:rFonts w:ascii="Times New Roman" w:hAnsi="Times New Roman" w:cs="Times New Roman"/>
          <w:sz w:val="24"/>
          <w:szCs w:val="24"/>
        </w:rPr>
        <w:t xml:space="preserve"> </w:t>
      </w:r>
      <w:r w:rsidRPr="006A1013">
        <w:rPr>
          <w:rFonts w:ascii="Times New Roman" w:hAnsi="Times New Roman" w:cs="Times New Roman"/>
          <w:sz w:val="24"/>
          <w:szCs w:val="24"/>
        </w:rPr>
        <w:t>Bridging and filtering terms are positive but insignificant, reflecting that structural and institutional mechanisms, while beneficial, cannot fully overcome the gravitational pull of homophily.</w:t>
      </w:r>
      <w:r w:rsidR="000A1B55" w:rsidRPr="006A1013">
        <w:rPr>
          <w:rFonts w:ascii="Times New Roman" w:hAnsi="Times New Roman" w:cs="Times New Roman"/>
          <w:sz w:val="24"/>
          <w:szCs w:val="24"/>
        </w:rPr>
        <w:t xml:space="preserve"> </w:t>
      </w:r>
      <w:r w:rsidRPr="006A1013">
        <w:rPr>
          <w:rFonts w:ascii="Times New Roman" w:hAnsi="Times New Roman" w:cs="Times New Roman"/>
          <w:sz w:val="24"/>
          <w:szCs w:val="24"/>
        </w:rPr>
        <w:t>Together, these results depict a network that densifies within boundaries rather than across them, leading to segmented connectivity and path-dependent lock-in.</w:t>
      </w:r>
      <w:r w:rsidRPr="006A1013">
        <w:rPr>
          <w:rFonts w:ascii="Times New Roman" w:hAnsi="Times New Roman" w:cs="Times New Roman"/>
          <w:sz w:val="24"/>
          <w:szCs w:val="24"/>
        </w:rPr>
        <w:br/>
        <w:t>What emerges is not a national innovation system but a mosaic of provincial sub-systems linked by a few dominant hubs.</w:t>
      </w:r>
    </w:p>
    <w:p w14:paraId="3A908162" w14:textId="0BAE65F5" w:rsidR="004817DD" w:rsidRPr="006A1013" w:rsidRDefault="004817DD" w:rsidP="000A1B55">
      <w:pPr>
        <w:rPr>
          <w:rFonts w:ascii="Times New Roman" w:hAnsi="Times New Roman" w:cs="Times New Roman"/>
          <w:b/>
          <w:bCs/>
          <w:sz w:val="24"/>
          <w:szCs w:val="24"/>
        </w:rPr>
      </w:pPr>
      <w:r w:rsidRPr="006A1013">
        <w:rPr>
          <w:rFonts w:ascii="Times New Roman" w:hAnsi="Times New Roman" w:cs="Times New Roman"/>
          <w:b/>
          <w:bCs/>
          <w:sz w:val="24"/>
          <w:szCs w:val="24"/>
        </w:rPr>
        <w:t>(5) Mechanisms of the Evolution Paradox</w:t>
      </w:r>
    </w:p>
    <w:p w14:paraId="6962F573" w14:textId="77777777" w:rsidR="000A1B55" w:rsidRPr="006A1013" w:rsidRDefault="004817DD" w:rsidP="000A1B55">
      <w:pPr>
        <w:rPr>
          <w:rFonts w:ascii="Times New Roman" w:hAnsi="Times New Roman" w:cs="Times New Roman"/>
          <w:sz w:val="24"/>
          <w:szCs w:val="24"/>
        </w:rPr>
      </w:pPr>
      <w:r w:rsidRPr="006A1013">
        <w:rPr>
          <w:rFonts w:ascii="Times New Roman" w:hAnsi="Times New Roman" w:cs="Times New Roman"/>
          <w:sz w:val="24"/>
          <w:szCs w:val="24"/>
        </w:rPr>
        <w:t>Three interrelated mechanisms explain the emergence of the Evolution Paradox:</w:t>
      </w:r>
    </w:p>
    <w:p w14:paraId="05FCCEFA" w14:textId="77777777" w:rsidR="000A1B55" w:rsidRPr="006A1013" w:rsidRDefault="000A1B55" w:rsidP="000A1B55">
      <w:pPr>
        <w:rPr>
          <w:rFonts w:ascii="Times New Roman" w:hAnsi="Times New Roman" w:cs="Times New Roman"/>
          <w:sz w:val="24"/>
          <w:szCs w:val="24"/>
        </w:rPr>
      </w:pPr>
      <w:r w:rsidRPr="006A1013">
        <w:rPr>
          <w:rFonts w:ascii="Times New Roman" w:hAnsi="Times New Roman" w:cs="Times New Roman"/>
          <w:sz w:val="24"/>
          <w:szCs w:val="24"/>
        </w:rPr>
        <w:t>1.</w:t>
      </w:r>
      <w:r w:rsidR="004817DD" w:rsidRPr="006A1013">
        <w:rPr>
          <w:rFonts w:ascii="Times New Roman" w:hAnsi="Times New Roman" w:cs="Times New Roman"/>
          <w:sz w:val="24"/>
          <w:szCs w:val="24"/>
        </w:rPr>
        <w:t>Preferential Attachment: Core cities with high connectivity disproportionately attract new collaborations, creating a self-reinforcing hierarchy that limits entry from peripheral nodes.</w:t>
      </w:r>
    </w:p>
    <w:p w14:paraId="79BC42C9" w14:textId="77777777" w:rsidR="000A1B55" w:rsidRPr="006A1013" w:rsidRDefault="000A1B55" w:rsidP="000A1B55">
      <w:pPr>
        <w:rPr>
          <w:rFonts w:ascii="Times New Roman" w:hAnsi="Times New Roman" w:cs="Times New Roman"/>
          <w:sz w:val="24"/>
          <w:szCs w:val="24"/>
        </w:rPr>
      </w:pPr>
      <w:r w:rsidRPr="006A1013">
        <w:rPr>
          <w:rFonts w:ascii="Times New Roman" w:hAnsi="Times New Roman" w:cs="Times New Roman"/>
          <w:sz w:val="24"/>
          <w:szCs w:val="24"/>
        </w:rPr>
        <w:t>2.</w:t>
      </w:r>
      <w:r w:rsidR="004817DD" w:rsidRPr="006A1013">
        <w:rPr>
          <w:rFonts w:ascii="Times New Roman" w:hAnsi="Times New Roman" w:cs="Times New Roman"/>
          <w:sz w:val="24"/>
          <w:szCs w:val="24"/>
        </w:rPr>
        <w:t>Cultural Homophily: Collaboration preferences based on shared cultural traits and institutional similarities foster cohesive but insular clusters.</w:t>
      </w:r>
    </w:p>
    <w:p w14:paraId="5E3A712B" w14:textId="4E9D0B03" w:rsidR="004817DD" w:rsidRPr="006A1013" w:rsidRDefault="000A1B55" w:rsidP="000A1B55">
      <w:pPr>
        <w:rPr>
          <w:rFonts w:ascii="Times New Roman" w:hAnsi="Times New Roman" w:cs="Times New Roman"/>
          <w:sz w:val="24"/>
          <w:szCs w:val="24"/>
        </w:rPr>
      </w:pPr>
      <w:r w:rsidRPr="006A1013">
        <w:rPr>
          <w:rFonts w:ascii="Times New Roman" w:hAnsi="Times New Roman" w:cs="Times New Roman"/>
          <w:sz w:val="24"/>
          <w:szCs w:val="24"/>
        </w:rPr>
        <w:t>3.</w:t>
      </w:r>
      <w:r w:rsidR="004817DD" w:rsidRPr="006A1013">
        <w:rPr>
          <w:rFonts w:ascii="Times New Roman" w:hAnsi="Times New Roman" w:cs="Times New Roman"/>
          <w:sz w:val="24"/>
          <w:szCs w:val="24"/>
        </w:rPr>
        <w:t>Over-Filtering: Rigid institutional selectivity reduces the formation of exploratory, cross-domain ties, thereby constraining recombination and experimentation.</w:t>
      </w:r>
    </w:p>
    <w:p w14:paraId="435541B4" w14:textId="59DB10AF" w:rsidR="004817DD" w:rsidRPr="006A1013" w:rsidRDefault="004817DD" w:rsidP="000A1B55">
      <w:pPr>
        <w:rPr>
          <w:rFonts w:ascii="Times New Roman" w:hAnsi="Times New Roman" w:cs="Times New Roman"/>
          <w:sz w:val="24"/>
          <w:szCs w:val="24"/>
        </w:rPr>
      </w:pPr>
      <w:r w:rsidRPr="006A1013">
        <w:rPr>
          <w:rFonts w:ascii="Times New Roman" w:hAnsi="Times New Roman" w:cs="Times New Roman"/>
          <w:sz w:val="24"/>
          <w:szCs w:val="24"/>
        </w:rPr>
        <w:t xml:space="preserve">These mechanisms together produce a network equilibrium characterized by high </w:t>
      </w:r>
      <w:r w:rsidRPr="006A1013">
        <w:rPr>
          <w:rFonts w:ascii="Times New Roman" w:hAnsi="Times New Roman" w:cs="Times New Roman"/>
          <w:sz w:val="24"/>
          <w:szCs w:val="24"/>
        </w:rPr>
        <w:lastRenderedPageBreak/>
        <w:t>density but low diversity—a condition of structural lock-in.</w:t>
      </w:r>
      <w:r w:rsidR="000A1B55" w:rsidRPr="006A1013">
        <w:rPr>
          <w:rFonts w:ascii="Times New Roman" w:hAnsi="Times New Roman" w:cs="Times New Roman"/>
          <w:sz w:val="24"/>
          <w:szCs w:val="24"/>
        </w:rPr>
        <w:t xml:space="preserve"> </w:t>
      </w:r>
      <w:r w:rsidRPr="006A1013">
        <w:rPr>
          <w:rFonts w:ascii="Times New Roman" w:hAnsi="Times New Roman" w:cs="Times New Roman"/>
          <w:sz w:val="24"/>
          <w:szCs w:val="24"/>
        </w:rPr>
        <w:t xml:space="preserve">In the terminology of the H–B–F framework, this corresponds to a regime where filtering capacity </w:t>
      </w:r>
      <m:oMath>
        <m:r>
          <w:rPr>
            <w:rFonts w:ascii="Cambria Math" w:hAnsi="Cambria Math" w:cs="Times New Roman"/>
            <w:sz w:val="24"/>
            <w:szCs w:val="24"/>
          </w:rPr>
          <m:t>F</m:t>
        </m:r>
      </m:oMath>
      <w:r w:rsidRPr="006A1013">
        <w:rPr>
          <w:rFonts w:ascii="Times New Roman" w:hAnsi="Times New Roman" w:cs="Times New Roman"/>
          <w:sz w:val="24"/>
          <w:szCs w:val="24"/>
        </w:rPr>
        <w:t xml:space="preserve">dominates bridging capacity </w:t>
      </w:r>
      <m:oMath>
        <m:r>
          <w:rPr>
            <w:rFonts w:ascii="Cambria Math" w:hAnsi="Cambria Math" w:cs="Times New Roman"/>
            <w:sz w:val="24"/>
            <w:szCs w:val="24"/>
          </w:rPr>
          <m:t>B</m:t>
        </m:r>
      </m:oMath>
      <w:r w:rsidRPr="006A1013">
        <w:rPr>
          <w:rFonts w:ascii="Times New Roman" w:hAnsi="Times New Roman" w:cs="Times New Roman"/>
          <w:sz w:val="24"/>
          <w:szCs w:val="24"/>
        </w:rPr>
        <w:t xml:space="preserve">, and </w:t>
      </w:r>
      <m:oMath>
        <m:f>
          <m:fPr>
            <m:ctrlPr>
              <w:rPr>
                <w:rFonts w:ascii="Cambria Math" w:hAnsi="Cambria Math" w:cs="Times New Roman"/>
                <w:sz w:val="24"/>
                <w:szCs w:val="24"/>
              </w:rPr>
            </m:ctrlPr>
          </m:fPr>
          <m:num>
            <m:r>
              <w:rPr>
                <w:rFonts w:ascii="Cambria Math" w:hAnsi="Cambria Math" w:cs="Times New Roman"/>
                <w:sz w:val="24"/>
                <w:szCs w:val="24"/>
              </w:rPr>
              <m:t>dF</m:t>
            </m:r>
            <m:ctrlPr>
              <w:rPr>
                <w:rFonts w:ascii="Cambria Math" w:hAnsi="Cambria Math" w:cs="Times New Roman"/>
                <w:i/>
                <w:sz w:val="24"/>
                <w:szCs w:val="24"/>
              </w:rPr>
            </m:ctrlPr>
          </m:num>
          <m:den>
            <m:r>
              <w:rPr>
                <w:rFonts w:ascii="Cambria Math" w:hAnsi="Cambria Math" w:cs="Times New Roman"/>
                <w:sz w:val="24"/>
                <w:szCs w:val="24"/>
              </w:rPr>
              <m:t>dt</m:t>
            </m:r>
          </m:den>
        </m:f>
        <m:r>
          <w:rPr>
            <w:rFonts w:ascii="Cambria Math" w:hAnsi="Cambria Math" w:cs="Times New Roman"/>
            <w:sz w:val="24"/>
            <w:szCs w:val="24"/>
          </w:rPr>
          <m:t>&gt;</m:t>
        </m:r>
        <m:f>
          <m:fPr>
            <m:ctrlPr>
              <w:rPr>
                <w:rFonts w:ascii="Cambria Math" w:hAnsi="Cambria Math" w:cs="Times New Roman"/>
                <w:sz w:val="24"/>
                <w:szCs w:val="24"/>
              </w:rPr>
            </m:ctrlPr>
          </m:fPr>
          <m:num>
            <m:r>
              <w:rPr>
                <w:rFonts w:ascii="Cambria Math" w:hAnsi="Cambria Math" w:cs="Times New Roman"/>
                <w:sz w:val="24"/>
                <w:szCs w:val="24"/>
              </w:rPr>
              <m:t>dB</m:t>
            </m:r>
            <m:ctrlPr>
              <w:rPr>
                <w:rFonts w:ascii="Cambria Math" w:hAnsi="Cambria Math" w:cs="Times New Roman"/>
                <w:i/>
                <w:sz w:val="24"/>
                <w:szCs w:val="24"/>
              </w:rPr>
            </m:ctrlPr>
          </m:num>
          <m:den>
            <m:r>
              <w:rPr>
                <w:rFonts w:ascii="Cambria Math" w:hAnsi="Cambria Math" w:cs="Times New Roman"/>
                <w:sz w:val="24"/>
                <w:szCs w:val="24"/>
              </w:rPr>
              <m:t>dt</m:t>
            </m:r>
          </m:den>
        </m:f>
      </m:oMath>
      <w:r w:rsidRPr="006A1013">
        <w:rPr>
          <w:rFonts w:ascii="Times New Roman" w:hAnsi="Times New Roman" w:cs="Times New Roman"/>
          <w:sz w:val="24"/>
          <w:szCs w:val="24"/>
        </w:rPr>
        <w:t xml:space="preserve">, yielding </w:t>
      </w:r>
      <m:oMath>
        <m:sSub>
          <m:sSubPr>
            <m:ctrlPr>
              <w:rPr>
                <w:rFonts w:ascii="Cambria Math" w:hAnsi="Cambria Math" w:cs="Times New Roman"/>
                <w:sz w:val="24"/>
                <w:szCs w:val="24"/>
              </w:rPr>
            </m:ctrlPr>
          </m:sSubPr>
          <m:e>
            <m:r>
              <w:rPr>
                <w:rFonts w:ascii="Cambria Math" w:hAnsi="Cambria Math" w:cs="Times New Roman"/>
                <w:sz w:val="24"/>
                <w:szCs w:val="24"/>
              </w:rPr>
              <m:t>R</m:t>
            </m:r>
            <m:ctrlPr>
              <w:rPr>
                <w:rFonts w:ascii="Cambria Math" w:hAnsi="Cambria Math" w:cs="Times New Roman"/>
                <w:i/>
                <w:sz w:val="24"/>
                <w:szCs w:val="24"/>
              </w:rPr>
            </m:ctrlPr>
          </m:e>
          <m:sub>
            <m:r>
              <w:rPr>
                <w:rFonts w:ascii="Cambria Math" w:hAnsi="Cambria Math" w:cs="Times New Roman"/>
                <w:sz w:val="24"/>
                <w:szCs w:val="24"/>
              </w:rPr>
              <m:t>c</m:t>
            </m:r>
          </m:sub>
        </m:sSub>
        <m:r>
          <w:rPr>
            <w:rFonts w:ascii="Cambria Math" w:hAnsi="Cambria Math" w:cs="Times New Roman"/>
            <w:sz w:val="24"/>
            <w:szCs w:val="24"/>
          </w:rPr>
          <m:t>&lt;1</m:t>
        </m:r>
      </m:oMath>
      <w:r w:rsidRPr="006A1013">
        <w:rPr>
          <w:rFonts w:ascii="Times New Roman" w:hAnsi="Times New Roman" w:cs="Times New Roman"/>
          <w:sz w:val="24"/>
          <w:szCs w:val="24"/>
        </w:rPr>
        <w:t>.</w:t>
      </w:r>
      <w:r w:rsidR="000A1B55" w:rsidRPr="006A1013">
        <w:rPr>
          <w:rFonts w:ascii="Times New Roman" w:hAnsi="Times New Roman" w:cs="Times New Roman"/>
          <w:sz w:val="24"/>
          <w:szCs w:val="24"/>
        </w:rPr>
        <w:t xml:space="preserve"> </w:t>
      </w:r>
      <w:r w:rsidRPr="006A1013">
        <w:rPr>
          <w:rFonts w:ascii="Times New Roman" w:hAnsi="Times New Roman" w:cs="Times New Roman"/>
          <w:sz w:val="24"/>
          <w:szCs w:val="24"/>
        </w:rPr>
        <w:t>Under such conditions, the innovation system’s ability to regenerate through cultural recombination declines, even as local efficiency and connectivity improve.</w:t>
      </w:r>
    </w:p>
    <w:p w14:paraId="4CDFFB82" w14:textId="31694CAD" w:rsidR="004817DD" w:rsidRPr="006A1013" w:rsidRDefault="004817DD" w:rsidP="000A1B55">
      <w:pPr>
        <w:rPr>
          <w:rFonts w:ascii="Times New Roman" w:hAnsi="Times New Roman" w:cs="Times New Roman"/>
          <w:b/>
          <w:bCs/>
          <w:sz w:val="24"/>
          <w:szCs w:val="24"/>
        </w:rPr>
      </w:pPr>
      <w:r w:rsidRPr="006A1013">
        <w:rPr>
          <w:rFonts w:ascii="Times New Roman" w:hAnsi="Times New Roman" w:cs="Times New Roman"/>
          <w:b/>
          <w:bCs/>
          <w:sz w:val="24"/>
          <w:szCs w:val="24"/>
        </w:rPr>
        <w:t>(</w:t>
      </w:r>
      <w:r w:rsidR="00BF2B5F" w:rsidRPr="006A1013">
        <w:rPr>
          <w:rFonts w:ascii="Times New Roman" w:hAnsi="Times New Roman" w:cs="Times New Roman"/>
          <w:b/>
          <w:bCs/>
          <w:sz w:val="24"/>
          <w:szCs w:val="24"/>
        </w:rPr>
        <w:t>6</w:t>
      </w:r>
      <w:r w:rsidRPr="006A1013">
        <w:rPr>
          <w:rFonts w:ascii="Times New Roman" w:hAnsi="Times New Roman" w:cs="Times New Roman"/>
          <w:b/>
          <w:bCs/>
          <w:sz w:val="24"/>
          <w:szCs w:val="24"/>
        </w:rPr>
        <w:t xml:space="preserve">) </w:t>
      </w:r>
      <w:r w:rsidR="00BF2B5F" w:rsidRPr="006A1013">
        <w:rPr>
          <w:rFonts w:ascii="Times New Roman" w:hAnsi="Times New Roman" w:cs="Times New Roman"/>
          <w:b/>
          <w:bCs/>
          <w:sz w:val="24"/>
          <w:szCs w:val="24"/>
        </w:rPr>
        <w:t>Conclude</w:t>
      </w:r>
      <w:r w:rsidRPr="006A1013">
        <w:rPr>
          <w:rFonts w:ascii="Times New Roman" w:hAnsi="Times New Roman" w:cs="Times New Roman"/>
          <w:b/>
          <w:bCs/>
          <w:sz w:val="24"/>
          <w:szCs w:val="24"/>
        </w:rPr>
        <w:t>: From Network Cohesion to Systemic Stagnation</w:t>
      </w:r>
    </w:p>
    <w:p w14:paraId="31DB6A50" w14:textId="77777777" w:rsidR="00BF2B5F" w:rsidRPr="006A1013" w:rsidRDefault="00BF2B5F" w:rsidP="00BF2B5F">
      <w:pPr>
        <w:rPr>
          <w:rFonts w:ascii="Times New Roman" w:hAnsi="Times New Roman" w:cs="Times New Roman"/>
          <w:sz w:val="24"/>
          <w:szCs w:val="24"/>
        </w:rPr>
      </w:pPr>
      <w:r w:rsidRPr="006A1013">
        <w:rPr>
          <w:rFonts w:ascii="Times New Roman" w:hAnsi="Times New Roman" w:cs="Times New Roman"/>
          <w:sz w:val="24"/>
          <w:szCs w:val="24"/>
        </w:rPr>
        <w:t>The ERGM results demonstrate that China’s urban innovation network has entered a phase of stabilized but stratified evolution. Micro-level rationality—cities optimizing for trust, proximity, and institutional compatibility—leads to macro-level rigidity. Homophily, once adaptive for coordination, becomes maladaptive for exploration, constraining the system’s evolutionary potential.</w:t>
      </w:r>
    </w:p>
    <w:p w14:paraId="40DB5F3B" w14:textId="18CDA760" w:rsidR="004817DD" w:rsidRPr="006A1013" w:rsidRDefault="00BF2B5F" w:rsidP="000A1B55">
      <w:pPr>
        <w:rPr>
          <w:rFonts w:ascii="Times New Roman" w:hAnsi="Times New Roman" w:cs="Times New Roman"/>
          <w:sz w:val="24"/>
          <w:szCs w:val="24"/>
        </w:rPr>
      </w:pPr>
      <w:r w:rsidRPr="006A1013">
        <w:rPr>
          <w:rFonts w:ascii="Times New Roman" w:hAnsi="Times New Roman" w:cs="Times New Roman"/>
          <w:sz w:val="24"/>
          <w:szCs w:val="24"/>
        </w:rPr>
        <w:t>From a theoretical standpoint, the Evolution Paradox encapsulates the long-term consequence of the Cultural Paradox of Growth, as diversity and connectivity expand, the system’s internal selection mechanisms—driven by homophily and institutional filtering—can transform openness into closure. Innovation persists locally but stagnates globally.</w:t>
      </w:r>
    </w:p>
    <w:p w14:paraId="18018C29" w14:textId="249AD55C" w:rsidR="00BD6910" w:rsidRPr="006A1013" w:rsidRDefault="004817DD" w:rsidP="00BF2B5F">
      <w:pPr>
        <w:rPr>
          <w:rFonts w:ascii="Times New Roman" w:hAnsi="Times New Roman" w:cs="Times New Roman"/>
          <w:sz w:val="24"/>
          <w:szCs w:val="24"/>
        </w:rPr>
      </w:pPr>
      <w:r w:rsidRPr="006A1013">
        <w:rPr>
          <w:rFonts w:ascii="Times New Roman" w:hAnsi="Times New Roman" w:cs="Times New Roman"/>
          <w:sz w:val="24"/>
          <w:szCs w:val="24"/>
        </w:rPr>
        <w:t>These dynamics jointly constitute the Evolution Paradox:</w:t>
      </w:r>
      <w:r w:rsidR="00786650" w:rsidRPr="006A1013">
        <w:rPr>
          <w:rFonts w:ascii="Times New Roman" w:hAnsi="Times New Roman" w:cs="Times New Roman"/>
          <w:sz w:val="24"/>
          <w:szCs w:val="24"/>
        </w:rPr>
        <w:t xml:space="preserve"> T</w:t>
      </w:r>
      <w:r w:rsidRPr="006A1013">
        <w:rPr>
          <w:rFonts w:ascii="Times New Roman" w:hAnsi="Times New Roman" w:cs="Times New Roman"/>
          <w:sz w:val="24"/>
          <w:szCs w:val="24"/>
        </w:rPr>
        <w:t>he very processes that once enhanced coordination and resilience now induce network lock-in and cultural convergence, reducing the innovation system’s adaptive capacity.</w:t>
      </w:r>
      <w:r w:rsidR="000A1B55" w:rsidRPr="006A1013">
        <w:rPr>
          <w:rFonts w:ascii="Times New Roman" w:hAnsi="Times New Roman" w:cs="Times New Roman"/>
          <w:sz w:val="24"/>
          <w:szCs w:val="24"/>
        </w:rPr>
        <w:t xml:space="preserve"> </w:t>
      </w:r>
      <w:r w:rsidRPr="006A1013">
        <w:rPr>
          <w:rFonts w:ascii="Times New Roman" w:hAnsi="Times New Roman" w:cs="Times New Roman"/>
          <w:sz w:val="24"/>
          <w:szCs w:val="24"/>
        </w:rPr>
        <w:t>Without active policy interventions to stimulate inter-provincial and cross-cultural collaboration, the innovation network risks entering a low-entropy equilibrium—stab</w:t>
      </w:r>
    </w:p>
    <w:p w14:paraId="4190BD69" w14:textId="349ECACA" w:rsidR="00D67BB0" w:rsidRPr="006A1013" w:rsidRDefault="00D67BB0" w:rsidP="00BF2B5F">
      <w:pPr>
        <w:rPr>
          <w:rFonts w:ascii="Times New Roman" w:hAnsi="Times New Roman" w:cs="Times New Roman"/>
          <w:sz w:val="24"/>
          <w:szCs w:val="24"/>
        </w:rPr>
      </w:pPr>
      <w:r w:rsidRPr="006A1013">
        <w:rPr>
          <w:rFonts w:ascii="Times New Roman" w:hAnsi="Times New Roman" w:cs="Times New Roman"/>
          <w:noProof/>
          <w:sz w:val="24"/>
          <w:szCs w:val="24"/>
        </w:rPr>
        <w:drawing>
          <wp:inline distT="0" distB="0" distL="0" distR="0" wp14:anchorId="6CA1E374" wp14:editId="7F9FDC3C">
            <wp:extent cx="5274310" cy="3217545"/>
            <wp:effectExtent l="0" t="0" r="2540" b="1905"/>
            <wp:docPr id="14243739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217545"/>
                    </a:xfrm>
                    <a:prstGeom prst="rect">
                      <a:avLst/>
                    </a:prstGeom>
                    <a:noFill/>
                    <a:ln>
                      <a:noFill/>
                    </a:ln>
                  </pic:spPr>
                </pic:pic>
              </a:graphicData>
            </a:graphic>
          </wp:inline>
        </w:drawing>
      </w:r>
    </w:p>
    <w:p w14:paraId="4B972026" w14:textId="2CE62581" w:rsidR="00D67BB0" w:rsidRPr="006A1013" w:rsidRDefault="00D67BB0" w:rsidP="00D67BB0">
      <w:pPr>
        <w:rPr>
          <w:rFonts w:ascii="Times New Roman" w:hAnsi="Times New Roman" w:cs="Times New Roman"/>
          <w:sz w:val="24"/>
          <w:szCs w:val="24"/>
        </w:rPr>
      </w:pPr>
      <w:r w:rsidRPr="006A1013">
        <w:rPr>
          <w:rFonts w:ascii="Times New Roman" w:hAnsi="Times New Roman" w:cs="Times New Roman"/>
          <w:noProof/>
          <w:sz w:val="24"/>
          <w:szCs w:val="24"/>
        </w:rPr>
        <w:lastRenderedPageBreak/>
        <w:drawing>
          <wp:inline distT="0" distB="0" distL="0" distR="0" wp14:anchorId="750B3FAF" wp14:editId="7624DF85">
            <wp:extent cx="5274310" cy="3094355"/>
            <wp:effectExtent l="0" t="0" r="2540" b="0"/>
            <wp:docPr id="7034385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3094355"/>
                    </a:xfrm>
                    <a:prstGeom prst="rect">
                      <a:avLst/>
                    </a:prstGeom>
                    <a:noFill/>
                    <a:ln>
                      <a:noFill/>
                    </a:ln>
                  </pic:spPr>
                </pic:pic>
              </a:graphicData>
            </a:graphic>
          </wp:inline>
        </w:drawing>
      </w:r>
    </w:p>
    <w:p w14:paraId="29E77354" w14:textId="77777777" w:rsidR="002D1BD6" w:rsidRPr="002D1BD6" w:rsidRDefault="002D1BD6" w:rsidP="002D1BD6">
      <w:pPr>
        <w:rPr>
          <w:rFonts w:ascii="Times New Roman" w:hAnsi="Times New Roman" w:cs="Times New Roman"/>
          <w:b/>
          <w:bCs/>
          <w:sz w:val="24"/>
          <w:szCs w:val="24"/>
        </w:rPr>
      </w:pPr>
      <w:r w:rsidRPr="002D1BD6">
        <w:rPr>
          <w:rFonts w:ascii="Times New Roman" w:hAnsi="Times New Roman" w:cs="Times New Roman"/>
          <w:b/>
          <w:bCs/>
          <w:sz w:val="24"/>
          <w:szCs w:val="24"/>
        </w:rPr>
        <w:t>5.4 The Evolution Paradox and Knowledge Traps: Long-term Evolutionary Paths Shaped by Institutions</w:t>
      </w:r>
    </w:p>
    <w:p w14:paraId="2F403969" w14:textId="77777777" w:rsidR="002D1BD6" w:rsidRPr="002D1BD6" w:rsidRDefault="002D1BD6" w:rsidP="002D1BD6">
      <w:pPr>
        <w:rPr>
          <w:rFonts w:ascii="Times New Roman" w:hAnsi="Times New Roman" w:cs="Times New Roman"/>
          <w:sz w:val="24"/>
          <w:szCs w:val="24"/>
        </w:rPr>
      </w:pPr>
      <w:r w:rsidRPr="002D1BD6">
        <w:rPr>
          <w:rFonts w:ascii="Times New Roman" w:hAnsi="Times New Roman" w:cs="Times New Roman"/>
          <w:sz w:val="24"/>
          <w:szCs w:val="24"/>
        </w:rPr>
        <w:t>This section employs a co-evolutionary simulation model grounded in the H–B–F framework to examine the long-term evolutionary trajectories of urban cultural diversity, innovation networks, and innovation output under alternative institutional configurations—bridging capital (Ψ) and filtering capital (Φ). The simulation reveals the mechanism behind the “Evolution Paradox”: the same culture-of-growth dynamics can, under certain institutional combinations, lock cities into suboptimal long-run equilibria (“knowledge traps”).</w:t>
      </w:r>
    </w:p>
    <w:p w14:paraId="4DE74E2B" w14:textId="4300C646" w:rsidR="002D1BD6" w:rsidRPr="002D1BD6" w:rsidRDefault="002D1BD6" w:rsidP="002D1BD6">
      <w:pPr>
        <w:rPr>
          <w:rFonts w:ascii="Times New Roman" w:hAnsi="Times New Roman" w:cs="Times New Roman"/>
          <w:sz w:val="24"/>
          <w:szCs w:val="24"/>
        </w:rPr>
      </w:pPr>
      <w:r w:rsidRPr="002D1BD6">
        <w:rPr>
          <w:rFonts w:ascii="Times New Roman" w:hAnsi="Times New Roman" w:cs="Times New Roman"/>
          <w:sz w:val="24"/>
          <w:szCs w:val="24"/>
        </w:rPr>
        <w:t>5.4.1 Cultural Reproduction Number (Rc) and Institutional Thresholds</w:t>
      </w:r>
    </w:p>
    <w:p w14:paraId="3DAEA1B9" w14:textId="5BFE3158" w:rsidR="002D1BD6" w:rsidRPr="002D1BD6" w:rsidRDefault="002D1BD6" w:rsidP="002D1BD6">
      <w:pPr>
        <w:rPr>
          <w:rFonts w:ascii="Times New Roman" w:hAnsi="Times New Roman" w:cs="Times New Roman"/>
          <w:sz w:val="24"/>
          <w:szCs w:val="24"/>
        </w:rPr>
      </w:pPr>
      <w:r w:rsidRPr="002D1BD6">
        <w:rPr>
          <w:rFonts w:ascii="Times New Roman" w:hAnsi="Times New Roman" w:cs="Times New Roman"/>
          <w:sz w:val="24"/>
          <w:szCs w:val="24"/>
        </w:rPr>
        <w:t>We introduce the Cultural Reproduction Number (Rc) as a key indicator of whether a given institutional environment can sustain the long-run growth of the cultural–innovation system. Conceptually, Rc captures whether the diffusion impulse enabled by bridging (Ψ) can overcome cultural decay and knowledge assimilation pressures associated with filtering (Φ). In other words, Rc summarizes the average net reproduction capacity of cultural genes (C) under a given institutional setting.</w:t>
      </w:r>
    </w:p>
    <w:p w14:paraId="6F7F0D1F" w14:textId="478CF448" w:rsidR="002D1BD6" w:rsidRPr="002D1BD6" w:rsidRDefault="002D1BD6" w:rsidP="002D1BD6">
      <w:pPr>
        <w:rPr>
          <w:rFonts w:ascii="Times New Roman" w:hAnsi="Times New Roman" w:cs="Times New Roman"/>
          <w:sz w:val="24"/>
          <w:szCs w:val="24"/>
        </w:rPr>
      </w:pPr>
      <w:r w:rsidRPr="002D1BD6">
        <w:rPr>
          <w:rFonts w:ascii="Times New Roman" w:hAnsi="Times New Roman" w:cs="Times New Roman"/>
          <w:sz w:val="24"/>
          <w:szCs w:val="24"/>
        </w:rPr>
        <w:t>Bridging Dominance (Rc &gt; 1)</w:t>
      </w:r>
      <w:r w:rsidRPr="002D1BD6">
        <w:rPr>
          <w:rFonts w:ascii="Times New Roman" w:hAnsi="Times New Roman" w:cs="Times New Roman"/>
          <w:sz w:val="24"/>
          <w:szCs w:val="24"/>
        </w:rPr>
        <w:br/>
        <w:t>When Rc &gt; 1, cultural diversity can self-reinforce and accumulate over time, leading to sustained increases in innovation output. The system converges toward an “Open Cultural Highland” equilibrium.</w:t>
      </w:r>
    </w:p>
    <w:p w14:paraId="78275312" w14:textId="3E5218BE" w:rsidR="002D1BD6" w:rsidRPr="002D1BD6" w:rsidRDefault="002D1BD6" w:rsidP="002D1BD6">
      <w:pPr>
        <w:rPr>
          <w:rFonts w:ascii="Times New Roman" w:hAnsi="Times New Roman" w:cs="Times New Roman"/>
          <w:sz w:val="24"/>
          <w:szCs w:val="24"/>
        </w:rPr>
      </w:pPr>
      <w:r w:rsidRPr="002D1BD6">
        <w:rPr>
          <w:rFonts w:ascii="Times New Roman" w:hAnsi="Times New Roman" w:cs="Times New Roman"/>
          <w:sz w:val="24"/>
          <w:szCs w:val="24"/>
        </w:rPr>
        <w:t>Filtering Dominance (Rc &lt; 1)</w:t>
      </w:r>
      <w:r w:rsidRPr="002D1BD6">
        <w:rPr>
          <w:rFonts w:ascii="Times New Roman" w:hAnsi="Times New Roman" w:cs="Times New Roman"/>
          <w:sz w:val="24"/>
          <w:szCs w:val="24"/>
        </w:rPr>
        <w:br/>
        <w:t>When Rc &lt; 1, filtering and assimilation dominate. Cultural diversity gradually declines (or fails to build up), and innovation output stagnates or decreases. The system converges toward a “Knowledge Trap” equilibrium.</w:t>
      </w:r>
    </w:p>
    <w:p w14:paraId="17AAE0A3" w14:textId="6E8BF7AE" w:rsidR="002D1BD6" w:rsidRPr="002D1BD6" w:rsidRDefault="002D1BD6" w:rsidP="002D1BD6">
      <w:pPr>
        <w:rPr>
          <w:rFonts w:ascii="Times New Roman" w:hAnsi="Times New Roman" w:cs="Times New Roman"/>
          <w:sz w:val="24"/>
          <w:szCs w:val="24"/>
        </w:rPr>
      </w:pPr>
      <w:r w:rsidRPr="002D1BD6">
        <w:rPr>
          <w:rFonts w:ascii="Times New Roman" w:hAnsi="Times New Roman" w:cs="Times New Roman"/>
          <w:sz w:val="24"/>
          <w:szCs w:val="24"/>
        </w:rPr>
        <w:t>Based on alternative combinations of bridging and filtering levels, we compute Rc and classify the implied institutional attributes and long-run evolutionary paths (Table 5).</w:t>
      </w:r>
    </w:p>
    <w:p w14:paraId="117893E0" w14:textId="0AA9B311" w:rsidR="002D1BD6" w:rsidRPr="002D1BD6" w:rsidRDefault="002D1BD6" w:rsidP="002D1BD6">
      <w:pPr>
        <w:rPr>
          <w:rFonts w:ascii="Times New Roman" w:hAnsi="Times New Roman" w:cs="Times New Roman"/>
          <w:sz w:val="24"/>
          <w:szCs w:val="24"/>
        </w:rPr>
      </w:pPr>
      <w:r w:rsidRPr="002D1BD6">
        <w:rPr>
          <w:rFonts w:ascii="Times New Roman" w:hAnsi="Times New Roman" w:cs="Times New Roman"/>
          <w:sz w:val="24"/>
          <w:szCs w:val="24"/>
        </w:rPr>
        <w:t>Table 5. Cultural Reproduction Number (Rc) and Long-term Evolutionary Attributes under Different Scenarios</w:t>
      </w:r>
    </w:p>
    <w:p w14:paraId="2094CD7B" w14:textId="77777777" w:rsidR="002D1BD6" w:rsidRPr="002473A5" w:rsidRDefault="002D1BD6" w:rsidP="002473A5">
      <w:pPr>
        <w:rPr>
          <w:rFonts w:ascii="Times New Roman" w:hAnsi="Times New Roman" w:cs="Times New Roman"/>
          <w:sz w:val="24"/>
          <w:szCs w:val="24"/>
        </w:rPr>
      </w:pPr>
    </w:p>
    <w:p w14:paraId="21E385D0" w14:textId="76DD8D70"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b/>
          <w:bCs/>
          <w:sz w:val="24"/>
          <w:szCs w:val="24"/>
        </w:rPr>
        <w:t>Table 5. Cultural Reproduction Number (</w:t>
      </w:r>
      <w:r w:rsidRPr="002473A5">
        <w:rPr>
          <w:rFonts w:ascii="Times New Roman" w:hAnsi="Times New Roman" w:cs="Times New Roman"/>
          <w:sz w:val="24"/>
          <w:szCs w:val="24"/>
        </w:rPr>
        <w:t>Rc</w:t>
      </w:r>
      <w:r w:rsidRPr="002473A5">
        <w:rPr>
          <w:rFonts w:ascii="Times New Roman" w:hAnsi="Times New Roman" w:cs="Times New Roman"/>
          <w:b/>
          <w:bCs/>
          <w:sz w:val="24"/>
          <w:szCs w:val="24"/>
        </w:rPr>
        <w:t>) and Long-term Evolutionary Attributes under Different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249"/>
        <w:gridCol w:w="974"/>
        <w:gridCol w:w="2334"/>
        <w:gridCol w:w="1962"/>
      </w:tblGrid>
      <w:tr w:rsidR="002473A5" w:rsidRPr="002473A5" w14:paraId="6E72B0ED" w14:textId="77777777">
        <w:trPr>
          <w:tblCellSpacing w:w="15" w:type="dxa"/>
        </w:trPr>
        <w:tc>
          <w:tcPr>
            <w:tcW w:w="0" w:type="auto"/>
            <w:vAlign w:val="center"/>
            <w:hideMark/>
          </w:tcPr>
          <w:p w14:paraId="30914B8A" w14:textId="77777777" w:rsidR="002473A5" w:rsidRPr="002473A5" w:rsidRDefault="002473A5" w:rsidP="002473A5">
            <w:pPr>
              <w:rPr>
                <w:rFonts w:ascii="Times New Roman" w:hAnsi="Times New Roman" w:cs="Times New Roman"/>
                <w:b/>
                <w:bCs/>
                <w:sz w:val="24"/>
                <w:szCs w:val="24"/>
              </w:rPr>
            </w:pPr>
            <w:r w:rsidRPr="002473A5">
              <w:rPr>
                <w:rFonts w:ascii="Times New Roman" w:hAnsi="Times New Roman" w:cs="Times New Roman"/>
                <w:b/>
                <w:bCs/>
                <w:sz w:val="24"/>
                <w:szCs w:val="24"/>
              </w:rPr>
              <w:t>Bridge Level</w:t>
            </w:r>
          </w:p>
        </w:tc>
        <w:tc>
          <w:tcPr>
            <w:tcW w:w="0" w:type="auto"/>
            <w:vAlign w:val="center"/>
            <w:hideMark/>
          </w:tcPr>
          <w:p w14:paraId="510BB1D7" w14:textId="77777777" w:rsidR="002473A5" w:rsidRPr="002473A5" w:rsidRDefault="002473A5" w:rsidP="002473A5">
            <w:pPr>
              <w:rPr>
                <w:rFonts w:ascii="Times New Roman" w:hAnsi="Times New Roman" w:cs="Times New Roman"/>
                <w:b/>
                <w:bCs/>
                <w:sz w:val="24"/>
                <w:szCs w:val="24"/>
              </w:rPr>
            </w:pPr>
            <w:r w:rsidRPr="002473A5">
              <w:rPr>
                <w:rFonts w:ascii="Times New Roman" w:hAnsi="Times New Roman" w:cs="Times New Roman"/>
                <w:b/>
                <w:bCs/>
                <w:sz w:val="24"/>
                <w:szCs w:val="24"/>
              </w:rPr>
              <w:t>Filter Level</w:t>
            </w:r>
          </w:p>
        </w:tc>
        <w:tc>
          <w:tcPr>
            <w:tcW w:w="0" w:type="auto"/>
            <w:vAlign w:val="center"/>
            <w:hideMark/>
          </w:tcPr>
          <w:p w14:paraId="48B27499" w14:textId="65B027CB" w:rsidR="002473A5" w:rsidRPr="002473A5" w:rsidRDefault="002473A5" w:rsidP="002473A5">
            <w:pPr>
              <w:rPr>
                <w:rFonts w:ascii="Times New Roman" w:hAnsi="Times New Roman" w:cs="Times New Roman"/>
                <w:b/>
                <w:bCs/>
                <w:sz w:val="24"/>
                <w:szCs w:val="24"/>
              </w:rPr>
            </w:pPr>
            <w:r w:rsidRPr="002473A5">
              <w:rPr>
                <w:rFonts w:ascii="Times New Roman" w:hAnsi="Times New Roman" w:cs="Times New Roman"/>
                <w:b/>
                <w:bCs/>
                <w:sz w:val="24"/>
                <w:szCs w:val="24"/>
              </w:rPr>
              <w:t>Rc Value</w:t>
            </w:r>
          </w:p>
        </w:tc>
        <w:tc>
          <w:tcPr>
            <w:tcW w:w="0" w:type="auto"/>
            <w:vAlign w:val="center"/>
            <w:hideMark/>
          </w:tcPr>
          <w:p w14:paraId="012FF637" w14:textId="77777777" w:rsidR="002473A5" w:rsidRPr="002473A5" w:rsidRDefault="002473A5" w:rsidP="002473A5">
            <w:pPr>
              <w:rPr>
                <w:rFonts w:ascii="Times New Roman" w:hAnsi="Times New Roman" w:cs="Times New Roman"/>
                <w:b/>
                <w:bCs/>
                <w:sz w:val="24"/>
                <w:szCs w:val="24"/>
              </w:rPr>
            </w:pPr>
            <w:r w:rsidRPr="002473A5">
              <w:rPr>
                <w:rFonts w:ascii="Times New Roman" w:hAnsi="Times New Roman" w:cs="Times New Roman"/>
                <w:b/>
                <w:bCs/>
                <w:sz w:val="24"/>
                <w:szCs w:val="24"/>
              </w:rPr>
              <w:t>Institutional Attribute</w:t>
            </w:r>
          </w:p>
        </w:tc>
        <w:tc>
          <w:tcPr>
            <w:tcW w:w="0" w:type="auto"/>
            <w:vAlign w:val="center"/>
            <w:hideMark/>
          </w:tcPr>
          <w:p w14:paraId="28054D49" w14:textId="77777777" w:rsidR="002473A5" w:rsidRPr="002473A5" w:rsidRDefault="002473A5" w:rsidP="002473A5">
            <w:pPr>
              <w:rPr>
                <w:rFonts w:ascii="Times New Roman" w:hAnsi="Times New Roman" w:cs="Times New Roman"/>
                <w:b/>
                <w:bCs/>
                <w:sz w:val="24"/>
                <w:szCs w:val="24"/>
              </w:rPr>
            </w:pPr>
            <w:r w:rsidRPr="002473A5">
              <w:rPr>
                <w:rFonts w:ascii="Times New Roman" w:hAnsi="Times New Roman" w:cs="Times New Roman"/>
                <w:b/>
                <w:bCs/>
                <w:sz w:val="24"/>
                <w:szCs w:val="24"/>
              </w:rPr>
              <w:t>Evolutionary Path</w:t>
            </w:r>
          </w:p>
        </w:tc>
      </w:tr>
      <w:tr w:rsidR="002473A5" w:rsidRPr="002473A5" w14:paraId="29429FEE" w14:textId="77777777">
        <w:trPr>
          <w:tblCellSpacing w:w="15" w:type="dxa"/>
        </w:trPr>
        <w:tc>
          <w:tcPr>
            <w:tcW w:w="0" w:type="auto"/>
            <w:vAlign w:val="center"/>
            <w:hideMark/>
          </w:tcPr>
          <w:p w14:paraId="40FA5D69"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Low</w:t>
            </w:r>
          </w:p>
        </w:tc>
        <w:tc>
          <w:tcPr>
            <w:tcW w:w="0" w:type="auto"/>
            <w:vAlign w:val="center"/>
            <w:hideMark/>
          </w:tcPr>
          <w:p w14:paraId="5FDE5730"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Low</w:t>
            </w:r>
          </w:p>
        </w:tc>
        <w:tc>
          <w:tcPr>
            <w:tcW w:w="0" w:type="auto"/>
            <w:vAlign w:val="center"/>
            <w:hideMark/>
          </w:tcPr>
          <w:p w14:paraId="6FC3C8AA"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0.918</w:t>
            </w:r>
          </w:p>
        </w:tc>
        <w:tc>
          <w:tcPr>
            <w:tcW w:w="0" w:type="auto"/>
            <w:vAlign w:val="center"/>
            <w:hideMark/>
          </w:tcPr>
          <w:p w14:paraId="44F6281B"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Filtering Dominance</w:t>
            </w:r>
          </w:p>
        </w:tc>
        <w:tc>
          <w:tcPr>
            <w:tcW w:w="0" w:type="auto"/>
            <w:vAlign w:val="center"/>
            <w:hideMark/>
          </w:tcPr>
          <w:p w14:paraId="326D6183"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Trap</w:t>
            </w:r>
          </w:p>
        </w:tc>
      </w:tr>
      <w:tr w:rsidR="002473A5" w:rsidRPr="002473A5" w14:paraId="316D98E3" w14:textId="77777777">
        <w:trPr>
          <w:tblCellSpacing w:w="15" w:type="dxa"/>
        </w:trPr>
        <w:tc>
          <w:tcPr>
            <w:tcW w:w="0" w:type="auto"/>
            <w:vAlign w:val="center"/>
            <w:hideMark/>
          </w:tcPr>
          <w:p w14:paraId="7BFE2FEB"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Low</w:t>
            </w:r>
          </w:p>
        </w:tc>
        <w:tc>
          <w:tcPr>
            <w:tcW w:w="0" w:type="auto"/>
            <w:vAlign w:val="center"/>
            <w:hideMark/>
          </w:tcPr>
          <w:p w14:paraId="61814EFE"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Medium</w:t>
            </w:r>
          </w:p>
        </w:tc>
        <w:tc>
          <w:tcPr>
            <w:tcW w:w="0" w:type="auto"/>
            <w:vAlign w:val="center"/>
            <w:hideMark/>
          </w:tcPr>
          <w:p w14:paraId="38C05398"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0.853</w:t>
            </w:r>
          </w:p>
        </w:tc>
        <w:tc>
          <w:tcPr>
            <w:tcW w:w="0" w:type="auto"/>
            <w:vAlign w:val="center"/>
            <w:hideMark/>
          </w:tcPr>
          <w:p w14:paraId="4553C895"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Filtering Dominance</w:t>
            </w:r>
          </w:p>
        </w:tc>
        <w:tc>
          <w:tcPr>
            <w:tcW w:w="0" w:type="auto"/>
            <w:vAlign w:val="center"/>
            <w:hideMark/>
          </w:tcPr>
          <w:p w14:paraId="3A42D837"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Trap</w:t>
            </w:r>
          </w:p>
        </w:tc>
      </w:tr>
      <w:tr w:rsidR="002473A5" w:rsidRPr="002473A5" w14:paraId="41498671" w14:textId="77777777">
        <w:trPr>
          <w:tblCellSpacing w:w="15" w:type="dxa"/>
        </w:trPr>
        <w:tc>
          <w:tcPr>
            <w:tcW w:w="0" w:type="auto"/>
            <w:vAlign w:val="center"/>
            <w:hideMark/>
          </w:tcPr>
          <w:p w14:paraId="548F0D50"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Low</w:t>
            </w:r>
          </w:p>
        </w:tc>
        <w:tc>
          <w:tcPr>
            <w:tcW w:w="0" w:type="auto"/>
            <w:vAlign w:val="center"/>
            <w:hideMark/>
          </w:tcPr>
          <w:p w14:paraId="0EFE8F88"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High</w:t>
            </w:r>
          </w:p>
        </w:tc>
        <w:tc>
          <w:tcPr>
            <w:tcW w:w="0" w:type="auto"/>
            <w:vAlign w:val="center"/>
            <w:hideMark/>
          </w:tcPr>
          <w:p w14:paraId="56D5033C"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0.792</w:t>
            </w:r>
          </w:p>
        </w:tc>
        <w:tc>
          <w:tcPr>
            <w:tcW w:w="0" w:type="auto"/>
            <w:vAlign w:val="center"/>
            <w:hideMark/>
          </w:tcPr>
          <w:p w14:paraId="44EA02CB"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Filtering Dominance</w:t>
            </w:r>
          </w:p>
        </w:tc>
        <w:tc>
          <w:tcPr>
            <w:tcW w:w="0" w:type="auto"/>
            <w:vAlign w:val="center"/>
            <w:hideMark/>
          </w:tcPr>
          <w:p w14:paraId="6079F219"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Trap</w:t>
            </w:r>
          </w:p>
        </w:tc>
      </w:tr>
      <w:tr w:rsidR="002473A5" w:rsidRPr="002473A5" w14:paraId="73CBD88D" w14:textId="77777777">
        <w:trPr>
          <w:tblCellSpacing w:w="15" w:type="dxa"/>
        </w:trPr>
        <w:tc>
          <w:tcPr>
            <w:tcW w:w="0" w:type="auto"/>
            <w:vAlign w:val="center"/>
            <w:hideMark/>
          </w:tcPr>
          <w:p w14:paraId="3CB78354"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Medium</w:t>
            </w:r>
          </w:p>
        </w:tc>
        <w:tc>
          <w:tcPr>
            <w:tcW w:w="0" w:type="auto"/>
            <w:vAlign w:val="center"/>
            <w:hideMark/>
          </w:tcPr>
          <w:p w14:paraId="67360508"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Low</w:t>
            </w:r>
          </w:p>
        </w:tc>
        <w:tc>
          <w:tcPr>
            <w:tcW w:w="0" w:type="auto"/>
            <w:vAlign w:val="center"/>
            <w:hideMark/>
          </w:tcPr>
          <w:p w14:paraId="1E6BE3BE"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1.013</w:t>
            </w:r>
          </w:p>
        </w:tc>
        <w:tc>
          <w:tcPr>
            <w:tcW w:w="0" w:type="auto"/>
            <w:vAlign w:val="center"/>
            <w:hideMark/>
          </w:tcPr>
          <w:p w14:paraId="2C0CAFB7"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Bridging Dominance</w:t>
            </w:r>
          </w:p>
        </w:tc>
        <w:tc>
          <w:tcPr>
            <w:tcW w:w="0" w:type="auto"/>
            <w:vAlign w:val="center"/>
            <w:hideMark/>
          </w:tcPr>
          <w:p w14:paraId="7DBDC217"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Sustained Growth</w:t>
            </w:r>
          </w:p>
        </w:tc>
      </w:tr>
      <w:tr w:rsidR="002473A5" w:rsidRPr="002473A5" w14:paraId="3085109E" w14:textId="77777777">
        <w:trPr>
          <w:tblCellSpacing w:w="15" w:type="dxa"/>
        </w:trPr>
        <w:tc>
          <w:tcPr>
            <w:tcW w:w="0" w:type="auto"/>
            <w:vAlign w:val="center"/>
            <w:hideMark/>
          </w:tcPr>
          <w:p w14:paraId="6E3F7E26"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Medium</w:t>
            </w:r>
          </w:p>
        </w:tc>
        <w:tc>
          <w:tcPr>
            <w:tcW w:w="0" w:type="auto"/>
            <w:vAlign w:val="center"/>
            <w:hideMark/>
          </w:tcPr>
          <w:p w14:paraId="14D76B6C"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Medium</w:t>
            </w:r>
          </w:p>
        </w:tc>
        <w:tc>
          <w:tcPr>
            <w:tcW w:w="0" w:type="auto"/>
            <w:vAlign w:val="center"/>
            <w:hideMark/>
          </w:tcPr>
          <w:p w14:paraId="2740CC34"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0.941</w:t>
            </w:r>
          </w:p>
        </w:tc>
        <w:tc>
          <w:tcPr>
            <w:tcW w:w="0" w:type="auto"/>
            <w:vAlign w:val="center"/>
            <w:hideMark/>
          </w:tcPr>
          <w:p w14:paraId="7BE6A2AE"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Filtering Dominance</w:t>
            </w:r>
          </w:p>
        </w:tc>
        <w:tc>
          <w:tcPr>
            <w:tcW w:w="0" w:type="auto"/>
            <w:vAlign w:val="center"/>
            <w:hideMark/>
          </w:tcPr>
          <w:p w14:paraId="59FBEB77"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Trap</w:t>
            </w:r>
          </w:p>
        </w:tc>
      </w:tr>
      <w:tr w:rsidR="002473A5" w:rsidRPr="002473A5" w14:paraId="07A7DD76" w14:textId="77777777">
        <w:trPr>
          <w:tblCellSpacing w:w="15" w:type="dxa"/>
        </w:trPr>
        <w:tc>
          <w:tcPr>
            <w:tcW w:w="0" w:type="auto"/>
            <w:vAlign w:val="center"/>
            <w:hideMark/>
          </w:tcPr>
          <w:p w14:paraId="7BDB55CF"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Medium</w:t>
            </w:r>
          </w:p>
        </w:tc>
        <w:tc>
          <w:tcPr>
            <w:tcW w:w="0" w:type="auto"/>
            <w:vAlign w:val="center"/>
            <w:hideMark/>
          </w:tcPr>
          <w:p w14:paraId="2877F34A"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High</w:t>
            </w:r>
          </w:p>
        </w:tc>
        <w:tc>
          <w:tcPr>
            <w:tcW w:w="0" w:type="auto"/>
            <w:vAlign w:val="center"/>
            <w:hideMark/>
          </w:tcPr>
          <w:p w14:paraId="1CBD38EC"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0.884</w:t>
            </w:r>
          </w:p>
        </w:tc>
        <w:tc>
          <w:tcPr>
            <w:tcW w:w="0" w:type="auto"/>
            <w:vAlign w:val="center"/>
            <w:hideMark/>
          </w:tcPr>
          <w:p w14:paraId="223D83D0"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Filtering Dominance</w:t>
            </w:r>
          </w:p>
        </w:tc>
        <w:tc>
          <w:tcPr>
            <w:tcW w:w="0" w:type="auto"/>
            <w:vAlign w:val="center"/>
            <w:hideMark/>
          </w:tcPr>
          <w:p w14:paraId="2CF68061"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Trap</w:t>
            </w:r>
          </w:p>
        </w:tc>
      </w:tr>
      <w:tr w:rsidR="002473A5" w:rsidRPr="002473A5" w14:paraId="2E08299E" w14:textId="77777777">
        <w:trPr>
          <w:tblCellSpacing w:w="15" w:type="dxa"/>
        </w:trPr>
        <w:tc>
          <w:tcPr>
            <w:tcW w:w="0" w:type="auto"/>
            <w:vAlign w:val="center"/>
            <w:hideMark/>
          </w:tcPr>
          <w:p w14:paraId="4DE7B1A3"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High</w:t>
            </w:r>
          </w:p>
        </w:tc>
        <w:tc>
          <w:tcPr>
            <w:tcW w:w="0" w:type="auto"/>
            <w:vAlign w:val="center"/>
            <w:hideMark/>
          </w:tcPr>
          <w:p w14:paraId="4C9695C7"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Low</w:t>
            </w:r>
          </w:p>
        </w:tc>
        <w:tc>
          <w:tcPr>
            <w:tcW w:w="0" w:type="auto"/>
            <w:vAlign w:val="center"/>
            <w:hideMark/>
          </w:tcPr>
          <w:p w14:paraId="47FCCBC8"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1.127</w:t>
            </w:r>
          </w:p>
        </w:tc>
        <w:tc>
          <w:tcPr>
            <w:tcW w:w="0" w:type="auto"/>
            <w:vAlign w:val="center"/>
            <w:hideMark/>
          </w:tcPr>
          <w:p w14:paraId="4822A55A"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Bridging Dominance</w:t>
            </w:r>
          </w:p>
        </w:tc>
        <w:tc>
          <w:tcPr>
            <w:tcW w:w="0" w:type="auto"/>
            <w:vAlign w:val="center"/>
            <w:hideMark/>
          </w:tcPr>
          <w:p w14:paraId="742E4489"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Sustained Growth</w:t>
            </w:r>
          </w:p>
        </w:tc>
      </w:tr>
      <w:tr w:rsidR="002473A5" w:rsidRPr="002473A5" w14:paraId="35A8D389" w14:textId="77777777">
        <w:trPr>
          <w:tblCellSpacing w:w="15" w:type="dxa"/>
        </w:trPr>
        <w:tc>
          <w:tcPr>
            <w:tcW w:w="0" w:type="auto"/>
            <w:vAlign w:val="center"/>
            <w:hideMark/>
          </w:tcPr>
          <w:p w14:paraId="0A3150F8"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High</w:t>
            </w:r>
          </w:p>
        </w:tc>
        <w:tc>
          <w:tcPr>
            <w:tcW w:w="0" w:type="auto"/>
            <w:vAlign w:val="center"/>
            <w:hideMark/>
          </w:tcPr>
          <w:p w14:paraId="20FBE0E9"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Medium</w:t>
            </w:r>
          </w:p>
        </w:tc>
        <w:tc>
          <w:tcPr>
            <w:tcW w:w="0" w:type="auto"/>
            <w:vAlign w:val="center"/>
            <w:hideMark/>
          </w:tcPr>
          <w:p w14:paraId="79F00190"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1.050</w:t>
            </w:r>
          </w:p>
        </w:tc>
        <w:tc>
          <w:tcPr>
            <w:tcW w:w="0" w:type="auto"/>
            <w:vAlign w:val="center"/>
            <w:hideMark/>
          </w:tcPr>
          <w:p w14:paraId="0778F6FD"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Bridging Dominance</w:t>
            </w:r>
          </w:p>
        </w:tc>
        <w:tc>
          <w:tcPr>
            <w:tcW w:w="0" w:type="auto"/>
            <w:vAlign w:val="center"/>
            <w:hideMark/>
          </w:tcPr>
          <w:p w14:paraId="46A7FD2F"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Sustained Growth</w:t>
            </w:r>
          </w:p>
        </w:tc>
      </w:tr>
      <w:tr w:rsidR="002473A5" w:rsidRPr="002473A5" w14:paraId="12438FC2" w14:textId="77777777">
        <w:trPr>
          <w:tblCellSpacing w:w="15" w:type="dxa"/>
        </w:trPr>
        <w:tc>
          <w:tcPr>
            <w:tcW w:w="0" w:type="auto"/>
            <w:vAlign w:val="center"/>
            <w:hideMark/>
          </w:tcPr>
          <w:p w14:paraId="28C7F1FB"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High</w:t>
            </w:r>
          </w:p>
        </w:tc>
        <w:tc>
          <w:tcPr>
            <w:tcW w:w="0" w:type="auto"/>
            <w:vAlign w:val="center"/>
            <w:hideMark/>
          </w:tcPr>
          <w:p w14:paraId="199B0167"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High</w:t>
            </w:r>
          </w:p>
        </w:tc>
        <w:tc>
          <w:tcPr>
            <w:tcW w:w="0" w:type="auto"/>
            <w:vAlign w:val="center"/>
            <w:hideMark/>
          </w:tcPr>
          <w:p w14:paraId="6A919060"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0.985</w:t>
            </w:r>
          </w:p>
        </w:tc>
        <w:tc>
          <w:tcPr>
            <w:tcW w:w="0" w:type="auto"/>
            <w:vAlign w:val="center"/>
            <w:hideMark/>
          </w:tcPr>
          <w:p w14:paraId="6D5CA969"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Filtering Dominance</w:t>
            </w:r>
          </w:p>
        </w:tc>
        <w:tc>
          <w:tcPr>
            <w:tcW w:w="0" w:type="auto"/>
            <w:vAlign w:val="center"/>
            <w:hideMark/>
          </w:tcPr>
          <w:p w14:paraId="16DC08A0" w14:textId="77777777" w:rsidR="002473A5" w:rsidRPr="002473A5" w:rsidRDefault="002473A5" w:rsidP="002473A5">
            <w:pPr>
              <w:rPr>
                <w:rFonts w:ascii="Times New Roman" w:hAnsi="Times New Roman" w:cs="Times New Roman"/>
                <w:sz w:val="24"/>
                <w:szCs w:val="24"/>
              </w:rPr>
            </w:pPr>
            <w:r w:rsidRPr="002473A5">
              <w:rPr>
                <w:rFonts w:ascii="Times New Roman" w:hAnsi="Times New Roman" w:cs="Times New Roman"/>
                <w:sz w:val="24"/>
                <w:szCs w:val="24"/>
              </w:rPr>
              <w:t>Trap</w:t>
            </w:r>
          </w:p>
        </w:tc>
      </w:tr>
    </w:tbl>
    <w:p w14:paraId="104BCB83" w14:textId="77777777" w:rsidR="008F4E51" w:rsidRPr="008F4E51" w:rsidRDefault="008F4E51" w:rsidP="008F4E51">
      <w:pPr>
        <w:rPr>
          <w:rFonts w:ascii="Times New Roman" w:hAnsi="Times New Roman" w:cs="Times New Roman"/>
        </w:rPr>
      </w:pPr>
      <w:r w:rsidRPr="008F4E51">
        <w:rPr>
          <w:rFonts w:ascii="Times New Roman" w:hAnsi="Times New Roman" w:cs="Times New Roman"/>
        </w:rPr>
        <w:t>Key Findings</w:t>
      </w:r>
    </w:p>
    <w:p w14:paraId="46CB11AB" w14:textId="7A381575" w:rsidR="008F4E51" w:rsidRPr="008F4E51" w:rsidRDefault="008F4E51" w:rsidP="008F4E51">
      <w:pPr>
        <w:rPr>
          <w:rFonts w:ascii="Times New Roman" w:hAnsi="Times New Roman" w:cs="Times New Roman"/>
        </w:rPr>
      </w:pPr>
      <w:r w:rsidRPr="008F4E51">
        <w:rPr>
          <w:rFonts w:ascii="Times New Roman" w:hAnsi="Times New Roman" w:cs="Times New Roman"/>
        </w:rPr>
        <w:t>(1) Bridging as the Growth Initiator</w:t>
      </w:r>
      <w:r w:rsidRPr="008F4E51">
        <w:rPr>
          <w:rFonts w:ascii="Times New Roman" w:hAnsi="Times New Roman" w:cs="Times New Roman"/>
        </w:rPr>
        <w:br/>
        <w:t>Only when bridging reaches “Medium” or “High” does the system tend to cross the critical threshold Rc = 1. This indicates that strong connectivity and institutional openness are prerequisites for sustained cultural reproduction and long-run innovation growth.</w:t>
      </w:r>
    </w:p>
    <w:p w14:paraId="7771A5FC" w14:textId="549C1F84" w:rsidR="008F4E51" w:rsidRPr="008F4E51" w:rsidRDefault="008F4E51" w:rsidP="008F4E51">
      <w:pPr>
        <w:rPr>
          <w:rFonts w:ascii="Times New Roman" w:hAnsi="Times New Roman" w:cs="Times New Roman"/>
        </w:rPr>
      </w:pPr>
      <w:r w:rsidRPr="008F4E51">
        <w:rPr>
          <w:rFonts w:ascii="Times New Roman" w:hAnsi="Times New Roman" w:cs="Times New Roman"/>
        </w:rPr>
        <w:t>(2) The Locking Effect of Filtering under Low Bridging</w:t>
      </w:r>
      <w:r w:rsidRPr="008F4E51">
        <w:rPr>
          <w:rFonts w:ascii="Times New Roman" w:hAnsi="Times New Roman" w:cs="Times New Roman"/>
        </w:rPr>
        <w:br/>
        <w:t>Under low-bridging conditions, even with low filtering (Rc = 0.918 &lt; 1), the system remains locked into a knowledge trap. This implies that traps are not caused solely by “high filtering”; rather, they emerge from insufficient bridging combined with residual filtering and decay forces.</w:t>
      </w:r>
    </w:p>
    <w:p w14:paraId="5DF99EB8" w14:textId="20E18BBB" w:rsidR="008F4E51" w:rsidRPr="008F4E51" w:rsidRDefault="008F4E51" w:rsidP="008F4E51">
      <w:pPr>
        <w:rPr>
          <w:rFonts w:ascii="Times New Roman" w:hAnsi="Times New Roman" w:cs="Times New Roman"/>
        </w:rPr>
      </w:pPr>
      <w:r w:rsidRPr="008F4E51">
        <w:rPr>
          <w:rFonts w:ascii="Times New Roman" w:hAnsi="Times New Roman" w:cs="Times New Roman"/>
        </w:rPr>
        <w:t>(3) Manifestation of the Evolution Paradox near the Threshold</w:t>
      </w:r>
      <w:r w:rsidRPr="008F4E51">
        <w:rPr>
          <w:rFonts w:ascii="Times New Roman" w:hAnsi="Times New Roman" w:cs="Times New Roman"/>
        </w:rPr>
        <w:br/>
        <w:t>In the high-bridging / high-filtering scenario, Rc = 0.985, extremely close to the threshold Rc = 1. This implies that marginal institutional changes—such as a slight increase in Φ or a slight decrease in Ψ—can qualitatively shift the city’s long-run destiny from sustained growth to decline, generating path sensitivity and institutional fragility.</w:t>
      </w:r>
    </w:p>
    <w:p w14:paraId="4C4AE185" w14:textId="77777777" w:rsidR="008F4E51" w:rsidRPr="008F4E51" w:rsidRDefault="008F4E51" w:rsidP="008F4E51">
      <w:pPr>
        <w:rPr>
          <w:rFonts w:ascii="Times New Roman" w:hAnsi="Times New Roman" w:cs="Times New Roman"/>
        </w:rPr>
      </w:pPr>
      <w:r w:rsidRPr="008F4E51">
        <w:rPr>
          <w:rFonts w:ascii="Times New Roman" w:hAnsi="Times New Roman" w:cs="Times New Roman"/>
        </w:rPr>
        <w:t>5.4.2 Comparative Analysis of Long-term Evolutionary Trajectories</w:t>
      </w:r>
    </w:p>
    <w:p w14:paraId="6FBA7BA3" w14:textId="3EE2C9AA" w:rsidR="008F4E51" w:rsidRPr="008F4E51" w:rsidRDefault="008F4E51" w:rsidP="008F4E51">
      <w:pPr>
        <w:rPr>
          <w:rFonts w:ascii="Times New Roman" w:hAnsi="Times New Roman" w:cs="Times New Roman"/>
        </w:rPr>
      </w:pPr>
      <w:r w:rsidRPr="008F4E51">
        <w:rPr>
          <w:rFonts w:ascii="Times New Roman" w:hAnsi="Times New Roman" w:cs="Times New Roman"/>
        </w:rPr>
        <w:t>To visualize how Rc governs long-run dynamics, we compare two representative scenarios (Figure 4): a benchmark case with Rc &lt; 1 and an institutional configuration with strong bridging and weak filtering (Rc &gt; 1). The trajectories demonstrate stark divergence in cultural diversity, innovation output, and network structure.</w:t>
      </w:r>
    </w:p>
    <w:p w14:paraId="5051C155" w14:textId="77777777" w:rsidR="002473A5" w:rsidRDefault="002473A5" w:rsidP="002473A5">
      <w:pPr>
        <w:rPr>
          <w:rFonts w:ascii="Times New Roman" w:hAnsi="Times New Roman" w:cs="Times New Roman"/>
          <w:b/>
          <w:bCs/>
          <w:sz w:val="24"/>
          <w:szCs w:val="24"/>
        </w:rPr>
      </w:pPr>
      <w:r w:rsidRPr="002473A5">
        <w:rPr>
          <w:rFonts w:ascii="Times New Roman" w:hAnsi="Times New Roman" w:cs="Times New Roman"/>
          <w:b/>
          <w:bCs/>
          <w:sz w:val="24"/>
          <w:szCs w:val="24"/>
        </w:rPr>
        <w:t>Figure 4: Long-term Evolutionary Trajectories of Cultural Diversity, Innovation Output, and Network Density under Different Scenarios</w:t>
      </w:r>
    </w:p>
    <w:p w14:paraId="57090517" w14:textId="09D20DAE" w:rsidR="00483ED0" w:rsidRPr="00483ED0" w:rsidRDefault="00483ED0" w:rsidP="00483ED0">
      <w:pPr>
        <w:rPr>
          <w:rFonts w:ascii="Times New Roman" w:hAnsi="Times New Roman" w:cs="Times New Roman"/>
          <w:sz w:val="24"/>
          <w:szCs w:val="24"/>
        </w:rPr>
      </w:pPr>
      <w:r w:rsidRPr="00483ED0">
        <w:rPr>
          <w:rFonts w:ascii="Times New Roman" w:hAnsi="Times New Roman" w:cs="Times New Roman" w:hint="eastAsia"/>
          <w:noProof/>
          <w:sz w:val="24"/>
          <w:szCs w:val="24"/>
        </w:rPr>
        <w:lastRenderedPageBreak/>
        <w:drawing>
          <wp:inline distT="0" distB="0" distL="0" distR="0" wp14:anchorId="2E2EDE0B" wp14:editId="36D9D2A4">
            <wp:extent cx="5274310" cy="3094355"/>
            <wp:effectExtent l="0" t="0" r="2540" b="0"/>
            <wp:docPr id="15910226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3094355"/>
                    </a:xfrm>
                    <a:prstGeom prst="rect">
                      <a:avLst/>
                    </a:prstGeom>
                    <a:noFill/>
                    <a:ln>
                      <a:noFill/>
                    </a:ln>
                  </pic:spPr>
                </pic:pic>
              </a:graphicData>
            </a:graphic>
          </wp:inline>
        </w:drawing>
      </w:r>
    </w:p>
    <w:p w14:paraId="0A044EAC" w14:textId="77777777" w:rsidR="003D2BDB" w:rsidRPr="003D2BDB" w:rsidRDefault="003D2BDB" w:rsidP="003D2BDB">
      <w:pPr>
        <w:rPr>
          <w:rFonts w:ascii="Times New Roman" w:hAnsi="Times New Roman" w:cs="Times New Roman"/>
        </w:rPr>
      </w:pPr>
      <w:r w:rsidRPr="003D2BDB">
        <w:rPr>
          <w:rFonts w:ascii="Times New Roman" w:hAnsi="Times New Roman" w:cs="Times New Roman"/>
        </w:rPr>
        <w:t>The simulation clarifies the internal logic of the “Evolution Paradox”:</w:t>
      </w:r>
    </w:p>
    <w:p w14:paraId="624AC6F8" w14:textId="011C4BF3" w:rsidR="003D2BDB" w:rsidRPr="003D2BDB" w:rsidRDefault="003D2BDB" w:rsidP="003D2BDB">
      <w:pPr>
        <w:rPr>
          <w:rFonts w:ascii="Times New Roman" w:hAnsi="Times New Roman" w:cs="Times New Roman"/>
        </w:rPr>
      </w:pPr>
      <w:r w:rsidRPr="003D2BDB">
        <w:rPr>
          <w:rFonts w:ascii="Times New Roman" w:hAnsi="Times New Roman" w:cs="Times New Roman"/>
          <w:b/>
          <w:bCs/>
        </w:rPr>
        <w:t>Institutional Choice Determines Long-run Destiny</w:t>
      </w:r>
      <w:r>
        <w:rPr>
          <w:rFonts w:ascii="Times New Roman" w:hAnsi="Times New Roman" w:cs="Times New Roman" w:hint="eastAsia"/>
        </w:rPr>
        <w:t xml:space="preserve">. </w:t>
      </w:r>
      <w:r w:rsidRPr="003D2BDB">
        <w:rPr>
          <w:rFonts w:ascii="Times New Roman" w:hAnsi="Times New Roman" w:cs="Times New Roman"/>
        </w:rPr>
        <w:t>When Rc &lt; 1 (filtering dominance), cultural mutations and diffusion are suppressed by institutional barriers (high Φ) and/or network breakdown (low Ψ). The system self-organizes into a low-diversity, low-innovation steady state—a knowledge trap.</w:t>
      </w:r>
    </w:p>
    <w:p w14:paraId="69BFF18E" w14:textId="3249C0D0" w:rsidR="003D2BDB" w:rsidRPr="003D2BDB" w:rsidRDefault="003D2BDB" w:rsidP="003D2BDB">
      <w:pPr>
        <w:rPr>
          <w:rFonts w:ascii="Times New Roman" w:hAnsi="Times New Roman" w:cs="Times New Roman"/>
        </w:rPr>
      </w:pPr>
      <w:r w:rsidRPr="003D2BDB">
        <w:rPr>
          <w:rFonts w:ascii="Times New Roman" w:hAnsi="Times New Roman" w:cs="Times New Roman"/>
          <w:b/>
          <w:bCs/>
        </w:rPr>
        <w:t>The Key to Escaping the Trap</w:t>
      </w:r>
      <w:r w:rsidRPr="0070447C">
        <w:rPr>
          <w:rFonts w:ascii="Times New Roman" w:hAnsi="Times New Roman" w:cs="Times New Roman" w:hint="eastAsia"/>
          <w:b/>
          <w:bCs/>
        </w:rPr>
        <w:t>.</w:t>
      </w:r>
      <w:r w:rsidR="00483ED0">
        <w:rPr>
          <w:rFonts w:ascii="Times New Roman" w:hAnsi="Times New Roman" w:cs="Times New Roman" w:hint="eastAsia"/>
          <w:b/>
          <w:bCs/>
        </w:rPr>
        <w:t xml:space="preserve"> </w:t>
      </w:r>
      <w:r w:rsidRPr="003D2BDB">
        <w:rPr>
          <w:rFonts w:ascii="Times New Roman" w:hAnsi="Times New Roman" w:cs="Times New Roman"/>
        </w:rPr>
        <w:t>Only when institutional conditions shift to Rc &gt; 1 (bridging dominance) can diffusion momentum overcome decay and assimilation pressures, pushing the city toward an “open cultural highland” equilibrium with sustained innovation.</w:t>
      </w:r>
    </w:p>
    <w:p w14:paraId="39B66681" w14:textId="77777777" w:rsidR="0070447C" w:rsidRDefault="003D2BDB" w:rsidP="003D2BDB">
      <w:pPr>
        <w:rPr>
          <w:rFonts w:ascii="Times New Roman" w:hAnsi="Times New Roman" w:cs="Times New Roman"/>
        </w:rPr>
      </w:pPr>
      <w:r w:rsidRPr="003D2BDB">
        <w:rPr>
          <w:rFonts w:ascii="Times New Roman" w:hAnsi="Times New Roman" w:cs="Times New Roman"/>
        </w:rPr>
        <w:t>Policy Implication</w:t>
      </w:r>
    </w:p>
    <w:p w14:paraId="03A2D026" w14:textId="7FC8140E" w:rsidR="003D2BDB" w:rsidRPr="003D2BDB" w:rsidRDefault="003D2BDB" w:rsidP="003D2BDB">
      <w:pPr>
        <w:rPr>
          <w:rFonts w:ascii="Times New Roman" w:hAnsi="Times New Roman" w:cs="Times New Roman"/>
        </w:rPr>
      </w:pPr>
      <w:r w:rsidRPr="003D2BDB">
        <w:rPr>
          <w:rFonts w:ascii="Times New Roman" w:hAnsi="Times New Roman" w:cs="Times New Roman"/>
          <w:b/>
          <w:bCs/>
        </w:rPr>
        <w:t>Innovation growth is not a linear outcome of “more diversity.”</w:t>
      </w:r>
      <w:r w:rsidRPr="003D2BDB">
        <w:rPr>
          <w:rFonts w:ascii="Times New Roman" w:hAnsi="Times New Roman" w:cs="Times New Roman"/>
        </w:rPr>
        <w:t xml:space="preserve"> It depends on strategically shaping the institutional pair (Ψ, Φ) that governs cultural reproduction and network evolution. Simply expanding cultural diversity while neglecting bridging capacity or maintaining excessive filtering will increase the risk of cultural involution and long-run knowledge traps.</w:t>
      </w:r>
    </w:p>
    <w:p w14:paraId="5DD818A8" w14:textId="77777777" w:rsidR="00483ED0" w:rsidRDefault="00483ED0" w:rsidP="00051CDD">
      <w:pPr>
        <w:rPr>
          <w:rFonts w:ascii="Times New Roman" w:hAnsi="Times New Roman" w:cs="Times New Roman"/>
          <w:sz w:val="24"/>
          <w:szCs w:val="24"/>
        </w:rPr>
      </w:pPr>
    </w:p>
    <w:p w14:paraId="79616FA7" w14:textId="54A52061" w:rsidR="00051CDD" w:rsidRPr="006A1013" w:rsidRDefault="00051CDD" w:rsidP="00051CDD">
      <w:pPr>
        <w:rPr>
          <w:rFonts w:ascii="Times New Roman" w:hAnsi="Times New Roman" w:cs="Times New Roman"/>
          <w:sz w:val="24"/>
          <w:szCs w:val="24"/>
        </w:rPr>
      </w:pPr>
      <w:r w:rsidRPr="006A1013">
        <w:rPr>
          <w:rFonts w:ascii="Times New Roman" w:hAnsi="Times New Roman" w:cs="Times New Roman"/>
          <w:sz w:val="24"/>
          <w:szCs w:val="24"/>
        </w:rPr>
        <w:t>5.4.3 Robustness Checks</w:t>
      </w:r>
    </w:p>
    <w:p w14:paraId="2A0562A3" w14:textId="77777777" w:rsidR="00051CDD" w:rsidRPr="006A1013" w:rsidRDefault="00051CDD" w:rsidP="00051CDD">
      <w:pPr>
        <w:rPr>
          <w:rFonts w:ascii="Times New Roman" w:hAnsi="Times New Roman" w:cs="Times New Roman"/>
          <w:sz w:val="24"/>
          <w:szCs w:val="24"/>
        </w:rPr>
      </w:pPr>
    </w:p>
    <w:p w14:paraId="2BA5E28E" w14:textId="77777777" w:rsidR="00051CDD" w:rsidRPr="006A1013" w:rsidRDefault="00051CDD" w:rsidP="00051CDD">
      <w:pPr>
        <w:rPr>
          <w:rFonts w:ascii="Times New Roman" w:hAnsi="Times New Roman" w:cs="Times New Roman"/>
          <w:sz w:val="24"/>
          <w:szCs w:val="24"/>
        </w:rPr>
      </w:pPr>
      <w:r w:rsidRPr="006A1013">
        <w:rPr>
          <w:rFonts w:ascii="Times New Roman" w:hAnsi="Times New Roman" w:cs="Times New Roman"/>
          <w:sz w:val="24"/>
          <w:szCs w:val="24"/>
        </w:rPr>
        <w:t>To ensure the validity of our findings, we conducted a series of robustness checks, mirroring the structure outlined in Chapter 4. These tests confirm that our core conclusions are not contingent on specific modeling choices.</w:t>
      </w:r>
    </w:p>
    <w:p w14:paraId="15F1252D" w14:textId="77777777" w:rsidR="00051CDD" w:rsidRPr="006A1013" w:rsidRDefault="00051CDD" w:rsidP="00051CDD">
      <w:pPr>
        <w:rPr>
          <w:rFonts w:ascii="Times New Roman" w:hAnsi="Times New Roman" w:cs="Times New Roman"/>
          <w:sz w:val="24"/>
          <w:szCs w:val="24"/>
        </w:rPr>
      </w:pPr>
    </w:p>
    <w:p w14:paraId="30BDD4EE" w14:textId="1BF6F9A6" w:rsidR="00051CDD" w:rsidRPr="006A1013" w:rsidRDefault="00051CDD" w:rsidP="00051CDD">
      <w:pPr>
        <w:rPr>
          <w:rFonts w:ascii="Times New Roman" w:hAnsi="Times New Roman" w:cs="Times New Roman"/>
          <w:sz w:val="24"/>
          <w:szCs w:val="24"/>
        </w:rPr>
      </w:pPr>
      <w:r w:rsidRPr="006A1013">
        <w:rPr>
          <w:rFonts w:ascii="Times New Roman" w:hAnsi="Times New Roman" w:cs="Times New Roman"/>
          <w:sz w:val="24"/>
          <w:szCs w:val="24"/>
        </w:rPr>
        <w:t>1. Alternative Time Periods</w:t>
      </w:r>
      <w:r w:rsidR="00483ED0">
        <w:rPr>
          <w:rFonts w:ascii="Times New Roman" w:hAnsi="Times New Roman" w:cs="Times New Roman" w:hint="eastAsia"/>
          <w:sz w:val="24"/>
          <w:szCs w:val="24"/>
        </w:rPr>
        <w:t>.</w:t>
      </w:r>
      <w:r w:rsidRPr="006A1013">
        <w:rPr>
          <w:rFonts w:ascii="Times New Roman" w:hAnsi="Times New Roman" w:cs="Times New Roman"/>
          <w:sz w:val="24"/>
          <w:szCs w:val="24"/>
        </w:rPr>
        <w:t xml:space="preserve"> We estimated separate ERGM models for each individual year (2018, 2019, and 2020). The core coefficients for provincial homophily (`nodematch("province")`), degree effects (`gwdegree`), and triadic closure (`gwesp`) remained significant and in the same direction across all single-year models, confirming the stability of the underlying network formation mechanisms.</w:t>
      </w:r>
    </w:p>
    <w:p w14:paraId="44B4D118" w14:textId="2B22D29C" w:rsidR="00051CDD" w:rsidRPr="006A1013" w:rsidRDefault="00051CDD" w:rsidP="00051CDD">
      <w:pPr>
        <w:rPr>
          <w:rFonts w:ascii="Times New Roman" w:hAnsi="Times New Roman" w:cs="Times New Roman"/>
          <w:sz w:val="24"/>
          <w:szCs w:val="24"/>
        </w:rPr>
      </w:pPr>
      <w:r w:rsidRPr="006A1013">
        <w:rPr>
          <w:rFonts w:ascii="Times New Roman" w:hAnsi="Times New Roman" w:cs="Times New Roman"/>
          <w:sz w:val="24"/>
          <w:szCs w:val="24"/>
        </w:rPr>
        <w:t xml:space="preserve">2.  Alternative Network Definitions: We re-estimated the model using a higher threshold for defining a patent collaboration tie (e.g., requiring a minimum of 3 joint patents instead of 1). While the network density decreased, the signs and relative </w:t>
      </w:r>
      <w:r w:rsidRPr="006A1013">
        <w:rPr>
          <w:rFonts w:ascii="Times New Roman" w:hAnsi="Times New Roman" w:cs="Times New Roman"/>
          <w:sz w:val="24"/>
          <w:szCs w:val="24"/>
        </w:rPr>
        <w:lastRenderedPageBreak/>
        <w:t>magnitudes of the key ERGM coefficients remained consistent, indicating that our findings are not sensitive to the precise definition of a collaborative tie.</w:t>
      </w:r>
    </w:p>
    <w:p w14:paraId="67C665DA" w14:textId="7AE78DC0" w:rsidR="00051CDD" w:rsidRPr="006A1013" w:rsidRDefault="00051CDD" w:rsidP="00051CDD">
      <w:pPr>
        <w:rPr>
          <w:rFonts w:ascii="Times New Roman" w:hAnsi="Times New Roman" w:cs="Times New Roman"/>
          <w:sz w:val="24"/>
          <w:szCs w:val="24"/>
        </w:rPr>
      </w:pPr>
      <w:r w:rsidRPr="006A1013">
        <w:rPr>
          <w:rFonts w:ascii="Times New Roman" w:hAnsi="Times New Roman" w:cs="Times New Roman"/>
          <w:sz w:val="24"/>
          <w:szCs w:val="24"/>
        </w:rPr>
        <w:t>3. Additional Covariates</w:t>
      </w:r>
      <w:r w:rsidR="00483ED0">
        <w:rPr>
          <w:rFonts w:ascii="Times New Roman" w:hAnsi="Times New Roman" w:cs="Times New Roman" w:hint="eastAsia"/>
          <w:sz w:val="24"/>
          <w:szCs w:val="24"/>
        </w:rPr>
        <w:t>.</w:t>
      </w:r>
      <w:r w:rsidRPr="006A1013">
        <w:rPr>
          <w:rFonts w:ascii="Times New Roman" w:hAnsi="Times New Roman" w:cs="Times New Roman"/>
          <w:sz w:val="24"/>
          <w:szCs w:val="24"/>
        </w:rPr>
        <w:t xml:space="preserve"> We introduced several additional city-level covariates into the model, including log(GDP), log(Population), and R&amp;D expenditure. While these variables were sometimes significant, they did not alter the significance or direction of our primary variables of interest (provincial homophily, cultural distance, CCDI). This demonstrates that our model is not suffering from major omitted variable bias.</w:t>
      </w:r>
    </w:p>
    <w:p w14:paraId="413E37C2" w14:textId="77777777" w:rsidR="00483ED0" w:rsidRDefault="00483ED0" w:rsidP="00051CDD">
      <w:pPr>
        <w:rPr>
          <w:rFonts w:ascii="Times New Roman" w:hAnsi="Times New Roman" w:cs="Times New Roman"/>
          <w:sz w:val="24"/>
          <w:szCs w:val="24"/>
        </w:rPr>
      </w:pPr>
    </w:p>
    <w:p w14:paraId="21EF6489" w14:textId="2A570358" w:rsidR="00051CDD" w:rsidRPr="006A1013" w:rsidRDefault="00051CDD" w:rsidP="00051CDD">
      <w:pPr>
        <w:rPr>
          <w:rFonts w:ascii="Times New Roman" w:hAnsi="Times New Roman" w:cs="Times New Roman"/>
          <w:sz w:val="24"/>
          <w:szCs w:val="24"/>
        </w:rPr>
      </w:pPr>
      <w:r w:rsidRPr="006A1013">
        <w:rPr>
          <w:rFonts w:ascii="Times New Roman" w:hAnsi="Times New Roman" w:cs="Times New Roman"/>
          <w:sz w:val="24"/>
          <w:szCs w:val="24"/>
        </w:rPr>
        <w:t>Conclusion of Robustness Checks</w:t>
      </w:r>
    </w:p>
    <w:p w14:paraId="77F09A55" w14:textId="77777777" w:rsidR="00051CDD" w:rsidRPr="006A1013" w:rsidRDefault="00051CDD" w:rsidP="00051CDD">
      <w:pPr>
        <w:rPr>
          <w:rFonts w:ascii="Times New Roman" w:hAnsi="Times New Roman" w:cs="Times New Roman"/>
          <w:sz w:val="24"/>
          <w:szCs w:val="24"/>
        </w:rPr>
      </w:pPr>
      <w:r w:rsidRPr="006A1013">
        <w:rPr>
          <w:rFonts w:ascii="Times New Roman" w:hAnsi="Times New Roman" w:cs="Times New Roman"/>
          <w:sz w:val="24"/>
          <w:szCs w:val="24"/>
        </w:rPr>
        <w:t>The comprehensive set of robustness checks provides strong confidence in the core findings of this chapter. The mechanisms of provincial homophily, preferential attachment, and triadic closure are stable, significant, and not artifacts of our specific modeling choices. The **Evolution Paradox**, driven by these powerful self-reinforcing mechanisms, is a robust feature of China's inter-city innovation network.</w:t>
      </w:r>
    </w:p>
    <w:p w14:paraId="645DA26B" w14:textId="77777777" w:rsidR="00051CDD" w:rsidRPr="006A1013" w:rsidRDefault="00051CDD" w:rsidP="00051CDD">
      <w:pPr>
        <w:rPr>
          <w:rFonts w:ascii="Times New Roman" w:hAnsi="Times New Roman" w:cs="Times New Roman"/>
          <w:sz w:val="24"/>
          <w:szCs w:val="24"/>
        </w:rPr>
      </w:pPr>
    </w:p>
    <w:p w14:paraId="4DD1E4A1" w14:textId="7BE26216" w:rsidR="00051CDD" w:rsidRPr="006A1013" w:rsidRDefault="00051CDD" w:rsidP="00051CDD">
      <w:pPr>
        <w:rPr>
          <w:rFonts w:ascii="Times New Roman" w:hAnsi="Times New Roman" w:cs="Times New Roman"/>
          <w:sz w:val="24"/>
          <w:szCs w:val="24"/>
        </w:rPr>
      </w:pPr>
      <w:r w:rsidRPr="006A1013">
        <w:rPr>
          <w:rFonts w:ascii="Times New Roman" w:hAnsi="Times New Roman" w:cs="Times New Roman"/>
          <w:sz w:val="24"/>
          <w:szCs w:val="24"/>
        </w:rPr>
        <w:t>5.5 Conclusion: The Entrenched Logic of Network Evolution</w:t>
      </w:r>
    </w:p>
    <w:p w14:paraId="1FDB3D28" w14:textId="2C5D258A" w:rsidR="00051CDD" w:rsidRPr="006A1013" w:rsidRDefault="00051CDD" w:rsidP="00051CDD">
      <w:pPr>
        <w:rPr>
          <w:rFonts w:ascii="Times New Roman" w:hAnsi="Times New Roman" w:cs="Times New Roman"/>
          <w:sz w:val="24"/>
          <w:szCs w:val="24"/>
        </w:rPr>
      </w:pPr>
      <w:r w:rsidRPr="006A1013">
        <w:rPr>
          <w:rFonts w:ascii="Times New Roman" w:hAnsi="Times New Roman" w:cs="Times New Roman"/>
          <w:sz w:val="24"/>
          <w:szCs w:val="24"/>
        </w:rPr>
        <w:t>This section has provided a rigorous validation and extension of our ERGM analysis. The **Goodness-of-Fit diagnostics** confirmed that our model accurately captures the network's global structure, validating its use for macro-level analysis. The **dynamic policy simulations** offered a sobering look at the power of path dependence, demonstrating that even well-intentioned policies struggle to alter the network's entrenched evolutionary trajectory. Finally, the **robustness checks** ensured that these conclusions are built on a solid empirical foundation.</w:t>
      </w:r>
    </w:p>
    <w:p w14:paraId="7843147F" w14:textId="38C5DFF4" w:rsidR="00BD6910" w:rsidRPr="006A1013" w:rsidRDefault="00051CDD" w:rsidP="00051CDD">
      <w:pPr>
        <w:rPr>
          <w:rFonts w:ascii="Times New Roman" w:hAnsi="Times New Roman" w:cs="Times New Roman"/>
          <w:sz w:val="24"/>
          <w:szCs w:val="24"/>
        </w:rPr>
      </w:pPr>
      <w:r w:rsidRPr="006A1013">
        <w:rPr>
          <w:rFonts w:ascii="Times New Roman" w:hAnsi="Times New Roman" w:cs="Times New Roman"/>
          <w:sz w:val="24"/>
          <w:szCs w:val="24"/>
        </w:rPr>
        <w:t>Taken together, these analyses paint a clear picture of the **Evolution Paradox**. The innovation network is not a neutral playing field; it is a system with a powerful internal logic that favors homophily, centralization, and regional clustering. Escaping these knowledge traps requires more than incremental adjustments; it demands a fundamental shift in policy focus from simply fostering agglomeration to actively **building bridges** that can defy the network's self-reinforcing logic.</w:t>
      </w:r>
    </w:p>
    <w:p w14:paraId="5A9FB1AB" w14:textId="71D033A8" w:rsidR="00AD4CC9" w:rsidRPr="006A1013" w:rsidRDefault="003E7253" w:rsidP="00874AE0">
      <w:pPr>
        <w:rPr>
          <w:rFonts w:ascii="Times New Roman" w:hAnsi="Times New Roman" w:cs="Times New Roman"/>
          <w:b/>
          <w:bCs/>
          <w:sz w:val="24"/>
          <w:szCs w:val="24"/>
        </w:rPr>
      </w:pPr>
      <w:r w:rsidRPr="006A1013">
        <w:rPr>
          <w:rFonts w:ascii="Times New Roman" w:hAnsi="Times New Roman" w:cs="Times New Roman"/>
          <w:b/>
          <w:bCs/>
          <w:sz w:val="24"/>
          <w:szCs w:val="24"/>
        </w:rPr>
        <w:t>6</w:t>
      </w:r>
      <w:r w:rsidR="00AD4CC9" w:rsidRPr="006A1013">
        <w:rPr>
          <w:rFonts w:ascii="Times New Roman" w:hAnsi="Times New Roman" w:cs="Times New Roman"/>
          <w:b/>
          <w:bCs/>
          <w:sz w:val="24"/>
          <w:szCs w:val="24"/>
        </w:rPr>
        <w:t>. Discussion and Conclusion</w:t>
      </w:r>
    </w:p>
    <w:p w14:paraId="337EB241" w14:textId="77777777" w:rsidR="00267F85" w:rsidRPr="006A1013" w:rsidRDefault="00267F85" w:rsidP="00267F85">
      <w:pPr>
        <w:rPr>
          <w:rFonts w:ascii="Times New Roman" w:hAnsi="Times New Roman" w:cs="Times New Roman"/>
          <w:sz w:val="24"/>
          <w:szCs w:val="24"/>
        </w:rPr>
      </w:pPr>
      <w:r w:rsidRPr="006A1013">
        <w:rPr>
          <w:rFonts w:ascii="Times New Roman" w:hAnsi="Times New Roman" w:cs="Times New Roman"/>
          <w:sz w:val="24"/>
          <w:szCs w:val="24"/>
        </w:rPr>
        <w:t>The empirical findings of this study offer a coherent resolution to the conflicting narratives in economic geography regarding the role of diversity. By operationalizing the H-B-F framework, we identify three specific mechanisms that govern the transition from a "Culture of Growth" to a "Knowledge Trap."</w:t>
      </w:r>
    </w:p>
    <w:p w14:paraId="0F435AE7" w14:textId="3B956D95"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This study has empirically demonstrated the existence of a Cultural Paradox of Growth within China’s urban innovation system. By integrating cultural heterogeneity, bridging connectivity, and institutional filtering into a unified framework, we reconcile conflicting perspectives in the literature on diversity and innovation. The findings reveal that diversity is neither uniformly beneficial nor inherently detrimental; rather, its effects are conditional upon the network and institutional structures through which it operates. Below we discuss the key implications for theory and policy.</w:t>
      </w:r>
    </w:p>
    <w:p w14:paraId="2602F84E" w14:textId="77777777"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6.1 Diversity as a Double-Edged Sword</w:t>
      </w:r>
    </w:p>
    <w:p w14:paraId="5AFC9E81" w14:textId="77777777"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 xml:space="preserve">Our analysis confirms that cultural heterogeneity enhances innovation performance but only up to an optimal threshold. The positive marginal returns to diversity, captured </w:t>
      </w:r>
      <w:r w:rsidRPr="006A1013">
        <w:rPr>
          <w:rFonts w:ascii="Times New Roman" w:hAnsi="Times New Roman" w:cs="Times New Roman"/>
          <w:sz w:val="24"/>
          <w:szCs w:val="24"/>
        </w:rPr>
        <w:lastRenderedPageBreak/>
        <w:t>through the Composite Cultural Diversity Index (CCDI), taper and eventually reverse beyond this point—forming the inverted-U pattern predicted by the Diversity Paradox.</w:t>
      </w:r>
    </w:p>
    <w:p w14:paraId="214B348C" w14:textId="265BCC54"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This finding refines the theoretical discourse on the role of diversity in innovation. It supports Mokyr’s (2016) view that cultural variety expands the space for creative recombination, while also aligning with Nooteboom’s (2000) concept of “optimal cognitive distance,” according to which excessive differentiation impedes mutual understanding and coordination. Our contribution is to embed this non-linear mechanism within a spatial network framework and to validate it empirically at the city level. Consequently, both sides of the long-standing debate on diversity and innovation—Florida’s (2002) “creative class” thesis and the counter-arguments concerning coordination costs—can be reconciled. Whether diversity is an asset or a liability depends on where a city lies along the diversity–innovation curve and on the effectiveness of its bridging and filtering mechanisms in managing heterogeneity.</w:t>
      </w:r>
    </w:p>
    <w:p w14:paraId="5D2B975B" w14:textId="77777777"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6.2 Bridging Capital and the Strength of Weak Ties</w:t>
      </w:r>
    </w:p>
    <w:p w14:paraId="60ABA712" w14:textId="2ABA6911"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The results provide strong macro-level validation of Granovetter’s (1973) theory on the “strength of weak ties.” Bridging capital emerges as a critical structural enabler: it not only directly stimulates innovation by integrating disparate knowledge pools but also mitigates the coordination frictions that accompany diversity.Cities endowed with extensive bridging infrastructures—high-speed rail networks, digital connectivity, and inter-city collaborative platforms—exhibit higher innovation elasticities and a delayed onset of diminishing returns to diversity. In contrast, cities lacking such bridging mechanisms experience premature saturation, as moderate diversity levels exceed their absorptive and coordination capacities.</w:t>
      </w:r>
    </w:p>
    <w:p w14:paraId="7A9FBEA1" w14:textId="37441CD2"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These findings underscore a key policy implication: diversity must be matched by connectivity. Merely attracting diverse talent or fostering multicultural urban environments is insufficient; effective innovation requires the infrastructural and institutional circuits—both physical and relational—that enable diverse actors to communicate, recombine, and co-create. Investments in bridging infrastructure thus yield multiplicative effects, extending a region’s diversity threshold and enhancing resilience against fragmentation.</w:t>
      </w:r>
    </w:p>
    <w:p w14:paraId="5D61195A" w14:textId="77777777"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6.3 Institutional Filtering and the Quality–Quantity Trade-off</w:t>
      </w:r>
    </w:p>
    <w:p w14:paraId="71167D11" w14:textId="77777777"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The estimated U-shaped relationship between filtering capacity and innovation reconciles mixed empirical findings on the institutional determinants of creativity. Both under-filtering and over-filtering suppress innovation performance, though through distinct channels. Weak institutional environments, typical of smaller or transitional cities, often lack effective quality control, resulting in a proliferation of low-impact or imitative activities. Conversely, over-regulated environments—prevalent in leading metropolitan areas—favor established incumbents and inhibit radical experimentation.</w:t>
      </w:r>
    </w:p>
    <w:p w14:paraId="06C8DA2F" w14:textId="77777777"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The optimal filtering regime lies between these extremes, balancing selectivity with openness. Moderate filtering ensures credibility, intellectual property protection, and efficient resource allocation while preserving flexibility for experimentation and creative destruction. In this sense, institutional filtering operates as an adaptive gatekeeper: it maintains systemic coherence without suppressing novelty.</w:t>
      </w:r>
    </w:p>
    <w:p w14:paraId="214CACBA" w14:textId="200D4332"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 xml:space="preserve">Empirically, this U-shaped pattern complements the theoretical distinction between </w:t>
      </w:r>
      <w:r w:rsidRPr="006A1013">
        <w:rPr>
          <w:rFonts w:ascii="Times New Roman" w:hAnsi="Times New Roman" w:cs="Times New Roman"/>
          <w:sz w:val="24"/>
          <w:szCs w:val="24"/>
        </w:rPr>
        <w:lastRenderedPageBreak/>
        <w:t>short-term output and long-term welfare. Whereas the immediate output may rise with weaker constraints, sustainable innovation requires institutional selectivity that filters noise without extinguishing exploration. This insight extends the H–B–F framework by identifying institutional quality as the principal determinant of how diversity translates into sustained, high-value innovation.</w:t>
      </w:r>
    </w:p>
    <w:p w14:paraId="158B14E5" w14:textId="77777777"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6.4 Fragmentation and the Knowledge Trap</w:t>
      </w:r>
    </w:p>
    <w:p w14:paraId="13AD46F2" w14:textId="77777777"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The third major finding concerns the persistence of fragmentation within China’s inter-city innovation network. Despite technological advances and the diffusion of digital infrastructure, the network exhibits strong cultural and spatial homophily—cities predominantly collaborate within administrative or cultural boundaries. This configuration reflects the Evolution Paradox: the same mechanisms that optimize local coordination (homophily, preferential attachment) generate macro-level lock-in, limiting systemic learning and diffusion.</w:t>
      </w:r>
    </w:p>
    <w:p w14:paraId="79877CC4" w14:textId="69E1AD60"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The concept of the cultural reproduction number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R</m:t>
            </m:r>
            <m:ctrlPr>
              <w:rPr>
                <w:rFonts w:ascii="Cambria Math" w:hAnsi="Cambria Math" w:cs="Times New Roman"/>
                <w:b/>
                <w:i/>
                <w:sz w:val="24"/>
                <w:szCs w:val="24"/>
              </w:rPr>
            </m:ctrlPr>
          </m:e>
          <m:sub>
            <m:r>
              <m:rPr>
                <m:sty m:val="bi"/>
              </m:rPr>
              <w:rPr>
                <w:rFonts w:ascii="Cambria Math" w:hAnsi="Cambria Math" w:cs="Times New Roman"/>
                <w:sz w:val="24"/>
                <w:szCs w:val="24"/>
              </w:rPr>
              <m:t>c</m:t>
            </m:r>
          </m:sub>
        </m:sSub>
      </m:oMath>
      <w:r w:rsidRPr="006A1013">
        <w:rPr>
          <w:rFonts w:ascii="Times New Roman" w:hAnsi="Times New Roman" w:cs="Times New Roman"/>
          <w:sz w:val="24"/>
          <w:szCs w:val="24"/>
        </w:rPr>
        <w:t xml:space="preserve">) provides a useful heuristic here. When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R</m:t>
            </m:r>
            <m:ctrlPr>
              <w:rPr>
                <w:rFonts w:ascii="Cambria Math" w:hAnsi="Cambria Math" w:cs="Times New Roman"/>
                <w:b/>
                <w:i/>
                <w:sz w:val="24"/>
                <w:szCs w:val="24"/>
              </w:rPr>
            </m:ctrlPr>
          </m:e>
          <m:sub>
            <m:r>
              <m:rPr>
                <m:sty m:val="bi"/>
              </m:rPr>
              <w:rPr>
                <w:rFonts w:ascii="Cambria Math" w:hAnsi="Cambria Math" w:cs="Times New Roman"/>
                <w:sz w:val="24"/>
                <w:szCs w:val="24"/>
              </w:rPr>
              <m:t>c</m:t>
            </m:r>
          </m:sub>
        </m:sSub>
        <m:r>
          <m:rPr>
            <m:sty m:val="bi"/>
          </m:rPr>
          <w:rPr>
            <w:rFonts w:ascii="Cambria Math" w:hAnsi="Cambria Math" w:cs="Times New Roman"/>
            <w:sz w:val="24"/>
            <w:szCs w:val="24"/>
          </w:rPr>
          <m:t>&gt;1</m:t>
        </m:r>
      </m:oMath>
      <w:r w:rsidRPr="006A1013">
        <w:rPr>
          <w:rFonts w:ascii="Times New Roman" w:hAnsi="Times New Roman" w:cs="Times New Roman"/>
          <w:sz w:val="24"/>
          <w:szCs w:val="24"/>
        </w:rPr>
        <w:t xml:space="preserve">, diverse ideas circulate and regenerate across the system; when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R</m:t>
            </m:r>
            <m:ctrlPr>
              <w:rPr>
                <w:rFonts w:ascii="Cambria Math" w:hAnsi="Cambria Math" w:cs="Times New Roman"/>
                <w:b/>
                <w:i/>
                <w:sz w:val="24"/>
                <w:szCs w:val="24"/>
              </w:rPr>
            </m:ctrlPr>
          </m:e>
          <m:sub>
            <m:r>
              <m:rPr>
                <m:sty m:val="bi"/>
              </m:rPr>
              <w:rPr>
                <w:rFonts w:ascii="Cambria Math" w:hAnsi="Cambria Math" w:cs="Times New Roman"/>
                <w:sz w:val="24"/>
                <w:szCs w:val="24"/>
              </w:rPr>
              <m:t>c</m:t>
            </m:r>
          </m:sub>
        </m:sSub>
        <m:r>
          <m:rPr>
            <m:sty m:val="bi"/>
          </m:rPr>
          <w:rPr>
            <w:rFonts w:ascii="Cambria Math" w:hAnsi="Cambria Math" w:cs="Times New Roman"/>
            <w:sz w:val="24"/>
            <w:szCs w:val="24"/>
          </w:rPr>
          <m:t>&lt;1</m:t>
        </m:r>
      </m:oMath>
      <w:r w:rsidRPr="006A1013">
        <w:rPr>
          <w:rFonts w:ascii="Times New Roman" w:hAnsi="Times New Roman" w:cs="Times New Roman"/>
          <w:sz w:val="24"/>
          <w:szCs w:val="24"/>
        </w:rPr>
        <w:t>, innovation becomes self-contained, and systemic renewal slows. Our results suggest that China’s innovation network may be approaching a critical point where high-diversity cores no longer transmit sufficient knowledge to sustain peripheral growth. In such a regime, diversity becomes trapped—vibrant locally but sterile nationally.</w:t>
      </w:r>
    </w:p>
    <w:p w14:paraId="366B0A6D" w14:textId="662E2462"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Historically, this dynamic contrasts with Mokyr’s (2005) account of early modern Europe, where institutional fragmentation coexisted with open competition among states, creating both bridges and filters in balance. In contemporary China, by contrast, administrative unity coexists with internal segmentation: provincial boundaries act as internal filters, and elite innovation clusters accumulate but rarely diffuse knowledge outward. Thus, the same structural logic that once fueled Europe’s pluralistic dynamism now operates in reverse—fragmentation persists, but as a barrier rather than a catalyst to innovation.</w:t>
      </w:r>
    </w:p>
    <w:p w14:paraId="437BD58F" w14:textId="77777777"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6.5 Robustness and External Validity</w:t>
      </w:r>
    </w:p>
    <w:p w14:paraId="00BCA040" w14:textId="77777777"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Although the empirical focus of this study is China, the mechanisms identified—conditional diversity, bridging asymmetry, and filtering adaptation—are likely generalizable to other large and culturally heterogeneous economies, such as India, the United States, and the European Union. In all such contexts, diversity offers both potential and peril: without sufficient bridging capital, it generates siloed innovation; without adaptive filtering, it yields inefficiency or exclusion.</w:t>
      </w:r>
    </w:p>
    <w:p w14:paraId="5F5C6DCC" w14:textId="77777777"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The negative spatial spillovers documented in the Spillover Paradox resemble the “innovation magnet” phenomenon observed in global city hierarchies, where leading hubs attract talent and capital at the expense of regional diffusion. Similarly, the Evolution Paradox resonates with findings from network studies in Europe and the U.S., where preferential attachment and homophily reinforce metropolitan dominance.</w:t>
      </w:r>
    </w:p>
    <w:p w14:paraId="5C3CABE5" w14:textId="318206E1"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 xml:space="preserve">Methodologically, our integration of spatial econometrics, network analysis, and dynamic modeling provides a transferable template for examining how cultural and institutional diversity shape innovation systems in other regional settings. This multi-level approach bridges the gap between micro-level interaction mechanisms and macro-level spatial outcomes—a perspective increasingly crucial in the study of regional </w:t>
      </w:r>
      <w:r w:rsidRPr="006A1013">
        <w:rPr>
          <w:rFonts w:ascii="Times New Roman" w:hAnsi="Times New Roman" w:cs="Times New Roman"/>
          <w:sz w:val="24"/>
          <w:szCs w:val="24"/>
        </w:rPr>
        <w:lastRenderedPageBreak/>
        <w:t>development and knowledge diffusion.</w:t>
      </w:r>
    </w:p>
    <w:p w14:paraId="1E9B45D6" w14:textId="77777777"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6.6 Concluding Synthesis: From Paradox to Design</w:t>
      </w:r>
    </w:p>
    <w:p w14:paraId="47FA6B47" w14:textId="33F9F122"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Taken together, the three paradoxes—Diversity, Spillover, and Evolution—illuminate the complex dialectic between heterogeneity and coordination in the geography of innovation.</w:t>
      </w:r>
      <w:r w:rsidR="00336945">
        <w:rPr>
          <w:rFonts w:ascii="Times New Roman" w:hAnsi="Times New Roman" w:cs="Times New Roman" w:hint="eastAsia"/>
          <w:sz w:val="24"/>
          <w:szCs w:val="24"/>
        </w:rPr>
        <w:t xml:space="preserve"> </w:t>
      </w:r>
      <w:r w:rsidRPr="006A1013">
        <w:rPr>
          <w:rFonts w:ascii="Times New Roman" w:hAnsi="Times New Roman" w:cs="Times New Roman"/>
          <w:sz w:val="24"/>
          <w:szCs w:val="24"/>
        </w:rPr>
        <w:t>Cultural diversity fuels creativity but requires bridging capital to prevent fragmentation and adaptive filtering to maintain coherence.</w:t>
      </w:r>
      <w:r w:rsidR="00336945">
        <w:rPr>
          <w:rFonts w:ascii="Times New Roman" w:hAnsi="Times New Roman" w:cs="Times New Roman" w:hint="eastAsia"/>
          <w:sz w:val="24"/>
          <w:szCs w:val="24"/>
        </w:rPr>
        <w:t xml:space="preserve"> </w:t>
      </w:r>
      <w:r w:rsidRPr="006A1013">
        <w:rPr>
          <w:rFonts w:ascii="Times New Roman" w:hAnsi="Times New Roman" w:cs="Times New Roman"/>
          <w:sz w:val="24"/>
          <w:szCs w:val="24"/>
        </w:rPr>
        <w:t>When these mechanisms are misaligned, the system gravitates toward path-dependent stagnation rather than self-sustaining growth.</w:t>
      </w:r>
      <w:r w:rsidR="00336945">
        <w:rPr>
          <w:rFonts w:ascii="Times New Roman" w:hAnsi="Times New Roman" w:cs="Times New Roman" w:hint="eastAsia"/>
          <w:sz w:val="24"/>
          <w:szCs w:val="24"/>
        </w:rPr>
        <w:t xml:space="preserve"> </w:t>
      </w:r>
      <w:r w:rsidRPr="006A1013">
        <w:rPr>
          <w:rFonts w:ascii="Times New Roman" w:hAnsi="Times New Roman" w:cs="Times New Roman"/>
          <w:sz w:val="24"/>
          <w:szCs w:val="24"/>
        </w:rPr>
        <w:t>The policy implication is therefore not to maximize diversity per se, but to design adaptive institutions and networks that dynamically balance openness and selectivity, integration and differentiation.</w:t>
      </w:r>
      <w:r w:rsidR="005947A3">
        <w:rPr>
          <w:rFonts w:ascii="Times New Roman" w:hAnsi="Times New Roman" w:cs="Times New Roman" w:hint="eastAsia"/>
          <w:sz w:val="24"/>
          <w:szCs w:val="24"/>
        </w:rPr>
        <w:t xml:space="preserve"> </w:t>
      </w:r>
      <w:r w:rsidRPr="006A1013">
        <w:rPr>
          <w:rFonts w:ascii="Times New Roman" w:hAnsi="Times New Roman" w:cs="Times New Roman"/>
          <w:sz w:val="24"/>
          <w:szCs w:val="24"/>
        </w:rPr>
        <w:t>In the language of the H–B–F framework, sustainable innovation arises when the growth of bridging (</w:t>
      </w:r>
      <m:oMath>
        <m:f>
          <m:fPr>
            <m:ctrlPr>
              <w:rPr>
                <w:rFonts w:ascii="Cambria Math" w:hAnsi="Cambria Math" w:cs="Times New Roman"/>
                <w:b/>
                <w:sz w:val="24"/>
                <w:szCs w:val="24"/>
              </w:rPr>
            </m:ctrlPr>
          </m:fPr>
          <m:num>
            <m:r>
              <m:rPr>
                <m:sty m:val="bi"/>
              </m:rPr>
              <w:rPr>
                <w:rFonts w:ascii="Cambria Math" w:hAnsi="Cambria Math" w:cs="Times New Roman"/>
                <w:sz w:val="24"/>
                <w:szCs w:val="24"/>
              </w:rPr>
              <m:t>dB</m:t>
            </m:r>
            <m:ctrlPr>
              <w:rPr>
                <w:rFonts w:ascii="Cambria Math" w:hAnsi="Cambria Math" w:cs="Times New Roman"/>
                <w:b/>
                <w:i/>
                <w:sz w:val="24"/>
                <w:szCs w:val="24"/>
              </w:rPr>
            </m:ctrlPr>
          </m:num>
          <m:den>
            <m:r>
              <m:rPr>
                <m:sty m:val="bi"/>
              </m:rPr>
              <w:rPr>
                <w:rFonts w:ascii="Cambria Math" w:hAnsi="Cambria Math" w:cs="Times New Roman"/>
                <w:sz w:val="24"/>
                <w:szCs w:val="24"/>
              </w:rPr>
              <m:t>dt</m:t>
            </m:r>
          </m:den>
        </m:f>
      </m:oMath>
      <w:r w:rsidRPr="006A1013">
        <w:rPr>
          <w:rFonts w:ascii="Times New Roman" w:hAnsi="Times New Roman" w:cs="Times New Roman"/>
          <w:sz w:val="24"/>
          <w:szCs w:val="24"/>
        </w:rPr>
        <w:t>) and filtering (</w:t>
      </w:r>
      <m:oMath>
        <m:f>
          <m:fPr>
            <m:ctrlPr>
              <w:rPr>
                <w:rFonts w:ascii="Cambria Math" w:hAnsi="Cambria Math" w:cs="Times New Roman"/>
                <w:b/>
                <w:sz w:val="24"/>
                <w:szCs w:val="24"/>
              </w:rPr>
            </m:ctrlPr>
          </m:fPr>
          <m:num>
            <m:r>
              <m:rPr>
                <m:sty m:val="bi"/>
              </m:rPr>
              <w:rPr>
                <w:rFonts w:ascii="Cambria Math" w:hAnsi="Cambria Math" w:cs="Times New Roman"/>
                <w:sz w:val="24"/>
                <w:szCs w:val="24"/>
              </w:rPr>
              <m:t>dF</m:t>
            </m:r>
            <m:ctrlPr>
              <w:rPr>
                <w:rFonts w:ascii="Cambria Math" w:hAnsi="Cambria Math" w:cs="Times New Roman"/>
                <w:b/>
                <w:i/>
                <w:sz w:val="24"/>
                <w:szCs w:val="24"/>
              </w:rPr>
            </m:ctrlPr>
          </m:num>
          <m:den>
            <m:r>
              <m:rPr>
                <m:sty m:val="bi"/>
              </m:rPr>
              <w:rPr>
                <w:rFonts w:ascii="Cambria Math" w:hAnsi="Cambria Math" w:cs="Times New Roman"/>
                <w:sz w:val="24"/>
                <w:szCs w:val="24"/>
              </w:rPr>
              <m:t>dt</m:t>
            </m:r>
          </m:den>
        </m:f>
      </m:oMath>
      <w:r w:rsidRPr="006A1013">
        <w:rPr>
          <w:rFonts w:ascii="Times New Roman" w:hAnsi="Times New Roman" w:cs="Times New Roman"/>
          <w:sz w:val="24"/>
          <w:szCs w:val="24"/>
        </w:rPr>
        <w:t>) mechanisms keeps pace with the expansion of heterogeneity (</w:t>
      </w:r>
      <m:oMath>
        <m:f>
          <m:fPr>
            <m:ctrlPr>
              <w:rPr>
                <w:rFonts w:ascii="Cambria Math" w:hAnsi="Cambria Math" w:cs="Times New Roman"/>
                <w:b/>
                <w:sz w:val="24"/>
                <w:szCs w:val="24"/>
              </w:rPr>
            </m:ctrlPr>
          </m:fPr>
          <m:num>
            <m:r>
              <m:rPr>
                <m:sty m:val="bi"/>
              </m:rPr>
              <w:rPr>
                <w:rFonts w:ascii="Cambria Math" w:hAnsi="Cambria Math" w:cs="Times New Roman"/>
                <w:sz w:val="24"/>
                <w:szCs w:val="24"/>
              </w:rPr>
              <m:t>dH</m:t>
            </m:r>
            <m:ctrlPr>
              <w:rPr>
                <w:rFonts w:ascii="Cambria Math" w:hAnsi="Cambria Math" w:cs="Times New Roman"/>
                <w:b/>
                <w:i/>
                <w:sz w:val="24"/>
                <w:szCs w:val="24"/>
              </w:rPr>
            </m:ctrlPr>
          </m:num>
          <m:den>
            <m:r>
              <m:rPr>
                <m:sty m:val="bi"/>
              </m:rPr>
              <w:rPr>
                <w:rFonts w:ascii="Cambria Math" w:hAnsi="Cambria Math" w:cs="Times New Roman"/>
                <w:sz w:val="24"/>
                <w:szCs w:val="24"/>
              </w:rPr>
              <m:t>dt</m:t>
            </m:r>
          </m:den>
        </m:f>
      </m:oMath>
      <w:r w:rsidRPr="006A1013">
        <w:rPr>
          <w:rFonts w:ascii="Times New Roman" w:hAnsi="Times New Roman" w:cs="Times New Roman"/>
          <w:sz w:val="24"/>
          <w:szCs w:val="24"/>
        </w:rPr>
        <w:t xml:space="preserve">), ensuring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R</m:t>
            </m:r>
            <m:ctrlPr>
              <w:rPr>
                <w:rFonts w:ascii="Cambria Math" w:hAnsi="Cambria Math" w:cs="Times New Roman"/>
                <w:b/>
                <w:i/>
                <w:sz w:val="24"/>
                <w:szCs w:val="24"/>
              </w:rPr>
            </m:ctrlPr>
          </m:e>
          <m:sub>
            <m:r>
              <m:rPr>
                <m:sty m:val="bi"/>
              </m:rPr>
              <w:rPr>
                <w:rFonts w:ascii="Cambria Math" w:hAnsi="Cambria Math" w:cs="Times New Roman"/>
                <w:sz w:val="24"/>
                <w:szCs w:val="24"/>
              </w:rPr>
              <m:t>c</m:t>
            </m:r>
          </m:sub>
        </m:sSub>
        <m:r>
          <m:rPr>
            <m:sty m:val="bi"/>
          </m:rPr>
          <w:rPr>
            <w:rFonts w:ascii="Cambria Math" w:hAnsi="Cambria Math" w:cs="Times New Roman"/>
            <w:sz w:val="24"/>
            <w:szCs w:val="24"/>
          </w:rPr>
          <m:t>≥1</m:t>
        </m:r>
      </m:oMath>
      <w:r w:rsidRPr="006A1013">
        <w:rPr>
          <w:rFonts w:ascii="Times New Roman" w:hAnsi="Times New Roman" w:cs="Times New Roman"/>
          <w:sz w:val="24"/>
          <w:szCs w:val="24"/>
        </w:rPr>
        <w:t>.</w:t>
      </w:r>
    </w:p>
    <w:p w14:paraId="6CF26266" w14:textId="7411D9EF" w:rsidR="009E2F1F" w:rsidRPr="006A1013" w:rsidRDefault="009E2F1F" w:rsidP="009E2F1F">
      <w:pPr>
        <w:rPr>
          <w:rFonts w:ascii="Times New Roman" w:hAnsi="Times New Roman" w:cs="Times New Roman"/>
          <w:sz w:val="24"/>
          <w:szCs w:val="24"/>
        </w:rPr>
      </w:pPr>
      <w:r w:rsidRPr="006A1013">
        <w:rPr>
          <w:rFonts w:ascii="Times New Roman" w:hAnsi="Times New Roman" w:cs="Times New Roman"/>
          <w:sz w:val="24"/>
          <w:szCs w:val="24"/>
        </w:rPr>
        <w:t>Ultimately, the Cultural Paradox of Growth encapsulates a universal developmental challenge: the very diversity that propels progress can, without institutional and network adaptation, generate its own constraints.</w:t>
      </w:r>
      <w:r w:rsidR="005947A3">
        <w:rPr>
          <w:rFonts w:ascii="Times New Roman" w:hAnsi="Times New Roman" w:cs="Times New Roman" w:hint="eastAsia"/>
          <w:sz w:val="24"/>
          <w:szCs w:val="24"/>
        </w:rPr>
        <w:t xml:space="preserve"> </w:t>
      </w:r>
      <w:r w:rsidRPr="006A1013">
        <w:rPr>
          <w:rFonts w:ascii="Times New Roman" w:hAnsi="Times New Roman" w:cs="Times New Roman"/>
          <w:sz w:val="24"/>
          <w:szCs w:val="24"/>
        </w:rPr>
        <w:t>Resolving this paradox is not merely a question of culture or policy but of systemic design—aligning social connectivity and institutional selectivity to transform diversity from a potential liability into a regenerative engine of innovation.</w:t>
      </w:r>
    </w:p>
    <w:p w14:paraId="01E9B940" w14:textId="77777777" w:rsidR="006D26B0" w:rsidRPr="006A1013" w:rsidRDefault="006D26B0" w:rsidP="006D26B0">
      <w:pPr>
        <w:rPr>
          <w:rFonts w:ascii="Times New Roman" w:hAnsi="Times New Roman" w:cs="Times New Roman"/>
          <w:b/>
          <w:bCs/>
          <w:sz w:val="24"/>
          <w:szCs w:val="24"/>
        </w:rPr>
      </w:pPr>
      <w:bookmarkStart w:id="3" w:name="conclusion-and-policy-implications"/>
      <w:r w:rsidRPr="006A1013">
        <w:rPr>
          <w:rFonts w:ascii="Times New Roman" w:hAnsi="Times New Roman" w:cs="Times New Roman"/>
          <w:b/>
          <w:bCs/>
          <w:sz w:val="24"/>
          <w:szCs w:val="24"/>
        </w:rPr>
        <w:t>7 Conclusion and Policy Implications</w:t>
      </w:r>
    </w:p>
    <w:p w14:paraId="7E748411" w14:textId="77777777"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This study has examined how cultural heterogeneity, network connectivity, and institutional selectivity jointly shape the geography of innovation. By integrating cultural evolution theory with network-analytic and spatial-econometric approaches, we identified a Cultural Paradox of Growth: cultural diversity is a vital driver of creativity and innovation, yet in the absence of adequate bridging and adaptive filtering mechanisms, it can foster network fragmentation and regional divergence. The findings illuminate how cultural, institutional, and spatial structures interact to determine whether diversity functions as a source of renewal or of rigidity.</w:t>
      </w:r>
    </w:p>
    <w:p w14:paraId="56FB8CBE" w14:textId="77777777"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In conceptual terms, cultural diversity operates as a double-edged sword. Within an optimal range, it broadens cognitive repertoires and stimulates recombinant creativity; beyond that range, uncoordinated heterogeneity induces communication failures and coordination frictions. The empirical evidence thus reconciles previously contradictory claims in the literature—diversity is neither universally beneficial nor inherently detrimental, but conditionally productive depending on the balance among heterogeneity (H), bridging capacity (B), and filtering capacity (F).</w:t>
      </w:r>
    </w:p>
    <w:p w14:paraId="134A8E2A" w14:textId="659F3FFA"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Translating these insights into policy, we propose several interrelated directions for fostering inclusive and resilient innovation systems.</w:t>
      </w:r>
    </w:p>
    <w:p w14:paraId="2E3C9D47" w14:textId="77777777" w:rsidR="006D26B0" w:rsidRPr="006A1013" w:rsidRDefault="006D26B0" w:rsidP="006D26B0">
      <w:pPr>
        <w:rPr>
          <w:rFonts w:ascii="Times New Roman" w:hAnsi="Times New Roman" w:cs="Times New Roman"/>
          <w:b/>
          <w:bCs/>
          <w:sz w:val="24"/>
          <w:szCs w:val="24"/>
        </w:rPr>
      </w:pPr>
      <w:r w:rsidRPr="006A1013">
        <w:rPr>
          <w:rFonts w:ascii="Times New Roman" w:hAnsi="Times New Roman" w:cs="Times New Roman"/>
          <w:b/>
          <w:bCs/>
          <w:sz w:val="24"/>
          <w:szCs w:val="24"/>
        </w:rPr>
        <w:t>(1) Invest in Bridging Capital</w:t>
      </w:r>
    </w:p>
    <w:p w14:paraId="666A7339" w14:textId="77777777"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 xml:space="preserve">The foremost priority is to strengthen the connective tissue of the national innovation system. Bridging capital—comprising physical, institutional, and relational infrastructures—amplifies the absorptive capacity of diversity. Beyond continued investment in transportation and digital networks, policymakers should develop institutional bridges: inter-provincial R&amp;D alliances, regional innovation clusters, and </w:t>
      </w:r>
      <w:r w:rsidRPr="006A1013">
        <w:rPr>
          <w:rFonts w:ascii="Times New Roman" w:hAnsi="Times New Roman" w:cs="Times New Roman"/>
          <w:sz w:val="24"/>
          <w:szCs w:val="24"/>
        </w:rPr>
        <w:lastRenderedPageBreak/>
        <w:t>joint grant programs that mandate cross-province collaboration.</w:t>
      </w:r>
    </w:p>
    <w:p w14:paraId="707EBA62" w14:textId="52769971"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The evidence that provincial borders sharply limit co-patenting underscores the urgency of dismantling such administrative “walls.” National initiatives could incentivize cross-jurisdictional collaboration zones or federal-style innovation compacts to overcome subnational segmentation. Bridging policies should aim not only to link proximate cities but to extend connections across cultural and administrative divides—effectively lengthening the “weak ties” that facilitate novel recombination.</w:t>
      </w:r>
    </w:p>
    <w:p w14:paraId="48C1483F" w14:textId="77777777" w:rsidR="006D26B0" w:rsidRPr="006A1013" w:rsidRDefault="006D26B0" w:rsidP="006D26B0">
      <w:pPr>
        <w:rPr>
          <w:rFonts w:ascii="Times New Roman" w:hAnsi="Times New Roman" w:cs="Times New Roman"/>
          <w:b/>
          <w:bCs/>
          <w:sz w:val="24"/>
          <w:szCs w:val="24"/>
        </w:rPr>
      </w:pPr>
      <w:r w:rsidRPr="006A1013">
        <w:rPr>
          <w:rFonts w:ascii="Times New Roman" w:hAnsi="Times New Roman" w:cs="Times New Roman"/>
          <w:b/>
          <w:bCs/>
          <w:sz w:val="24"/>
          <w:szCs w:val="24"/>
        </w:rPr>
        <w:t>(2) Encourage Long Ties and Cross-Regional Collaboration</w:t>
      </w:r>
    </w:p>
    <w:p w14:paraId="39FD8276" w14:textId="77777777"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Our network results reveal strong assortative mixing and a persistent “rich-club” effect, where highly innovative cities preferentially collaborate with one another. Without corrective mechanisms, such endogenous clustering risks entrenching core–periphery disparities. Targeted policies can reverse this pattern by incentivizing long ties—collaborations between innovation hubs and lagging regions.</w:t>
      </w:r>
    </w:p>
    <w:p w14:paraId="2C0FCFF4" w14:textId="58C06319"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National funding schemes could prioritize projects that include both top-tier and second-tier city partners, while anchor-tenant programs—pairing leading universities or firms with institutions in peripheral regions—can facilitate outward knowledge diffusion. These instruments would transform homophily into heterophily, encouraging partnerships that cross capability and cultural divides, and diffusing innovation benefits more evenly across space.</w:t>
      </w:r>
    </w:p>
    <w:p w14:paraId="75A993D0" w14:textId="77777777" w:rsidR="006D26B0" w:rsidRPr="006A1013" w:rsidRDefault="006D26B0" w:rsidP="006D26B0">
      <w:pPr>
        <w:rPr>
          <w:rFonts w:ascii="Times New Roman" w:hAnsi="Times New Roman" w:cs="Times New Roman"/>
          <w:b/>
          <w:bCs/>
          <w:sz w:val="24"/>
          <w:szCs w:val="24"/>
        </w:rPr>
      </w:pPr>
      <w:r w:rsidRPr="006A1013">
        <w:rPr>
          <w:rFonts w:ascii="Times New Roman" w:hAnsi="Times New Roman" w:cs="Times New Roman"/>
          <w:b/>
          <w:bCs/>
          <w:sz w:val="24"/>
          <w:szCs w:val="24"/>
        </w:rPr>
        <w:t>(3) Calibrate Institutional Filtering</w:t>
      </w:r>
    </w:p>
    <w:p w14:paraId="05987A0B" w14:textId="77777777"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Institutional selectivity must evolve adaptively to sustain innovation quality without stifling novelty. The observed U-shaped relationship between filtering and innovation suggests that both extremes—excessive permissiveness and excessive rigidity—are detrimental. Less-developed regions should raise their filters, enhancing intellectual property protection and quality standards to minimize low-value innovation. Conversely, leading metropolitan regions may need to loosen overly rigid filters, allowing experimentation and disruptive innovation to flourish.</w:t>
      </w:r>
    </w:p>
    <w:p w14:paraId="0C74DCB8" w14:textId="7E4D86FC"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Dynamic filtering—varying regulatory intensity by industry maturity or regional innovation stage—offers a pragmatic approach. Emerging clusters benefit from looser rules to promote exploration, whereas mature hubs may require stricter filters to allocate resources efficiently. Policymakers should treat filtering not as a fixed institution but as a policy variable—one that must adapt in tandem with evolving innovation ecosystems.</w:t>
      </w:r>
    </w:p>
    <w:p w14:paraId="7A444067" w14:textId="77777777" w:rsidR="006D26B0" w:rsidRPr="006A1013" w:rsidRDefault="006D26B0" w:rsidP="006D26B0">
      <w:pPr>
        <w:rPr>
          <w:rFonts w:ascii="Times New Roman" w:hAnsi="Times New Roman" w:cs="Times New Roman"/>
          <w:b/>
          <w:bCs/>
          <w:sz w:val="24"/>
          <w:szCs w:val="24"/>
        </w:rPr>
      </w:pPr>
      <w:r w:rsidRPr="006A1013">
        <w:rPr>
          <w:rFonts w:ascii="Times New Roman" w:hAnsi="Times New Roman" w:cs="Times New Roman"/>
          <w:b/>
          <w:bCs/>
          <w:sz w:val="24"/>
          <w:szCs w:val="24"/>
        </w:rPr>
        <w:t>(4) Foster Cultural Exchange and Shared Norms</w:t>
      </w:r>
    </w:p>
    <w:p w14:paraId="2767AD26" w14:textId="77777777"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The negative effect of cultural distance on collaboration probability underscores the continuing role of cultural homophily in shaping network formation. To mitigate these barriers, policy must promote cultural exchange and establish a shared framework of scientific and entrepreneurial norms. National professional associations, inter-regional conferences, and cross-cultural innovation forums can cultivate trust and cognitive common ground among diverse actors.</w:t>
      </w:r>
    </w:p>
    <w:p w14:paraId="3E78ED10" w14:textId="47CA3901"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 xml:space="preserve">Education and human capital policies can reinforce this process through joint degree programs and mobility schemes linking universities and firms across provinces. Over time, such initiatives can foster a meta-culture of innovation—a shared ethos of openness, meritocracy, and cooperation that transcends local cultural distinctions, effectively serving as a “soft infrastructure” complementing physical and institutional </w:t>
      </w:r>
      <w:r w:rsidRPr="006A1013">
        <w:rPr>
          <w:rFonts w:ascii="Times New Roman" w:hAnsi="Times New Roman" w:cs="Times New Roman"/>
          <w:sz w:val="24"/>
          <w:szCs w:val="24"/>
        </w:rPr>
        <w:lastRenderedPageBreak/>
        <w:t>bridges.</w:t>
      </w:r>
    </w:p>
    <w:p w14:paraId="402B5ECC" w14:textId="77777777" w:rsidR="006D26B0" w:rsidRPr="006A1013" w:rsidRDefault="006D26B0" w:rsidP="006D26B0">
      <w:pPr>
        <w:rPr>
          <w:rFonts w:ascii="Times New Roman" w:hAnsi="Times New Roman" w:cs="Times New Roman"/>
          <w:b/>
          <w:bCs/>
          <w:sz w:val="24"/>
          <w:szCs w:val="24"/>
        </w:rPr>
      </w:pPr>
      <w:r w:rsidRPr="006A1013">
        <w:rPr>
          <w:rFonts w:ascii="Times New Roman" w:hAnsi="Times New Roman" w:cs="Times New Roman"/>
          <w:b/>
          <w:bCs/>
          <w:sz w:val="24"/>
          <w:szCs w:val="24"/>
        </w:rPr>
        <w:t>(5) Monitor Network Health through Structural Indicators</w:t>
      </w:r>
    </w:p>
    <w:p w14:paraId="5AE085BC" w14:textId="77777777"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Finally, innovation policy evaluation must incorporate network metrics alongside traditional output indicators such as patent counts or R&amp;D intensity. A city’s contribution to systemic innovation depends not only on its output volume but on its structural position within the innovation network.</w:t>
      </w:r>
    </w:p>
    <w:p w14:paraId="685F1F7D" w14:textId="53ECFC8B"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Indicators such as weighted degree centrality, cross-regional collaboration diversity, and network assortativity provide early warnings of excessive concentration or fragmentation. For instance, a rising assortativity index—indicating that hubs increasingly collaborate only with other hubs—signals a drift toward systemic inequality and reduced diffusion. Integrating network analytics into policy monitoring frameworks would allow more timely, evidence-based interventions to sustain balanced, interconnected growth.</w:t>
      </w:r>
    </w:p>
    <w:p w14:paraId="2447DC72" w14:textId="77777777" w:rsidR="006D26B0" w:rsidRPr="006A1013" w:rsidRDefault="006D26B0" w:rsidP="006D26B0">
      <w:pPr>
        <w:rPr>
          <w:rFonts w:ascii="Times New Roman" w:hAnsi="Times New Roman" w:cs="Times New Roman"/>
          <w:b/>
          <w:bCs/>
          <w:sz w:val="24"/>
          <w:szCs w:val="24"/>
        </w:rPr>
      </w:pPr>
      <w:r w:rsidRPr="006A1013">
        <w:rPr>
          <w:rFonts w:ascii="Times New Roman" w:hAnsi="Times New Roman" w:cs="Times New Roman"/>
          <w:b/>
          <w:bCs/>
          <w:sz w:val="24"/>
          <w:szCs w:val="24"/>
        </w:rPr>
        <w:t>(6) Toward a Systemic Vision of Inclusive Innovation</w:t>
      </w:r>
    </w:p>
    <w:p w14:paraId="73E0D9AD" w14:textId="77777777"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In sum, the path to escaping the knowledge trap lies not merely in expanding the stock of knowledge or talent but in redesigning the architecture of connections through which ideas circulate. Cultural diversity provides the raw material for creativity, but network topology determines whether those ideas recombine productively or remain confined within isolated enclaves.</w:t>
      </w:r>
    </w:p>
    <w:p w14:paraId="36D334E8" w14:textId="5F5B7903"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China’s urban system illustrates both the promise and the peril of cultural diversity: it fuels creativity at the core but risks amplifying inequality across space. The challenge is to re-engineer the innovation network such that diversity-driven creativity diffuses outward rather than imploding inward. Achieving this requires dynamic alignment among the three core mechanisms of the H–B–F framework: Heterogeneity (H) must be cultivated as the source of novelty; Bridging (B) must expand proportionally to transmit and translate diversity; and Filtering (F) must adapt to preserve quality while permitting exploration.</w:t>
      </w:r>
    </w:p>
    <w:p w14:paraId="519F55B8" w14:textId="3C01AB4C" w:rsidR="006D26B0" w:rsidRPr="006A1013" w:rsidRDefault="006D26B0" w:rsidP="006D26B0">
      <w:pPr>
        <w:rPr>
          <w:rFonts w:ascii="Times New Roman" w:hAnsi="Times New Roman" w:cs="Times New Roman"/>
          <w:sz w:val="24"/>
          <w:szCs w:val="24"/>
        </w:rPr>
      </w:pPr>
      <w:r w:rsidRPr="006A1013">
        <w:rPr>
          <w:rFonts w:ascii="Times New Roman" w:hAnsi="Times New Roman" w:cs="Times New Roman"/>
          <w:sz w:val="24"/>
          <w:szCs w:val="24"/>
        </w:rPr>
        <w:t xml:space="preserve">When these conditions are met, the system maintains a cultural reproduction rate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R</m:t>
            </m:r>
            <m:ctrlPr>
              <w:rPr>
                <w:rFonts w:ascii="Cambria Math" w:hAnsi="Cambria Math" w:cs="Times New Roman"/>
                <w:b/>
                <w:i/>
                <w:sz w:val="24"/>
                <w:szCs w:val="24"/>
              </w:rPr>
            </m:ctrlPr>
          </m:e>
          <m:sub>
            <m:r>
              <m:rPr>
                <m:sty m:val="bi"/>
              </m:rPr>
              <w:rPr>
                <w:rFonts w:ascii="Cambria Math" w:hAnsi="Cambria Math" w:cs="Times New Roman"/>
                <w:sz w:val="24"/>
                <w:szCs w:val="24"/>
              </w:rPr>
              <m:t>c</m:t>
            </m:r>
          </m:sub>
        </m:sSub>
        <m:r>
          <m:rPr>
            <m:sty m:val="bi"/>
          </m:rPr>
          <w:rPr>
            <w:rFonts w:ascii="Cambria Math" w:hAnsi="Cambria Math" w:cs="Times New Roman"/>
            <w:sz w:val="24"/>
            <w:szCs w:val="24"/>
          </w:rPr>
          <m:t>≥1</m:t>
        </m:r>
      </m:oMath>
      <w:r w:rsidRPr="006A1013">
        <w:rPr>
          <w:rFonts w:ascii="Times New Roman" w:hAnsi="Times New Roman" w:cs="Times New Roman"/>
          <w:sz w:val="24"/>
          <w:szCs w:val="24"/>
        </w:rPr>
        <w:t>—that is, each innovative city generates sufficient spillovers to sustain others. In this equilibrium, diversity becomes self-renewing rather than self-limiting, allowing innovation to diffuse inclusively across regions. Ultimately, the Cultural Paradox of Growth does not call for less diversity, but for smarter connectivity and adaptive governance—policies that ensure the sparks of creativity ignite a network-wide flame rather than isolated fires.</w:t>
      </w:r>
    </w:p>
    <w:p w14:paraId="41FB093B" w14:textId="63270C54" w:rsidR="00D9424B" w:rsidRPr="006A1013" w:rsidRDefault="00D9424B" w:rsidP="00D9424B">
      <w:pPr>
        <w:pStyle w:val="af9"/>
        <w:rPr>
          <w:rFonts w:ascii="Times New Roman" w:hAnsi="Times New Roman" w:cs="Times New Roman"/>
          <w:b/>
          <w:bCs/>
        </w:rPr>
      </w:pPr>
      <w:r w:rsidRPr="006A1013">
        <w:rPr>
          <w:rFonts w:ascii="Times New Roman" w:hAnsi="Times New Roman" w:cs="Times New Roman"/>
          <w:b/>
          <w:bCs/>
        </w:rPr>
        <w:t>References</w:t>
      </w:r>
    </w:p>
    <w:p w14:paraId="6E3604C6"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Acemoglu, D., Akcigit, U. and Kerr, W. (2016). Innovation networks. </w:t>
      </w:r>
      <w:r w:rsidRPr="006A1013">
        <w:rPr>
          <w:rFonts w:ascii="Times New Roman" w:hAnsi="Times New Roman" w:cs="Times New Roman"/>
          <w:i/>
          <w:iCs/>
        </w:rPr>
        <w:t>Proceedings of the National Academy of Sciences</w:t>
      </w:r>
      <w:r w:rsidRPr="006A1013">
        <w:rPr>
          <w:rFonts w:ascii="Times New Roman" w:hAnsi="Times New Roman" w:cs="Times New Roman"/>
        </w:rPr>
        <w:t xml:space="preserve">, </w:t>
      </w:r>
      <w:r w:rsidRPr="006A1013">
        <w:rPr>
          <w:rFonts w:ascii="Times New Roman" w:hAnsi="Times New Roman" w:cs="Times New Roman"/>
          <w:b/>
          <w:bCs/>
        </w:rPr>
        <w:t>113</w:t>
      </w:r>
      <w:r w:rsidRPr="006A1013">
        <w:rPr>
          <w:rFonts w:ascii="Times New Roman" w:hAnsi="Times New Roman" w:cs="Times New Roman"/>
        </w:rPr>
        <w:t>(41), 11483–11488.</w:t>
      </w:r>
    </w:p>
    <w:p w14:paraId="296211F9"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Ahammad, M. F., Tarba, S. Y., Liu, Y. and Glaister, K. W. (2016). The impact of cultural distance and employee retention on cross-border acquisition performance. </w:t>
      </w:r>
      <w:r w:rsidRPr="006A1013">
        <w:rPr>
          <w:rFonts w:ascii="Times New Roman" w:hAnsi="Times New Roman" w:cs="Times New Roman"/>
          <w:i/>
          <w:iCs/>
        </w:rPr>
        <w:t>International Business Review</w:t>
      </w:r>
      <w:r w:rsidRPr="006A1013">
        <w:rPr>
          <w:rFonts w:ascii="Times New Roman" w:hAnsi="Times New Roman" w:cs="Times New Roman"/>
        </w:rPr>
        <w:t xml:space="preserve">, </w:t>
      </w:r>
      <w:r w:rsidRPr="006A1013">
        <w:rPr>
          <w:rFonts w:ascii="Times New Roman" w:hAnsi="Times New Roman" w:cs="Times New Roman"/>
          <w:b/>
          <w:bCs/>
        </w:rPr>
        <w:t>25</w:t>
      </w:r>
      <w:r w:rsidRPr="006A1013">
        <w:rPr>
          <w:rFonts w:ascii="Times New Roman" w:hAnsi="Times New Roman" w:cs="Times New Roman"/>
        </w:rPr>
        <w:t>(1), 66–75.</w:t>
      </w:r>
    </w:p>
    <w:p w14:paraId="3258429E"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Alesina, A. and Giuliano, P. (2015). Culture and institutions. </w:t>
      </w:r>
      <w:r w:rsidRPr="006A1013">
        <w:rPr>
          <w:rFonts w:ascii="Times New Roman" w:hAnsi="Times New Roman" w:cs="Times New Roman"/>
          <w:i/>
          <w:iCs/>
        </w:rPr>
        <w:t>Journal of Economic Literature</w:t>
      </w:r>
      <w:r w:rsidRPr="006A1013">
        <w:rPr>
          <w:rFonts w:ascii="Times New Roman" w:hAnsi="Times New Roman" w:cs="Times New Roman"/>
        </w:rPr>
        <w:t xml:space="preserve">, </w:t>
      </w:r>
      <w:r w:rsidRPr="006A1013">
        <w:rPr>
          <w:rFonts w:ascii="Times New Roman" w:hAnsi="Times New Roman" w:cs="Times New Roman"/>
          <w:b/>
          <w:bCs/>
        </w:rPr>
        <w:t>53</w:t>
      </w:r>
      <w:r w:rsidRPr="006A1013">
        <w:rPr>
          <w:rFonts w:ascii="Times New Roman" w:hAnsi="Times New Roman" w:cs="Times New Roman"/>
        </w:rPr>
        <w:t>(4), 898–944.</w:t>
      </w:r>
    </w:p>
    <w:p w14:paraId="7F0073F9"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lastRenderedPageBreak/>
        <w:t xml:space="preserve">Alesina, A., Harnoss, J. and Rapoport, H. (2016). Birthplace diversity and economic prosperity. </w:t>
      </w:r>
      <w:r w:rsidRPr="006A1013">
        <w:rPr>
          <w:rFonts w:ascii="Times New Roman" w:hAnsi="Times New Roman" w:cs="Times New Roman"/>
          <w:i/>
          <w:iCs/>
        </w:rPr>
        <w:t>Journal of Economic Growth</w:t>
      </w:r>
      <w:r w:rsidRPr="006A1013">
        <w:rPr>
          <w:rFonts w:ascii="Times New Roman" w:hAnsi="Times New Roman" w:cs="Times New Roman"/>
        </w:rPr>
        <w:t xml:space="preserve">, </w:t>
      </w:r>
      <w:r w:rsidRPr="006A1013">
        <w:rPr>
          <w:rFonts w:ascii="Times New Roman" w:hAnsi="Times New Roman" w:cs="Times New Roman"/>
          <w:b/>
          <w:bCs/>
        </w:rPr>
        <w:t>21</w:t>
      </w:r>
      <w:r w:rsidRPr="006A1013">
        <w:rPr>
          <w:rFonts w:ascii="Times New Roman" w:hAnsi="Times New Roman" w:cs="Times New Roman"/>
        </w:rPr>
        <w:t>(2), 101–138.</w:t>
      </w:r>
    </w:p>
    <w:p w14:paraId="4F6E09B9"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Audretsch, D. B. and Feldman, M. P. (1996). R&amp;D spillovers and the geography of innovation and production. </w:t>
      </w:r>
      <w:r w:rsidRPr="006A1013">
        <w:rPr>
          <w:rFonts w:ascii="Times New Roman" w:hAnsi="Times New Roman" w:cs="Times New Roman"/>
          <w:i/>
          <w:iCs/>
        </w:rPr>
        <w:t>American Economic Review</w:t>
      </w:r>
      <w:r w:rsidRPr="006A1013">
        <w:rPr>
          <w:rFonts w:ascii="Times New Roman" w:hAnsi="Times New Roman" w:cs="Times New Roman"/>
        </w:rPr>
        <w:t xml:space="preserve">, </w:t>
      </w:r>
      <w:r w:rsidRPr="006A1013">
        <w:rPr>
          <w:rFonts w:ascii="Times New Roman" w:hAnsi="Times New Roman" w:cs="Times New Roman"/>
          <w:b/>
          <w:bCs/>
        </w:rPr>
        <w:t>86</w:t>
      </w:r>
      <w:r w:rsidRPr="006A1013">
        <w:rPr>
          <w:rFonts w:ascii="Times New Roman" w:hAnsi="Times New Roman" w:cs="Times New Roman"/>
        </w:rPr>
        <w:t>(3), 630–640.</w:t>
      </w:r>
    </w:p>
    <w:p w14:paraId="4B77D832"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Balland, P.-A., Boschma, R. and Frenken, K. (2015). Proximity and innovation: from statics to dynamics. </w:t>
      </w:r>
      <w:r w:rsidRPr="006A1013">
        <w:rPr>
          <w:rFonts w:ascii="Times New Roman" w:hAnsi="Times New Roman" w:cs="Times New Roman"/>
          <w:i/>
          <w:iCs/>
        </w:rPr>
        <w:t>Regional Studies</w:t>
      </w:r>
      <w:r w:rsidRPr="006A1013">
        <w:rPr>
          <w:rFonts w:ascii="Times New Roman" w:hAnsi="Times New Roman" w:cs="Times New Roman"/>
        </w:rPr>
        <w:t xml:space="preserve">, </w:t>
      </w:r>
      <w:r w:rsidRPr="006A1013">
        <w:rPr>
          <w:rFonts w:ascii="Times New Roman" w:hAnsi="Times New Roman" w:cs="Times New Roman"/>
          <w:b/>
          <w:bCs/>
        </w:rPr>
        <w:t>49</w:t>
      </w:r>
      <w:r w:rsidRPr="006A1013">
        <w:rPr>
          <w:rFonts w:ascii="Times New Roman" w:hAnsi="Times New Roman" w:cs="Times New Roman"/>
        </w:rPr>
        <w:t>(6), 907–920.</w:t>
      </w:r>
    </w:p>
    <w:p w14:paraId="4FADD5C6"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Beaudry, C. and Schiffauerova, A. (2009). Who’s right, Marshall or Jacobs? The localization versus urbanization debate. </w:t>
      </w:r>
      <w:r w:rsidRPr="006A1013">
        <w:rPr>
          <w:rFonts w:ascii="Times New Roman" w:hAnsi="Times New Roman" w:cs="Times New Roman"/>
          <w:i/>
          <w:iCs/>
        </w:rPr>
        <w:t>Research Policy</w:t>
      </w:r>
      <w:r w:rsidRPr="006A1013">
        <w:rPr>
          <w:rFonts w:ascii="Times New Roman" w:hAnsi="Times New Roman" w:cs="Times New Roman"/>
        </w:rPr>
        <w:t xml:space="preserve">, </w:t>
      </w:r>
      <w:r w:rsidRPr="006A1013">
        <w:rPr>
          <w:rFonts w:ascii="Times New Roman" w:hAnsi="Times New Roman" w:cs="Times New Roman"/>
          <w:b/>
          <w:bCs/>
        </w:rPr>
        <w:t>38</w:t>
      </w:r>
      <w:r w:rsidRPr="006A1013">
        <w:rPr>
          <w:rFonts w:ascii="Times New Roman" w:hAnsi="Times New Roman" w:cs="Times New Roman"/>
        </w:rPr>
        <w:t>(2), 318–337.</w:t>
      </w:r>
    </w:p>
    <w:p w14:paraId="5AEEDE13"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Berliant, M. and Fujita, M. (2008). Knowledge creation as a square dance on the Hilbert cube: intersection and assimilation of knowledge. </w:t>
      </w:r>
      <w:r w:rsidRPr="006A1013">
        <w:rPr>
          <w:rFonts w:ascii="Times New Roman" w:hAnsi="Times New Roman" w:cs="Times New Roman"/>
          <w:i/>
          <w:iCs/>
        </w:rPr>
        <w:t>International Economic Review</w:t>
      </w:r>
      <w:r w:rsidRPr="006A1013">
        <w:rPr>
          <w:rFonts w:ascii="Times New Roman" w:hAnsi="Times New Roman" w:cs="Times New Roman"/>
        </w:rPr>
        <w:t xml:space="preserve">, </w:t>
      </w:r>
      <w:r w:rsidRPr="006A1013">
        <w:rPr>
          <w:rFonts w:ascii="Times New Roman" w:hAnsi="Times New Roman" w:cs="Times New Roman"/>
          <w:b/>
          <w:bCs/>
        </w:rPr>
        <w:t>49</w:t>
      </w:r>
      <w:r w:rsidRPr="006A1013">
        <w:rPr>
          <w:rFonts w:ascii="Times New Roman" w:hAnsi="Times New Roman" w:cs="Times New Roman"/>
        </w:rPr>
        <w:t>(4), 1251–1295.</w:t>
      </w:r>
    </w:p>
    <w:p w14:paraId="18CA743E"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Boschma, R. (2005). Proximity and innovation: a critical assessment. </w:t>
      </w:r>
      <w:r w:rsidRPr="006A1013">
        <w:rPr>
          <w:rFonts w:ascii="Times New Roman" w:hAnsi="Times New Roman" w:cs="Times New Roman"/>
          <w:i/>
          <w:iCs/>
        </w:rPr>
        <w:t>Regional Studies</w:t>
      </w:r>
      <w:r w:rsidRPr="006A1013">
        <w:rPr>
          <w:rFonts w:ascii="Times New Roman" w:hAnsi="Times New Roman" w:cs="Times New Roman"/>
        </w:rPr>
        <w:t xml:space="preserve">, </w:t>
      </w:r>
      <w:r w:rsidRPr="006A1013">
        <w:rPr>
          <w:rFonts w:ascii="Times New Roman" w:hAnsi="Times New Roman" w:cs="Times New Roman"/>
          <w:b/>
          <w:bCs/>
        </w:rPr>
        <w:t>39</w:t>
      </w:r>
      <w:r w:rsidRPr="006A1013">
        <w:rPr>
          <w:rFonts w:ascii="Times New Roman" w:hAnsi="Times New Roman" w:cs="Times New Roman"/>
        </w:rPr>
        <w:t>(1), 61–74.</w:t>
      </w:r>
    </w:p>
    <w:p w14:paraId="29DA333C"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Bove, V. and Elia, L. (2017). Migration, diversity and economic growth. </w:t>
      </w:r>
      <w:r w:rsidRPr="006A1013">
        <w:rPr>
          <w:rFonts w:ascii="Times New Roman" w:hAnsi="Times New Roman" w:cs="Times New Roman"/>
          <w:i/>
          <w:iCs/>
        </w:rPr>
        <w:t>World Development</w:t>
      </w:r>
      <w:r w:rsidRPr="006A1013">
        <w:rPr>
          <w:rFonts w:ascii="Times New Roman" w:hAnsi="Times New Roman" w:cs="Times New Roman"/>
        </w:rPr>
        <w:t xml:space="preserve">, </w:t>
      </w:r>
      <w:r w:rsidRPr="006A1013">
        <w:rPr>
          <w:rFonts w:ascii="Times New Roman" w:hAnsi="Times New Roman" w:cs="Times New Roman"/>
          <w:b/>
          <w:bCs/>
        </w:rPr>
        <w:t>89</w:t>
      </w:r>
      <w:r w:rsidRPr="006A1013">
        <w:rPr>
          <w:rFonts w:ascii="Times New Roman" w:hAnsi="Times New Roman" w:cs="Times New Roman"/>
        </w:rPr>
        <w:t>, 227–239.</w:t>
      </w:r>
    </w:p>
    <w:p w14:paraId="32EC4DEE"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Broekel, T. and Boschma, R. (2012). Knowledge networks in the Dutch aviation industry: the proximity paradox. </w:t>
      </w:r>
      <w:r w:rsidRPr="006A1013">
        <w:rPr>
          <w:rFonts w:ascii="Times New Roman" w:hAnsi="Times New Roman" w:cs="Times New Roman"/>
          <w:i/>
          <w:iCs/>
        </w:rPr>
        <w:t>Journal of Economic Geography</w:t>
      </w:r>
      <w:r w:rsidRPr="006A1013">
        <w:rPr>
          <w:rFonts w:ascii="Times New Roman" w:hAnsi="Times New Roman" w:cs="Times New Roman"/>
        </w:rPr>
        <w:t xml:space="preserve">, </w:t>
      </w:r>
      <w:r w:rsidRPr="006A1013">
        <w:rPr>
          <w:rFonts w:ascii="Times New Roman" w:hAnsi="Times New Roman" w:cs="Times New Roman"/>
          <w:b/>
          <w:bCs/>
        </w:rPr>
        <w:t>12</w:t>
      </w:r>
      <w:r w:rsidRPr="006A1013">
        <w:rPr>
          <w:rFonts w:ascii="Times New Roman" w:hAnsi="Times New Roman" w:cs="Times New Roman"/>
        </w:rPr>
        <w:t>(2), 409–433.</w:t>
      </w:r>
    </w:p>
    <w:p w14:paraId="2E7661BA"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Capone, F., Lazzeretti, L. and Innocenti, N. (2021). Innovation and diversity: the role of knowledge networks in the inventive capacity of cities. </w:t>
      </w:r>
      <w:r w:rsidRPr="006A1013">
        <w:rPr>
          <w:rFonts w:ascii="Times New Roman" w:hAnsi="Times New Roman" w:cs="Times New Roman"/>
          <w:i/>
          <w:iCs/>
        </w:rPr>
        <w:t>Small Business Economics</w:t>
      </w:r>
      <w:r w:rsidRPr="006A1013">
        <w:rPr>
          <w:rFonts w:ascii="Times New Roman" w:hAnsi="Times New Roman" w:cs="Times New Roman"/>
        </w:rPr>
        <w:t xml:space="preserve">, </w:t>
      </w:r>
      <w:r w:rsidRPr="006A1013">
        <w:rPr>
          <w:rFonts w:ascii="Times New Roman" w:hAnsi="Times New Roman" w:cs="Times New Roman"/>
          <w:b/>
          <w:bCs/>
        </w:rPr>
        <w:t>56</w:t>
      </w:r>
      <w:r w:rsidRPr="006A1013">
        <w:rPr>
          <w:rFonts w:ascii="Times New Roman" w:hAnsi="Times New Roman" w:cs="Times New Roman"/>
        </w:rPr>
        <w:t>(1), 163–179.</w:t>
      </w:r>
    </w:p>
    <w:p w14:paraId="0E8FF43D"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Easterly, W. and Levine, R. (1997). Africa’s growth tragedy: policies and ethnic divisions. </w:t>
      </w:r>
      <w:r w:rsidRPr="006A1013">
        <w:rPr>
          <w:rFonts w:ascii="Times New Roman" w:hAnsi="Times New Roman" w:cs="Times New Roman"/>
          <w:i/>
          <w:iCs/>
        </w:rPr>
        <w:t>Quarterly Journal of Economics</w:t>
      </w:r>
      <w:r w:rsidRPr="006A1013">
        <w:rPr>
          <w:rFonts w:ascii="Times New Roman" w:hAnsi="Times New Roman" w:cs="Times New Roman"/>
        </w:rPr>
        <w:t xml:space="preserve">, </w:t>
      </w:r>
      <w:r w:rsidRPr="006A1013">
        <w:rPr>
          <w:rFonts w:ascii="Times New Roman" w:hAnsi="Times New Roman" w:cs="Times New Roman"/>
          <w:b/>
          <w:bCs/>
        </w:rPr>
        <w:t>112</w:t>
      </w:r>
      <w:r w:rsidRPr="006A1013">
        <w:rPr>
          <w:rFonts w:ascii="Times New Roman" w:hAnsi="Times New Roman" w:cs="Times New Roman"/>
        </w:rPr>
        <w:t>(4), 1203–1250.</w:t>
      </w:r>
    </w:p>
    <w:p w14:paraId="43998F91"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Elhorst, J. P. (2014). </w:t>
      </w:r>
      <w:r w:rsidRPr="006A1013">
        <w:rPr>
          <w:rFonts w:ascii="Times New Roman" w:hAnsi="Times New Roman" w:cs="Times New Roman"/>
          <w:i/>
          <w:iCs/>
        </w:rPr>
        <w:t>Spatial econometrics: from cross-sectional data to spatial panels</w:t>
      </w:r>
      <w:r w:rsidRPr="006A1013">
        <w:rPr>
          <w:rFonts w:ascii="Times New Roman" w:hAnsi="Times New Roman" w:cs="Times New Roman"/>
        </w:rPr>
        <w:t>. Berlin: Springer.</w:t>
      </w:r>
    </w:p>
    <w:p w14:paraId="75258B7C"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Feiock, R. C., Steinacker, A. and Park, H. J. (2013). Political homophily and collaboration in regional planning networks. </w:t>
      </w:r>
      <w:r w:rsidRPr="006A1013">
        <w:rPr>
          <w:rFonts w:ascii="Times New Roman" w:hAnsi="Times New Roman" w:cs="Times New Roman"/>
          <w:i/>
          <w:iCs/>
        </w:rPr>
        <w:t>American Journal of Political Science</w:t>
      </w:r>
      <w:r w:rsidRPr="006A1013">
        <w:rPr>
          <w:rFonts w:ascii="Times New Roman" w:hAnsi="Times New Roman" w:cs="Times New Roman"/>
        </w:rPr>
        <w:t xml:space="preserve">, </w:t>
      </w:r>
      <w:r w:rsidRPr="006A1013">
        <w:rPr>
          <w:rFonts w:ascii="Times New Roman" w:hAnsi="Times New Roman" w:cs="Times New Roman"/>
          <w:b/>
          <w:bCs/>
        </w:rPr>
        <w:t>57</w:t>
      </w:r>
      <w:r w:rsidRPr="006A1013">
        <w:rPr>
          <w:rFonts w:ascii="Times New Roman" w:hAnsi="Times New Roman" w:cs="Times New Roman"/>
        </w:rPr>
        <w:t>(3), 598–610.</w:t>
      </w:r>
    </w:p>
    <w:p w14:paraId="3C64FDC5"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Glaeser, E. L., Kallal, H. D., Scheinkman, J. A. and Shleifer, A. (1992). Growth in cities. </w:t>
      </w:r>
      <w:r w:rsidRPr="006A1013">
        <w:rPr>
          <w:rFonts w:ascii="Times New Roman" w:hAnsi="Times New Roman" w:cs="Times New Roman"/>
          <w:i/>
          <w:iCs/>
        </w:rPr>
        <w:t>Journal of Political Economy</w:t>
      </w:r>
      <w:r w:rsidRPr="006A1013">
        <w:rPr>
          <w:rFonts w:ascii="Times New Roman" w:hAnsi="Times New Roman" w:cs="Times New Roman"/>
        </w:rPr>
        <w:t xml:space="preserve">, </w:t>
      </w:r>
      <w:r w:rsidRPr="006A1013">
        <w:rPr>
          <w:rFonts w:ascii="Times New Roman" w:hAnsi="Times New Roman" w:cs="Times New Roman"/>
          <w:b/>
          <w:bCs/>
        </w:rPr>
        <w:t>100</w:t>
      </w:r>
      <w:r w:rsidRPr="006A1013">
        <w:rPr>
          <w:rFonts w:ascii="Times New Roman" w:hAnsi="Times New Roman" w:cs="Times New Roman"/>
        </w:rPr>
        <w:t>(6), 1126–1152.</w:t>
      </w:r>
    </w:p>
    <w:p w14:paraId="096853CC"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Granovetter, M. S. (1973). The strength of weak ties. </w:t>
      </w:r>
      <w:r w:rsidRPr="006A1013">
        <w:rPr>
          <w:rFonts w:ascii="Times New Roman" w:hAnsi="Times New Roman" w:cs="Times New Roman"/>
          <w:i/>
          <w:iCs/>
        </w:rPr>
        <w:t>American Journal of Sociology</w:t>
      </w:r>
      <w:r w:rsidRPr="006A1013">
        <w:rPr>
          <w:rFonts w:ascii="Times New Roman" w:hAnsi="Times New Roman" w:cs="Times New Roman"/>
        </w:rPr>
        <w:t xml:space="preserve">, </w:t>
      </w:r>
      <w:r w:rsidRPr="006A1013">
        <w:rPr>
          <w:rFonts w:ascii="Times New Roman" w:hAnsi="Times New Roman" w:cs="Times New Roman"/>
          <w:b/>
          <w:bCs/>
        </w:rPr>
        <w:t>78</w:t>
      </w:r>
      <w:r w:rsidRPr="006A1013">
        <w:rPr>
          <w:rFonts w:ascii="Times New Roman" w:hAnsi="Times New Roman" w:cs="Times New Roman"/>
        </w:rPr>
        <w:t>(6), 1360–1380.</w:t>
      </w:r>
    </w:p>
    <w:p w14:paraId="02637BCD"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Guastella, G. and van Oort, F. (2015). Regional heterogeneity and interregional research spillovers in European innovation. </w:t>
      </w:r>
      <w:r w:rsidRPr="006A1013">
        <w:rPr>
          <w:rFonts w:ascii="Times New Roman" w:hAnsi="Times New Roman" w:cs="Times New Roman"/>
          <w:i/>
          <w:iCs/>
        </w:rPr>
        <w:t>Papers in Regional Science</w:t>
      </w:r>
      <w:r w:rsidRPr="006A1013">
        <w:rPr>
          <w:rFonts w:ascii="Times New Roman" w:hAnsi="Times New Roman" w:cs="Times New Roman"/>
        </w:rPr>
        <w:t xml:space="preserve">, </w:t>
      </w:r>
      <w:r w:rsidRPr="006A1013">
        <w:rPr>
          <w:rFonts w:ascii="Times New Roman" w:hAnsi="Times New Roman" w:cs="Times New Roman"/>
          <w:b/>
          <w:bCs/>
        </w:rPr>
        <w:t>94</w:t>
      </w:r>
      <w:r w:rsidRPr="006A1013">
        <w:rPr>
          <w:rFonts w:ascii="Times New Roman" w:hAnsi="Times New Roman" w:cs="Times New Roman"/>
        </w:rPr>
        <w:t>(2), 239–260.</w:t>
      </w:r>
    </w:p>
    <w:p w14:paraId="3D910DE9"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Hansen, B. E. (1999). Threshold effects in non-dynamic panels: estimation, testing and inference. </w:t>
      </w:r>
      <w:r w:rsidRPr="006A1013">
        <w:rPr>
          <w:rFonts w:ascii="Times New Roman" w:hAnsi="Times New Roman" w:cs="Times New Roman"/>
          <w:i/>
          <w:iCs/>
        </w:rPr>
        <w:t>Journal of Econometrics</w:t>
      </w:r>
      <w:r w:rsidRPr="006A1013">
        <w:rPr>
          <w:rFonts w:ascii="Times New Roman" w:hAnsi="Times New Roman" w:cs="Times New Roman"/>
        </w:rPr>
        <w:t xml:space="preserve">, </w:t>
      </w:r>
      <w:r w:rsidRPr="006A1013">
        <w:rPr>
          <w:rFonts w:ascii="Times New Roman" w:hAnsi="Times New Roman" w:cs="Times New Roman"/>
          <w:b/>
          <w:bCs/>
        </w:rPr>
        <w:t>93</w:t>
      </w:r>
      <w:r w:rsidRPr="006A1013">
        <w:rPr>
          <w:rFonts w:ascii="Times New Roman" w:hAnsi="Times New Roman" w:cs="Times New Roman"/>
        </w:rPr>
        <w:t>(2), 345–368.</w:t>
      </w:r>
    </w:p>
    <w:p w14:paraId="00CF8475"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lastRenderedPageBreak/>
        <w:t xml:space="preserve">Henrich, J. (2015). </w:t>
      </w:r>
      <w:r w:rsidRPr="006A1013">
        <w:rPr>
          <w:rFonts w:ascii="Times New Roman" w:hAnsi="Times New Roman" w:cs="Times New Roman"/>
          <w:i/>
          <w:iCs/>
        </w:rPr>
        <w:t>The secret of our success: how culture is driving human evolution</w:t>
      </w:r>
      <w:r w:rsidRPr="006A1013">
        <w:rPr>
          <w:rFonts w:ascii="Times New Roman" w:hAnsi="Times New Roman" w:cs="Times New Roman"/>
        </w:rPr>
        <w:t>. Princeton, NJ: Princeton University Press.</w:t>
      </w:r>
    </w:p>
    <w:p w14:paraId="34193AB2"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Hofstede, G. (2001). </w:t>
      </w:r>
      <w:r w:rsidRPr="006A1013">
        <w:rPr>
          <w:rFonts w:ascii="Times New Roman" w:hAnsi="Times New Roman" w:cs="Times New Roman"/>
          <w:i/>
          <w:iCs/>
        </w:rPr>
        <w:t>Culture’s consequences: comparing values, behaviors, institutions and organizations across nations</w:t>
      </w:r>
      <w:r w:rsidRPr="006A1013">
        <w:rPr>
          <w:rFonts w:ascii="Times New Roman" w:hAnsi="Times New Roman" w:cs="Times New Roman"/>
        </w:rPr>
        <w:t>. Thousand Oaks, CA: Sage.</w:t>
      </w:r>
    </w:p>
    <w:p w14:paraId="46ED8F5D"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Jaffe, A. B., Trajtenberg, M. and Henderson, R. (1993). Geographic localization of knowledge spillovers as evidenced by patent citations. </w:t>
      </w:r>
      <w:r w:rsidRPr="006A1013">
        <w:rPr>
          <w:rFonts w:ascii="Times New Roman" w:hAnsi="Times New Roman" w:cs="Times New Roman"/>
          <w:i/>
          <w:iCs/>
        </w:rPr>
        <w:t>Quarterly Journal of Economics</w:t>
      </w:r>
      <w:r w:rsidRPr="006A1013">
        <w:rPr>
          <w:rFonts w:ascii="Times New Roman" w:hAnsi="Times New Roman" w:cs="Times New Roman"/>
        </w:rPr>
        <w:t xml:space="preserve">, </w:t>
      </w:r>
      <w:r w:rsidRPr="006A1013">
        <w:rPr>
          <w:rFonts w:ascii="Times New Roman" w:hAnsi="Times New Roman" w:cs="Times New Roman"/>
          <w:b/>
          <w:bCs/>
        </w:rPr>
        <w:t>108</w:t>
      </w:r>
      <w:r w:rsidRPr="006A1013">
        <w:rPr>
          <w:rFonts w:ascii="Times New Roman" w:hAnsi="Times New Roman" w:cs="Times New Roman"/>
        </w:rPr>
        <w:t>(3), 577–598.</w:t>
      </w:r>
    </w:p>
    <w:p w14:paraId="22A1B9D1"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Lamotte, O., Lenoir, N. and Thoma, G. (2025). Close but not nearby? Rethinking proximity in the digital age. </w:t>
      </w:r>
      <w:r w:rsidRPr="006A1013">
        <w:rPr>
          <w:rFonts w:ascii="Times New Roman" w:hAnsi="Times New Roman" w:cs="Times New Roman"/>
          <w:i/>
          <w:iCs/>
        </w:rPr>
        <w:t>Journal of Economic Geography</w:t>
      </w:r>
      <w:r w:rsidRPr="006A1013">
        <w:rPr>
          <w:rFonts w:ascii="Times New Roman" w:hAnsi="Times New Roman" w:cs="Times New Roman"/>
        </w:rPr>
        <w:t xml:space="preserve">, </w:t>
      </w:r>
      <w:r w:rsidRPr="006A1013">
        <w:rPr>
          <w:rFonts w:ascii="Times New Roman" w:hAnsi="Times New Roman" w:cs="Times New Roman"/>
          <w:b/>
          <w:bCs/>
        </w:rPr>
        <w:t>25</w:t>
      </w:r>
      <w:r w:rsidRPr="006A1013">
        <w:rPr>
          <w:rFonts w:ascii="Times New Roman" w:hAnsi="Times New Roman" w:cs="Times New Roman"/>
        </w:rPr>
        <w:t>(1), 1–24.</w:t>
      </w:r>
    </w:p>
    <w:p w14:paraId="31624C9C"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LeSage, J. and Pace, R. K. (2009). </w:t>
      </w:r>
      <w:r w:rsidRPr="006A1013">
        <w:rPr>
          <w:rFonts w:ascii="Times New Roman" w:hAnsi="Times New Roman" w:cs="Times New Roman"/>
          <w:i/>
          <w:iCs/>
        </w:rPr>
        <w:t>Introduction to spatial econometrics</w:t>
      </w:r>
      <w:r w:rsidRPr="006A1013">
        <w:rPr>
          <w:rFonts w:ascii="Times New Roman" w:hAnsi="Times New Roman" w:cs="Times New Roman"/>
        </w:rPr>
        <w:t>. Boca Raton, FL: CRC Press.</w:t>
      </w:r>
    </w:p>
    <w:p w14:paraId="2321D3AA"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Li, D., Wei, Y. D. and Wang, T. (2015). Spatial and temporal evolution of urban innovation networks in China. </w:t>
      </w:r>
      <w:r w:rsidRPr="006A1013">
        <w:rPr>
          <w:rFonts w:ascii="Times New Roman" w:hAnsi="Times New Roman" w:cs="Times New Roman"/>
          <w:i/>
          <w:iCs/>
        </w:rPr>
        <w:t>Habitat International</w:t>
      </w:r>
      <w:r w:rsidRPr="006A1013">
        <w:rPr>
          <w:rFonts w:ascii="Times New Roman" w:hAnsi="Times New Roman" w:cs="Times New Roman"/>
        </w:rPr>
        <w:t xml:space="preserve">, </w:t>
      </w:r>
      <w:r w:rsidRPr="006A1013">
        <w:rPr>
          <w:rFonts w:ascii="Times New Roman" w:hAnsi="Times New Roman" w:cs="Times New Roman"/>
          <w:b/>
          <w:bCs/>
        </w:rPr>
        <w:t>49</w:t>
      </w:r>
      <w:r w:rsidRPr="006A1013">
        <w:rPr>
          <w:rFonts w:ascii="Times New Roman" w:hAnsi="Times New Roman" w:cs="Times New Roman"/>
        </w:rPr>
        <w:t>, 484–496.</w:t>
      </w:r>
    </w:p>
    <w:p w14:paraId="63C1F62D"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Li, X. and Phelps, N. (2017). Evolution of China’s urban innovation network: from a single-core to a multi-core diamond structure. </w:t>
      </w:r>
      <w:r w:rsidRPr="006A1013">
        <w:rPr>
          <w:rFonts w:ascii="Times New Roman" w:hAnsi="Times New Roman" w:cs="Times New Roman"/>
          <w:i/>
          <w:iCs/>
        </w:rPr>
        <w:t>(In Chinese).</w:t>
      </w:r>
      <w:r w:rsidRPr="006A1013">
        <w:rPr>
          <w:rFonts w:ascii="Times New Roman" w:hAnsi="Times New Roman" w:cs="Times New Roman"/>
        </w:rPr>
        <w:t xml:space="preserve"> [Journal information unavailable].</w:t>
      </w:r>
    </w:p>
    <w:p w14:paraId="230DF8E3"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McPherson, M., Smith-Lovin, L. and Cook, J. M. (2001). Birds of a feather: homophily in social networks. </w:t>
      </w:r>
      <w:r w:rsidRPr="006A1013">
        <w:rPr>
          <w:rFonts w:ascii="Times New Roman" w:hAnsi="Times New Roman" w:cs="Times New Roman"/>
          <w:i/>
          <w:iCs/>
        </w:rPr>
        <w:t>Annual Review of Sociology</w:t>
      </w:r>
      <w:r w:rsidRPr="006A1013">
        <w:rPr>
          <w:rFonts w:ascii="Times New Roman" w:hAnsi="Times New Roman" w:cs="Times New Roman"/>
        </w:rPr>
        <w:t xml:space="preserve">, </w:t>
      </w:r>
      <w:r w:rsidRPr="006A1013">
        <w:rPr>
          <w:rFonts w:ascii="Times New Roman" w:hAnsi="Times New Roman" w:cs="Times New Roman"/>
          <w:b/>
          <w:bCs/>
        </w:rPr>
        <w:t>27</w:t>
      </w:r>
      <w:r w:rsidRPr="006A1013">
        <w:rPr>
          <w:rFonts w:ascii="Times New Roman" w:hAnsi="Times New Roman" w:cs="Times New Roman"/>
        </w:rPr>
        <w:t>(1), 415–444.</w:t>
      </w:r>
    </w:p>
    <w:p w14:paraId="6A11DC74"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Mokyr, J. (2016). </w:t>
      </w:r>
      <w:r w:rsidRPr="006A1013">
        <w:rPr>
          <w:rFonts w:ascii="Times New Roman" w:hAnsi="Times New Roman" w:cs="Times New Roman"/>
          <w:i/>
          <w:iCs/>
        </w:rPr>
        <w:t>A culture of growth: the origins of the modern economy</w:t>
      </w:r>
      <w:r w:rsidRPr="006A1013">
        <w:rPr>
          <w:rFonts w:ascii="Times New Roman" w:hAnsi="Times New Roman" w:cs="Times New Roman"/>
        </w:rPr>
        <w:t>. Princeton, NJ: Princeton University Press.</w:t>
      </w:r>
    </w:p>
    <w:p w14:paraId="4A432CA0"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Montalvo, J. G. and Reynal-Querol, M. (2005). Ethnic diversity and economic development. </w:t>
      </w:r>
      <w:r w:rsidRPr="006A1013">
        <w:rPr>
          <w:rFonts w:ascii="Times New Roman" w:hAnsi="Times New Roman" w:cs="Times New Roman"/>
          <w:i/>
          <w:iCs/>
        </w:rPr>
        <w:t>Journal of Development Economics</w:t>
      </w:r>
      <w:r w:rsidRPr="006A1013">
        <w:rPr>
          <w:rFonts w:ascii="Times New Roman" w:hAnsi="Times New Roman" w:cs="Times New Roman"/>
        </w:rPr>
        <w:t xml:space="preserve">, </w:t>
      </w:r>
      <w:r w:rsidRPr="006A1013">
        <w:rPr>
          <w:rFonts w:ascii="Times New Roman" w:hAnsi="Times New Roman" w:cs="Times New Roman"/>
          <w:b/>
          <w:bCs/>
        </w:rPr>
        <w:t>76</w:t>
      </w:r>
      <w:r w:rsidRPr="006A1013">
        <w:rPr>
          <w:rFonts w:ascii="Times New Roman" w:hAnsi="Times New Roman" w:cs="Times New Roman"/>
        </w:rPr>
        <w:t>(2), 293–323.</w:t>
      </w:r>
    </w:p>
    <w:p w14:paraId="0E13D1D7"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Ottaviano, G. I. and Peri, G. (2006). The economic value of cultural diversity: evidence from US cities. </w:t>
      </w:r>
      <w:r w:rsidRPr="006A1013">
        <w:rPr>
          <w:rFonts w:ascii="Times New Roman" w:hAnsi="Times New Roman" w:cs="Times New Roman"/>
          <w:i/>
          <w:iCs/>
        </w:rPr>
        <w:t>Journal of Economic Geography</w:t>
      </w:r>
      <w:r w:rsidRPr="006A1013">
        <w:rPr>
          <w:rFonts w:ascii="Times New Roman" w:hAnsi="Times New Roman" w:cs="Times New Roman"/>
        </w:rPr>
        <w:t xml:space="preserve">, </w:t>
      </w:r>
      <w:r w:rsidRPr="006A1013">
        <w:rPr>
          <w:rFonts w:ascii="Times New Roman" w:hAnsi="Times New Roman" w:cs="Times New Roman"/>
          <w:b/>
          <w:bCs/>
        </w:rPr>
        <w:t>6</w:t>
      </w:r>
      <w:r w:rsidRPr="006A1013">
        <w:rPr>
          <w:rFonts w:ascii="Times New Roman" w:hAnsi="Times New Roman" w:cs="Times New Roman"/>
        </w:rPr>
        <w:t>(1), 9–44.</w:t>
      </w:r>
    </w:p>
    <w:p w14:paraId="2965E52C"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Parrotta, P., Pozzoli, D. and Pytlikova, M. (2014). The nexus between labor diversity and firm innovation. </w:t>
      </w:r>
      <w:r w:rsidRPr="006A1013">
        <w:rPr>
          <w:rFonts w:ascii="Times New Roman" w:hAnsi="Times New Roman" w:cs="Times New Roman"/>
          <w:i/>
          <w:iCs/>
        </w:rPr>
        <w:t>Journal of Population Economics</w:t>
      </w:r>
      <w:r w:rsidRPr="006A1013">
        <w:rPr>
          <w:rFonts w:ascii="Times New Roman" w:hAnsi="Times New Roman" w:cs="Times New Roman"/>
        </w:rPr>
        <w:t xml:space="preserve">, </w:t>
      </w:r>
      <w:r w:rsidRPr="006A1013">
        <w:rPr>
          <w:rFonts w:ascii="Times New Roman" w:hAnsi="Times New Roman" w:cs="Times New Roman"/>
          <w:b/>
          <w:bCs/>
        </w:rPr>
        <w:t>27</w:t>
      </w:r>
      <w:r w:rsidRPr="006A1013">
        <w:rPr>
          <w:rFonts w:ascii="Times New Roman" w:hAnsi="Times New Roman" w:cs="Times New Roman"/>
        </w:rPr>
        <w:t>(2), 303–364.</w:t>
      </w:r>
    </w:p>
    <w:p w14:paraId="45158813"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Saxenian, A. (2006). </w:t>
      </w:r>
      <w:r w:rsidRPr="006A1013">
        <w:rPr>
          <w:rFonts w:ascii="Times New Roman" w:hAnsi="Times New Roman" w:cs="Times New Roman"/>
          <w:i/>
          <w:iCs/>
        </w:rPr>
        <w:t>The new argonauts: regional advantage in a global economy</w:t>
      </w:r>
      <w:r w:rsidRPr="006A1013">
        <w:rPr>
          <w:rFonts w:ascii="Times New Roman" w:hAnsi="Times New Roman" w:cs="Times New Roman"/>
        </w:rPr>
        <w:t>. Cambridge, MA: Harvard University Press.</w:t>
      </w:r>
    </w:p>
    <w:p w14:paraId="6612187E"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Sapuarachchi, D. B., Chalmers, D. and Babu, M. (2021). Cultural distance and inter-organizational knowledge transfer. </w:t>
      </w:r>
      <w:r w:rsidRPr="006A1013">
        <w:rPr>
          <w:rFonts w:ascii="Times New Roman" w:hAnsi="Times New Roman" w:cs="Times New Roman"/>
          <w:i/>
          <w:iCs/>
        </w:rPr>
        <w:t>Journal of Knowledge Management</w:t>
      </w:r>
      <w:r w:rsidRPr="006A1013">
        <w:rPr>
          <w:rFonts w:ascii="Times New Roman" w:hAnsi="Times New Roman" w:cs="Times New Roman"/>
        </w:rPr>
        <w:t xml:space="preserve">, </w:t>
      </w:r>
      <w:r w:rsidRPr="006A1013">
        <w:rPr>
          <w:rFonts w:ascii="Times New Roman" w:hAnsi="Times New Roman" w:cs="Times New Roman"/>
          <w:b/>
          <w:bCs/>
        </w:rPr>
        <w:t>25</w:t>
      </w:r>
      <w:r w:rsidRPr="006A1013">
        <w:rPr>
          <w:rFonts w:ascii="Times New Roman" w:hAnsi="Times New Roman" w:cs="Times New Roman"/>
        </w:rPr>
        <w:t>(7), 1722–1744.</w:t>
      </w:r>
    </w:p>
    <w:p w14:paraId="5F428093"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Schlegel, T., Pfister, C. and Harhoff, D. (2022). Innovation effects of universities of applied sciences: an assessment of regional heterogeneity. </w:t>
      </w:r>
      <w:r w:rsidRPr="006A1013">
        <w:rPr>
          <w:rFonts w:ascii="Times New Roman" w:hAnsi="Times New Roman" w:cs="Times New Roman"/>
          <w:i/>
          <w:iCs/>
        </w:rPr>
        <w:t>Journal of Technology Transfer</w:t>
      </w:r>
      <w:r w:rsidRPr="006A1013">
        <w:rPr>
          <w:rFonts w:ascii="Times New Roman" w:hAnsi="Times New Roman" w:cs="Times New Roman"/>
        </w:rPr>
        <w:t xml:space="preserve">, </w:t>
      </w:r>
      <w:r w:rsidRPr="006A1013">
        <w:rPr>
          <w:rFonts w:ascii="Times New Roman" w:hAnsi="Times New Roman" w:cs="Times New Roman"/>
          <w:b/>
          <w:bCs/>
        </w:rPr>
        <w:t>47</w:t>
      </w:r>
      <w:r w:rsidRPr="006A1013">
        <w:rPr>
          <w:rFonts w:ascii="Times New Roman" w:hAnsi="Times New Roman" w:cs="Times New Roman"/>
        </w:rPr>
        <w:t>(1), 315–358.</w:t>
      </w:r>
    </w:p>
    <w:p w14:paraId="154B6956"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Shane, S. (1993). Cultural influences on national rates of innovation. </w:t>
      </w:r>
      <w:r w:rsidRPr="006A1013">
        <w:rPr>
          <w:rFonts w:ascii="Times New Roman" w:hAnsi="Times New Roman" w:cs="Times New Roman"/>
          <w:i/>
          <w:iCs/>
        </w:rPr>
        <w:t>Journal of Business Venturing</w:t>
      </w:r>
      <w:r w:rsidRPr="006A1013">
        <w:rPr>
          <w:rFonts w:ascii="Times New Roman" w:hAnsi="Times New Roman" w:cs="Times New Roman"/>
        </w:rPr>
        <w:t xml:space="preserve">, </w:t>
      </w:r>
      <w:r w:rsidRPr="006A1013">
        <w:rPr>
          <w:rFonts w:ascii="Times New Roman" w:hAnsi="Times New Roman" w:cs="Times New Roman"/>
          <w:b/>
          <w:bCs/>
        </w:rPr>
        <w:t>8</w:t>
      </w:r>
      <w:r w:rsidRPr="006A1013">
        <w:rPr>
          <w:rFonts w:ascii="Times New Roman" w:hAnsi="Times New Roman" w:cs="Times New Roman"/>
        </w:rPr>
        <w:t>(1), 59–73.</w:t>
      </w:r>
    </w:p>
    <w:p w14:paraId="0914CB3B"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lastRenderedPageBreak/>
        <w:t xml:space="preserve">Spolaore, E. and Wacziarg, R. (2013). How deep are the roots of economic development? </w:t>
      </w:r>
      <w:r w:rsidRPr="006A1013">
        <w:rPr>
          <w:rFonts w:ascii="Times New Roman" w:hAnsi="Times New Roman" w:cs="Times New Roman"/>
          <w:i/>
          <w:iCs/>
        </w:rPr>
        <w:t>Journal of Economic Literature</w:t>
      </w:r>
      <w:r w:rsidRPr="006A1013">
        <w:rPr>
          <w:rFonts w:ascii="Times New Roman" w:hAnsi="Times New Roman" w:cs="Times New Roman"/>
        </w:rPr>
        <w:t xml:space="preserve">, </w:t>
      </w:r>
      <w:r w:rsidRPr="006A1013">
        <w:rPr>
          <w:rFonts w:ascii="Times New Roman" w:hAnsi="Times New Roman" w:cs="Times New Roman"/>
          <w:b/>
          <w:bCs/>
        </w:rPr>
        <w:t>51</w:t>
      </w:r>
      <w:r w:rsidRPr="006A1013">
        <w:rPr>
          <w:rFonts w:ascii="Times New Roman" w:hAnsi="Times New Roman" w:cs="Times New Roman"/>
        </w:rPr>
        <w:t>(2), 325–369.</w:t>
      </w:r>
    </w:p>
    <w:p w14:paraId="7DC558BE"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Wang, Y., Zhang, L., Li, Z. and Chen, X. (2025). Network externalities of the innovation network in China’s urban agglomerations. </w:t>
      </w:r>
      <w:r w:rsidRPr="006A1013">
        <w:rPr>
          <w:rFonts w:ascii="Times New Roman" w:hAnsi="Times New Roman" w:cs="Times New Roman"/>
          <w:i/>
          <w:iCs/>
        </w:rPr>
        <w:t>Humanities and Social Sciences Communications</w:t>
      </w:r>
      <w:r w:rsidRPr="006A1013">
        <w:rPr>
          <w:rFonts w:ascii="Times New Roman" w:hAnsi="Times New Roman" w:cs="Times New Roman"/>
        </w:rPr>
        <w:t xml:space="preserve">, </w:t>
      </w:r>
      <w:r w:rsidRPr="006A1013">
        <w:rPr>
          <w:rFonts w:ascii="Times New Roman" w:hAnsi="Times New Roman" w:cs="Times New Roman"/>
          <w:b/>
          <w:bCs/>
        </w:rPr>
        <w:t>12</w:t>
      </w:r>
      <w:r w:rsidRPr="006A1013">
        <w:rPr>
          <w:rFonts w:ascii="Times New Roman" w:hAnsi="Times New Roman" w:cs="Times New Roman"/>
        </w:rPr>
        <w:t>, 1–15.</w:t>
      </w:r>
    </w:p>
    <w:p w14:paraId="16EA67B6" w14:textId="77777777" w:rsidR="009F312D" w:rsidRPr="006A1013" w:rsidRDefault="009F312D" w:rsidP="009F312D">
      <w:pPr>
        <w:pStyle w:val="af9"/>
        <w:rPr>
          <w:rFonts w:ascii="Times New Roman" w:hAnsi="Times New Roman" w:cs="Times New Roman"/>
        </w:rPr>
      </w:pPr>
      <w:r w:rsidRPr="006A1013">
        <w:rPr>
          <w:rFonts w:ascii="Times New Roman" w:hAnsi="Times New Roman" w:cs="Times New Roman"/>
        </w:rPr>
        <w:t xml:space="preserve">Weidenfeld, A. (2016). Cognitive and cultural proximity between service managers and customers in cross-border regions: knowledge transfer implications. </w:t>
      </w:r>
      <w:r w:rsidRPr="006A1013">
        <w:rPr>
          <w:rFonts w:ascii="Times New Roman" w:hAnsi="Times New Roman" w:cs="Times New Roman"/>
          <w:i/>
          <w:iCs/>
        </w:rPr>
        <w:t>Scandinavian Journal of Hospitality and Tourism</w:t>
      </w:r>
      <w:r w:rsidRPr="006A1013">
        <w:rPr>
          <w:rFonts w:ascii="Times New Roman" w:hAnsi="Times New Roman" w:cs="Times New Roman"/>
        </w:rPr>
        <w:t xml:space="preserve">, </w:t>
      </w:r>
      <w:r w:rsidRPr="006A1013">
        <w:rPr>
          <w:rFonts w:ascii="Times New Roman" w:hAnsi="Times New Roman" w:cs="Times New Roman"/>
          <w:b/>
          <w:bCs/>
        </w:rPr>
        <w:t>16</w:t>
      </w:r>
      <w:r w:rsidRPr="006A1013">
        <w:rPr>
          <w:rFonts w:ascii="Times New Roman" w:hAnsi="Times New Roman" w:cs="Times New Roman"/>
        </w:rPr>
        <w:t>(sup1), 66–82.</w:t>
      </w:r>
    </w:p>
    <w:p w14:paraId="50E12234" w14:textId="49470DD2" w:rsidR="00D2587C" w:rsidRPr="006A1013" w:rsidRDefault="009F312D" w:rsidP="00D9424B">
      <w:pPr>
        <w:pStyle w:val="af9"/>
        <w:rPr>
          <w:rFonts w:ascii="Times New Roman" w:hAnsi="Times New Roman" w:cs="Times New Roman"/>
        </w:rPr>
      </w:pPr>
      <w:r w:rsidRPr="006A1013">
        <w:rPr>
          <w:rFonts w:ascii="Times New Roman" w:hAnsi="Times New Roman" w:cs="Times New Roman"/>
        </w:rPr>
        <w:t xml:space="preserve">Weitzman, M. L. (1998). Recombinant growth. </w:t>
      </w:r>
      <w:r w:rsidRPr="006A1013">
        <w:rPr>
          <w:rFonts w:ascii="Times New Roman" w:hAnsi="Times New Roman" w:cs="Times New Roman"/>
          <w:i/>
          <w:iCs/>
        </w:rPr>
        <w:t>Quarterly Journal of Economics</w:t>
      </w:r>
      <w:r w:rsidRPr="006A1013">
        <w:rPr>
          <w:rFonts w:ascii="Times New Roman" w:hAnsi="Times New Roman" w:cs="Times New Roman"/>
        </w:rPr>
        <w:t xml:space="preserve">, </w:t>
      </w:r>
      <w:r w:rsidRPr="006A1013">
        <w:rPr>
          <w:rFonts w:ascii="Times New Roman" w:hAnsi="Times New Roman" w:cs="Times New Roman"/>
          <w:b/>
          <w:bCs/>
        </w:rPr>
        <w:t>113</w:t>
      </w:r>
      <w:r w:rsidRPr="006A1013">
        <w:rPr>
          <w:rFonts w:ascii="Times New Roman" w:hAnsi="Times New Roman" w:cs="Times New Roman"/>
        </w:rPr>
        <w:t>(2), 331–360.</w:t>
      </w:r>
    </w:p>
    <w:p w14:paraId="4AFDEDEE" w14:textId="77777777" w:rsidR="00037693" w:rsidRPr="006A1013" w:rsidRDefault="00037693" w:rsidP="00037693">
      <w:pPr>
        <w:widowControl/>
        <w:spacing w:after="200"/>
        <w:jc w:val="left"/>
        <w:rPr>
          <w:rFonts w:ascii="Times New Roman" w:hAnsi="Times New Roman" w:cs="Times New Roman"/>
          <w:sz w:val="24"/>
          <w:szCs w:val="24"/>
        </w:rPr>
      </w:pPr>
      <w:r w:rsidRPr="006A1013">
        <w:rPr>
          <w:rFonts w:ascii="Times New Roman" w:hAnsi="Times New Roman" w:cs="Times New Roman"/>
          <w:i/>
          <w:iCs/>
          <w:kern w:val="0"/>
          <w:sz w:val="24"/>
          <w:szCs w:val="24"/>
        </w:rPr>
        <w:t>List of Tables and Figures</w:t>
      </w:r>
    </w:p>
    <w:p w14:paraId="46918C89" w14:textId="0C48414D" w:rsidR="00D9424B" w:rsidRPr="006A1013" w:rsidRDefault="00D9424B" w:rsidP="002C708E">
      <w:pPr>
        <w:widowControl/>
        <w:numPr>
          <w:ilvl w:val="0"/>
          <w:numId w:val="1"/>
        </w:numPr>
        <w:spacing w:after="200"/>
        <w:jc w:val="left"/>
        <w:rPr>
          <w:rFonts w:ascii="Times New Roman" w:hAnsi="Times New Roman" w:cs="Times New Roman"/>
          <w:sz w:val="24"/>
          <w:szCs w:val="24"/>
        </w:rPr>
      </w:pPr>
      <w:r w:rsidRPr="006A1013">
        <w:rPr>
          <w:rFonts w:ascii="Times New Roman" w:hAnsi="Times New Roman" w:cs="Times New Roman"/>
          <w:b/>
          <w:bCs/>
          <w:sz w:val="24"/>
          <w:szCs w:val="24"/>
        </w:rPr>
        <w:t>Figure 1. China’s Inter-city Innovation Network (2020):</w:t>
      </w:r>
      <w:r w:rsidRPr="006A1013">
        <w:rPr>
          <w:rFonts w:ascii="Times New Roman" w:hAnsi="Times New Roman" w:cs="Times New Roman"/>
          <w:sz w:val="24"/>
          <w:szCs w:val="24"/>
        </w:rPr>
        <w:t xml:space="preserve"> Red nodes are cities (size reflects joint patent counts); blue lines are collaboration links (thickness reflects number of joint patents). The network shows multiple regional hubs (Beijing, Shanghai, Shenzhen/Guangzhou, Chengdu-Chongqing) with dense intra-regional connections but relatively fewer inter-regional links, indicating a polycentric yet clustered structure.</w:t>
      </w:r>
    </w:p>
    <w:p w14:paraId="58C93C1C" w14:textId="77777777" w:rsidR="00D9424B" w:rsidRPr="006A1013" w:rsidRDefault="00D9424B" w:rsidP="002C708E">
      <w:pPr>
        <w:widowControl/>
        <w:numPr>
          <w:ilvl w:val="0"/>
          <w:numId w:val="1"/>
        </w:numPr>
        <w:spacing w:after="200"/>
        <w:jc w:val="left"/>
        <w:rPr>
          <w:rFonts w:ascii="Times New Roman" w:hAnsi="Times New Roman" w:cs="Times New Roman"/>
          <w:sz w:val="24"/>
          <w:szCs w:val="24"/>
        </w:rPr>
      </w:pPr>
      <w:r w:rsidRPr="006A1013">
        <w:rPr>
          <w:rFonts w:ascii="Times New Roman" w:hAnsi="Times New Roman" w:cs="Times New Roman"/>
          <w:b/>
          <w:bCs/>
          <w:sz w:val="24"/>
          <w:szCs w:val="24"/>
        </w:rPr>
        <w:t>Table 1. Baseline Panel Regression Results:</w:t>
      </w:r>
      <w:r w:rsidRPr="006A1013">
        <w:rPr>
          <w:rFonts w:ascii="Times New Roman" w:hAnsi="Times New Roman" w:cs="Times New Roman"/>
          <w:sz w:val="24"/>
          <w:szCs w:val="24"/>
        </w:rPr>
        <w:t xml:space="preserve"> Dependent variable is log innovation output (network weighted degree). Key independent variables: cultural diversity (CCDI) and its square, Bridge Index, Filter Index and its square, and interactions. City and year fixed effects included. Results show positive coefficients for CCDI and Bridge, a U-shaped effect for Filter (negative linear, positive quadratic), and a negative CCDI×Filter interaction, supporting the inverted-U diversity hypothesis and the importance of bridging.</w:t>
      </w:r>
    </w:p>
    <w:p w14:paraId="3B13DDEE" w14:textId="77777777" w:rsidR="00D9424B" w:rsidRPr="006A1013" w:rsidRDefault="00D9424B" w:rsidP="002C708E">
      <w:pPr>
        <w:widowControl/>
        <w:numPr>
          <w:ilvl w:val="0"/>
          <w:numId w:val="1"/>
        </w:numPr>
        <w:spacing w:after="200"/>
        <w:jc w:val="left"/>
        <w:rPr>
          <w:rFonts w:ascii="Times New Roman" w:hAnsi="Times New Roman" w:cs="Times New Roman"/>
          <w:sz w:val="24"/>
          <w:szCs w:val="24"/>
        </w:rPr>
      </w:pPr>
      <w:r w:rsidRPr="006A1013">
        <w:rPr>
          <w:rFonts w:ascii="Times New Roman" w:hAnsi="Times New Roman" w:cs="Times New Roman"/>
          <w:b/>
          <w:bCs/>
          <w:sz w:val="24"/>
          <w:szCs w:val="24"/>
        </w:rPr>
        <w:t>Table 2. Diversity Threshold Estimates:</w:t>
      </w:r>
      <w:r w:rsidRPr="006A1013">
        <w:rPr>
          <w:rFonts w:ascii="Times New Roman" w:hAnsi="Times New Roman" w:cs="Times New Roman"/>
          <w:sz w:val="24"/>
          <w:szCs w:val="24"/>
        </w:rPr>
        <w:t xml:space="preserve"> Estimated optimal cultural diversity levels under different conditions. High-bridging cities have a higher diversity threshold (around CCDI = 0.45) compared to low-bridging (≈0.37), while high-filtering cities have a lower threshold (≈0.38) than low-filtering (≈0.44). This confirms that bridging shifts the optimal diversity upward, whereas strong filtering shifts it downward.</w:t>
      </w:r>
    </w:p>
    <w:p w14:paraId="0435D28D" w14:textId="77777777" w:rsidR="00D9424B" w:rsidRPr="006A1013" w:rsidRDefault="00D9424B" w:rsidP="002C708E">
      <w:pPr>
        <w:widowControl/>
        <w:numPr>
          <w:ilvl w:val="0"/>
          <w:numId w:val="1"/>
        </w:numPr>
        <w:spacing w:after="200"/>
        <w:jc w:val="left"/>
        <w:rPr>
          <w:rFonts w:ascii="Times New Roman" w:hAnsi="Times New Roman" w:cs="Times New Roman"/>
          <w:sz w:val="24"/>
          <w:szCs w:val="24"/>
        </w:rPr>
      </w:pPr>
      <w:r w:rsidRPr="006A1013">
        <w:rPr>
          <w:rFonts w:ascii="Times New Roman" w:hAnsi="Times New Roman" w:cs="Times New Roman"/>
          <w:b/>
          <w:bCs/>
          <w:sz w:val="24"/>
          <w:szCs w:val="24"/>
        </w:rPr>
        <w:t>Table 3. Spatial Durbin Model Effects:</w:t>
      </w:r>
      <w:r w:rsidRPr="006A1013">
        <w:rPr>
          <w:rFonts w:ascii="Times New Roman" w:hAnsi="Times New Roman" w:cs="Times New Roman"/>
          <w:sz w:val="24"/>
          <w:szCs w:val="24"/>
        </w:rPr>
        <w:t xml:space="preserve"> Direct and indirect effects of effective cultural diversity (ECD) on innovation. The direct effect is significantly positive, while the indirect (spillover) effect is significantly negative when considering geographic neighbors, indicating that a city’s high diversity benefits itself but can reduce innovation in nearby cities (spillover paradox). When cultural proximity is accounted for, indirect effects via culturally similar neighbors can be positive (not shown in simplified table).</w:t>
      </w:r>
    </w:p>
    <w:p w14:paraId="1FDB0B98" w14:textId="77777777" w:rsidR="00D9424B" w:rsidRPr="006A1013" w:rsidRDefault="00D9424B" w:rsidP="002C708E">
      <w:pPr>
        <w:widowControl/>
        <w:numPr>
          <w:ilvl w:val="0"/>
          <w:numId w:val="1"/>
        </w:numPr>
        <w:spacing w:after="200"/>
        <w:jc w:val="left"/>
        <w:rPr>
          <w:rFonts w:ascii="Times New Roman" w:hAnsi="Times New Roman" w:cs="Times New Roman"/>
          <w:sz w:val="24"/>
          <w:szCs w:val="24"/>
        </w:rPr>
      </w:pPr>
      <w:r w:rsidRPr="006A1013">
        <w:rPr>
          <w:rFonts w:ascii="Times New Roman" w:hAnsi="Times New Roman" w:cs="Times New Roman"/>
          <w:b/>
          <w:bCs/>
          <w:sz w:val="24"/>
          <w:szCs w:val="24"/>
        </w:rPr>
        <w:t>Table 4. ERGM Network Formation Results (2018–2020):</w:t>
      </w:r>
      <w:r w:rsidRPr="006A1013">
        <w:rPr>
          <w:rFonts w:ascii="Times New Roman" w:hAnsi="Times New Roman" w:cs="Times New Roman"/>
          <w:sz w:val="24"/>
          <w:szCs w:val="24"/>
        </w:rPr>
        <w:t xml:space="preserve"> Exponential Random Graph Model coefficients for tie formation between cities. Significant </w:t>
      </w:r>
      <w:r w:rsidRPr="006A1013">
        <w:rPr>
          <w:rFonts w:ascii="Times New Roman" w:hAnsi="Times New Roman" w:cs="Times New Roman"/>
          <w:sz w:val="24"/>
          <w:szCs w:val="24"/>
        </w:rPr>
        <w:lastRenderedPageBreak/>
        <w:t>terms include: Same province (ProvMatch) with a large positive effect (~$\exp(3)$ times more likely to tie if in same province), cultural diversity difference (|ΔECD|) with a negative effect (cities collaborate more when culturally similar in diversity levels), degree popularity with positive effect (hubs attract more ties), and triadic closure (shared partners) positive. These indicate strong administrative and cultural homophily and core–periphery structure in the network.</w:t>
      </w:r>
    </w:p>
    <w:bookmarkEnd w:id="3"/>
    <w:p w14:paraId="1040E70D" w14:textId="5B94A6F6" w:rsidR="00155B23" w:rsidRPr="006A1013" w:rsidRDefault="00155B23">
      <w:pPr>
        <w:pStyle w:val="af6"/>
        <w:rPr>
          <w:rFonts w:ascii="Times New Roman" w:hAnsi="Times New Roman" w:cs="Times New Roman"/>
          <w:sz w:val="24"/>
          <w:szCs w:val="24"/>
        </w:rPr>
      </w:pPr>
    </w:p>
    <w:sectPr w:rsidR="00155B23" w:rsidRPr="006A10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0F144" w14:textId="77777777" w:rsidR="00D36366" w:rsidRDefault="00D36366" w:rsidP="00016821">
      <w:pPr>
        <w:rPr>
          <w:rFonts w:hint="eastAsia"/>
        </w:rPr>
      </w:pPr>
      <w:r>
        <w:separator/>
      </w:r>
    </w:p>
  </w:endnote>
  <w:endnote w:type="continuationSeparator" w:id="0">
    <w:p w14:paraId="0D6221C3" w14:textId="77777777" w:rsidR="00D36366" w:rsidRDefault="00D36366" w:rsidP="000168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C0FA2" w14:textId="77777777" w:rsidR="00D36366" w:rsidRDefault="00D36366" w:rsidP="00016821">
      <w:pPr>
        <w:rPr>
          <w:rFonts w:hint="eastAsia"/>
        </w:rPr>
      </w:pPr>
      <w:r>
        <w:separator/>
      </w:r>
    </w:p>
  </w:footnote>
  <w:footnote w:type="continuationSeparator" w:id="0">
    <w:p w14:paraId="67870976" w14:textId="77777777" w:rsidR="00D36366" w:rsidRDefault="00D36366" w:rsidP="0001682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D0C58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36244B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C1D2F"/>
    <w:multiLevelType w:val="multilevel"/>
    <w:tmpl w:val="A7341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F3376"/>
    <w:multiLevelType w:val="multilevel"/>
    <w:tmpl w:val="DD4E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1795E"/>
    <w:multiLevelType w:val="multilevel"/>
    <w:tmpl w:val="BFB6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26D9E"/>
    <w:multiLevelType w:val="multilevel"/>
    <w:tmpl w:val="2D8E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4318B"/>
    <w:multiLevelType w:val="multilevel"/>
    <w:tmpl w:val="AEE4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0337A"/>
    <w:multiLevelType w:val="multilevel"/>
    <w:tmpl w:val="4010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91637"/>
    <w:multiLevelType w:val="multilevel"/>
    <w:tmpl w:val="FEB64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6F1455"/>
    <w:multiLevelType w:val="multilevel"/>
    <w:tmpl w:val="46F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00FDC"/>
    <w:multiLevelType w:val="multilevel"/>
    <w:tmpl w:val="26D4D5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B50917"/>
    <w:multiLevelType w:val="multilevel"/>
    <w:tmpl w:val="EC9E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16E5F"/>
    <w:multiLevelType w:val="multilevel"/>
    <w:tmpl w:val="2758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0559FC"/>
    <w:multiLevelType w:val="multilevel"/>
    <w:tmpl w:val="AEF80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42CC7"/>
    <w:multiLevelType w:val="multilevel"/>
    <w:tmpl w:val="20FE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23DD1"/>
    <w:multiLevelType w:val="multilevel"/>
    <w:tmpl w:val="8042C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72427C"/>
    <w:multiLevelType w:val="multilevel"/>
    <w:tmpl w:val="A22E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665B10"/>
    <w:multiLevelType w:val="multilevel"/>
    <w:tmpl w:val="9682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E6CFE"/>
    <w:multiLevelType w:val="multilevel"/>
    <w:tmpl w:val="1F3E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83B40"/>
    <w:multiLevelType w:val="multilevel"/>
    <w:tmpl w:val="B25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D4890"/>
    <w:multiLevelType w:val="multilevel"/>
    <w:tmpl w:val="ED5C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0F68DF"/>
    <w:multiLevelType w:val="multilevel"/>
    <w:tmpl w:val="F9DAB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792113"/>
    <w:multiLevelType w:val="multilevel"/>
    <w:tmpl w:val="038E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769887">
    <w:abstractNumId w:val="1"/>
  </w:num>
  <w:num w:numId="2" w16cid:durableId="1772359208">
    <w:abstractNumId w:val="20"/>
  </w:num>
  <w:num w:numId="3" w16cid:durableId="89356309">
    <w:abstractNumId w:val="14"/>
  </w:num>
  <w:num w:numId="4" w16cid:durableId="1888493761">
    <w:abstractNumId w:val="4"/>
  </w:num>
  <w:num w:numId="5" w16cid:durableId="2052460540">
    <w:abstractNumId w:val="17"/>
  </w:num>
  <w:num w:numId="6" w16cid:durableId="662783196">
    <w:abstractNumId w:val="5"/>
  </w:num>
  <w:num w:numId="7" w16cid:durableId="531764461">
    <w:abstractNumId w:val="0"/>
  </w:num>
  <w:num w:numId="8" w16cid:durableId="1305935922">
    <w:abstractNumId w:val="7"/>
  </w:num>
  <w:num w:numId="9" w16cid:durableId="1693143280">
    <w:abstractNumId w:val="21"/>
  </w:num>
  <w:num w:numId="10" w16cid:durableId="174196896">
    <w:abstractNumId w:val="6"/>
  </w:num>
  <w:num w:numId="11" w16cid:durableId="124350867">
    <w:abstractNumId w:val="3"/>
  </w:num>
  <w:num w:numId="12" w16cid:durableId="12268805">
    <w:abstractNumId w:val="19"/>
  </w:num>
  <w:num w:numId="13" w16cid:durableId="872500049">
    <w:abstractNumId w:val="11"/>
  </w:num>
  <w:num w:numId="14" w16cid:durableId="1624655463">
    <w:abstractNumId w:val="12"/>
  </w:num>
  <w:num w:numId="15" w16cid:durableId="351297952">
    <w:abstractNumId w:val="8"/>
  </w:num>
  <w:num w:numId="16" w16cid:durableId="505217255">
    <w:abstractNumId w:val="2"/>
  </w:num>
  <w:num w:numId="17" w16cid:durableId="1094789487">
    <w:abstractNumId w:val="13"/>
  </w:num>
  <w:num w:numId="18" w16cid:durableId="947469870">
    <w:abstractNumId w:val="10"/>
  </w:num>
  <w:num w:numId="19" w16cid:durableId="1188639024">
    <w:abstractNumId w:val="9"/>
  </w:num>
  <w:num w:numId="20" w16cid:durableId="806506030">
    <w:abstractNumId w:val="15"/>
  </w:num>
  <w:num w:numId="21" w16cid:durableId="1660306406">
    <w:abstractNumId w:val="16"/>
  </w:num>
  <w:num w:numId="22" w16cid:durableId="1828863849">
    <w:abstractNumId w:val="22"/>
  </w:num>
  <w:num w:numId="23" w16cid:durableId="249314200">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0C3"/>
    <w:rsid w:val="00001FC3"/>
    <w:rsid w:val="00003537"/>
    <w:rsid w:val="0000794A"/>
    <w:rsid w:val="00016821"/>
    <w:rsid w:val="000249D7"/>
    <w:rsid w:val="00026C84"/>
    <w:rsid w:val="000272C6"/>
    <w:rsid w:val="00037693"/>
    <w:rsid w:val="00051CDD"/>
    <w:rsid w:val="00075B71"/>
    <w:rsid w:val="00087A6E"/>
    <w:rsid w:val="000A1B55"/>
    <w:rsid w:val="000A1E45"/>
    <w:rsid w:val="000A5B08"/>
    <w:rsid w:val="000B37C4"/>
    <w:rsid w:val="000D708E"/>
    <w:rsid w:val="000E2F89"/>
    <w:rsid w:val="000F288A"/>
    <w:rsid w:val="000F7DDA"/>
    <w:rsid w:val="00107B93"/>
    <w:rsid w:val="0013195F"/>
    <w:rsid w:val="001434D2"/>
    <w:rsid w:val="0015113C"/>
    <w:rsid w:val="00155B23"/>
    <w:rsid w:val="00156747"/>
    <w:rsid w:val="001620E3"/>
    <w:rsid w:val="00163164"/>
    <w:rsid w:val="00172276"/>
    <w:rsid w:val="00186C6E"/>
    <w:rsid w:val="0019063C"/>
    <w:rsid w:val="001911AE"/>
    <w:rsid w:val="001A1AD0"/>
    <w:rsid w:val="001C43FA"/>
    <w:rsid w:val="001C59D9"/>
    <w:rsid w:val="001D4F9C"/>
    <w:rsid w:val="001E07CD"/>
    <w:rsid w:val="00203BF8"/>
    <w:rsid w:val="00205141"/>
    <w:rsid w:val="002060C7"/>
    <w:rsid w:val="00207CAF"/>
    <w:rsid w:val="002119A6"/>
    <w:rsid w:val="002233A2"/>
    <w:rsid w:val="00224FC9"/>
    <w:rsid w:val="002336A4"/>
    <w:rsid w:val="00241AC2"/>
    <w:rsid w:val="00247182"/>
    <w:rsid w:val="002473A5"/>
    <w:rsid w:val="002506D8"/>
    <w:rsid w:val="00261CF2"/>
    <w:rsid w:val="002659D7"/>
    <w:rsid w:val="00267F85"/>
    <w:rsid w:val="002879F5"/>
    <w:rsid w:val="00292BF8"/>
    <w:rsid w:val="0029403F"/>
    <w:rsid w:val="002A5EC4"/>
    <w:rsid w:val="002A6306"/>
    <w:rsid w:val="002B12C4"/>
    <w:rsid w:val="002C28BF"/>
    <w:rsid w:val="002C708E"/>
    <w:rsid w:val="002D1BD6"/>
    <w:rsid w:val="002F4857"/>
    <w:rsid w:val="002F60B7"/>
    <w:rsid w:val="00306B15"/>
    <w:rsid w:val="003173F8"/>
    <w:rsid w:val="00327972"/>
    <w:rsid w:val="003346C1"/>
    <w:rsid w:val="00336945"/>
    <w:rsid w:val="00336AAE"/>
    <w:rsid w:val="00347215"/>
    <w:rsid w:val="003504A9"/>
    <w:rsid w:val="00364D0A"/>
    <w:rsid w:val="003706C5"/>
    <w:rsid w:val="00374CCE"/>
    <w:rsid w:val="003840F9"/>
    <w:rsid w:val="00385C4B"/>
    <w:rsid w:val="003904EA"/>
    <w:rsid w:val="0039407A"/>
    <w:rsid w:val="003B58F2"/>
    <w:rsid w:val="003B7740"/>
    <w:rsid w:val="003D2BDB"/>
    <w:rsid w:val="003E7253"/>
    <w:rsid w:val="003F346C"/>
    <w:rsid w:val="003F7A08"/>
    <w:rsid w:val="00406566"/>
    <w:rsid w:val="00410FE2"/>
    <w:rsid w:val="00414A09"/>
    <w:rsid w:val="00416B73"/>
    <w:rsid w:val="004207CC"/>
    <w:rsid w:val="00424E35"/>
    <w:rsid w:val="00440FE1"/>
    <w:rsid w:val="00473F15"/>
    <w:rsid w:val="00476E95"/>
    <w:rsid w:val="004817DD"/>
    <w:rsid w:val="00483ED0"/>
    <w:rsid w:val="004844D2"/>
    <w:rsid w:val="00484846"/>
    <w:rsid w:val="004856E1"/>
    <w:rsid w:val="00487638"/>
    <w:rsid w:val="004A3DB1"/>
    <w:rsid w:val="004B3D87"/>
    <w:rsid w:val="004E3326"/>
    <w:rsid w:val="004F2AE5"/>
    <w:rsid w:val="004F61CD"/>
    <w:rsid w:val="00500192"/>
    <w:rsid w:val="005010BC"/>
    <w:rsid w:val="00517E9B"/>
    <w:rsid w:val="00520C29"/>
    <w:rsid w:val="00532209"/>
    <w:rsid w:val="005340D6"/>
    <w:rsid w:val="00541861"/>
    <w:rsid w:val="00545825"/>
    <w:rsid w:val="00546EA3"/>
    <w:rsid w:val="00547498"/>
    <w:rsid w:val="00567100"/>
    <w:rsid w:val="00572C83"/>
    <w:rsid w:val="0057354E"/>
    <w:rsid w:val="00586A3D"/>
    <w:rsid w:val="005947A3"/>
    <w:rsid w:val="005A2B49"/>
    <w:rsid w:val="005A7176"/>
    <w:rsid w:val="005B0B56"/>
    <w:rsid w:val="005B0D43"/>
    <w:rsid w:val="005B4FE1"/>
    <w:rsid w:val="005D20D3"/>
    <w:rsid w:val="005D5EAF"/>
    <w:rsid w:val="005E5D27"/>
    <w:rsid w:val="005E783E"/>
    <w:rsid w:val="005F4817"/>
    <w:rsid w:val="005F5964"/>
    <w:rsid w:val="005F60C3"/>
    <w:rsid w:val="006105ED"/>
    <w:rsid w:val="006146F6"/>
    <w:rsid w:val="006459C7"/>
    <w:rsid w:val="006635CB"/>
    <w:rsid w:val="00663B7E"/>
    <w:rsid w:val="00673C56"/>
    <w:rsid w:val="0067593B"/>
    <w:rsid w:val="00685052"/>
    <w:rsid w:val="0068620C"/>
    <w:rsid w:val="00686C24"/>
    <w:rsid w:val="00691789"/>
    <w:rsid w:val="006A1013"/>
    <w:rsid w:val="006C12C9"/>
    <w:rsid w:val="006C7F29"/>
    <w:rsid w:val="006D23DB"/>
    <w:rsid w:val="006D26B0"/>
    <w:rsid w:val="006E2002"/>
    <w:rsid w:val="006F12A8"/>
    <w:rsid w:val="006F2C21"/>
    <w:rsid w:val="006F5C2D"/>
    <w:rsid w:val="0070447C"/>
    <w:rsid w:val="00721BEC"/>
    <w:rsid w:val="0072635A"/>
    <w:rsid w:val="00734406"/>
    <w:rsid w:val="00735B50"/>
    <w:rsid w:val="0074416C"/>
    <w:rsid w:val="00772CF3"/>
    <w:rsid w:val="007766B3"/>
    <w:rsid w:val="00777C47"/>
    <w:rsid w:val="00786650"/>
    <w:rsid w:val="00795257"/>
    <w:rsid w:val="007A1336"/>
    <w:rsid w:val="007A39AA"/>
    <w:rsid w:val="007B0163"/>
    <w:rsid w:val="007B07DF"/>
    <w:rsid w:val="007B1354"/>
    <w:rsid w:val="007B4973"/>
    <w:rsid w:val="007B4FD8"/>
    <w:rsid w:val="007B7C07"/>
    <w:rsid w:val="007E08F3"/>
    <w:rsid w:val="007E2B7F"/>
    <w:rsid w:val="007E5A25"/>
    <w:rsid w:val="007E689D"/>
    <w:rsid w:val="007E6A7E"/>
    <w:rsid w:val="007E720A"/>
    <w:rsid w:val="007F4999"/>
    <w:rsid w:val="007F65ED"/>
    <w:rsid w:val="00804C69"/>
    <w:rsid w:val="00805C7A"/>
    <w:rsid w:val="00811B85"/>
    <w:rsid w:val="00817940"/>
    <w:rsid w:val="00823492"/>
    <w:rsid w:val="00850868"/>
    <w:rsid w:val="00863D71"/>
    <w:rsid w:val="00872015"/>
    <w:rsid w:val="00874AE0"/>
    <w:rsid w:val="00877577"/>
    <w:rsid w:val="00883ACA"/>
    <w:rsid w:val="00892DAC"/>
    <w:rsid w:val="00897396"/>
    <w:rsid w:val="008C7CD2"/>
    <w:rsid w:val="008D0F95"/>
    <w:rsid w:val="008D1716"/>
    <w:rsid w:val="008E28AB"/>
    <w:rsid w:val="008E5BCD"/>
    <w:rsid w:val="008E7DDC"/>
    <w:rsid w:val="008F2558"/>
    <w:rsid w:val="008F4E51"/>
    <w:rsid w:val="008F690A"/>
    <w:rsid w:val="0090110A"/>
    <w:rsid w:val="00903E98"/>
    <w:rsid w:val="00903EC8"/>
    <w:rsid w:val="00907217"/>
    <w:rsid w:val="00914B15"/>
    <w:rsid w:val="00916C5C"/>
    <w:rsid w:val="00923EC6"/>
    <w:rsid w:val="00925DBA"/>
    <w:rsid w:val="00937C1F"/>
    <w:rsid w:val="0096019F"/>
    <w:rsid w:val="009651A7"/>
    <w:rsid w:val="00971570"/>
    <w:rsid w:val="00971D7C"/>
    <w:rsid w:val="0097633B"/>
    <w:rsid w:val="009A360F"/>
    <w:rsid w:val="009B3EA0"/>
    <w:rsid w:val="009B5EC0"/>
    <w:rsid w:val="009E2F1F"/>
    <w:rsid w:val="009F02BC"/>
    <w:rsid w:val="009F312D"/>
    <w:rsid w:val="00A0338C"/>
    <w:rsid w:val="00A077E3"/>
    <w:rsid w:val="00A103B5"/>
    <w:rsid w:val="00A12DB0"/>
    <w:rsid w:val="00A14342"/>
    <w:rsid w:val="00A20C3E"/>
    <w:rsid w:val="00A229B4"/>
    <w:rsid w:val="00A34D3C"/>
    <w:rsid w:val="00A3509C"/>
    <w:rsid w:val="00A373A0"/>
    <w:rsid w:val="00A45703"/>
    <w:rsid w:val="00A457A0"/>
    <w:rsid w:val="00A51B6E"/>
    <w:rsid w:val="00A521DD"/>
    <w:rsid w:val="00A527E1"/>
    <w:rsid w:val="00A5630F"/>
    <w:rsid w:val="00A62922"/>
    <w:rsid w:val="00A64463"/>
    <w:rsid w:val="00A66EB1"/>
    <w:rsid w:val="00A8493B"/>
    <w:rsid w:val="00A92547"/>
    <w:rsid w:val="00AA2196"/>
    <w:rsid w:val="00AA40B8"/>
    <w:rsid w:val="00AA7961"/>
    <w:rsid w:val="00AB6B65"/>
    <w:rsid w:val="00AB7663"/>
    <w:rsid w:val="00AC16AF"/>
    <w:rsid w:val="00AC2FAD"/>
    <w:rsid w:val="00AC4DA5"/>
    <w:rsid w:val="00AD1DF9"/>
    <w:rsid w:val="00AD3DAA"/>
    <w:rsid w:val="00AD4CC9"/>
    <w:rsid w:val="00AE1716"/>
    <w:rsid w:val="00AE2C74"/>
    <w:rsid w:val="00AF20C1"/>
    <w:rsid w:val="00AF32E4"/>
    <w:rsid w:val="00B01E06"/>
    <w:rsid w:val="00B14814"/>
    <w:rsid w:val="00B26D9B"/>
    <w:rsid w:val="00B36350"/>
    <w:rsid w:val="00B43F0C"/>
    <w:rsid w:val="00B460E7"/>
    <w:rsid w:val="00B4764A"/>
    <w:rsid w:val="00B51E47"/>
    <w:rsid w:val="00B63608"/>
    <w:rsid w:val="00B66BBE"/>
    <w:rsid w:val="00B67ADB"/>
    <w:rsid w:val="00B73AAC"/>
    <w:rsid w:val="00B837DC"/>
    <w:rsid w:val="00BA08A6"/>
    <w:rsid w:val="00BA4AEB"/>
    <w:rsid w:val="00BA7EBB"/>
    <w:rsid w:val="00BB4070"/>
    <w:rsid w:val="00BC3657"/>
    <w:rsid w:val="00BC3D02"/>
    <w:rsid w:val="00BD12D0"/>
    <w:rsid w:val="00BD6910"/>
    <w:rsid w:val="00BF2B5F"/>
    <w:rsid w:val="00C02FA2"/>
    <w:rsid w:val="00C2233B"/>
    <w:rsid w:val="00C30DE2"/>
    <w:rsid w:val="00C322A8"/>
    <w:rsid w:val="00C43F51"/>
    <w:rsid w:val="00C56FC9"/>
    <w:rsid w:val="00C6439C"/>
    <w:rsid w:val="00C71AFF"/>
    <w:rsid w:val="00C80758"/>
    <w:rsid w:val="00C81579"/>
    <w:rsid w:val="00C9306C"/>
    <w:rsid w:val="00C94BB6"/>
    <w:rsid w:val="00CA0B91"/>
    <w:rsid w:val="00CC37D0"/>
    <w:rsid w:val="00CD1660"/>
    <w:rsid w:val="00CD1A59"/>
    <w:rsid w:val="00CD33BC"/>
    <w:rsid w:val="00CD662C"/>
    <w:rsid w:val="00CD703C"/>
    <w:rsid w:val="00CE23C9"/>
    <w:rsid w:val="00CE3446"/>
    <w:rsid w:val="00CE5878"/>
    <w:rsid w:val="00CF061B"/>
    <w:rsid w:val="00CF41C0"/>
    <w:rsid w:val="00D04BEB"/>
    <w:rsid w:val="00D070EC"/>
    <w:rsid w:val="00D15206"/>
    <w:rsid w:val="00D16354"/>
    <w:rsid w:val="00D2587C"/>
    <w:rsid w:val="00D267CE"/>
    <w:rsid w:val="00D30207"/>
    <w:rsid w:val="00D348AE"/>
    <w:rsid w:val="00D36366"/>
    <w:rsid w:val="00D438DB"/>
    <w:rsid w:val="00D62C1A"/>
    <w:rsid w:val="00D67BB0"/>
    <w:rsid w:val="00D7047C"/>
    <w:rsid w:val="00D70AA8"/>
    <w:rsid w:val="00D72ABD"/>
    <w:rsid w:val="00D8230F"/>
    <w:rsid w:val="00D84D4E"/>
    <w:rsid w:val="00D90A7C"/>
    <w:rsid w:val="00D930CA"/>
    <w:rsid w:val="00D9424B"/>
    <w:rsid w:val="00D958CB"/>
    <w:rsid w:val="00DB58FB"/>
    <w:rsid w:val="00DD2D7B"/>
    <w:rsid w:val="00DD3C2C"/>
    <w:rsid w:val="00DD54C4"/>
    <w:rsid w:val="00DE2CF1"/>
    <w:rsid w:val="00DE754B"/>
    <w:rsid w:val="00DF3F72"/>
    <w:rsid w:val="00DF715C"/>
    <w:rsid w:val="00E01AE1"/>
    <w:rsid w:val="00E110A4"/>
    <w:rsid w:val="00E135DF"/>
    <w:rsid w:val="00E22DCD"/>
    <w:rsid w:val="00E30A84"/>
    <w:rsid w:val="00E32B1F"/>
    <w:rsid w:val="00E34F43"/>
    <w:rsid w:val="00E50C0E"/>
    <w:rsid w:val="00E570B9"/>
    <w:rsid w:val="00E612AE"/>
    <w:rsid w:val="00E66032"/>
    <w:rsid w:val="00E70661"/>
    <w:rsid w:val="00E80611"/>
    <w:rsid w:val="00E80F1B"/>
    <w:rsid w:val="00E901A4"/>
    <w:rsid w:val="00E95B82"/>
    <w:rsid w:val="00EA4611"/>
    <w:rsid w:val="00EC4025"/>
    <w:rsid w:val="00ED0983"/>
    <w:rsid w:val="00ED20E6"/>
    <w:rsid w:val="00EF5E83"/>
    <w:rsid w:val="00EF717A"/>
    <w:rsid w:val="00F27069"/>
    <w:rsid w:val="00F360E6"/>
    <w:rsid w:val="00F43086"/>
    <w:rsid w:val="00F534D9"/>
    <w:rsid w:val="00F5412A"/>
    <w:rsid w:val="00F673CB"/>
    <w:rsid w:val="00F676A4"/>
    <w:rsid w:val="00F723C8"/>
    <w:rsid w:val="00F72CED"/>
    <w:rsid w:val="00F82A5E"/>
    <w:rsid w:val="00F95113"/>
    <w:rsid w:val="00FA01E7"/>
    <w:rsid w:val="00FB0087"/>
    <w:rsid w:val="00FB43FA"/>
    <w:rsid w:val="00FE1429"/>
    <w:rsid w:val="00FE28A1"/>
    <w:rsid w:val="00FE2A86"/>
    <w:rsid w:val="00FE3630"/>
    <w:rsid w:val="00FE4E4C"/>
    <w:rsid w:val="00FE5133"/>
    <w:rsid w:val="00FF1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7D801"/>
  <w15:chartTrackingRefBased/>
  <w15:docId w15:val="{633182B3-4607-4330-B232-5A72C0EDB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5F60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5F60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5F60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unhideWhenUsed/>
    <w:qFormat/>
    <w:rsid w:val="005F60C3"/>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5F60C3"/>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semiHidden/>
    <w:unhideWhenUsed/>
    <w:qFormat/>
    <w:rsid w:val="005F60C3"/>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5F60C3"/>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5F60C3"/>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5F60C3"/>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5F60C3"/>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5F60C3"/>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rsid w:val="005F60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rsid w:val="005F60C3"/>
    <w:rPr>
      <w:rFonts w:cstheme="majorBidi"/>
      <w:color w:val="0F4761" w:themeColor="accent1" w:themeShade="BF"/>
      <w:sz w:val="28"/>
      <w:szCs w:val="28"/>
    </w:rPr>
  </w:style>
  <w:style w:type="character" w:customStyle="1" w:styleId="50">
    <w:name w:val="标题 5 字符"/>
    <w:basedOn w:val="a1"/>
    <w:link w:val="5"/>
    <w:uiPriority w:val="9"/>
    <w:semiHidden/>
    <w:rsid w:val="005F60C3"/>
    <w:rPr>
      <w:rFonts w:cstheme="majorBidi"/>
      <w:color w:val="0F4761" w:themeColor="accent1" w:themeShade="BF"/>
      <w:sz w:val="24"/>
      <w:szCs w:val="24"/>
    </w:rPr>
  </w:style>
  <w:style w:type="character" w:customStyle="1" w:styleId="60">
    <w:name w:val="标题 6 字符"/>
    <w:basedOn w:val="a1"/>
    <w:link w:val="6"/>
    <w:uiPriority w:val="9"/>
    <w:semiHidden/>
    <w:rsid w:val="005F60C3"/>
    <w:rPr>
      <w:rFonts w:cstheme="majorBidi"/>
      <w:b/>
      <w:bCs/>
      <w:color w:val="0F4761" w:themeColor="accent1" w:themeShade="BF"/>
    </w:rPr>
  </w:style>
  <w:style w:type="character" w:customStyle="1" w:styleId="70">
    <w:name w:val="标题 7 字符"/>
    <w:basedOn w:val="a1"/>
    <w:link w:val="7"/>
    <w:uiPriority w:val="9"/>
    <w:semiHidden/>
    <w:rsid w:val="005F60C3"/>
    <w:rPr>
      <w:rFonts w:cstheme="majorBidi"/>
      <w:b/>
      <w:bCs/>
      <w:color w:val="595959" w:themeColor="text1" w:themeTint="A6"/>
    </w:rPr>
  </w:style>
  <w:style w:type="character" w:customStyle="1" w:styleId="80">
    <w:name w:val="标题 8 字符"/>
    <w:basedOn w:val="a1"/>
    <w:link w:val="8"/>
    <w:uiPriority w:val="9"/>
    <w:semiHidden/>
    <w:rsid w:val="005F60C3"/>
    <w:rPr>
      <w:rFonts w:cstheme="majorBidi"/>
      <w:color w:val="595959" w:themeColor="text1" w:themeTint="A6"/>
    </w:rPr>
  </w:style>
  <w:style w:type="character" w:customStyle="1" w:styleId="90">
    <w:name w:val="标题 9 字符"/>
    <w:basedOn w:val="a1"/>
    <w:link w:val="9"/>
    <w:uiPriority w:val="9"/>
    <w:semiHidden/>
    <w:rsid w:val="005F60C3"/>
    <w:rPr>
      <w:rFonts w:eastAsiaTheme="majorEastAsia" w:cstheme="majorBidi"/>
      <w:color w:val="595959" w:themeColor="text1" w:themeTint="A6"/>
    </w:rPr>
  </w:style>
  <w:style w:type="paragraph" w:styleId="a4">
    <w:name w:val="Title"/>
    <w:basedOn w:val="a0"/>
    <w:next w:val="a0"/>
    <w:link w:val="a5"/>
    <w:uiPriority w:val="10"/>
    <w:qFormat/>
    <w:rsid w:val="005F60C3"/>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5F60C3"/>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5F60C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5F60C3"/>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5F60C3"/>
    <w:pPr>
      <w:spacing w:before="160" w:after="160"/>
      <w:jc w:val="center"/>
    </w:pPr>
    <w:rPr>
      <w:i/>
      <w:iCs/>
      <w:color w:val="404040" w:themeColor="text1" w:themeTint="BF"/>
    </w:rPr>
  </w:style>
  <w:style w:type="character" w:customStyle="1" w:styleId="a9">
    <w:name w:val="引用 字符"/>
    <w:basedOn w:val="a1"/>
    <w:link w:val="a8"/>
    <w:uiPriority w:val="29"/>
    <w:rsid w:val="005F60C3"/>
    <w:rPr>
      <w:i/>
      <w:iCs/>
      <w:color w:val="404040" w:themeColor="text1" w:themeTint="BF"/>
    </w:rPr>
  </w:style>
  <w:style w:type="paragraph" w:styleId="aa">
    <w:name w:val="List Paragraph"/>
    <w:basedOn w:val="a0"/>
    <w:uiPriority w:val="34"/>
    <w:qFormat/>
    <w:rsid w:val="005F60C3"/>
    <w:pPr>
      <w:ind w:left="720"/>
      <w:contextualSpacing/>
    </w:pPr>
  </w:style>
  <w:style w:type="character" w:styleId="ab">
    <w:name w:val="Intense Emphasis"/>
    <w:basedOn w:val="a1"/>
    <w:uiPriority w:val="21"/>
    <w:qFormat/>
    <w:rsid w:val="005F60C3"/>
    <w:rPr>
      <w:i/>
      <w:iCs/>
      <w:color w:val="0F4761" w:themeColor="accent1" w:themeShade="BF"/>
    </w:rPr>
  </w:style>
  <w:style w:type="paragraph" w:styleId="ac">
    <w:name w:val="Intense Quote"/>
    <w:basedOn w:val="a0"/>
    <w:next w:val="a0"/>
    <w:link w:val="ad"/>
    <w:uiPriority w:val="30"/>
    <w:qFormat/>
    <w:rsid w:val="005F6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5F60C3"/>
    <w:rPr>
      <w:i/>
      <w:iCs/>
      <w:color w:val="0F4761" w:themeColor="accent1" w:themeShade="BF"/>
    </w:rPr>
  </w:style>
  <w:style w:type="character" w:styleId="ae">
    <w:name w:val="Intense Reference"/>
    <w:basedOn w:val="a1"/>
    <w:uiPriority w:val="32"/>
    <w:qFormat/>
    <w:rsid w:val="005F60C3"/>
    <w:rPr>
      <w:b/>
      <w:bCs/>
      <w:smallCaps/>
      <w:color w:val="0F4761" w:themeColor="accent1" w:themeShade="BF"/>
      <w:spacing w:val="5"/>
    </w:rPr>
  </w:style>
  <w:style w:type="paragraph" w:customStyle="1" w:styleId="msonormal0">
    <w:name w:val="msonormal"/>
    <w:basedOn w:val="a0"/>
    <w:rsid w:val="00440FE1"/>
    <w:pPr>
      <w:widowControl/>
      <w:spacing w:before="100" w:beforeAutospacing="1" w:after="100" w:afterAutospacing="1"/>
      <w:jc w:val="left"/>
    </w:pPr>
    <w:rPr>
      <w:rFonts w:ascii="宋体" w:eastAsia="宋体" w:hAnsi="宋体" w:cs="宋体"/>
      <w:kern w:val="0"/>
      <w:sz w:val="24"/>
      <w:szCs w:val="24"/>
    </w:rPr>
  </w:style>
  <w:style w:type="paragraph" w:styleId="af">
    <w:name w:val="Normal (Web)"/>
    <w:basedOn w:val="a0"/>
    <w:uiPriority w:val="99"/>
    <w:unhideWhenUsed/>
    <w:rsid w:val="00440FE1"/>
    <w:pPr>
      <w:widowControl/>
      <w:spacing w:before="100" w:beforeAutospacing="1" w:after="100" w:afterAutospacing="1"/>
      <w:jc w:val="left"/>
    </w:pPr>
    <w:rPr>
      <w:rFonts w:ascii="宋体" w:eastAsia="宋体" w:hAnsi="宋体" w:cs="宋体"/>
      <w:kern w:val="0"/>
      <w:sz w:val="24"/>
      <w:szCs w:val="24"/>
    </w:rPr>
  </w:style>
  <w:style w:type="character" w:customStyle="1" w:styleId="katex">
    <w:name w:val="katex"/>
    <w:basedOn w:val="a1"/>
    <w:rsid w:val="00440FE1"/>
  </w:style>
  <w:style w:type="character" w:customStyle="1" w:styleId="katex-mathml">
    <w:name w:val="katex-mathml"/>
    <w:basedOn w:val="a1"/>
    <w:rsid w:val="00440FE1"/>
  </w:style>
  <w:style w:type="character" w:customStyle="1" w:styleId="katex-html">
    <w:name w:val="katex-html"/>
    <w:basedOn w:val="a1"/>
    <w:rsid w:val="00440FE1"/>
  </w:style>
  <w:style w:type="character" w:customStyle="1" w:styleId="base">
    <w:name w:val="base"/>
    <w:basedOn w:val="a1"/>
    <w:rsid w:val="00440FE1"/>
  </w:style>
  <w:style w:type="character" w:customStyle="1" w:styleId="strut">
    <w:name w:val="strut"/>
    <w:basedOn w:val="a1"/>
    <w:rsid w:val="00440FE1"/>
  </w:style>
  <w:style w:type="character" w:customStyle="1" w:styleId="mord">
    <w:name w:val="mord"/>
    <w:basedOn w:val="a1"/>
    <w:rsid w:val="00440FE1"/>
  </w:style>
  <w:style w:type="character" w:customStyle="1" w:styleId="msupsub">
    <w:name w:val="msupsub"/>
    <w:basedOn w:val="a1"/>
    <w:rsid w:val="00440FE1"/>
  </w:style>
  <w:style w:type="character" w:customStyle="1" w:styleId="vlist-t">
    <w:name w:val="vlist-t"/>
    <w:basedOn w:val="a1"/>
    <w:rsid w:val="00440FE1"/>
  </w:style>
  <w:style w:type="character" w:customStyle="1" w:styleId="vlist-r">
    <w:name w:val="vlist-r"/>
    <w:basedOn w:val="a1"/>
    <w:rsid w:val="00440FE1"/>
  </w:style>
  <w:style w:type="character" w:customStyle="1" w:styleId="vlist">
    <w:name w:val="vlist"/>
    <w:basedOn w:val="a1"/>
    <w:rsid w:val="00440FE1"/>
  </w:style>
  <w:style w:type="character" w:customStyle="1" w:styleId="pstrut">
    <w:name w:val="pstrut"/>
    <w:basedOn w:val="a1"/>
    <w:rsid w:val="00440FE1"/>
  </w:style>
  <w:style w:type="character" w:customStyle="1" w:styleId="sizing">
    <w:name w:val="sizing"/>
    <w:basedOn w:val="a1"/>
    <w:rsid w:val="00440FE1"/>
  </w:style>
  <w:style w:type="character" w:customStyle="1" w:styleId="vlist-s">
    <w:name w:val="vlist-s"/>
    <w:basedOn w:val="a1"/>
    <w:rsid w:val="00440FE1"/>
  </w:style>
  <w:style w:type="character" w:customStyle="1" w:styleId="mopen">
    <w:name w:val="mopen"/>
    <w:basedOn w:val="a1"/>
    <w:rsid w:val="00440FE1"/>
  </w:style>
  <w:style w:type="character" w:customStyle="1" w:styleId="mpunct">
    <w:name w:val="mpunct"/>
    <w:basedOn w:val="a1"/>
    <w:rsid w:val="00440FE1"/>
  </w:style>
  <w:style w:type="character" w:customStyle="1" w:styleId="mspace">
    <w:name w:val="mspace"/>
    <w:basedOn w:val="a1"/>
    <w:rsid w:val="00440FE1"/>
  </w:style>
  <w:style w:type="character" w:customStyle="1" w:styleId="mclose">
    <w:name w:val="mclose"/>
    <w:basedOn w:val="a1"/>
    <w:rsid w:val="00440FE1"/>
  </w:style>
  <w:style w:type="character" w:styleId="af0">
    <w:name w:val="Strong"/>
    <w:basedOn w:val="a1"/>
    <w:uiPriority w:val="22"/>
    <w:qFormat/>
    <w:rsid w:val="00440FE1"/>
    <w:rPr>
      <w:b/>
      <w:bCs/>
    </w:rPr>
  </w:style>
  <w:style w:type="character" w:customStyle="1" w:styleId="katex-display">
    <w:name w:val="katex-display"/>
    <w:basedOn w:val="a1"/>
    <w:rsid w:val="00440FE1"/>
  </w:style>
  <w:style w:type="character" w:customStyle="1" w:styleId="mrel">
    <w:name w:val="mrel"/>
    <w:basedOn w:val="a1"/>
    <w:rsid w:val="00440FE1"/>
  </w:style>
  <w:style w:type="character" w:customStyle="1" w:styleId="mbin">
    <w:name w:val="mbin"/>
    <w:basedOn w:val="a1"/>
    <w:rsid w:val="00440FE1"/>
  </w:style>
  <w:style w:type="character" w:customStyle="1" w:styleId="delimsizing">
    <w:name w:val="delimsizing"/>
    <w:basedOn w:val="a1"/>
    <w:rsid w:val="00440FE1"/>
  </w:style>
  <w:style w:type="character" w:customStyle="1" w:styleId="mfrac">
    <w:name w:val="mfrac"/>
    <w:basedOn w:val="a1"/>
    <w:rsid w:val="00440FE1"/>
  </w:style>
  <w:style w:type="character" w:customStyle="1" w:styleId="frac-line">
    <w:name w:val="frac-line"/>
    <w:basedOn w:val="a1"/>
    <w:rsid w:val="00440FE1"/>
  </w:style>
  <w:style w:type="character" w:customStyle="1" w:styleId="tag">
    <w:name w:val="tag"/>
    <w:basedOn w:val="a1"/>
    <w:rsid w:val="00440FE1"/>
  </w:style>
  <w:style w:type="character" w:customStyle="1" w:styleId="mop">
    <w:name w:val="mop"/>
    <w:basedOn w:val="a1"/>
    <w:rsid w:val="00440FE1"/>
  </w:style>
  <w:style w:type="character" w:customStyle="1" w:styleId="accent-body">
    <w:name w:val="accent-body"/>
    <w:basedOn w:val="a1"/>
    <w:rsid w:val="00440FE1"/>
  </w:style>
  <w:style w:type="character" w:customStyle="1" w:styleId="overline-line">
    <w:name w:val="overline-line"/>
    <w:basedOn w:val="a1"/>
    <w:rsid w:val="00440FE1"/>
  </w:style>
  <w:style w:type="character" w:styleId="af1">
    <w:name w:val="Emphasis"/>
    <w:basedOn w:val="a1"/>
    <w:uiPriority w:val="20"/>
    <w:qFormat/>
    <w:rsid w:val="00440FE1"/>
    <w:rPr>
      <w:i/>
      <w:iCs/>
    </w:rPr>
  </w:style>
  <w:style w:type="paragraph" w:styleId="af2">
    <w:name w:val="header"/>
    <w:basedOn w:val="a0"/>
    <w:link w:val="af3"/>
    <w:uiPriority w:val="99"/>
    <w:unhideWhenUsed/>
    <w:rsid w:val="00016821"/>
    <w:pPr>
      <w:tabs>
        <w:tab w:val="center" w:pos="4153"/>
        <w:tab w:val="right" w:pos="8306"/>
      </w:tabs>
      <w:snapToGrid w:val="0"/>
      <w:jc w:val="center"/>
    </w:pPr>
    <w:rPr>
      <w:sz w:val="18"/>
      <w:szCs w:val="18"/>
    </w:rPr>
  </w:style>
  <w:style w:type="character" w:customStyle="1" w:styleId="af3">
    <w:name w:val="页眉 字符"/>
    <w:basedOn w:val="a1"/>
    <w:link w:val="af2"/>
    <w:uiPriority w:val="99"/>
    <w:rsid w:val="00016821"/>
    <w:rPr>
      <w:sz w:val="18"/>
      <w:szCs w:val="18"/>
    </w:rPr>
  </w:style>
  <w:style w:type="paragraph" w:styleId="af4">
    <w:name w:val="footer"/>
    <w:basedOn w:val="a0"/>
    <w:link w:val="af5"/>
    <w:uiPriority w:val="99"/>
    <w:unhideWhenUsed/>
    <w:rsid w:val="00016821"/>
    <w:pPr>
      <w:tabs>
        <w:tab w:val="center" w:pos="4153"/>
        <w:tab w:val="right" w:pos="8306"/>
      </w:tabs>
      <w:snapToGrid w:val="0"/>
      <w:jc w:val="left"/>
    </w:pPr>
    <w:rPr>
      <w:sz w:val="18"/>
      <w:szCs w:val="18"/>
    </w:rPr>
  </w:style>
  <w:style w:type="character" w:customStyle="1" w:styleId="af5">
    <w:name w:val="页脚 字符"/>
    <w:basedOn w:val="a1"/>
    <w:link w:val="af4"/>
    <w:uiPriority w:val="99"/>
    <w:rsid w:val="00016821"/>
    <w:rPr>
      <w:sz w:val="18"/>
      <w:szCs w:val="18"/>
    </w:rPr>
  </w:style>
  <w:style w:type="paragraph" w:styleId="af6">
    <w:name w:val="caption"/>
    <w:basedOn w:val="a0"/>
    <w:next w:val="a0"/>
    <w:uiPriority w:val="35"/>
    <w:unhideWhenUsed/>
    <w:qFormat/>
    <w:rsid w:val="00016821"/>
    <w:pPr>
      <w:widowControl/>
      <w:spacing w:after="200"/>
      <w:jc w:val="left"/>
    </w:pPr>
    <w:rPr>
      <w:b/>
      <w:bCs/>
      <w:color w:val="156082" w:themeColor="accent1"/>
      <w:kern w:val="0"/>
      <w:sz w:val="18"/>
      <w:szCs w:val="18"/>
      <w:lang w:eastAsia="en-US"/>
    </w:rPr>
  </w:style>
  <w:style w:type="table" w:styleId="af7">
    <w:name w:val="Table Grid"/>
    <w:basedOn w:val="a2"/>
    <w:uiPriority w:val="59"/>
    <w:rsid w:val="00EC40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0"/>
    <w:rsid w:val="00EC4025"/>
    <w:pPr>
      <w:widowControl/>
      <w:spacing w:before="100" w:beforeAutospacing="1" w:after="100" w:afterAutospacing="1"/>
      <w:jc w:val="left"/>
    </w:pPr>
    <w:rPr>
      <w:rFonts w:ascii="宋体" w:eastAsia="宋体" w:hAnsi="宋体" w:cs="宋体"/>
      <w:kern w:val="0"/>
      <w:sz w:val="24"/>
      <w:szCs w:val="24"/>
    </w:rPr>
  </w:style>
  <w:style w:type="character" w:styleId="af8">
    <w:name w:val="Placeholder Text"/>
    <w:basedOn w:val="a1"/>
    <w:uiPriority w:val="99"/>
    <w:semiHidden/>
    <w:rsid w:val="00C2233B"/>
    <w:rPr>
      <w:color w:val="666666"/>
    </w:rPr>
  </w:style>
  <w:style w:type="paragraph" w:styleId="af9">
    <w:name w:val="Body Text"/>
    <w:basedOn w:val="a0"/>
    <w:link w:val="afa"/>
    <w:qFormat/>
    <w:rsid w:val="00A51B6E"/>
    <w:pPr>
      <w:widowControl/>
      <w:spacing w:before="180" w:after="180"/>
      <w:jc w:val="left"/>
    </w:pPr>
    <w:rPr>
      <w:kern w:val="0"/>
      <w:sz w:val="24"/>
      <w:szCs w:val="24"/>
    </w:rPr>
  </w:style>
  <w:style w:type="character" w:customStyle="1" w:styleId="afa">
    <w:name w:val="正文文本 字符"/>
    <w:basedOn w:val="a1"/>
    <w:link w:val="af9"/>
    <w:rsid w:val="00A51B6E"/>
    <w:rPr>
      <w:kern w:val="0"/>
      <w:sz w:val="24"/>
      <w:szCs w:val="24"/>
    </w:rPr>
  </w:style>
  <w:style w:type="paragraph" w:customStyle="1" w:styleId="FirstParagraph">
    <w:name w:val="First Paragraph"/>
    <w:basedOn w:val="af9"/>
    <w:next w:val="af9"/>
    <w:qFormat/>
    <w:rsid w:val="00A51B6E"/>
  </w:style>
  <w:style w:type="paragraph" w:customStyle="1" w:styleId="Compact">
    <w:name w:val="Compact"/>
    <w:basedOn w:val="af9"/>
    <w:qFormat/>
    <w:rsid w:val="00A51B6E"/>
    <w:pPr>
      <w:spacing w:before="36" w:after="36"/>
    </w:pPr>
  </w:style>
  <w:style w:type="paragraph" w:customStyle="1" w:styleId="MdSpace">
    <w:name w:val="MdSpace"/>
    <w:qFormat/>
    <w:rsid w:val="003904EA"/>
    <w:rPr>
      <w:rFonts w:ascii="Times New Roman" w:hAnsi="Times New Roman" w:cs="Times New Roman"/>
      <w:kern w:val="0"/>
      <w:sz w:val="12"/>
      <w:szCs w:val="12"/>
    </w:rPr>
  </w:style>
  <w:style w:type="paragraph" w:customStyle="1" w:styleId="MdParagraph">
    <w:name w:val="MdParagraph"/>
    <w:qFormat/>
    <w:rsid w:val="003904EA"/>
    <w:pPr>
      <w:spacing w:before="120" w:after="120"/>
    </w:pPr>
    <w:rPr>
      <w:rFonts w:ascii="Times New Roman" w:hAnsi="Times New Roman" w:cs="Times New Roman"/>
      <w:kern w:val="0"/>
      <w:sz w:val="24"/>
      <w:szCs w:val="24"/>
    </w:rPr>
  </w:style>
  <w:style w:type="paragraph" w:customStyle="1" w:styleId="MdTableHeader">
    <w:name w:val="MdTableHeader"/>
    <w:qFormat/>
    <w:rsid w:val="003904EA"/>
    <w:pPr>
      <w:spacing w:before="60" w:after="60"/>
    </w:pPr>
    <w:rPr>
      <w:rFonts w:ascii="Times New Roman" w:hAnsi="Times New Roman" w:cs="Times New Roman"/>
      <w:b/>
      <w:bCs/>
      <w:kern w:val="0"/>
      <w:sz w:val="22"/>
    </w:rPr>
  </w:style>
  <w:style w:type="paragraph" w:customStyle="1" w:styleId="MdTableCell">
    <w:name w:val="MdTableCell"/>
    <w:qFormat/>
    <w:rsid w:val="003904EA"/>
    <w:pPr>
      <w:spacing w:before="40" w:after="40"/>
    </w:pPr>
    <w:rPr>
      <w:rFonts w:ascii="Times New Roman" w:hAnsi="Times New Roman" w:cs="Times New Roman"/>
      <w:kern w:val="0"/>
      <w:sz w:val="20"/>
      <w:szCs w:val="20"/>
    </w:rPr>
  </w:style>
  <w:style w:type="paragraph" w:customStyle="1" w:styleId="MdHeading2">
    <w:name w:val="MdHeading2"/>
    <w:qFormat/>
    <w:rsid w:val="003904EA"/>
    <w:pPr>
      <w:keepNext/>
      <w:spacing w:before="400" w:after="200"/>
      <w:outlineLvl w:val="1"/>
    </w:pPr>
    <w:rPr>
      <w:rFonts w:ascii="Times New Roman" w:hAnsi="Times New Roman" w:cs="Times New Roman"/>
      <w:b/>
      <w:bCs/>
      <w:kern w:val="0"/>
      <w:sz w:val="32"/>
      <w:szCs w:val="32"/>
    </w:rPr>
  </w:style>
  <w:style w:type="character" w:customStyle="1" w:styleId="MdStrong">
    <w:name w:val="MdStrong"/>
    <w:uiPriority w:val="99"/>
    <w:unhideWhenUsed/>
    <w:qFormat/>
    <w:rsid w:val="003904EA"/>
    <w:rPr>
      <w:b/>
      <w:bCs/>
    </w:rPr>
  </w:style>
  <w:style w:type="character" w:customStyle="1" w:styleId="MdEm">
    <w:name w:val="MdEm"/>
    <w:uiPriority w:val="99"/>
    <w:unhideWhenUsed/>
    <w:qFormat/>
    <w:rsid w:val="003904EA"/>
    <w:rPr>
      <w:i/>
      <w:iCs/>
    </w:rPr>
  </w:style>
  <w:style w:type="paragraph" w:customStyle="1" w:styleId="MdListItem">
    <w:name w:val="MdListItem"/>
    <w:qFormat/>
    <w:rsid w:val="00BD6910"/>
    <w:pPr>
      <w:spacing w:before="60" w:after="60"/>
      <w:ind w:left="720" w:hanging="360"/>
    </w:pPr>
    <w:rPr>
      <w:rFonts w:ascii="Times New Roman" w:hAnsi="Times New Roman" w:cs="Times New Roman"/>
      <w:kern w:val="0"/>
      <w:sz w:val="24"/>
      <w:szCs w:val="24"/>
    </w:rPr>
  </w:style>
  <w:style w:type="paragraph" w:styleId="a">
    <w:name w:val="List Bullet"/>
    <w:basedOn w:val="a0"/>
    <w:uiPriority w:val="99"/>
    <w:unhideWhenUsed/>
    <w:rsid w:val="00BF2B5F"/>
    <w:pPr>
      <w:widowControl/>
      <w:numPr>
        <w:numId w:val="7"/>
      </w:numPr>
      <w:tabs>
        <w:tab w:val="clear" w:pos="360"/>
      </w:tabs>
      <w:spacing w:after="200" w:line="276" w:lineRule="auto"/>
      <w:ind w:left="0" w:firstLine="0"/>
      <w:contextualSpacing/>
      <w:jc w:val="left"/>
    </w:pPr>
    <w:rPr>
      <w:kern w:val="0"/>
      <w:sz w:val="22"/>
      <w:lang w:eastAsia="en-US"/>
    </w:rPr>
  </w:style>
  <w:style w:type="table" w:styleId="-1">
    <w:name w:val="Light Grid Accent 1"/>
    <w:basedOn w:val="a2"/>
    <w:uiPriority w:val="62"/>
    <w:rsid w:val="0015113C"/>
    <w:rPr>
      <w:kern w:val="0"/>
      <w:sz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44459">
      <w:bodyDiv w:val="1"/>
      <w:marLeft w:val="0"/>
      <w:marRight w:val="0"/>
      <w:marTop w:val="0"/>
      <w:marBottom w:val="0"/>
      <w:divBdr>
        <w:top w:val="none" w:sz="0" w:space="0" w:color="auto"/>
        <w:left w:val="none" w:sz="0" w:space="0" w:color="auto"/>
        <w:bottom w:val="none" w:sz="0" w:space="0" w:color="auto"/>
        <w:right w:val="none" w:sz="0" w:space="0" w:color="auto"/>
      </w:divBdr>
      <w:divsChild>
        <w:div w:id="892425967">
          <w:marLeft w:val="0"/>
          <w:marRight w:val="0"/>
          <w:marTop w:val="0"/>
          <w:marBottom w:val="0"/>
          <w:divBdr>
            <w:top w:val="none" w:sz="0" w:space="0" w:color="auto"/>
            <w:left w:val="none" w:sz="0" w:space="0" w:color="auto"/>
            <w:bottom w:val="none" w:sz="0" w:space="0" w:color="auto"/>
            <w:right w:val="none" w:sz="0" w:space="0" w:color="auto"/>
          </w:divBdr>
        </w:div>
      </w:divsChild>
    </w:div>
    <w:div w:id="952174837">
      <w:bodyDiv w:val="1"/>
      <w:marLeft w:val="0"/>
      <w:marRight w:val="0"/>
      <w:marTop w:val="0"/>
      <w:marBottom w:val="0"/>
      <w:divBdr>
        <w:top w:val="none" w:sz="0" w:space="0" w:color="auto"/>
        <w:left w:val="none" w:sz="0" w:space="0" w:color="auto"/>
        <w:bottom w:val="none" w:sz="0" w:space="0" w:color="auto"/>
        <w:right w:val="none" w:sz="0" w:space="0" w:color="auto"/>
      </w:divBdr>
      <w:divsChild>
        <w:div w:id="62216013">
          <w:marLeft w:val="0"/>
          <w:marRight w:val="0"/>
          <w:marTop w:val="0"/>
          <w:marBottom w:val="0"/>
          <w:divBdr>
            <w:top w:val="none" w:sz="0" w:space="0" w:color="auto"/>
            <w:left w:val="none" w:sz="0" w:space="0" w:color="auto"/>
            <w:bottom w:val="none" w:sz="0" w:space="0" w:color="auto"/>
            <w:right w:val="none" w:sz="0" w:space="0" w:color="auto"/>
          </w:divBdr>
        </w:div>
      </w:divsChild>
    </w:div>
    <w:div w:id="2050059058">
      <w:bodyDiv w:val="1"/>
      <w:marLeft w:val="0"/>
      <w:marRight w:val="0"/>
      <w:marTop w:val="0"/>
      <w:marBottom w:val="0"/>
      <w:divBdr>
        <w:top w:val="none" w:sz="0" w:space="0" w:color="auto"/>
        <w:left w:val="none" w:sz="0" w:space="0" w:color="auto"/>
        <w:bottom w:val="none" w:sz="0" w:space="0" w:color="auto"/>
        <w:right w:val="none" w:sz="0" w:space="0" w:color="auto"/>
      </w:divBdr>
      <w:divsChild>
        <w:div w:id="2103793023">
          <w:marLeft w:val="0"/>
          <w:marRight w:val="0"/>
          <w:marTop w:val="0"/>
          <w:marBottom w:val="0"/>
          <w:divBdr>
            <w:top w:val="none" w:sz="0" w:space="0" w:color="auto"/>
            <w:left w:val="none" w:sz="0" w:space="0" w:color="auto"/>
            <w:bottom w:val="none" w:sz="0" w:space="0" w:color="auto"/>
            <w:right w:val="none" w:sz="0" w:space="0" w:color="auto"/>
          </w:divBdr>
        </w:div>
      </w:divsChild>
    </w:div>
    <w:div w:id="2137332915">
      <w:bodyDiv w:val="1"/>
      <w:marLeft w:val="0"/>
      <w:marRight w:val="0"/>
      <w:marTop w:val="0"/>
      <w:marBottom w:val="0"/>
      <w:divBdr>
        <w:top w:val="none" w:sz="0" w:space="0" w:color="auto"/>
        <w:left w:val="none" w:sz="0" w:space="0" w:color="auto"/>
        <w:bottom w:val="none" w:sz="0" w:space="0" w:color="auto"/>
        <w:right w:val="none" w:sz="0" w:space="0" w:color="auto"/>
      </w:divBdr>
      <w:divsChild>
        <w:div w:id="12296061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0568E-9628-476A-B48D-7A636F8D4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47</Pages>
  <Words>17114</Words>
  <Characters>97550</Characters>
  <Application>Microsoft Office Word</Application>
  <DocSecurity>0</DocSecurity>
  <Lines>812</Lines>
  <Paragraphs>228</Paragraphs>
  <ScaleCrop>false</ScaleCrop>
  <Company/>
  <LinksUpToDate>false</LinksUpToDate>
  <CharactersWithSpaces>114436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mingxia he</dc:creator>
  <cp:keywords/>
  <dc:description/>
  <cp:lastModifiedBy>mingxia he</cp:lastModifiedBy>
  <cp:revision>1</cp:revision>
  <dcterms:created xsi:type="dcterms:W3CDTF">2025-12-12T14:57:00Z</dcterms:created>
  <dcterms:modified xsi:type="dcterms:W3CDTF">2026-02-06T02:59:00Z</dcterms:modified>
</cp:coreProperties>
</file>