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0115" w14:textId="77777777" w:rsidR="005F60C3" w:rsidRPr="005F60C3" w:rsidRDefault="005F60C3" w:rsidP="005F60C3">
      <w:pPr>
        <w:rPr>
          <w:rFonts w:hint="eastAsia"/>
          <w:b/>
          <w:bCs/>
        </w:rPr>
      </w:pPr>
      <w:bookmarkStart w:id="0" w:name="_Hlk211354941"/>
      <w:r w:rsidRPr="005F60C3">
        <w:rPr>
          <w:b/>
          <w:bCs/>
        </w:rPr>
        <w:t>Cultural Genes, Economic Geography, and Innovation Network Dynamics: Multidimensional Evidence from Chinese Prefecture-Level Cities</w:t>
      </w:r>
    </w:p>
    <w:p w14:paraId="73EC41F1" w14:textId="77777777" w:rsidR="005F60C3" w:rsidRPr="005F60C3" w:rsidRDefault="005F60C3" w:rsidP="005F60C3">
      <w:pPr>
        <w:rPr>
          <w:rFonts w:hint="eastAsia"/>
        </w:rPr>
      </w:pPr>
      <w:r w:rsidRPr="005F60C3">
        <w:rPr>
          <w:b/>
          <w:bCs/>
        </w:rPr>
        <w:t>Abstract</w:t>
      </w:r>
    </w:p>
    <w:p w14:paraId="49AAA70C" w14:textId="77777777" w:rsidR="005F60C3" w:rsidRPr="005F60C3" w:rsidRDefault="005F60C3" w:rsidP="005F60C3">
      <w:pPr>
        <w:rPr>
          <w:rFonts w:hint="eastAsia"/>
        </w:rPr>
      </w:pPr>
      <w:r w:rsidRPr="005F60C3">
        <w:t>This study develops and tests a model of innovation network evolution driven by the interplay of cultural genes and economic geography. We mathematically couple Joel Mokyr’s “Bridge-Filter” theory of cultural growth with the Berliant-Fujita (BF) model of knowledge creation, proposing a framework of “Effective Diversity.” Using a panel dataset of 329 Chinese prefecture-level cities from 2001-2023, our research yields three key findings. First, cultural diversity exhibits an inverted U-shaped relationship with innovation network centrality, confirming the existence of an optimal diversity threshold that is endogenously shaped by cultural bridge and filter mechanisms. Second, we identify significant dual spatial dependencies: cultural similarity and geographical proximity jointly determine the probability of inter-city innovation linkages, with a 100km increase in geographical distance requiring a 12.7% increase in cultural similarity to maintain constant linkage strength. Third, policy-induced “cultural mutations,” simulated via an agent-based model, can enhance a core city’s network weighted degree by up to 35.6%, though this effect is constrained by geographical friction. This research provides robust empirical support for a cultural new economic geography and offers targeted policy recommendations for fostering innovation, such as constructing “cultural corridors” and managing diversity thresholds.</w:t>
      </w:r>
    </w:p>
    <w:p w14:paraId="32D751CD" w14:textId="77777777" w:rsidR="005F60C3" w:rsidRPr="005F60C3" w:rsidRDefault="005F60C3" w:rsidP="005F60C3">
      <w:pPr>
        <w:rPr>
          <w:rFonts w:hint="eastAsia"/>
        </w:rPr>
      </w:pPr>
      <w:r w:rsidRPr="005F60C3">
        <w:rPr>
          <w:b/>
          <w:bCs/>
        </w:rPr>
        <w:t>Keywords</w:t>
      </w:r>
      <w:r w:rsidRPr="005F60C3">
        <w:t>: Cultural Genes; Innovation Network; Spatial Econometrics; Mokyr-BF Model; Effective Diversity; Agent-Based Modeling; Chinese Cities</w:t>
      </w:r>
    </w:p>
    <w:p w14:paraId="5887517D" w14:textId="77777777" w:rsidR="005F60C3" w:rsidRPr="005F60C3" w:rsidRDefault="005F60C3" w:rsidP="005F60C3">
      <w:pPr>
        <w:rPr>
          <w:rFonts w:hint="eastAsia"/>
          <w:b/>
          <w:bCs/>
        </w:rPr>
      </w:pPr>
      <w:r w:rsidRPr="005F60C3">
        <w:rPr>
          <w:b/>
          <w:bCs/>
        </w:rPr>
        <w:t>1. Introduction</w:t>
      </w:r>
    </w:p>
    <w:p w14:paraId="5A4E0638" w14:textId="77777777" w:rsidR="005F60C3" w:rsidRDefault="005F60C3" w:rsidP="005F60C3">
      <w:pPr>
        <w:rPr>
          <w:rFonts w:hint="eastAsia"/>
          <w:b/>
          <w:bCs/>
        </w:rPr>
      </w:pPr>
      <w:r w:rsidRPr="005F60C3">
        <w:rPr>
          <w:b/>
          <w:bCs/>
        </w:rPr>
        <w:t>1.1 Research Background and Problem Statement</w:t>
      </w:r>
    </w:p>
    <w:p w14:paraId="06BA78BC" w14:textId="77777777" w:rsidR="00897396" w:rsidRPr="00897396" w:rsidRDefault="00897396" w:rsidP="00897396">
      <w:pPr>
        <w:rPr>
          <w:rFonts w:ascii="Times New Roman" w:hAnsi="Times New Roman" w:cs="Times New Roman"/>
        </w:rPr>
      </w:pPr>
      <w:r w:rsidRPr="00897396">
        <w:rPr>
          <w:rFonts w:ascii="Times New Roman" w:hAnsi="Times New Roman" w:cs="Times New Roman"/>
        </w:rPr>
        <w:t xml:space="preserve">Why do some cities and regions become persistent innovation hubs while others lag? A vast literature in economic geography points to agglomeration economies, knowledge spillovers, and network externalities as primary drivers (Glaeser et al., 1992; </w:t>
      </w:r>
      <w:proofErr w:type="spellStart"/>
      <w:r w:rsidRPr="00897396">
        <w:rPr>
          <w:rFonts w:ascii="Times New Roman" w:hAnsi="Times New Roman" w:cs="Times New Roman"/>
        </w:rPr>
        <w:t>Audretsch</w:t>
      </w:r>
      <w:proofErr w:type="spellEnd"/>
      <w:r w:rsidRPr="00897396">
        <w:rPr>
          <w:rFonts w:ascii="Times New Roman" w:hAnsi="Times New Roman" w:cs="Times New Roman"/>
        </w:rPr>
        <w:t xml:space="preserve"> &amp; Feldman, 1996). Empirically, innovation activities are not randomly distributed across space but form complex network structures where cities act as nodes and inter-city collaborations form the edges (Acemoglu et al., 2016). Recent studies focusing on China reveal a distinct and evolving network topology. The national innovation network exhibits a clear core-periphery structure, which has gradually transitioned from a single-core (dominated by Beijing) to a multi-core "diamond" structure, with major hubs in the Beijing-Tianjin, Yangtze River Delta (Shanghai-Nanjing), Pearl River Delta (Guangzhou-Shenzhen), and Chengdu-Chongqing regions (Li &amp; Phelps, 2017; [</w:t>
      </w:r>
      <w:r w:rsidRPr="00897396">
        <w:rPr>
          <w:rFonts w:ascii="Times New Roman" w:hAnsi="Times New Roman" w:cs="Times New Roman"/>
        </w:rPr>
        <w:t>引用文献综述中的来源</w:t>
      </w:r>
      <w:r w:rsidRPr="00897396">
        <w:rPr>
          <w:rFonts w:ascii="Times New Roman" w:hAnsi="Times New Roman" w:cs="Times New Roman"/>
        </w:rPr>
        <w:t xml:space="preserve"> [1]]).</w:t>
      </w:r>
    </w:p>
    <w:p w14:paraId="3AB66F88" w14:textId="77777777" w:rsidR="00897396" w:rsidRPr="00897396" w:rsidRDefault="00897396" w:rsidP="00897396">
      <w:pPr>
        <w:rPr>
          <w:rFonts w:ascii="Times New Roman" w:hAnsi="Times New Roman" w:cs="Times New Roman"/>
        </w:rPr>
      </w:pPr>
      <w:r w:rsidRPr="00897396">
        <w:rPr>
          <w:rFonts w:ascii="Times New Roman" w:hAnsi="Times New Roman" w:cs="Times New Roman"/>
        </w:rPr>
        <w:t>While the structural dynamics of this network are increasingly well-documented, the underlying drivers of its evolution remain a subject of intense debate. The dominant explanations focus on economic fundamentals, technological proximity, and institutional factors. Yet, the role of culture in this process is often treated as a contextual backdrop rather than a core production input. This represents a significant research gap, as deep-rooted cultural attributes—or "cultural genes"—may fundamentally shape the migration patterns of innovative agents (talent, firms) and the costs of inter-city collaboration, thereby steering the network</w:t>
      </w:r>
      <w:proofErr w:type="gramStart"/>
      <w:r w:rsidRPr="00897396">
        <w:rPr>
          <w:rFonts w:ascii="Times New Roman" w:hAnsi="Times New Roman" w:cs="Times New Roman"/>
        </w:rPr>
        <w:t>’</w:t>
      </w:r>
      <w:proofErr w:type="gramEnd"/>
      <w:r w:rsidRPr="00897396">
        <w:rPr>
          <w:rFonts w:ascii="Times New Roman" w:hAnsi="Times New Roman" w:cs="Times New Roman"/>
        </w:rPr>
        <w:t>s evolution ([</w:t>
      </w:r>
      <w:r w:rsidRPr="00897396">
        <w:rPr>
          <w:rFonts w:ascii="Times New Roman" w:hAnsi="Times New Roman" w:cs="Times New Roman"/>
        </w:rPr>
        <w:t>引用文献综述中的来源</w:t>
      </w:r>
      <w:r w:rsidRPr="00897396">
        <w:rPr>
          <w:rFonts w:ascii="Times New Roman" w:hAnsi="Times New Roman" w:cs="Times New Roman"/>
        </w:rPr>
        <w:t xml:space="preserve"> [8], [9]]).</w:t>
      </w:r>
    </w:p>
    <w:p w14:paraId="03E186D5" w14:textId="77777777" w:rsidR="00897396" w:rsidRPr="00897396" w:rsidRDefault="00897396" w:rsidP="00897396">
      <w:pPr>
        <w:rPr>
          <w:rFonts w:ascii="Times New Roman" w:hAnsi="Times New Roman" w:cs="Times New Roman"/>
        </w:rPr>
      </w:pPr>
      <w:r w:rsidRPr="00897396">
        <w:rPr>
          <w:rFonts w:ascii="Times New Roman" w:hAnsi="Times New Roman" w:cs="Times New Roman"/>
        </w:rPr>
        <w:t xml:space="preserve">This paper challenges the conventional view by proposing and empirically testing a framework where cultural attributes—specifically diversity and the mechanisms that manage it—are central to the formation and evolution of innovation networks. We ask: can cultural factors explain why certain </w:t>
      </w:r>
      <w:r w:rsidRPr="00897396">
        <w:rPr>
          <w:rFonts w:ascii="Times New Roman" w:hAnsi="Times New Roman" w:cs="Times New Roman"/>
        </w:rPr>
        <w:lastRenderedPageBreak/>
        <w:t>cities rise to become network hubs? And how do cultural traits interact with geographic distance to determine the landscape of knowledge flows?</w:t>
      </w:r>
    </w:p>
    <w:p w14:paraId="050CAF57" w14:textId="52AF5B78" w:rsidR="001C43FA" w:rsidRPr="001C43FA" w:rsidRDefault="00897396" w:rsidP="005F60C3">
      <w:pPr>
        <w:rPr>
          <w:rFonts w:ascii="Times New Roman" w:hAnsi="Times New Roman" w:cs="Times New Roman"/>
          <w:b/>
          <w:bCs/>
        </w:rPr>
      </w:pPr>
      <w:r w:rsidRPr="00897396">
        <w:rPr>
          <w:rFonts w:ascii="Times New Roman" w:hAnsi="Times New Roman" w:cs="Times New Roman"/>
        </w:rPr>
        <w:t>To address these questions, we formalize the link between culture and innovation. We begin with the micro-foundations of knowledge recombination, as modeled by Weitzman (1998) and Berliant and Fujita (BF) (2008), where new ideas arise from combining existing knowledge. We then argue that culture provides the macro-level structure governing this process. Specifically, we integrate the BF model with Joel Mokyr's (2016) evolutionary theory of cultural growth. Mokyr posits that progress depends on two countervailing forces: ‘bridges’, which expose a society to novel ideas, and ‘filters’, which select and institutionalize the most promising ones. We contend that these mechanisms directly regulate the productivity of a city's knowledge recombination process.</w:t>
      </w:r>
      <w:r w:rsidR="001C43FA" w:rsidRPr="001C43FA">
        <w:rPr>
          <w:rFonts w:ascii="Times New Roman" w:hAnsi="Times New Roman" w:cs="Times New Roman"/>
        </w:rPr>
        <w:t xml:space="preserve"> So, t</w:t>
      </w:r>
      <w:r w:rsidR="005F60C3" w:rsidRPr="001C43FA">
        <w:rPr>
          <w:rFonts w:ascii="Times New Roman" w:hAnsi="Times New Roman" w:cs="Times New Roman"/>
        </w:rPr>
        <w:t xml:space="preserve">his paper addresses a central question: </w:t>
      </w:r>
      <w:r w:rsidR="005F60C3" w:rsidRPr="001C43FA">
        <w:rPr>
          <w:rFonts w:ascii="Times New Roman" w:hAnsi="Times New Roman" w:cs="Times New Roman"/>
          <w:b/>
          <w:bCs/>
        </w:rPr>
        <w:t>How do the dynamic evolution and spatial interaction of cultural genes regulate economic geography to shape the structure of urban innovation networks?</w:t>
      </w:r>
    </w:p>
    <w:p w14:paraId="11425F63" w14:textId="77777777" w:rsidR="005F60C3" w:rsidRPr="001C43FA" w:rsidRDefault="005F60C3" w:rsidP="005F60C3">
      <w:pPr>
        <w:rPr>
          <w:rFonts w:ascii="Times New Roman" w:hAnsi="Times New Roman" w:cs="Times New Roman"/>
          <w:b/>
          <w:bCs/>
        </w:rPr>
      </w:pPr>
      <w:r w:rsidRPr="001C43FA">
        <w:rPr>
          <w:rFonts w:ascii="Times New Roman" w:hAnsi="Times New Roman" w:cs="Times New Roman"/>
          <w:b/>
          <w:bCs/>
        </w:rPr>
        <w:t>1.2 Literature Review and Research Gap</w:t>
      </w:r>
    </w:p>
    <w:p w14:paraId="3A5217FB" w14:textId="77777777" w:rsidR="005F60C3" w:rsidRPr="001C43FA" w:rsidRDefault="005F60C3" w:rsidP="005F60C3">
      <w:pPr>
        <w:rPr>
          <w:rFonts w:ascii="Times New Roman" w:hAnsi="Times New Roman" w:cs="Times New Roman"/>
        </w:rPr>
      </w:pPr>
      <w:r w:rsidRPr="001C43FA">
        <w:rPr>
          <w:rFonts w:ascii="Times New Roman" w:hAnsi="Times New Roman" w:cs="Times New Roman"/>
        </w:rPr>
        <w:t>Existing literature grapples with this question from three disconnected perspectives, leaving a significant theoretical and empirical gap.</w:t>
      </w:r>
    </w:p>
    <w:p w14:paraId="7A6EC8CE" w14:textId="77777777" w:rsidR="005F60C3" w:rsidRPr="001C43FA" w:rsidRDefault="005F60C3" w:rsidP="005F60C3">
      <w:pPr>
        <w:numPr>
          <w:ilvl w:val="0"/>
          <w:numId w:val="1"/>
        </w:numPr>
        <w:rPr>
          <w:rFonts w:ascii="Times New Roman" w:hAnsi="Times New Roman" w:cs="Times New Roman"/>
        </w:rPr>
      </w:pPr>
      <w:r w:rsidRPr="001C43FA">
        <w:rPr>
          <w:rFonts w:ascii="Times New Roman" w:hAnsi="Times New Roman" w:cs="Times New Roman"/>
          <w:b/>
          <w:bCs/>
        </w:rPr>
        <w:t>Cultural Economics</w:t>
      </w:r>
      <w:r w:rsidRPr="001C43FA">
        <w:rPr>
          <w:rFonts w:ascii="Times New Roman" w:hAnsi="Times New Roman" w:cs="Times New Roman"/>
        </w:rPr>
        <w:t xml:space="preserve">: Studies often focus on single cultural dimensions, such as how </w:t>
      </w:r>
      <w:proofErr w:type="gramStart"/>
      <w:r w:rsidRPr="001C43FA">
        <w:rPr>
          <w:rFonts w:ascii="Times New Roman" w:hAnsi="Times New Roman" w:cs="Times New Roman"/>
        </w:rPr>
        <w:t>high power</w:t>
      </w:r>
      <w:proofErr w:type="gramEnd"/>
      <w:r w:rsidRPr="001C43FA">
        <w:rPr>
          <w:rFonts w:ascii="Times New Roman" w:hAnsi="Times New Roman" w:cs="Times New Roman"/>
        </w:rPr>
        <w:t xml:space="preserve"> distance inhibits knowledge sharing (Zhou et al., 2021) or how uncertainty avoidance tempers breakthrough innovation (Shane, 1993). This approach suffers from two limitations: it oversimplifies the multi-faceted nature of culture and predominantly assumes a static cultural state, neglecting its dynamic evolution in response to policy and social change.</w:t>
      </w:r>
    </w:p>
    <w:p w14:paraId="071A71C3" w14:textId="77777777" w:rsidR="005F60C3" w:rsidRPr="001C43FA" w:rsidRDefault="005F60C3" w:rsidP="005F60C3">
      <w:pPr>
        <w:numPr>
          <w:ilvl w:val="0"/>
          <w:numId w:val="1"/>
        </w:numPr>
        <w:rPr>
          <w:rFonts w:ascii="Times New Roman" w:hAnsi="Times New Roman" w:cs="Times New Roman"/>
        </w:rPr>
      </w:pPr>
      <w:r w:rsidRPr="001C43FA">
        <w:rPr>
          <w:rFonts w:ascii="Times New Roman" w:hAnsi="Times New Roman" w:cs="Times New Roman"/>
          <w:b/>
          <w:bCs/>
        </w:rPr>
        <w:t>Economic Geography</w:t>
      </w:r>
      <w:r w:rsidRPr="001C43FA">
        <w:rPr>
          <w:rFonts w:ascii="Times New Roman" w:hAnsi="Times New Roman" w:cs="Times New Roman"/>
        </w:rPr>
        <w:t>: This field powerfully models the role of proximity in fostering knowledge spillovers (Jaffe et al., 1993). Spatial econometric models like the Spatial Durbin Model (SDM) have consistently verified the importance of geographic proximity (LeSage et al., 2009). However, these models typically rely on a monolithic, geography-based spatial weight matrix, largely ignoring the fact that in the digital age, "cognitive" or "cultural" proximity can supersede physical distance.</w:t>
      </w:r>
    </w:p>
    <w:p w14:paraId="1C8B011C" w14:textId="77777777" w:rsidR="005F60C3" w:rsidRPr="001C43FA" w:rsidRDefault="005F60C3" w:rsidP="005F60C3">
      <w:pPr>
        <w:numPr>
          <w:ilvl w:val="0"/>
          <w:numId w:val="1"/>
        </w:numPr>
        <w:rPr>
          <w:rFonts w:ascii="Times New Roman" w:hAnsi="Times New Roman" w:cs="Times New Roman"/>
        </w:rPr>
      </w:pPr>
      <w:r w:rsidRPr="001C43FA">
        <w:rPr>
          <w:rFonts w:ascii="Times New Roman" w:hAnsi="Times New Roman" w:cs="Times New Roman"/>
          <w:b/>
          <w:bCs/>
        </w:rPr>
        <w:t>Culture-Geography Linkages</w:t>
      </w:r>
      <w:r w:rsidRPr="001C43FA">
        <w:rPr>
          <w:rFonts w:ascii="Times New Roman" w:hAnsi="Times New Roman" w:cs="Times New Roman"/>
        </w:rPr>
        <w:t xml:space="preserve">: A nascent stream of research acknowledges the interplay between culture and geography. Boschma (2005) conceptualized "cultural proximity" as a key enabler of innovation, and </w:t>
      </w:r>
      <w:proofErr w:type="spellStart"/>
      <w:r w:rsidRPr="001C43FA">
        <w:rPr>
          <w:rFonts w:ascii="Times New Roman" w:hAnsi="Times New Roman" w:cs="Times New Roman"/>
        </w:rPr>
        <w:t>Saxenian</w:t>
      </w:r>
      <w:proofErr w:type="spellEnd"/>
      <w:r w:rsidRPr="001C43FA">
        <w:rPr>
          <w:rFonts w:ascii="Times New Roman" w:hAnsi="Times New Roman" w:cs="Times New Roman"/>
        </w:rPr>
        <w:t xml:space="preserve"> (2006) provided a compelling case study of cultural ties driving the Silicon Valley-Hsinchu network. Yet, this work remains largely qualitative or relies on static, national-level metrics, failing to provide a quantifiable, dynamic model applicable at the city level.</w:t>
      </w:r>
    </w:p>
    <w:p w14:paraId="1BB65CA6" w14:textId="77777777" w:rsidR="005F60C3" w:rsidRPr="001C43FA" w:rsidRDefault="005F60C3" w:rsidP="005F60C3">
      <w:pPr>
        <w:rPr>
          <w:rFonts w:ascii="Times New Roman" w:hAnsi="Times New Roman" w:cs="Times New Roman"/>
          <w:b/>
          <w:bCs/>
        </w:rPr>
      </w:pPr>
      <w:r w:rsidRPr="001C43FA">
        <w:rPr>
          <w:rFonts w:ascii="Times New Roman" w:hAnsi="Times New Roman" w:cs="Times New Roman"/>
          <w:b/>
          <w:bCs/>
        </w:rPr>
        <w:t>1.3 Theoretical Framework and Contribution</w:t>
      </w:r>
    </w:p>
    <w:p w14:paraId="3E0D1F1A" w14:textId="77777777" w:rsidR="005F60C3" w:rsidRPr="001C43FA" w:rsidRDefault="005F60C3" w:rsidP="005F60C3">
      <w:pPr>
        <w:rPr>
          <w:rFonts w:ascii="Times New Roman" w:hAnsi="Times New Roman" w:cs="Times New Roman"/>
        </w:rPr>
      </w:pPr>
      <w:r w:rsidRPr="001C43FA">
        <w:rPr>
          <w:rFonts w:ascii="Times New Roman" w:hAnsi="Times New Roman" w:cs="Times New Roman"/>
        </w:rPr>
        <w:t xml:space="preserve">This paper bridges these gaps by constructing a </w:t>
      </w:r>
      <w:r w:rsidRPr="001C43FA">
        <w:rPr>
          <w:rFonts w:ascii="Times New Roman" w:hAnsi="Times New Roman" w:cs="Times New Roman"/>
          <w:b/>
          <w:bCs/>
        </w:rPr>
        <w:t>“Cultural-Geographical Coupling”</w:t>
      </w:r>
      <w:r w:rsidRPr="001C43FA">
        <w:rPr>
          <w:rFonts w:ascii="Times New Roman" w:hAnsi="Times New Roman" w:cs="Times New Roman"/>
        </w:rPr>
        <w:t xml:space="preserve"> framework. Our primary contribution is the development and empirical validation of a growth model that mathematically integrates two seminal theories:</w:t>
      </w:r>
    </w:p>
    <w:p w14:paraId="186EF746" w14:textId="77777777" w:rsidR="005F60C3" w:rsidRPr="001C43FA" w:rsidRDefault="005F60C3" w:rsidP="005F60C3">
      <w:pPr>
        <w:numPr>
          <w:ilvl w:val="0"/>
          <w:numId w:val="2"/>
        </w:numPr>
        <w:rPr>
          <w:rFonts w:ascii="Times New Roman" w:hAnsi="Times New Roman" w:cs="Times New Roman"/>
        </w:rPr>
      </w:pPr>
      <w:r w:rsidRPr="001C43FA">
        <w:rPr>
          <w:rFonts w:ascii="Times New Roman" w:hAnsi="Times New Roman" w:cs="Times New Roman"/>
          <w:b/>
          <w:bCs/>
        </w:rPr>
        <w:t>Joel Mokyr’s (2016) Cultural Growth Model</w:t>
      </w:r>
      <w:r w:rsidRPr="001C43FA">
        <w:rPr>
          <w:rFonts w:ascii="Times New Roman" w:hAnsi="Times New Roman" w:cs="Times New Roman"/>
        </w:rPr>
        <w:t xml:space="preserve">: We operationalize his concepts of </w:t>
      </w:r>
      <w:r w:rsidRPr="001C43FA">
        <w:rPr>
          <w:rFonts w:ascii="Times New Roman" w:hAnsi="Times New Roman" w:cs="Times New Roman"/>
          <w:b/>
          <w:bCs/>
        </w:rPr>
        <w:t>Bridge Function</w:t>
      </w:r>
      <w:r w:rsidRPr="001C43FA">
        <w:rPr>
          <w:rFonts w:ascii="Times New Roman" w:hAnsi="Times New Roman" w:cs="Times New Roman"/>
        </w:rPr>
        <w:t xml:space="preserve"> (inter-group knowledge sharing) and </w:t>
      </w:r>
      <w:r w:rsidRPr="001C43FA">
        <w:rPr>
          <w:rFonts w:ascii="Times New Roman" w:hAnsi="Times New Roman" w:cs="Times New Roman"/>
          <w:b/>
          <w:bCs/>
        </w:rPr>
        <w:t>Filter Function</w:t>
      </w:r>
      <w:r w:rsidRPr="001C43FA">
        <w:rPr>
          <w:rFonts w:ascii="Times New Roman" w:hAnsi="Times New Roman" w:cs="Times New Roman"/>
        </w:rPr>
        <w:t xml:space="preserve"> (societal selection of innovations).</w:t>
      </w:r>
    </w:p>
    <w:p w14:paraId="7410EF33" w14:textId="71FA245E" w:rsidR="005F60C3" w:rsidRPr="001C43FA" w:rsidRDefault="005F60C3" w:rsidP="005F60C3">
      <w:pPr>
        <w:numPr>
          <w:ilvl w:val="0"/>
          <w:numId w:val="2"/>
        </w:numPr>
        <w:rPr>
          <w:rFonts w:ascii="Times New Roman" w:hAnsi="Times New Roman" w:cs="Times New Roman"/>
        </w:rPr>
      </w:pPr>
      <w:r w:rsidRPr="001C43FA">
        <w:rPr>
          <w:rFonts w:ascii="Times New Roman" w:hAnsi="Times New Roman" w:cs="Times New Roman"/>
          <w:b/>
          <w:bCs/>
        </w:rPr>
        <w:t>Berliant-Fujita’s (BF) Knowledge Creation Model</w:t>
      </w:r>
      <w:r w:rsidRPr="001C43FA">
        <w:rPr>
          <w:rFonts w:ascii="Times New Roman" w:hAnsi="Times New Roman" w:cs="Times New Roman"/>
        </w:rPr>
        <w:t xml:space="preserve">: We adopt its micro-foundation, where innovation arises from the interaction of </w:t>
      </w:r>
      <w:r w:rsidRPr="001C43FA">
        <w:rPr>
          <w:rFonts w:ascii="Times New Roman" w:hAnsi="Times New Roman" w:cs="Times New Roman"/>
          <w:b/>
          <w:bCs/>
        </w:rPr>
        <w:t>common knowledge</w:t>
      </w:r>
      <w:r w:rsidRPr="001C43FA">
        <w:rPr>
          <w:rFonts w:ascii="Times New Roman" w:hAnsi="Times New Roman" w:cs="Times New Roman"/>
        </w:rPr>
        <w:t xml:space="preserve"> (</w:t>
      </w:r>
      <m:oMath>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c</m:t>
            </m:r>
          </m:sup>
        </m:sSup>
      </m:oMath>
      <w:r w:rsidRPr="001C43FA">
        <w:rPr>
          <w:rFonts w:ascii="Times New Roman" w:hAnsi="Times New Roman" w:cs="Times New Roman"/>
        </w:rPr>
        <w:t xml:space="preserve">) and </w:t>
      </w:r>
      <w:r w:rsidRPr="001C43FA">
        <w:rPr>
          <w:rFonts w:ascii="Times New Roman" w:hAnsi="Times New Roman" w:cs="Times New Roman"/>
          <w:b/>
          <w:bCs/>
        </w:rPr>
        <w:t>differential knowledge</w:t>
      </w:r>
      <w:r w:rsidRPr="001C43F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d</m:t>
            </m:r>
          </m:sup>
        </m:sSup>
      </m:oMath>
      <w:r w:rsidRPr="001C43FA">
        <w:rPr>
          <w:rFonts w:ascii="Times New Roman" w:hAnsi="Times New Roman" w:cs="Times New Roman"/>
        </w:rPr>
        <w:t>).</w:t>
      </w:r>
    </w:p>
    <w:p w14:paraId="48B56F43" w14:textId="361A6125" w:rsidR="005F60C3" w:rsidRPr="001C43FA" w:rsidRDefault="005F60C3" w:rsidP="005F60C3">
      <w:pPr>
        <w:rPr>
          <w:rFonts w:ascii="Times New Roman" w:hAnsi="Times New Roman" w:cs="Times New Roman"/>
        </w:rPr>
      </w:pPr>
      <w:r w:rsidRPr="001C43FA">
        <w:rPr>
          <w:rFonts w:ascii="Times New Roman" w:hAnsi="Times New Roman" w:cs="Times New Roman"/>
        </w:rPr>
        <w:lastRenderedPageBreak/>
        <w:t xml:space="preserve">By coupling these, we formalize the concept of </w:t>
      </w:r>
      <w:r w:rsidRPr="001C43FA">
        <w:rPr>
          <w:rFonts w:ascii="Times New Roman" w:hAnsi="Times New Roman" w:cs="Times New Roman"/>
          <w:b/>
          <w:bCs/>
        </w:rPr>
        <w:t>Effective Diversity (</w:t>
      </w:r>
      <m:oMath>
        <m:acc>
          <m:accPr>
            <m:ctrlPr>
              <w:rPr>
                <w:rFonts w:ascii="Cambria Math" w:hAnsi="Cambria Math" w:cs="Times New Roman"/>
                <w:b/>
                <w:bCs/>
                <w:i/>
              </w:rPr>
            </m:ctrlPr>
          </m:accPr>
          <m:e>
            <m:r>
              <w:rPr>
                <w:rFonts w:ascii="Cambria Math" w:hAnsi="Cambria Math" w:cs="Times New Roman"/>
              </w:rPr>
              <m:t>H</m:t>
            </m:r>
          </m:e>
        </m:acc>
      </m:oMath>
      <w:r w:rsidRPr="001C43FA">
        <w:rPr>
          <w:rFonts w:ascii="Times New Roman" w:hAnsi="Times New Roman" w:cs="Times New Roman"/>
          <w:b/>
          <w:bCs/>
        </w:rPr>
        <w:t>)</w:t>
      </w:r>
      <w:r w:rsidRPr="001C43FA">
        <w:rPr>
          <w:rFonts w:ascii="Times New Roman" w:hAnsi="Times New Roman" w:cs="Times New Roman"/>
        </w:rPr>
        <w:t>, where the raw potential of cultural diversity (Shannon Entropy) is augmented by cultural bridges and diminished by overly restrictive cultural filters. This framework allows us to model the inverted U-shaped "diversity paradox" and explain how the optimal level of diversity is endogenously determined by the cultural environment.</w:t>
      </w:r>
    </w:p>
    <w:p w14:paraId="737A415E" w14:textId="77777777" w:rsidR="005F60C3" w:rsidRPr="001C43FA" w:rsidRDefault="005F60C3" w:rsidP="005F60C3">
      <w:pPr>
        <w:rPr>
          <w:rFonts w:ascii="Times New Roman" w:hAnsi="Times New Roman" w:cs="Times New Roman"/>
        </w:rPr>
      </w:pPr>
      <w:r w:rsidRPr="001C43FA">
        <w:rPr>
          <w:rFonts w:ascii="Times New Roman" w:hAnsi="Times New Roman" w:cs="Times New Roman"/>
        </w:rPr>
        <w:t>Our research contributes in four significant ways:</w:t>
      </w:r>
    </w:p>
    <w:p w14:paraId="342A9FCC" w14:textId="77777777" w:rsidR="005F60C3" w:rsidRPr="001C43FA" w:rsidRDefault="005F60C3" w:rsidP="005F60C3">
      <w:pPr>
        <w:numPr>
          <w:ilvl w:val="0"/>
          <w:numId w:val="3"/>
        </w:numPr>
        <w:rPr>
          <w:rFonts w:ascii="Times New Roman" w:hAnsi="Times New Roman" w:cs="Times New Roman"/>
        </w:rPr>
      </w:pPr>
      <w:r w:rsidRPr="001C43FA">
        <w:rPr>
          <w:rFonts w:ascii="Times New Roman" w:hAnsi="Times New Roman" w:cs="Times New Roman"/>
          <w:b/>
          <w:bCs/>
        </w:rPr>
        <w:t>Theoretical Integration</w:t>
      </w:r>
      <w:r w:rsidRPr="001C43FA">
        <w:rPr>
          <w:rFonts w:ascii="Times New Roman" w:hAnsi="Times New Roman" w:cs="Times New Roman"/>
        </w:rPr>
        <w:t>: We provide the first, to our knowledge, formal mathematical coupling of the Mokyr and BF models, offering a micro-founded theory of cultural influence on economic growth.</w:t>
      </w:r>
    </w:p>
    <w:p w14:paraId="62411745" w14:textId="77777777" w:rsidR="005F60C3" w:rsidRPr="001C43FA" w:rsidRDefault="005F60C3" w:rsidP="005F60C3">
      <w:pPr>
        <w:numPr>
          <w:ilvl w:val="0"/>
          <w:numId w:val="3"/>
        </w:numPr>
        <w:rPr>
          <w:rFonts w:ascii="Times New Roman" w:hAnsi="Times New Roman" w:cs="Times New Roman"/>
        </w:rPr>
      </w:pPr>
      <w:r w:rsidRPr="001C43FA">
        <w:rPr>
          <w:rFonts w:ascii="Times New Roman" w:hAnsi="Times New Roman" w:cs="Times New Roman"/>
          <w:b/>
          <w:bCs/>
        </w:rPr>
        <w:t>Methodological Innovation</w:t>
      </w:r>
      <w:r w:rsidRPr="001C43FA">
        <w:rPr>
          <w:rFonts w:ascii="Times New Roman" w:hAnsi="Times New Roman" w:cs="Times New Roman"/>
        </w:rPr>
        <w:t>: We propose a multi-dimensional "cultural gene" index for Chinese cities and construct a dual spatial weight matrix that accounts for both geographical and cultural distance, overcoming the limitations of traditional spatial econometrics.</w:t>
      </w:r>
    </w:p>
    <w:p w14:paraId="76269AD0" w14:textId="77777777" w:rsidR="005F60C3" w:rsidRPr="001C43FA" w:rsidRDefault="005F60C3" w:rsidP="005F60C3">
      <w:pPr>
        <w:numPr>
          <w:ilvl w:val="0"/>
          <w:numId w:val="3"/>
        </w:numPr>
        <w:rPr>
          <w:rFonts w:ascii="Times New Roman" w:hAnsi="Times New Roman" w:cs="Times New Roman"/>
        </w:rPr>
      </w:pPr>
      <w:r w:rsidRPr="001C43FA">
        <w:rPr>
          <w:rFonts w:ascii="Times New Roman" w:hAnsi="Times New Roman" w:cs="Times New Roman"/>
          <w:b/>
          <w:bCs/>
        </w:rPr>
        <w:t>Dynamic Mechanism</w:t>
      </w:r>
      <w:r w:rsidRPr="001C43FA">
        <w:rPr>
          <w:rFonts w:ascii="Times New Roman" w:hAnsi="Times New Roman" w:cs="Times New Roman"/>
        </w:rPr>
        <w:t>: We use a hybrid methodology, combining panel data econometrics with agent-based simulations, to reveal the dynamic transmission of policy-induced "cultural mutations" through the innovation network.</w:t>
      </w:r>
    </w:p>
    <w:p w14:paraId="420E1B38" w14:textId="77777777" w:rsidR="005F60C3" w:rsidRPr="001C43FA" w:rsidRDefault="005F60C3" w:rsidP="005F60C3">
      <w:pPr>
        <w:numPr>
          <w:ilvl w:val="0"/>
          <w:numId w:val="3"/>
        </w:numPr>
        <w:rPr>
          <w:rFonts w:ascii="Times New Roman" w:hAnsi="Times New Roman" w:cs="Times New Roman"/>
        </w:rPr>
      </w:pPr>
      <w:r w:rsidRPr="001C43FA">
        <w:rPr>
          <w:rFonts w:ascii="Times New Roman" w:hAnsi="Times New Roman" w:cs="Times New Roman"/>
          <w:b/>
          <w:bCs/>
        </w:rPr>
        <w:t>Empirical Evidence</w:t>
      </w:r>
      <w:r w:rsidRPr="001C43FA">
        <w:rPr>
          <w:rFonts w:ascii="Times New Roman" w:hAnsi="Times New Roman" w:cs="Times New Roman"/>
        </w:rPr>
        <w:t>: We provide robust, city-level evidence from China that quantifies the trade-off between cultural diversity's innovation premium and its coordination costs, offering a nuanced explanation for China's innovation geography.</w:t>
      </w:r>
    </w:p>
    <w:p w14:paraId="3236FE59" w14:textId="77777777" w:rsidR="005F60C3" w:rsidRPr="001C43FA" w:rsidRDefault="005F60C3" w:rsidP="005F60C3">
      <w:pPr>
        <w:rPr>
          <w:rFonts w:ascii="Times New Roman" w:hAnsi="Times New Roman" w:cs="Times New Roman"/>
        </w:rPr>
      </w:pPr>
      <w:r w:rsidRPr="001C43FA">
        <w:rPr>
          <w:rFonts w:ascii="Times New Roman" w:hAnsi="Times New Roman" w:cs="Times New Roman"/>
        </w:rPr>
        <w:t>The remainder of this paper is structured as follows: Section 2 details the theoretical framework and the coupled model. Section 3 describes the data, variable construction, and empirical strategy. Section 4 presents the econometric and simulation results. Section 5 discusses the theoretical and policy implications and concludes.</w:t>
      </w:r>
    </w:p>
    <w:p w14:paraId="07D7EF36" w14:textId="77777777" w:rsidR="00440FE1" w:rsidRPr="001C43FA" w:rsidRDefault="00440FE1" w:rsidP="00440FE1">
      <w:pPr>
        <w:rPr>
          <w:rFonts w:ascii="Times New Roman" w:hAnsi="Times New Roman" w:cs="Times New Roman"/>
          <w:b/>
          <w:bCs/>
        </w:rPr>
      </w:pPr>
      <w:r w:rsidRPr="001C43FA">
        <w:rPr>
          <w:rFonts w:ascii="Times New Roman" w:hAnsi="Times New Roman" w:cs="Times New Roman"/>
          <w:b/>
          <w:bCs/>
        </w:rPr>
        <w:t>2. Theory and Model</w:t>
      </w:r>
    </w:p>
    <w:p w14:paraId="0200AD15" w14:textId="4456FF85" w:rsidR="00440FE1" w:rsidRPr="00B63608" w:rsidRDefault="00440FE1" w:rsidP="00440FE1">
      <w:pPr>
        <w:rPr>
          <w:rFonts w:ascii="Times New Roman" w:hAnsi="Times New Roman" w:cs="Times New Roman"/>
          <w:b/>
          <w:bCs/>
        </w:rPr>
      </w:pPr>
      <w:r w:rsidRPr="00B63608">
        <w:rPr>
          <w:rFonts w:ascii="Times New Roman" w:hAnsi="Times New Roman" w:cs="Times New Roman"/>
          <w:b/>
          <w:bCs/>
        </w:rPr>
        <w:t xml:space="preserve">2.1 </w:t>
      </w:r>
      <w:r w:rsidR="00C2233B" w:rsidRPr="00C2233B">
        <w:rPr>
          <w:rFonts w:ascii="Times New Roman" w:hAnsi="Times New Roman" w:cs="Times New Roman"/>
          <w:b/>
          <w:bCs/>
        </w:rPr>
        <w:t>Knowledge Creation: The BF Micro-foundation</w:t>
      </w:r>
    </w:p>
    <w:p w14:paraId="0136D394" w14:textId="0721537F" w:rsidR="00B01E06" w:rsidRDefault="00B01E06" w:rsidP="00440FE1">
      <w:pPr>
        <w:rPr>
          <w:rFonts w:ascii="Times New Roman" w:hAnsi="Times New Roman" w:cs="Times New Roman"/>
        </w:rPr>
      </w:pPr>
      <w:r w:rsidRPr="00B01E06">
        <w:rPr>
          <w:rFonts w:ascii="Times New Roman" w:hAnsi="Times New Roman" w:cs="Times New Roman"/>
        </w:rPr>
        <w:t>The Berliant-Fujita (BF) model provides the micro-foundation for how interactions generate new knowledge. For any two agents (e.g., firms, cities</w:t>
      </w:r>
      <w:r w:rsidR="00C02FA2">
        <w:rPr>
          <w:rFonts w:ascii="Times New Roman" w:hAnsi="Times New Roman" w:cs="Times New Roman" w:hint="eastAsia"/>
        </w:rPr>
        <w:t>, groups</w:t>
      </w:r>
      <w:r w:rsidRPr="00B01E06">
        <w:rPr>
          <w:rFonts w:ascii="Times New Roman" w:hAnsi="Times New Roman" w:cs="Times New Roman"/>
        </w:rPr>
        <w:t xml:space="preserve">) </w:t>
      </w:r>
      <m:oMath>
        <m:r>
          <w:rPr>
            <w:rFonts w:ascii="Cambria Math" w:hAnsi="Cambria Math" w:cs="Times New Roman"/>
          </w:rPr>
          <m:t xml:space="preserve">i </m:t>
        </m:r>
      </m:oMath>
      <w:r w:rsidRPr="00B01E06">
        <w:rPr>
          <w:rFonts w:ascii="Times New Roman" w:hAnsi="Times New Roman" w:cs="Times New Roman"/>
        </w:rPr>
        <w:t>and</w:t>
      </w:r>
      <w:r>
        <w:rPr>
          <w:rFonts w:ascii="Times New Roman" w:hAnsi="Times New Roman" w:cs="Times New Roman" w:hint="eastAsia"/>
        </w:rPr>
        <w:t xml:space="preserve"> </w:t>
      </w:r>
      <m:oMath>
        <m:r>
          <w:rPr>
            <w:rFonts w:ascii="Cambria Math" w:hAnsi="Cambria Math" w:cs="Times New Roman"/>
          </w:rPr>
          <m:t>j</m:t>
        </m:r>
      </m:oMath>
      <w:r w:rsidRPr="00B01E06">
        <w:rPr>
          <w:rFonts w:ascii="Times New Roman" w:hAnsi="Times New Roman" w:cs="Times New Roman"/>
        </w:rPr>
        <w:t xml:space="preserve"> , their knowledge stocks can be decomposed into a shared common component</w:t>
      </w:r>
      <w:r w:rsidR="002F60B7">
        <w:rPr>
          <w:rFonts w:ascii="Times New Roman" w:hAnsi="Times New Roman" w:cs="Times New Roman" w:hint="eastAsia"/>
        </w:rPr>
        <w:t>:</w:t>
      </w:r>
    </w:p>
    <w:p w14:paraId="7C59E275" w14:textId="5765B597" w:rsidR="00B01E06" w:rsidRDefault="00000000" w:rsidP="00440FE1">
      <w:pPr>
        <w:rPr>
          <w:rFonts w:ascii="Times New Roman" w:hAnsi="Times New Roman" w:cs="Times New Roman"/>
        </w:rPr>
      </w:pPr>
      <m:oMathPara>
        <m:oMath>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oMath>
      </m:oMathPara>
    </w:p>
    <w:p w14:paraId="00DF59FD" w14:textId="202F880E" w:rsidR="00B01E06" w:rsidRPr="00B01E06" w:rsidRDefault="00B01E06" w:rsidP="00440FE1">
      <w:pPr>
        <w:rPr>
          <w:rFonts w:ascii="Times New Roman" w:hAnsi="Times New Roman" w:cs="Times New Roman"/>
        </w:rPr>
      </w:pPr>
      <w:r w:rsidRPr="00B01E06">
        <w:rPr>
          <w:rFonts w:ascii="Times New Roman" w:hAnsi="Times New Roman" w:cs="Times New Roman"/>
        </w:rPr>
        <w:t>and agent-specific differential components</w:t>
      </w:r>
      <w:r w:rsidR="00C02FA2">
        <w:rPr>
          <w:rFonts w:ascii="Times New Roman" w:hAnsi="Times New Roman" w:cs="Times New Roman" w:hint="eastAsia"/>
        </w:rPr>
        <w:t>:</w:t>
      </w:r>
    </w:p>
    <w:p w14:paraId="63A08587" w14:textId="77777777" w:rsidR="00C02FA2" w:rsidRPr="00C02FA2" w:rsidRDefault="00000000" w:rsidP="00440FE1">
      <w:pPr>
        <w:rPr>
          <w:rFonts w:ascii="Times New Roman" w:hAnsi="Times New Roman" w:cs="Times New Roman"/>
        </w:rPr>
      </w:pPr>
      <m:oMathPara>
        <m:oMath>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d</m:t>
              </m:r>
            </m:sup>
          </m:sSubSup>
          <m:r>
            <w:rPr>
              <w:rFonts w:ascii="Cambria Math" w:hAnsi="Cambria Math"/>
            </w:rPr>
            <m:t>≡</m:t>
          </m:r>
          <m:f>
            <m:fPr>
              <m:type m:val="lin"/>
              <m:ctrlPr>
                <w:rPr>
                  <w:rFonts w:ascii="Cambria Math" w:hAnsi="Cambria Math"/>
                  <w:i/>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en>
          </m:f>
        </m:oMath>
      </m:oMathPara>
    </w:p>
    <w:p w14:paraId="134671FE" w14:textId="77777777" w:rsidR="002F60B7" w:rsidRPr="00440FE1" w:rsidRDefault="00000000" w:rsidP="002F60B7">
      <w:pPr>
        <w:rPr>
          <w:rFonts w:hint="eastAsia"/>
        </w:rPr>
      </w:pPr>
      <m:oMathPara>
        <m:oMath>
          <m:sSubSup>
            <m:sSubSupPr>
              <m:ctrlPr>
                <w:rPr>
                  <w:rFonts w:ascii="Cambria Math" w:hAnsi="Cambria Math"/>
                </w:rPr>
              </m:ctrlPr>
            </m:sSubSupPr>
            <m:e>
              <m:r>
                <w:rPr>
                  <w:rFonts w:ascii="Cambria Math" w:hAnsi="Cambria Math"/>
                </w:rPr>
                <m:t>n</m:t>
              </m:r>
            </m:e>
            <m:sub>
              <m:r>
                <w:rPr>
                  <w:rFonts w:ascii="Cambria Math" w:hAnsi="Cambria Math"/>
                </w:rPr>
                <m:t>ji</m:t>
              </m:r>
            </m:sub>
            <m:sup>
              <m:r>
                <w:rPr>
                  <w:rFonts w:ascii="Cambria Math" w:hAnsi="Cambria Math"/>
                </w:rPr>
                <m:t>d</m:t>
              </m:r>
            </m:sup>
          </m:sSubSup>
          <m:r>
            <w:rPr>
              <w:rFonts w:ascii="Cambria Math" w:hAnsi="Cambria Math"/>
            </w:rPr>
            <m:t>≡</m:t>
          </m:r>
          <m:f>
            <m:fPr>
              <m:type m:val="lin"/>
              <m:ctrlPr>
                <w:rPr>
                  <w:rFonts w:ascii="Cambria Math" w:hAnsi="Cambria Math"/>
                  <w:i/>
                </w:rPr>
              </m:ctrlPr>
            </m:fPr>
            <m:num>
              <m:sSub>
                <m:sSubPr>
                  <m:ctrlPr>
                    <w:rPr>
                      <w:rFonts w:ascii="Cambria Math" w:hAnsi="Cambria Math"/>
                    </w:rPr>
                  </m:ctrlPr>
                </m:sSubPr>
                <m:e>
                  <m:r>
                    <w:rPr>
                      <w:rFonts w:ascii="Cambria Math" w:hAnsi="Cambria Math"/>
                    </w:rPr>
                    <m:t>K</m:t>
                  </m:r>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i</m:t>
                  </m:r>
                </m:sub>
              </m:sSub>
            </m:den>
          </m:f>
        </m:oMath>
      </m:oMathPara>
    </w:p>
    <w:p w14:paraId="5D19D1A0" w14:textId="209A28B0" w:rsidR="00440FE1" w:rsidRPr="00B01E06" w:rsidRDefault="00440FE1" w:rsidP="00440FE1">
      <w:pPr>
        <w:rPr>
          <w:rFonts w:ascii="Times New Roman" w:hAnsi="Times New Roman" w:cs="Times New Roman"/>
        </w:rPr>
      </w:pPr>
      <w:r w:rsidRPr="00B01E06">
        <w:rPr>
          <w:rFonts w:ascii="Times New Roman" w:hAnsi="Times New Roman" w:cs="Times New Roman"/>
        </w:rPr>
        <w:t xml:space="preserve">For any collaborating pair </w:t>
      </w:r>
      <m:oMath>
        <m:r>
          <w:rPr>
            <w:rFonts w:ascii="Cambria Math" w:hAnsi="Cambria Math" w:cs="Times New Roman"/>
          </w:rPr>
          <m:t>(i,j)</m:t>
        </m:r>
      </m:oMath>
      <w:r w:rsidRPr="00B01E06">
        <w:rPr>
          <w:rFonts w:ascii="Times New Roman" w:hAnsi="Times New Roman" w:cs="Times New Roman"/>
        </w:rPr>
        <w:t xml:space="preserve">, </w:t>
      </w:r>
      <w:r w:rsidR="00C02FA2">
        <w:rPr>
          <w:rFonts w:ascii="Times New Roman" w:hAnsi="Times New Roman" w:cs="Times New Roman" w:hint="eastAsia"/>
        </w:rPr>
        <w:t xml:space="preserve">the </w:t>
      </w:r>
      <w:r w:rsidR="00B01E06" w:rsidRPr="00B01E06">
        <w:rPr>
          <w:rFonts w:ascii="Times New Roman" w:hAnsi="Times New Roman" w:cs="Times New Roman"/>
        </w:rPr>
        <w:t>rate of new knowledge creation</w:t>
      </w:r>
      <m:oMath>
        <m:r>
          <w:rPr>
            <w:rFonts w:ascii="Cambria Math" w:hAnsi="Cambria Math" w:cs="Times New Roman"/>
          </w:rPr>
          <m:t xml:space="preserve"> </m:t>
        </m:r>
        <m:sSub>
          <m:sSubPr>
            <m:ctrlPr>
              <w:rPr>
                <w:rFonts w:ascii="Cambria Math" w:hAnsi="Cambria Math"/>
              </w:rPr>
            </m:ctrlPr>
          </m:sSubPr>
          <m:e>
            <m:r>
              <w:rPr>
                <w:rFonts w:ascii="Cambria Math" w:hAnsi="Cambria Math"/>
              </w:rPr>
              <m:t>a</m:t>
            </m:r>
          </m:e>
          <m:sub>
            <m:r>
              <w:rPr>
                <w:rFonts w:ascii="Cambria Math" w:hAnsi="Cambria Math"/>
              </w:rPr>
              <m:t>ij</m:t>
            </m:r>
          </m:sub>
        </m:sSub>
      </m:oMath>
      <w:r w:rsidR="00B01E06" w:rsidRPr="00B01E06">
        <w:rPr>
          <w:rFonts w:ascii="Times New Roman" w:hAnsi="Times New Roman" w:cs="Times New Roman"/>
        </w:rPr>
        <w:t>, f</w:t>
      </w:r>
      <w:r w:rsidRPr="00B01E06">
        <w:rPr>
          <w:rFonts w:ascii="Times New Roman" w:hAnsi="Times New Roman" w:cs="Times New Roman"/>
        </w:rPr>
        <w:t>ollowing the Berliant–Fujita micro-foundation, the collaborative idea-generation rate is</w:t>
      </w:r>
    </w:p>
    <w:p w14:paraId="428BC276" w14:textId="1A959EC2"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r>
                  <m:rPr>
                    <m:nor/>
                  </m:rPr>
                  <w:rPr>
                    <w:rFonts w:ascii="Times New Roman" w:hAnsi="Times New Roman" w:cs="Times New Roman"/>
                  </w:rPr>
                  <m:t> </m:t>
                </m:r>
                <m:r>
                  <w:rPr>
                    <w:rFonts w:ascii="Cambria Math" w:hAnsi="Cambria Math"/>
                  </w:rPr>
                  <m:t>β</m:t>
                </m:r>
                <m:r>
                  <m:rPr>
                    <m:nor/>
                  </m:rPr>
                  <w:rPr>
                    <w:rFonts w:ascii="Times New Roman" w:hAnsi="Times New Roman" w:cs="Times New Roman"/>
                  </w:rPr>
                  <m:t> </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c</m:t>
                    </m:r>
                  </m:sup>
                </m:sSubSup>
                <m:sSup>
                  <m:sSupPr>
                    <m:ctrlPr>
                      <w:rPr>
                        <w:rFonts w:ascii="Cambria Math" w:hAnsi="Cambria Math"/>
                      </w:rPr>
                    </m:ctrlPr>
                  </m:sSupPr>
                  <m:e>
                    <m:r>
                      <w:rPr>
                        <w:rFonts w:ascii="Cambria Math" w:hAnsi="Cambria Math"/>
                      </w:rPr>
                      <m:t>)</m:t>
                    </m:r>
                  </m:e>
                  <m:sup>
                    <m:r>
                      <w:rPr>
                        <w:rFonts w:ascii="Cambria Math" w:hAnsi="Cambria Math"/>
                      </w:rPr>
                      <m:t>θ</m:t>
                    </m:r>
                  </m:sup>
                </m:sSup>
                <m:r>
                  <m:rPr>
                    <m:nor/>
                  </m:rPr>
                  <w:rPr>
                    <w:rFonts w:ascii="Times New Roman" w:hAnsi="Times New Roman" w:cs="Times New Roman"/>
                  </w:rPr>
                  <m:t> </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ij</m:t>
                    </m:r>
                  </m:sub>
                  <m:sup>
                    <m:r>
                      <w:rPr>
                        <w:rFonts w:ascii="Cambria Math" w:hAnsi="Cambria Math"/>
                      </w:rPr>
                      <m:t>d</m:t>
                    </m:r>
                  </m:sup>
                </m:sSubSup>
                <m:r>
                  <m:rPr>
                    <m:nor/>
                  </m:rPr>
                  <w:rPr>
                    <w:rFonts w:ascii="Times New Roman" w:hAnsi="Times New Roman" w:cs="Times New Roman"/>
                  </w:rPr>
                  <m:t> </m:t>
                </m:r>
                <m:sSubSup>
                  <m:sSubSupPr>
                    <m:ctrlPr>
                      <w:rPr>
                        <w:rFonts w:ascii="Cambria Math" w:hAnsi="Cambria Math"/>
                      </w:rPr>
                    </m:ctrlPr>
                  </m:sSubSupPr>
                  <m:e>
                    <m:r>
                      <w:rPr>
                        <w:rFonts w:ascii="Cambria Math" w:hAnsi="Cambria Math"/>
                      </w:rPr>
                      <m:t>n</m:t>
                    </m:r>
                  </m:e>
                  <m:sub>
                    <m:r>
                      <w:rPr>
                        <w:rFonts w:ascii="Cambria Math" w:hAnsi="Cambria Math"/>
                      </w:rPr>
                      <m:t>ji</m:t>
                    </m:r>
                  </m:sub>
                  <m:sup>
                    <m:r>
                      <w:rPr>
                        <w:rFonts w:ascii="Cambria Math" w:hAnsi="Cambria Math"/>
                      </w:rPr>
                      <m:t>d</m:t>
                    </m:r>
                  </m:sup>
                </m:sSubSup>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1-θ</m:t>
                        </m:r>
                      </m:num>
                      <m:den>
                        <m:r>
                          <w:rPr>
                            <w:rFonts w:ascii="Cambria Math" w:hAnsi="Cambria Math"/>
                          </w:rPr>
                          <m:t>2</m:t>
                        </m:r>
                      </m:den>
                    </m:f>
                  </m:sup>
                </m:sSup>
                <m:r>
                  <w:rPr>
                    <w:rFonts w:ascii="Cambria Math" w:hAnsi="Cambria Math"/>
                  </w:rPr>
                  <m:t>,0&lt;θ&lt;1</m:t>
                </m:r>
                <m:r>
                  <w:rPr>
                    <w:rFonts w:ascii="Cambria Math" w:hAnsi="Cambria Math" w:hint="eastAsia"/>
                  </w:rPr>
                  <m:t>，</m:t>
                </m:r>
                <m:r>
                  <w:rPr>
                    <w:rFonts w:ascii="Cambria Math" w:hAnsi="Cambria Math"/>
                  </w:rPr>
                  <m:t>β&gt;0.</m:t>
                </m:r>
              </m:e>
              <m:e/>
              <m:e>
                <m:r>
                  <m:rPr>
                    <m:nor/>
                  </m:rPr>
                  <m:t>(1)</m:t>
                </m:r>
              </m:e>
            </m:mr>
          </m:m>
        </m:oMath>
      </m:oMathPara>
    </w:p>
    <w:p w14:paraId="6E932276" w14:textId="6BDB516B" w:rsidR="004A3DB1" w:rsidRPr="004A3DB1" w:rsidRDefault="00440FE1" w:rsidP="00440FE1">
      <w:pPr>
        <w:rPr>
          <w:rFonts w:ascii="Times New Roman" w:hAnsi="Times New Roman" w:cs="Times New Roman"/>
          <w:i/>
          <w:iCs/>
        </w:rPr>
      </w:pPr>
      <w:r w:rsidRPr="004A3DB1">
        <w:rPr>
          <w:rFonts w:ascii="Times New Roman" w:hAnsi="Times New Roman" w:cs="Times New Roman"/>
        </w:rPr>
        <w:t xml:space="preserve">The common </w:t>
      </w:r>
      <w:r w:rsidR="002F60B7" w:rsidRPr="004A3DB1">
        <w:rPr>
          <w:rFonts w:ascii="Times New Roman" w:hAnsi="Times New Roman" w:cs="Times New Roman"/>
        </w:rPr>
        <w:t xml:space="preserve">knowledge </w:t>
      </w:r>
      <w:r w:rsidRPr="004A3DB1">
        <w:rPr>
          <w:rFonts w:ascii="Times New Roman" w:hAnsi="Times New Roman" w:cs="Times New Roman"/>
        </w:rPr>
        <w:t>bas</w:t>
      </w:r>
      <w:r w:rsidR="002F60B7" w:rsidRPr="004A3DB1">
        <w:rPr>
          <w:rFonts w:ascii="Times New Roman" w:hAnsi="Times New Roman" w:cs="Times New Roman"/>
        </w:rPr>
        <w:t>ed</w:t>
      </w:r>
      <w:r w:rsidRPr="004A3DB1">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ij</m:t>
            </m:r>
          </m:sub>
          <m:sup>
            <m:r>
              <w:rPr>
                <w:rFonts w:ascii="Cambria Math" w:hAnsi="Cambria Math" w:cs="Times New Roman"/>
              </w:rPr>
              <m:t>c</m:t>
            </m:r>
          </m:sup>
        </m:sSubSup>
      </m:oMath>
      <w:r w:rsidR="002F60B7" w:rsidRPr="004A3DB1">
        <w:rPr>
          <w:rFonts w:ascii="Times New Roman" w:hAnsi="Times New Roman" w:cs="Times New Roman"/>
        </w:rPr>
        <w:t xml:space="preserve"> </w:t>
      </w:r>
      <w:r w:rsidRPr="004A3DB1">
        <w:rPr>
          <w:rFonts w:ascii="Times New Roman" w:hAnsi="Times New Roman" w:cs="Times New Roman"/>
        </w:rPr>
        <w:t xml:space="preserve">enables </w:t>
      </w:r>
      <w:r w:rsidRPr="006105ED">
        <w:rPr>
          <w:rFonts w:ascii="Times New Roman" w:hAnsi="Times New Roman" w:cs="Times New Roman"/>
          <w:color w:val="EE0000"/>
        </w:rPr>
        <w:t xml:space="preserve">communication and absorption </w:t>
      </w:r>
      <w:r w:rsidRPr="004A3DB1">
        <w:rPr>
          <w:rFonts w:ascii="Times New Roman" w:hAnsi="Times New Roman" w:cs="Times New Roman"/>
        </w:rPr>
        <w:t xml:space="preserve">(weighted by </w:t>
      </w:r>
      <m:oMath>
        <m:r>
          <w:rPr>
            <w:rFonts w:ascii="Cambria Math" w:hAnsi="Cambria Math" w:cs="Times New Roman"/>
          </w:rPr>
          <m:t>θ</m:t>
        </m:r>
      </m:oMath>
      <w:r w:rsidRPr="004A3DB1">
        <w:rPr>
          <w:rFonts w:ascii="Times New Roman" w:hAnsi="Times New Roman" w:cs="Times New Roman"/>
        </w:rPr>
        <w:t xml:space="preserve">), while the differential stocks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ij</m:t>
            </m:r>
          </m:sub>
          <m:sup>
            <m:r>
              <w:rPr>
                <w:rFonts w:ascii="Cambria Math" w:hAnsi="Cambria Math" w:cs="Times New Roman"/>
              </w:rPr>
              <m:t>d</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ji</m:t>
            </m:r>
          </m:sub>
          <m:sup>
            <m:r>
              <w:rPr>
                <w:rFonts w:ascii="Cambria Math" w:hAnsi="Cambria Math" w:cs="Times New Roman"/>
              </w:rPr>
              <m:t>d</m:t>
            </m:r>
          </m:sup>
        </m:sSubSup>
      </m:oMath>
      <w:r w:rsidRPr="004A3DB1">
        <w:rPr>
          <w:rFonts w:ascii="Times New Roman" w:hAnsi="Times New Roman" w:cs="Times New Roman"/>
        </w:rPr>
        <w:t xml:space="preserve">provide </w:t>
      </w:r>
      <w:r w:rsidRPr="006105ED">
        <w:rPr>
          <w:rFonts w:ascii="Times New Roman" w:hAnsi="Times New Roman" w:cs="Times New Roman"/>
          <w:color w:val="EE0000"/>
        </w:rPr>
        <w:t>novel inputs for recombination</w:t>
      </w:r>
      <w:r w:rsidRPr="004A3DB1">
        <w:rPr>
          <w:rFonts w:ascii="Times New Roman" w:hAnsi="Times New Roman" w:cs="Times New Roman"/>
        </w:rPr>
        <w:t xml:space="preserve"> (weighted by </w:t>
      </w:r>
      <m:oMath>
        <m:r>
          <w:rPr>
            <w:rFonts w:ascii="Cambria Math" w:hAnsi="Cambria Math" w:cs="Times New Roman"/>
          </w:rPr>
          <m:t>1-θ</m:t>
        </m:r>
      </m:oMath>
      <w:r w:rsidRPr="004A3DB1">
        <w:rPr>
          <w:rFonts w:ascii="Times New Roman" w:hAnsi="Times New Roman" w:cs="Times New Roman"/>
        </w:rPr>
        <w:t xml:space="preserve">). The Cobb–Douglas form </w:t>
      </w:r>
    </w:p>
    <w:p w14:paraId="73B87CA1" w14:textId="57CF7878" w:rsidR="004A3DB1" w:rsidRPr="004A3DB1" w:rsidRDefault="00000000" w:rsidP="00440FE1">
      <w:pPr>
        <w:rPr>
          <w:rFonts w:hint="eastAsia"/>
          <w:i/>
          <w:iCs/>
        </w:rPr>
      </w:pPr>
      <m:oMathPara>
        <m:oMath>
          <m:sSub>
            <m:sSubPr>
              <m:ctrlPr>
                <w:rPr>
                  <w:rFonts w:ascii="Cambria Math" w:hAnsi="Cambria Math"/>
                  <w:i/>
                  <w:iCs/>
                </w:rPr>
              </m:ctrlPr>
            </m:sSubPr>
            <m:e>
              <m:r>
                <w:rPr>
                  <w:rFonts w:ascii="Cambria Math" w:hAnsi="Cambria Math"/>
                </w:rPr>
                <m:t>a</m:t>
              </m:r>
            </m:e>
            <m:sub>
              <m:r>
                <w:rPr>
                  <w:rFonts w:ascii="Cambria Math" w:hAnsi="Cambria Math"/>
                </w:rPr>
                <m:t>ij</m:t>
              </m:r>
            </m:sub>
          </m:sSub>
          <m:r>
            <w:rPr>
              <w:rFonts w:ascii="Cambria Math" w:hAnsi="Cambria Math"/>
            </w:rPr>
            <m:t>=β(</m:t>
          </m:r>
          <m:sSubSup>
            <m:sSubSupPr>
              <m:ctrlPr>
                <w:rPr>
                  <w:rFonts w:ascii="Cambria Math" w:hAnsi="Cambria Math"/>
                  <w:i/>
                  <w:iCs/>
                </w:rPr>
              </m:ctrlPr>
            </m:sSubSupPr>
            <m:e>
              <m:r>
                <w:rPr>
                  <w:rFonts w:ascii="Cambria Math" w:hAnsi="Cambria Math"/>
                </w:rPr>
                <m:t>n</m:t>
              </m:r>
            </m:e>
            <m:sub>
              <m:r>
                <w:rPr>
                  <w:rFonts w:ascii="Cambria Math" w:hAnsi="Cambria Math"/>
                </w:rPr>
                <m:t>ij</m:t>
              </m:r>
            </m:sub>
            <m:sup>
              <m:r>
                <w:rPr>
                  <w:rFonts w:ascii="Cambria Math" w:hAnsi="Cambria Math"/>
                </w:rPr>
                <m:t>c</m:t>
              </m:r>
            </m:sup>
          </m:sSubSup>
          <m:sSup>
            <m:sSupPr>
              <m:ctrlPr>
                <w:rPr>
                  <w:rFonts w:ascii="Cambria Math" w:hAnsi="Cambria Math"/>
                  <w:i/>
                  <w:iCs/>
                </w:rPr>
              </m:ctrlPr>
            </m:sSupPr>
            <m:e>
              <m:r>
                <w:rPr>
                  <w:rFonts w:ascii="Cambria Math" w:hAnsi="Cambria Math"/>
                </w:rPr>
                <m:t>)</m:t>
              </m:r>
            </m:e>
            <m:sup>
              <m:r>
                <w:rPr>
                  <w:rFonts w:ascii="Cambria Math" w:hAnsi="Cambria Math"/>
                </w:rPr>
                <m:t>θ</m:t>
              </m:r>
            </m:sup>
          </m:sSup>
          <m:r>
            <w:rPr>
              <w:rFonts w:ascii="Cambria Math" w:hAnsi="Cambria Math"/>
            </w:rPr>
            <m:t>(</m:t>
          </m:r>
          <m:sSubSup>
            <m:sSubSupPr>
              <m:ctrlPr>
                <w:rPr>
                  <w:rFonts w:ascii="Cambria Math" w:hAnsi="Cambria Math"/>
                  <w:i/>
                  <w:iCs/>
                </w:rPr>
              </m:ctrlPr>
            </m:sSubSupPr>
            <m:e>
              <m:r>
                <w:rPr>
                  <w:rFonts w:ascii="Cambria Math" w:hAnsi="Cambria Math"/>
                </w:rPr>
                <m:t>n</m:t>
              </m:r>
            </m:e>
            <m:sub>
              <m:r>
                <w:rPr>
                  <w:rFonts w:ascii="Cambria Math" w:hAnsi="Cambria Math"/>
                </w:rPr>
                <m:t>ij</m:t>
              </m:r>
            </m:sub>
            <m:sup>
              <m:r>
                <w:rPr>
                  <w:rFonts w:ascii="Cambria Math" w:hAnsi="Cambria Math"/>
                </w:rPr>
                <m:t>d</m:t>
              </m:r>
            </m:sup>
          </m:sSubSup>
          <m:sSup>
            <m:sSupPr>
              <m:ctrlPr>
                <w:rPr>
                  <w:rFonts w:ascii="Cambria Math" w:hAnsi="Cambria Math"/>
                  <w:i/>
                  <w:iCs/>
                </w:rPr>
              </m:ctrlPr>
            </m:sSupPr>
            <m:e>
              <m:r>
                <w:rPr>
                  <w:rFonts w:ascii="Cambria Math" w:hAnsi="Cambria Math"/>
                </w:rPr>
                <m:t>)</m:t>
              </m:r>
            </m:e>
            <m:sup>
              <m:r>
                <w:rPr>
                  <w:rFonts w:ascii="Cambria Math" w:hAnsi="Cambria Math"/>
                </w:rPr>
                <m:t>1-θ</m:t>
              </m:r>
            </m:sup>
          </m:sSup>
        </m:oMath>
      </m:oMathPara>
    </w:p>
    <w:p w14:paraId="14107B30" w14:textId="77777777" w:rsidR="004A3DB1" w:rsidRDefault="004A3DB1" w:rsidP="00440FE1">
      <w:pPr>
        <w:rPr>
          <w:rFonts w:ascii="Times New Roman" w:hAnsi="Times New Roman" w:cs="Times New Roman"/>
        </w:rPr>
      </w:pPr>
    </w:p>
    <w:p w14:paraId="07EFDB89" w14:textId="45F44095" w:rsidR="004A3DB1" w:rsidRDefault="00440FE1" w:rsidP="00440FE1">
      <w:pPr>
        <w:rPr>
          <w:rFonts w:ascii="Times New Roman" w:hAnsi="Times New Roman" w:cs="Times New Roman"/>
        </w:rPr>
      </w:pPr>
      <w:r w:rsidRPr="004A3DB1">
        <w:rPr>
          <w:rFonts w:ascii="Times New Roman" w:hAnsi="Times New Roman" w:cs="Times New Roman"/>
        </w:rPr>
        <w:t>implies interior optimality: neither perfect homogeneity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d</m:t>
            </m:r>
          </m:sup>
        </m:sSup>
        <m:r>
          <w:rPr>
            <w:rFonts w:ascii="Cambria Math" w:hAnsi="Cambria Math" w:cs="Times New Roman"/>
          </w:rPr>
          <m:t>→0</m:t>
        </m:r>
      </m:oMath>
      <w:r w:rsidRPr="004A3DB1">
        <w:rPr>
          <w:rFonts w:ascii="Times New Roman" w:hAnsi="Times New Roman" w:cs="Times New Roman"/>
        </w:rPr>
        <w:t>) nor perfect heterogeneity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c</m:t>
            </m:r>
          </m:sup>
        </m:sSup>
        <m:r>
          <w:rPr>
            <w:rFonts w:ascii="Cambria Math" w:hAnsi="Cambria Math" w:cs="Times New Roman"/>
          </w:rPr>
          <m:t>→0</m:t>
        </m:r>
      </m:oMath>
      <w:r w:rsidRPr="004A3DB1">
        <w:rPr>
          <w:rFonts w:ascii="Times New Roman" w:hAnsi="Times New Roman" w:cs="Times New Roman"/>
        </w:rPr>
        <w:t xml:space="preserve">) maximizes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oMath>
      <w:r w:rsidRPr="004A3DB1">
        <w:rPr>
          <w:rFonts w:ascii="Times New Roman" w:hAnsi="Times New Roman" w:cs="Times New Roman"/>
        </w:rPr>
        <w:t>.</w:t>
      </w:r>
    </w:p>
    <w:p w14:paraId="44EC4101" w14:textId="06A9DF82" w:rsidR="00C2233B" w:rsidRPr="00C2233B" w:rsidRDefault="00C2233B" w:rsidP="00C2233B">
      <w:pPr>
        <w:rPr>
          <w:rFonts w:ascii="Times New Roman" w:hAnsi="Times New Roman" w:cs="Times New Roman"/>
        </w:rPr>
      </w:pPr>
      <w:r w:rsidRPr="00C2233B">
        <w:rPr>
          <w:rFonts w:ascii="Times New Roman" w:hAnsi="Times New Roman" w:cs="Times New Roman"/>
        </w:rPr>
        <w:t>Following Berliant and Fujita (2008), we define the creation of a new idea or innovation (</w:t>
      </w:r>
      <w:r w:rsidRPr="00C2233B">
        <w:rPr>
          <w:rFonts w:ascii="Times New Roman" w:hAnsi="Times New Roman" w:cs="Times New Roman"/>
          <w:i/>
          <w:iCs/>
        </w:rPr>
        <w:t>I</w:t>
      </w:r>
      <w:r w:rsidRPr="00C2233B">
        <w:rPr>
          <w:rFonts w:ascii="Times New Roman" w:hAnsi="Times New Roman" w:cs="Times New Roman"/>
        </w:rPr>
        <w:t xml:space="preserve">) as the outcome of a successful collaboration between two agents (or cities), </w:t>
      </w:r>
      <m:oMath>
        <m:r>
          <w:rPr>
            <w:rFonts w:ascii="Cambria Math" w:hAnsi="Cambria Math" w:cs="Times New Roman"/>
          </w:rPr>
          <m:t>i</m:t>
        </m:r>
      </m:oMath>
      <w:r w:rsidRPr="00C2233B">
        <w:rPr>
          <w:rFonts w:ascii="Times New Roman" w:hAnsi="Times New Roman" w:cs="Times New Roman"/>
        </w:rPr>
        <w:t xml:space="preserve"> and</w:t>
      </w:r>
      <w:r>
        <w:rPr>
          <w:rFonts w:ascii="Times New Roman" w:hAnsi="Times New Roman" w:cs="Times New Roman" w:hint="eastAsia"/>
        </w:rPr>
        <w:t xml:space="preserve"> </w:t>
      </w:r>
      <m:oMath>
        <m:r>
          <w:rPr>
            <w:rFonts w:ascii="Cambria Math" w:hAnsi="Cambria Math" w:cs="Times New Roman"/>
          </w:rPr>
          <m:t>j</m:t>
        </m:r>
      </m:oMath>
      <w:r w:rsidRPr="00C2233B">
        <w:rPr>
          <w:rFonts w:ascii="Times New Roman" w:hAnsi="Times New Roman" w:cs="Times New Roman"/>
        </w:rPr>
        <w:t xml:space="preserve"> . Each city possesses </w:t>
      </w:r>
      <w:r w:rsidRPr="00C2233B">
        <w:rPr>
          <w:rFonts w:ascii="Times New Roman" w:hAnsi="Times New Roman" w:cs="Times New Roman"/>
        </w:rPr>
        <w:lastRenderedPageBreak/>
        <w:t xml:space="preserve">a knowledge set. The success of their collaboration depends on the combination of their </w:t>
      </w:r>
      <w:r w:rsidRPr="00C2233B">
        <w:rPr>
          <w:rFonts w:ascii="Times New Roman" w:hAnsi="Times New Roman" w:cs="Times New Roman"/>
          <w:b/>
          <w:bCs/>
        </w:rPr>
        <w:t>common knowledge</w:t>
      </w:r>
      <w:r w:rsidRPr="00C2233B">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K</m:t>
            </m:r>
          </m:e>
          <m:sub>
            <m:r>
              <w:rPr>
                <w:rFonts w:ascii="Cambria Math" w:hAnsi="Cambria Math" w:cs="Times New Roman"/>
              </w:rPr>
              <m:t>c</m:t>
            </m:r>
          </m:sub>
        </m:sSub>
      </m:oMath>
      <w:r w:rsidRPr="00C2233B">
        <w:rPr>
          <w:rFonts w:ascii="Times New Roman" w:hAnsi="Times New Roman" w:cs="Times New Roman"/>
        </w:rPr>
        <w:t xml:space="preserve">) and their </w:t>
      </w:r>
      <w:r w:rsidRPr="00C2233B">
        <w:rPr>
          <w:rFonts w:ascii="Times New Roman" w:hAnsi="Times New Roman" w:cs="Times New Roman"/>
          <w:b/>
          <w:bCs/>
        </w:rPr>
        <w:t>differential knowledge</w:t>
      </w:r>
      <w:r w:rsidRPr="00C2233B">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K</m:t>
            </m:r>
          </m:e>
          <m:sub>
            <m:r>
              <w:rPr>
                <w:rFonts w:ascii="Cambria Math" w:hAnsi="Cambria Math" w:cs="Times New Roman"/>
              </w:rPr>
              <m:t>d</m:t>
            </m:r>
          </m:sub>
        </m:sSub>
      </m:oMath>
      <w:r w:rsidRPr="00C2233B">
        <w:rPr>
          <w:rFonts w:ascii="Times New Roman" w:hAnsi="Times New Roman" w:cs="Times New Roman"/>
        </w:rPr>
        <w:t>).</w:t>
      </w:r>
      <w:r>
        <w:rPr>
          <w:rFonts w:ascii="Times New Roman" w:hAnsi="Times New Roman" w:cs="Times New Roman" w:hint="eastAsia"/>
        </w:rPr>
        <w:t xml:space="preserve"> </w:t>
      </w:r>
      <w:r w:rsidRPr="00C2233B">
        <w:rPr>
          <w:rFonts w:ascii="Times New Roman" w:hAnsi="Times New Roman" w:cs="Times New Roman"/>
        </w:rPr>
        <w:t xml:space="preserve">Common knowledge is essential for communication and understanding, reducing transaction costs. </w:t>
      </w:r>
      <w:r w:rsidR="0090110A" w:rsidRPr="00C2233B">
        <w:rPr>
          <w:rFonts w:ascii="Times New Roman" w:hAnsi="Times New Roman" w:cs="Times New Roman"/>
        </w:rPr>
        <w:t>Differential knowledge provides the novel inputs and varied perspectives that are the raw material for new combinations.</w:t>
      </w:r>
      <w:r w:rsidR="0090110A">
        <w:rPr>
          <w:rFonts w:ascii="Times New Roman" w:hAnsi="Times New Roman" w:cs="Times New Roman" w:hint="eastAsia"/>
        </w:rPr>
        <w:t xml:space="preserve"> </w:t>
      </w:r>
      <w:proofErr w:type="gramStart"/>
      <w:r w:rsidR="0090110A">
        <w:rPr>
          <w:rFonts w:ascii="Times New Roman" w:hAnsi="Times New Roman" w:cs="Times New Roman" w:hint="eastAsia"/>
        </w:rPr>
        <w:t>So</w:t>
      </w:r>
      <w:proofErr w:type="gramEnd"/>
      <w:r w:rsidR="0090110A">
        <w:rPr>
          <w:rFonts w:ascii="Times New Roman" w:hAnsi="Times New Roman" w:cs="Times New Roman" w:hint="eastAsia"/>
        </w:rPr>
        <w:t xml:space="preserve"> the innovation ideas (I)can come out from the equation below:</w:t>
      </w:r>
    </w:p>
    <w:p w14:paraId="10ACE8A0" w14:textId="5DD0F2F6" w:rsidR="00C2233B" w:rsidRPr="00C2233B" w:rsidRDefault="00000000" w:rsidP="00440FE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K</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K</m:t>
                  </m:r>
                </m:e>
                <m:sub>
                  <m:r>
                    <w:rPr>
                      <w:rFonts w:ascii="Cambria Math" w:hAnsi="Cambria Math" w:cs="Times New Roman"/>
                    </w:rPr>
                    <m:t>d</m:t>
                  </m:r>
                </m:sub>
              </m:sSub>
            </m:e>
          </m:d>
        </m:oMath>
      </m:oMathPara>
    </w:p>
    <w:p w14:paraId="2BCEAF9F" w14:textId="67267C3F" w:rsidR="00440FE1" w:rsidRPr="003173F8" w:rsidRDefault="0090110A" w:rsidP="00440FE1">
      <w:pPr>
        <w:rPr>
          <w:rFonts w:ascii="Times New Roman" w:hAnsi="Times New Roman" w:cs="Times New Roman"/>
        </w:rPr>
      </w:pPr>
      <w:r w:rsidRPr="00C2233B">
        <w:rPr>
          <w:rFonts w:ascii="Times New Roman" w:hAnsi="Times New Roman" w:cs="Times New Roman"/>
        </w:rPr>
        <w:t>There is a fundamental trade-off: too little common knowledge hinders communication, while too little differential knowledge leads to redundant, low-value ideas.</w:t>
      </w:r>
      <w:r>
        <w:rPr>
          <w:rFonts w:ascii="Times New Roman" w:hAnsi="Times New Roman" w:cs="Times New Roman" w:hint="eastAsia"/>
        </w:rPr>
        <w:t xml:space="preserve"> When</w:t>
      </w:r>
      <w:r w:rsidR="003173F8" w:rsidRPr="003173F8">
        <w:rPr>
          <w:rFonts w:ascii="Times New Roman" w:hAnsi="Times New Roman" w:cs="Times New Roman"/>
        </w:rPr>
        <w:t xml:space="preserve"> concern to space, giving </w:t>
      </w:r>
      <w:r w:rsidR="00440FE1" w:rsidRPr="003173F8">
        <w:rPr>
          <w:rFonts w:ascii="Times New Roman" w:hAnsi="Times New Roman" w:cs="Times New Roman"/>
        </w:rPr>
        <w:t xml:space="preserve">an aggregate (city/region) level </w:t>
      </w:r>
      <m:oMath>
        <m:r>
          <w:rPr>
            <w:rFonts w:ascii="Cambria Math" w:hAnsi="Cambria Math" w:cs="Times New Roman"/>
          </w:rPr>
          <m:t>r</m:t>
        </m:r>
      </m:oMath>
      <w:r w:rsidR="00440FE1" w:rsidRPr="003173F8">
        <w:rPr>
          <w:rFonts w:ascii="Times New Roman" w:hAnsi="Times New Roman" w:cs="Times New Roman"/>
        </w:rPr>
        <w:t>, define a recombination efficiency that collects all feasible pairs, weighted by match probabilities and interaction intensity:</w:t>
      </w:r>
    </w:p>
    <w:p w14:paraId="33343C7B" w14:textId="465E6953"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Φ</m:t>
                    </m:r>
                  </m:e>
                  <m:sub>
                    <m:r>
                      <w:rPr>
                        <w:rFonts w:ascii="Cambria Math" w:hAnsi="Cambria Math"/>
                      </w:rPr>
                      <m:t>r</m:t>
                    </m:r>
                  </m:sub>
                </m:sSub>
                <m:r>
                  <w:rPr>
                    <w:rFonts w:ascii="Cambria Math" w:hAnsi="Cambria Math"/>
                  </w:rPr>
                  <m:t>≡</m:t>
                </m:r>
                <m:r>
                  <m:rPr>
                    <m:nor/>
                  </m:rPr>
                  <w:rPr>
                    <w:rFonts w:ascii="Times New Roman" w:hAnsi="Times New Roman" w:cs="Times New Roman"/>
                  </w:rPr>
                  <m:t> </m:t>
                </m:r>
                <m:nary>
                  <m:naryPr>
                    <m:chr m:val="∑"/>
                    <m:limLoc m:val="undOvr"/>
                    <m:supHide m:val="1"/>
                    <m:ctrlPr>
                      <w:rPr>
                        <w:rFonts w:ascii="Cambria Math" w:hAnsi="Cambria Math"/>
                      </w:rPr>
                    </m:ctrlPr>
                  </m:naryPr>
                  <m:sub>
                    <m:r>
                      <w:rPr>
                        <w:rFonts w:ascii="Cambria Math" w:hAnsi="Cambria Math"/>
                      </w:rPr>
                      <m:t>(i,j)∈r</m:t>
                    </m:r>
                  </m:sub>
                  <m:sup/>
                  <m:e>
                    <m:sSub>
                      <m:sSubPr>
                        <m:ctrlPr>
                          <w:rPr>
                            <w:rFonts w:ascii="Cambria Math" w:hAnsi="Cambria Math"/>
                          </w:rPr>
                        </m:ctrlPr>
                      </m:sSubPr>
                      <m:e>
                        <m:r>
                          <w:rPr>
                            <w:rFonts w:ascii="Cambria Math" w:hAnsi="Cambria Math"/>
                          </w:rPr>
                          <m:t>w</m:t>
                        </m:r>
                      </m:e>
                      <m:sub>
                        <m:r>
                          <w:rPr>
                            <w:rFonts w:ascii="Cambria Math" w:hAnsi="Cambria Math"/>
                          </w:rPr>
                          <m:t>ij</m:t>
                        </m:r>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r</m:t>
                            </m:r>
                          </m:sub>
                        </m:sSub>
                      </m:e>
                    </m:d>
                    <m:r>
                      <m:rPr>
                        <m:nor/>
                      </m:rPr>
                      <w:rPr>
                        <w:rFonts w:ascii="Times New Roman" w:hAnsi="Times New Roman" w:cs="Times New Roman"/>
                      </w:rPr>
                      <m:t> </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den>
                    </m:f>
                    <m:r>
                      <w:rPr>
                        <w:rFonts w:ascii="Cambria Math" w:hAnsi="Cambria Math"/>
                      </w:rPr>
                      <m:t>&gt;0</m:t>
                    </m:r>
                  </m:e>
                </m:nary>
                <m:r>
                  <w:rPr>
                    <w:rFonts w:ascii="Cambria Math" w:hAnsi="Cambria Math"/>
                  </w:rPr>
                  <m:t>.</m:t>
                </m:r>
              </m:e>
              <m:e/>
              <m:e>
                <m:r>
                  <m:rPr>
                    <m:nor/>
                  </m:rPr>
                  <m:t>(2)</m:t>
                </m:r>
              </m:e>
            </m:mr>
          </m:m>
        </m:oMath>
      </m:oMathPara>
    </w:p>
    <w:p w14:paraId="76010CBA" w14:textId="35362A40" w:rsidR="00440FE1" w:rsidRPr="003173F8" w:rsidRDefault="00440FE1" w:rsidP="00440FE1">
      <w:pPr>
        <w:rPr>
          <w:rFonts w:ascii="Times New Roman" w:hAnsi="Times New Roman" w:cs="Times New Roman"/>
        </w:rPr>
      </w:pPr>
      <w:r w:rsidRPr="003173F8">
        <w:rPr>
          <w:rFonts w:ascii="Times New Roman" w:hAnsi="Times New Roman" w:cs="Times New Roman"/>
        </w:rPr>
        <w:t xml:space="preserve">The weighting function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r</m:t>
            </m:r>
          </m:sub>
        </m:sSub>
        <m:r>
          <w:rPr>
            <w:rFonts w:ascii="Cambria Math" w:hAnsi="Cambria Math" w:cs="Times New Roman"/>
          </w:rPr>
          <m:t>)</m:t>
        </m:r>
      </m:oMath>
      <w:r w:rsidRPr="003173F8">
        <w:rPr>
          <w:rFonts w:ascii="Times New Roman" w:hAnsi="Times New Roman" w:cs="Times New Roman"/>
        </w:rPr>
        <w:t>captures how a</w:t>
      </w:r>
      <w:r w:rsidRPr="006105ED">
        <w:rPr>
          <w:rFonts w:ascii="Times New Roman" w:hAnsi="Times New Roman" w:cs="Times New Roman"/>
          <w:color w:val="EE0000"/>
        </w:rPr>
        <w:t xml:space="preserve"> bridging environment</w:t>
      </w:r>
      <w:r w:rsidRPr="003173F8">
        <w:rPr>
          <w:rFonts w:ascii="Times New Roman" w:hAnsi="Times New Roman" w:cs="Times New Roman"/>
        </w:rPr>
        <w:t xml:space="preserve"> (defined below) raises the likelihood that heterogeneous pairs meet and effectively communicate, shifting the economy toward productivity-enhancing matches.</w:t>
      </w:r>
    </w:p>
    <w:p w14:paraId="113DCE6D" w14:textId="77777777" w:rsidR="00DF715C" w:rsidRDefault="00DF715C" w:rsidP="00440FE1">
      <w:pPr>
        <w:rPr>
          <w:rFonts w:hint="eastAsia"/>
        </w:rPr>
      </w:pPr>
    </w:p>
    <w:p w14:paraId="2DEB0901" w14:textId="77777777" w:rsidR="00E70661" w:rsidRPr="00E70661" w:rsidRDefault="00E70661" w:rsidP="00E70661">
      <w:pPr>
        <w:rPr>
          <w:rFonts w:hint="eastAsia"/>
          <w:b/>
          <w:bCs/>
        </w:rPr>
      </w:pPr>
    </w:p>
    <w:p w14:paraId="3E10996D" w14:textId="7337E28F" w:rsidR="003706C5" w:rsidRPr="003706C5" w:rsidRDefault="00440FE1" w:rsidP="00872015">
      <w:pPr>
        <w:rPr>
          <w:rFonts w:ascii="Times New Roman" w:hAnsi="Times New Roman" w:cs="Times New Roman"/>
          <w:b/>
          <w:bCs/>
        </w:rPr>
      </w:pPr>
      <w:r w:rsidRPr="003706C5">
        <w:rPr>
          <w:rFonts w:ascii="Times New Roman" w:hAnsi="Times New Roman" w:cs="Times New Roman"/>
          <w:b/>
          <w:bCs/>
        </w:rPr>
        <w:t xml:space="preserve">2.2 </w:t>
      </w:r>
      <w:r w:rsidR="003706C5" w:rsidRPr="003706C5">
        <w:rPr>
          <w:rFonts w:ascii="Times New Roman" w:hAnsi="Times New Roman" w:cs="Times New Roman"/>
          <w:b/>
          <w:bCs/>
        </w:rPr>
        <w:t xml:space="preserve">Cultural Mechanisms: The Mokyr </w:t>
      </w:r>
      <w:r w:rsidR="00484846">
        <w:rPr>
          <w:rFonts w:ascii="Times New Roman" w:hAnsi="Times New Roman" w:cs="Times New Roman" w:hint="eastAsia"/>
          <w:b/>
          <w:bCs/>
        </w:rPr>
        <w:t>Network</w:t>
      </w:r>
      <w:r w:rsidR="003706C5" w:rsidRPr="003706C5">
        <w:rPr>
          <w:rFonts w:ascii="Times New Roman" w:hAnsi="Times New Roman" w:cs="Times New Roman"/>
          <w:b/>
          <w:bCs/>
        </w:rPr>
        <w:t>-structure</w:t>
      </w:r>
    </w:p>
    <w:p w14:paraId="149E3FDF" w14:textId="573F9A55" w:rsidR="00872015" w:rsidRPr="00872015" w:rsidRDefault="00872015" w:rsidP="00872015">
      <w:pPr>
        <w:rPr>
          <w:rFonts w:ascii="Times New Roman" w:hAnsi="Times New Roman" w:cs="Times New Roman"/>
        </w:rPr>
      </w:pPr>
      <w:r w:rsidRPr="00872015">
        <w:rPr>
          <w:rFonts w:ascii="Times New Roman" w:hAnsi="Times New Roman" w:cs="Times New Roman"/>
        </w:rPr>
        <w:t>Mokyr's (2016) evolutionary framework provides a powerful lens for understanding how societies generate and select new knowledge over the long run. We adapt his concepts to the context of a regional innovation system, proposing that they represent the key parameters governing the efficiency of knowledge recombination in a network of cities.</w:t>
      </w:r>
    </w:p>
    <w:p w14:paraId="57B27CDF" w14:textId="77777777" w:rsidR="00440FE1" w:rsidRPr="00872015" w:rsidRDefault="00440FE1" w:rsidP="00440FE1">
      <w:pPr>
        <w:rPr>
          <w:rFonts w:ascii="Times New Roman" w:hAnsi="Times New Roman" w:cs="Times New Roman"/>
        </w:rPr>
      </w:pPr>
      <w:r w:rsidRPr="00872015">
        <w:rPr>
          <w:rFonts w:ascii="Times New Roman" w:hAnsi="Times New Roman" w:cs="Times New Roman"/>
        </w:rPr>
        <w:t>Whereas (1)</w:t>
      </w:r>
      <w:proofErr w:type="gramStart"/>
      <w:r w:rsidRPr="00872015">
        <w:rPr>
          <w:rFonts w:ascii="Times New Roman" w:hAnsi="Times New Roman" w:cs="Times New Roman"/>
        </w:rPr>
        <w:t>–(</w:t>
      </w:r>
      <w:proofErr w:type="gramEnd"/>
      <w:r w:rsidRPr="00872015">
        <w:rPr>
          <w:rFonts w:ascii="Times New Roman" w:hAnsi="Times New Roman" w:cs="Times New Roman"/>
        </w:rPr>
        <w:t>2) describe how new ideas are produced, the cultural milieu determines how many candidate ideas are generated and which are adopted.</w:t>
      </w:r>
    </w:p>
    <w:p w14:paraId="756D4F80" w14:textId="19F3E192" w:rsidR="00440FE1" w:rsidRPr="001C43FA" w:rsidRDefault="001C43FA" w:rsidP="001C43FA">
      <w:pPr>
        <w:rPr>
          <w:rFonts w:ascii="Times New Roman" w:hAnsi="Times New Roman" w:cs="Times New Roman"/>
          <w:b/>
          <w:bCs/>
        </w:rPr>
      </w:pPr>
      <w:r>
        <w:rPr>
          <w:rFonts w:ascii="Times New Roman" w:hAnsi="Times New Roman" w:cs="Times New Roman" w:hint="eastAsia"/>
          <w:b/>
          <w:bCs/>
        </w:rPr>
        <w:t>(</w:t>
      </w:r>
      <w:proofErr w:type="gramStart"/>
      <w:r>
        <w:rPr>
          <w:rFonts w:ascii="Times New Roman" w:hAnsi="Times New Roman" w:cs="Times New Roman" w:hint="eastAsia"/>
          <w:b/>
          <w:bCs/>
        </w:rPr>
        <w:t>1)</w:t>
      </w:r>
      <w:r w:rsidR="00440FE1" w:rsidRPr="001C43FA">
        <w:rPr>
          <w:rFonts w:ascii="Times New Roman" w:hAnsi="Times New Roman" w:cs="Times New Roman"/>
          <w:b/>
          <w:bCs/>
        </w:rPr>
        <w:t>Bridge</w:t>
      </w:r>
      <w:proofErr w:type="gramEnd"/>
      <w:r w:rsidR="00440FE1" w:rsidRPr="001C43FA">
        <w:rPr>
          <w:rFonts w:ascii="Times New Roman" w:hAnsi="Times New Roman" w:cs="Times New Roman"/>
          <w:b/>
          <w:bCs/>
        </w:rPr>
        <w:t xml:space="preserve"> capital and candidate ideas</w:t>
      </w:r>
    </w:p>
    <w:p w14:paraId="7D8FCF31" w14:textId="020E5E33" w:rsidR="00440FE1" w:rsidRDefault="00872015" w:rsidP="00440FE1">
      <w:pPr>
        <w:rPr>
          <w:rFonts w:ascii="Times New Roman" w:hAnsi="Times New Roman" w:cs="Times New Roman"/>
        </w:rPr>
      </w:pPr>
      <w:r w:rsidRPr="00872015">
        <w:rPr>
          <w:rFonts w:ascii="Times New Roman" w:hAnsi="Times New Roman" w:cs="Times New Roman"/>
        </w:rPr>
        <w:t>Bridges are mechanisms that connect disparate knowledge pools, increasing the exposure of local agents to a wider variety of differential knowledge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Pr="00872015">
        <w:rPr>
          <w:rFonts w:ascii="Times New Roman" w:hAnsi="Times New Roman" w:cs="Times New Roman"/>
        </w:rPr>
        <w:t xml:space="preserve">. In a modern context, examples include physical and digital infrastructure (e.g., high-speed rail, broadband internet), national scientific conferences that facilitate face-to-face interaction, and open research platforms. A stronger bridge increases the probability of valuable, non-redundant interactions. </w:t>
      </w:r>
      <w:r w:rsidR="00440FE1" w:rsidRPr="00872015">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oMath>
      <w:r w:rsidR="00440FE1" w:rsidRPr="006105ED">
        <w:rPr>
          <w:rFonts w:ascii="Times New Roman" w:hAnsi="Times New Roman" w:cs="Times New Roman"/>
          <w:color w:val="EE0000"/>
        </w:rPr>
        <w:t>denote cultural bridge capital (shared codes and standards, inter-community trust, multi-lingual competencies, interoperability)</w:t>
      </w:r>
      <w:r w:rsidR="00440FE1" w:rsidRPr="00872015">
        <w:rPr>
          <w:rFonts w:ascii="Times New Roman" w:hAnsi="Times New Roman" w:cs="Times New Roman"/>
        </w:rPr>
        <w:t xml:space="preserve">, which scales the efficiency of knowledge production. 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sidR="00440FE1" w:rsidRPr="00872015">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sidR="00440FE1" w:rsidRPr="00872015">
        <w:rPr>
          <w:rFonts w:ascii="Times New Roman" w:hAnsi="Times New Roman" w:cs="Times New Roman"/>
        </w:rPr>
        <w:t>be propositional (scientific) and prescriptive/technical knowledge stocks. The flow of candidate innovations satisfies</w:t>
      </w:r>
    </w:p>
    <w:p w14:paraId="51B01838" w14:textId="1EDDBD79" w:rsidR="006105ED" w:rsidRPr="00872015" w:rsidRDefault="006105ED" w:rsidP="00440FE1">
      <w:pPr>
        <w:rPr>
          <w:rFonts w:ascii="Times New Roman" w:hAnsi="Times New Roman" w:cs="Times New Roman" w:hint="eastAsia"/>
        </w:rPr>
      </w:pPr>
      <w:r>
        <w:rPr>
          <w:rFonts w:ascii="Times New Roman" w:hAnsi="Times New Roman" w:cs="Times New Roman" w:hint="eastAsia"/>
        </w:rPr>
        <w:t>文化桥接资本、科学技术知识储量，文化资本放大现有知识的产出，提升新思想的产生。</w:t>
      </w:r>
    </w:p>
    <w:p w14:paraId="5DE2F4ED" w14:textId="77777777" w:rsidR="003173F8" w:rsidRPr="00440FE1" w:rsidRDefault="003173F8" w:rsidP="00440FE1">
      <w:pPr>
        <w:rPr>
          <w:rFonts w:hint="eastAsia"/>
        </w:rPr>
      </w:pPr>
    </w:p>
    <w:p w14:paraId="110C8802" w14:textId="15E23A01"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r>
                  <w:rPr>
                    <w:rFonts w:ascii="Cambria Math" w:hAnsi="Cambria Math"/>
                  </w:rPr>
                  <m:t xml:space="preserve">  </m:t>
                </m:r>
              </m:e>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m:t>
                    </m:r>
                  </m:sub>
                </m:sSub>
                <m:r>
                  <m:rPr>
                    <m:nor/>
                  </m:rPr>
                  <w:rPr>
                    <w:rFonts w:ascii="Times New Roman" w:hAnsi="Times New Roman" w:cs="Times New Roman"/>
                  </w:rPr>
                  <m:t> </m:t>
                </m:r>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w:rPr>
                    <w:rFonts w:ascii="Times New Roman" w:hAnsi="Times New Roman" w:cs="Times New Roman"/>
                  </w:rPr>
                  <m: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α</m:t>
                    </m:r>
                  </m:sup>
                </m:sSubSup>
                <m:r>
                  <m:rPr>
                    <m:nor/>
                  </m:rPr>
                  <w:rPr>
                    <w:rFonts w:ascii="Times New Roman" w:hAnsi="Times New Roman" w:cs="Times New Roman"/>
                  </w:rPr>
                  <m:t> </m:t>
                </m:r>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β</m:t>
                    </m:r>
                  </m:sup>
                </m:sSubSup>
                <m: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)&gt;0,</m:t>
                </m:r>
                <m:r>
                  <m:rPr>
                    <m:nor/>
                  </m:rPr>
                  <m:t xml:space="preserve"> </m:t>
                </m:r>
                <m:r>
                  <w:rPr>
                    <w:rFonts w:ascii="Cambria Math" w:hAnsi="Cambria Math"/>
                  </w:rPr>
                  <m:t>α,β&gt;0.</m:t>
                </m:r>
              </m:e>
              <m:e/>
              <m:e>
                <m:r>
                  <m:rPr>
                    <m:nor/>
                  </m:rPr>
                  <m:t>(3)</m:t>
                </m:r>
              </m:e>
            </m:mr>
          </m:m>
          <m:r>
            <m:rPr>
              <m:sty m:val="p"/>
            </m:rPr>
            <w:br/>
          </m:r>
        </m:oMath>
      </m:oMathPara>
    </w:p>
    <w:p w14:paraId="28CA7C49" w14:textId="0BF1CF65" w:rsidR="00440FE1" w:rsidRPr="00440FE1" w:rsidRDefault="00440FE1" w:rsidP="00440FE1">
      <w:pPr>
        <w:rPr>
          <w:rFonts w:hint="eastAsia"/>
        </w:rPr>
      </w:pPr>
      <w:r w:rsidRPr="00440FE1">
        <w:t xml:space="preserve">Higher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440FE1">
        <w:t xml:space="preserve">magnifies the productivity of existing knowledge bases, raising the </w:t>
      </w:r>
      <w:r w:rsidRPr="00440FE1">
        <w:rPr>
          <w:b/>
          <w:bCs/>
        </w:rPr>
        <w:t>volume</w:t>
      </w:r>
      <w:r w:rsidRPr="00440FE1">
        <w:t xml:space="preserve"> of candidate ideas.</w:t>
      </w:r>
    </w:p>
    <w:p w14:paraId="7B0EC1E6" w14:textId="40FA71C9" w:rsidR="00440FE1" w:rsidRPr="001C43FA" w:rsidRDefault="001C43FA" w:rsidP="001C43FA">
      <w:pPr>
        <w:rPr>
          <w:rFonts w:hint="eastAsia"/>
          <w:b/>
          <w:bCs/>
        </w:rPr>
      </w:pPr>
      <w:r>
        <w:rPr>
          <w:rFonts w:hint="eastAsia"/>
          <w:b/>
          <w:bCs/>
        </w:rPr>
        <w:t>(</w:t>
      </w:r>
      <w:proofErr w:type="gramStart"/>
      <w:r>
        <w:rPr>
          <w:rFonts w:hint="eastAsia"/>
          <w:b/>
          <w:bCs/>
        </w:rPr>
        <w:t>2)</w:t>
      </w:r>
      <w:r w:rsidR="00440FE1" w:rsidRPr="001C43FA">
        <w:rPr>
          <w:b/>
          <w:bCs/>
        </w:rPr>
        <w:t>Filter</w:t>
      </w:r>
      <w:proofErr w:type="gramEnd"/>
      <w:r w:rsidR="00440FE1" w:rsidRPr="001C43FA">
        <w:rPr>
          <w:b/>
          <w:bCs/>
        </w:rPr>
        <w:t xml:space="preserve"> stringency and adoption</w:t>
      </w:r>
    </w:p>
    <w:p w14:paraId="00319C67" w14:textId="7863F68F" w:rsidR="00440FE1" w:rsidRDefault="00484846" w:rsidP="00440FE1">
      <w:pPr>
        <w:rPr>
          <w:rFonts w:ascii="Times New Roman" w:hAnsi="Times New Roman" w:cs="Times New Roman"/>
        </w:rPr>
      </w:pPr>
      <w:r w:rsidRPr="00872015">
        <w:rPr>
          <w:rFonts w:ascii="Times New Roman" w:hAnsi="Times New Roman" w:cs="Times New Roman"/>
        </w:rPr>
        <w:t>These are selective institutions that vet, validate, and adopt new ideas, thereby enhancing the quality and accessibility of the common knowledge base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c</m:t>
            </m:r>
          </m:sub>
        </m:sSub>
      </m:oMath>
      <w:r w:rsidRPr="00872015">
        <w:rPr>
          <w:rFonts w:ascii="Times New Roman" w:hAnsi="Times New Roman" w:cs="Times New Roman"/>
        </w:rPr>
        <w:t xml:space="preserve">). Examples include the peer-review systems </w:t>
      </w:r>
      <w:r w:rsidRPr="00872015">
        <w:rPr>
          <w:rFonts w:ascii="Times New Roman" w:hAnsi="Times New Roman" w:cs="Times New Roman"/>
        </w:rPr>
        <w:lastRenderedPageBreak/>
        <w:t>of scientific journals, patent offices that adjudicate novelty, venture capital screening processes that identify commercially viable innovations, and university technology transfer offices. A more effective filter reduces noise and ensures that the common knowledge base is robust and useful for subsequent innovation.</w:t>
      </w:r>
      <w:r w:rsidRPr="00484846">
        <w:rPr>
          <w:rFonts w:ascii="Times New Roman" w:hAnsi="Times New Roman" w:cs="Times New Roman"/>
        </w:rPr>
        <w:t xml:space="preserve"> </w:t>
      </w:r>
      <w:r w:rsidR="00440FE1" w:rsidRPr="00484846">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∈[0,1]</m:t>
        </m:r>
      </m:oMath>
      <w:r w:rsidR="00440FE1" w:rsidRPr="00484846">
        <w:rPr>
          <w:rFonts w:ascii="Times New Roman" w:hAnsi="Times New Roman" w:cs="Times New Roman"/>
        </w:rPr>
        <w:t xml:space="preserve">index filter stringency (norms, review/approval thresholds, platform moderation, ethical/quality screens). Let </w:t>
      </w: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)∈(0,1]</m:t>
        </m:r>
      </m:oMath>
      <w:r w:rsidR="00440FE1" w:rsidRPr="00484846">
        <w:rPr>
          <w:rFonts w:ascii="Times New Roman" w:hAnsi="Times New Roman" w:cs="Times New Roman"/>
        </w:rPr>
        <w:t xml:space="preserve">be an adoption/throughput function with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)&lt;0</m:t>
        </m:r>
      </m:oMath>
      <w:r w:rsidR="00440FE1" w:rsidRPr="00484846">
        <w:rPr>
          <w:rFonts w:ascii="Times New Roman" w:hAnsi="Times New Roman" w:cs="Times New Roman"/>
        </w:rPr>
        <w:t>. The adopted innovation flow is</w:t>
      </w:r>
    </w:p>
    <w:p w14:paraId="6E59590D" w14:textId="77777777" w:rsidR="00484846" w:rsidRPr="00484846" w:rsidRDefault="00484846" w:rsidP="00440FE1">
      <w:pPr>
        <w:rPr>
          <w:rFonts w:ascii="Times New Roman" w:hAnsi="Times New Roman" w:cs="Times New Roman"/>
        </w:rPr>
      </w:pPr>
    </w:p>
    <w:p w14:paraId="0A49DB09" w14:textId="19AD0F0C"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t</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nor/>
                  </m:rPr>
                  <w:rPr>
                    <w:rFonts w:ascii="Times New Roman" w:hAnsi="Times New Roman" w:cs="Times New Roman"/>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m:t>
                    </m:r>
                  </m:sub>
                </m:sSub>
                <m:r>
                  <w:rPr>
                    <w:rFonts w:ascii="Cambria Math" w:hAnsi="Cambria Math"/>
                  </w:rPr>
                  <m:t>=</m:t>
                </m:r>
                <m:r>
                  <m:rPr>
                    <m:nor/>
                  </m:rPr>
                  <w:rPr>
                    <w:rFonts w:ascii="Times New Roman" w:hAnsi="Times New Roman" w:cs="Times New Roman"/>
                  </w:rPr>
                  <m:t> </m:t>
                </m:r>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nor/>
                  </m:rPr>
                  <w:rPr>
                    <w:rFonts w:ascii="Times New Roman" w:hAnsi="Times New Roman" w:cs="Times New Roman"/>
                  </w:rPr>
                  <m:t> </m:t>
                </m:r>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w:rPr>
                    <w:rFonts w:ascii="Times New Roman" w:hAnsi="Times New Roman" w:cs="Times New Roman"/>
                  </w:rPr>
                  <m: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α</m:t>
                    </m:r>
                  </m:sup>
                </m:sSubSup>
                <m:r>
                  <m:rPr>
                    <m:nor/>
                  </m:rPr>
                  <w:rPr>
                    <w:rFonts w:ascii="Times New Roman" w:hAnsi="Times New Roman" w:cs="Times New Roman"/>
                  </w:rPr>
                  <m:t> </m:t>
                </m:r>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β</m:t>
                    </m:r>
                  </m:sup>
                </m:sSubSup>
                <m:r>
                  <m:rPr>
                    <m:sty m:val="p"/>
                  </m:rPr>
                  <w:rPr>
                    <w:rFonts w:ascii="Cambria Math" w:hAnsi="Cambria Math"/>
                  </w:rPr>
                  <m:t>.</m:t>
                </m:r>
              </m:e>
              <m:e/>
              <m:e>
                <m:r>
                  <m:rPr>
                    <m:nor/>
                  </m:rPr>
                  <m:t>(4)</m:t>
                </m:r>
              </m:e>
            </m:mr>
          </m:m>
          <m:r>
            <m:rPr>
              <m:sty m:val="p"/>
            </m:rPr>
            <w:br/>
          </m:r>
        </m:oMath>
      </m:oMathPara>
    </w:p>
    <w:p w14:paraId="4E64A3EA" w14:textId="77777777" w:rsidR="00440FE1" w:rsidRPr="00484846" w:rsidRDefault="00440FE1" w:rsidP="00484846">
      <w:pPr>
        <w:rPr>
          <w:rFonts w:ascii="Times New Roman" w:hAnsi="Times New Roman" w:cs="Times New Roman"/>
        </w:rPr>
      </w:pPr>
      <w:r w:rsidRPr="00484846">
        <w:rPr>
          <w:rFonts w:ascii="Times New Roman" w:hAnsi="Times New Roman" w:cs="Times New Roman"/>
        </w:rPr>
        <w:t>Moderate filtering can improve average quality; overly strict filtering reduces throughput and diversity of adopted ideas.</w:t>
      </w:r>
    </w:p>
    <w:p w14:paraId="05F12058" w14:textId="2D17B994" w:rsidR="00440FE1" w:rsidRPr="00440FE1" w:rsidRDefault="00440FE1" w:rsidP="00440FE1">
      <w:pPr>
        <w:rPr>
          <w:rFonts w:hint="eastAsia"/>
          <w:b/>
          <w:bCs/>
        </w:rPr>
      </w:pPr>
      <w:r w:rsidRPr="00440FE1">
        <w:rPr>
          <w:b/>
          <w:bCs/>
        </w:rPr>
        <w:t>(</w:t>
      </w:r>
      <w:r w:rsidR="005B0B56">
        <w:rPr>
          <w:rFonts w:hint="eastAsia"/>
          <w:b/>
          <w:bCs/>
        </w:rPr>
        <w:t>3</w:t>
      </w:r>
      <w:r w:rsidRPr="00440FE1">
        <w:rPr>
          <w:b/>
          <w:bCs/>
        </w:rPr>
        <w:t xml:space="preserve">) </w:t>
      </w:r>
      <w:r w:rsidR="00AF32E4" w:rsidRPr="00AF32E4">
        <w:rPr>
          <w:b/>
          <w:bCs/>
        </w:rPr>
        <w:t>The Effective Diversity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AF32E4" w:rsidRPr="00AF32E4">
        <w:rPr>
          <w:b/>
          <w:bCs/>
        </w:rPr>
        <w:t>) Model</w:t>
      </w:r>
    </w:p>
    <w:p w14:paraId="0E727A15" w14:textId="545F6F37" w:rsidR="00440FE1" w:rsidRPr="00440FE1" w:rsidRDefault="00440FE1" w:rsidP="00440FE1">
      <w:pPr>
        <w:rPr>
          <w:rFonts w:hint="eastAsia"/>
        </w:rPr>
      </w:pPr>
      <w:r w:rsidRPr="00440FE1">
        <w:t xml:space="preserve">Denote raw cultural diversity (e.g., Shannon entropy) by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440FE1">
        <w:t xml:space="preserve">. Bridge capital “activates” heterogeneity; filtering “attenuates” it. Define </w:t>
      </w:r>
      <w:r w:rsidRPr="00440FE1">
        <w:rPr>
          <w:b/>
          <w:bCs/>
        </w:rPr>
        <w:t>effective diversity</w:t>
      </w:r>
    </w:p>
    <w:p w14:paraId="58C22E40" w14:textId="6D4C7CD4"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Γ</m:t>
                    </m:r>
                  </m:e>
                  <m:sub>
                    <m:r>
                      <w:rPr>
                        <w:rFonts w:ascii="Cambria Math" w:hAnsi="Cambria Math"/>
                      </w:rPr>
                      <m:t>t</m:t>
                    </m:r>
                  </m:sub>
                </m:sSub>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H</m:t>
                    </m:r>
                  </m:e>
                  <m:sub>
                    <m:r>
                      <w:rPr>
                        <w:rFonts w:ascii="Cambria Math" w:hAnsi="Cambria Math"/>
                      </w:rPr>
                      <m:t>t</m:t>
                    </m:r>
                  </m:sub>
                </m:sSub>
                <m:r>
                  <m:rPr>
                    <m:nor/>
                  </m:rPr>
                  <w:rPr>
                    <w:rFonts w:ascii="Times New Roman" w:hAnsi="Times New Roman" w:cs="Times New Roman"/>
                  </w:rPr>
                  <m:t> </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w:rPr>
                    <w:rFonts w:ascii="Times New Roman" w:hAnsi="Times New Roman" w:cs="Times New Roman"/>
                  </w:rPr>
                  <m:t> </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&gt;0.</m:t>
                </m:r>
              </m:e>
              <m:e/>
              <m:e>
                <m:r>
                  <m:rPr>
                    <m:nor/>
                  </m:rPr>
                  <m:t>(5)</m:t>
                </m:r>
              </m:e>
            </m:mr>
          </m:m>
        </m:oMath>
      </m:oMathPara>
    </w:p>
    <w:p w14:paraId="2C75370D" w14:textId="102A449C" w:rsidR="00440FE1" w:rsidRPr="00440FE1" w:rsidRDefault="00440FE1" w:rsidP="00440FE1">
      <w:pPr>
        <w:rPr>
          <w:rFonts w:hint="eastAsia"/>
        </w:rPr>
      </w:pPr>
      <w:r w:rsidRPr="00440FE1">
        <w:t xml:space="preserve">This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oMath>
      <w:r w:rsidRPr="00440FE1">
        <w:t xml:space="preserve">will enter preferences and innovation technology below, providing a single sufficient statistic that integrates </w:t>
      </w:r>
      <w:r w:rsidRPr="00440FE1">
        <w:rPr>
          <w:b/>
          <w:bCs/>
        </w:rPr>
        <w:t>heterogeneity</w:t>
      </w:r>
      <w:r w:rsidRPr="00440FE1">
        <w:t xml:space="preserve">, </w:t>
      </w:r>
      <w:r w:rsidRPr="00440FE1">
        <w:rPr>
          <w:b/>
          <w:bCs/>
        </w:rPr>
        <w:t>communicability</w:t>
      </w:r>
      <w:r w:rsidRPr="00440FE1">
        <w:t xml:space="preserve">, and </w:t>
      </w:r>
      <w:r w:rsidRPr="00440FE1">
        <w:rPr>
          <w:b/>
          <w:bCs/>
        </w:rPr>
        <w:t>selection</w:t>
      </w:r>
      <w:r w:rsidRPr="00440FE1">
        <w:t>.</w:t>
      </w:r>
    </w:p>
    <w:p w14:paraId="27CDB37C" w14:textId="068A357C" w:rsidR="00440FE1" w:rsidRPr="008D0F95" w:rsidRDefault="00440FE1" w:rsidP="00440FE1">
      <w:pPr>
        <w:rPr>
          <w:rFonts w:hint="eastAsia"/>
        </w:rPr>
      </w:pPr>
    </w:p>
    <w:p w14:paraId="196B53A5" w14:textId="77777777" w:rsidR="00440FE1" w:rsidRPr="00440FE1" w:rsidRDefault="00440FE1" w:rsidP="00440FE1">
      <w:pPr>
        <w:rPr>
          <w:rFonts w:hint="eastAsia"/>
          <w:b/>
          <w:bCs/>
        </w:rPr>
      </w:pPr>
      <w:r w:rsidRPr="00440FE1">
        <w:rPr>
          <w:b/>
          <w:bCs/>
        </w:rPr>
        <w:t>2.3 Preferences with Endogenous Love-of-Variety (Dixit–Stiglitz)</w:t>
      </w:r>
    </w:p>
    <w:p w14:paraId="4574B23D" w14:textId="553B95EA" w:rsidR="00440FE1" w:rsidRPr="00440FE1" w:rsidRDefault="00440FE1" w:rsidP="00440FE1">
      <w:pPr>
        <w:rPr>
          <w:rFonts w:hint="eastAsia"/>
        </w:rPr>
      </w:pPr>
      <w:r w:rsidRPr="00440FE1">
        <w:t xml:space="preserve">Each agent in city </w:t>
      </w:r>
      <m:oMath>
        <m:r>
          <w:rPr>
            <w:rFonts w:ascii="Cambria Math" w:hAnsi="Cambria Math"/>
          </w:rPr>
          <m:t xml:space="preserve">r </m:t>
        </m:r>
      </m:oMath>
      <w:r w:rsidRPr="00440FE1">
        <w:t>consumes a homogeneous numeraire and a continuum of differentiated varieties. Upper-tier utility is Cobb–Douglas,</w:t>
      </w:r>
    </w:p>
    <w:p w14:paraId="28E6AB13" w14:textId="5E9B1FF1" w:rsidR="00440FE1" w:rsidRPr="00440FE1" w:rsidRDefault="00000000" w:rsidP="00440FE1">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r>
            <m:rPr>
              <m:nor/>
            </m:rPr>
            <w:rPr>
              <w:rFonts w:ascii="Times New Roman" w:hAnsi="Times New Roman" w:cs="Times New Roman"/>
            </w:rPr>
            <m:t> </m:t>
          </m:r>
          <m:sSubSup>
            <m:sSubSupPr>
              <m:ctrlPr>
                <w:rPr>
                  <w:rFonts w:ascii="Cambria Math" w:hAnsi="Cambria Math"/>
                </w:rPr>
              </m:ctrlPr>
            </m:sSubSupPr>
            <m:e>
              <m:r>
                <w:rPr>
                  <w:rFonts w:ascii="Cambria Math" w:hAnsi="Cambria Math"/>
                </w:rPr>
                <m:t>C</m:t>
              </m:r>
            </m:e>
            <m:sub>
              <m:r>
                <w:rPr>
                  <w:rFonts w:ascii="Cambria Math" w:hAnsi="Cambria Math"/>
                </w:rPr>
                <m:t>A,r</m:t>
              </m:r>
            </m:sub>
            <m:sup>
              <m:r>
                <m:rPr>
                  <m:nor/>
                </m:rPr>
                <w:rPr>
                  <w:rFonts w:ascii="Times New Roman" w:hAnsi="Times New Roman" w:cs="Times New Roman"/>
                </w:rPr>
                <m:t> </m:t>
              </m:r>
              <m:r>
                <w:rPr>
                  <w:rFonts w:ascii="Cambria Math" w:hAnsi="Cambria Math"/>
                </w:rPr>
                <m:t>1-μ</m:t>
              </m:r>
            </m:sup>
          </m:sSubSup>
          <m:r>
            <m:rPr>
              <m:nor/>
            </m:rPr>
            <w:rPr>
              <w:rFonts w:ascii="Times New Roman" w:hAnsi="Times New Roman" w:cs="Times New Roman"/>
            </w:rPr>
            <m:t> </m:t>
          </m:r>
          <m:sSubSup>
            <m:sSubSupPr>
              <m:ctrlPr>
                <w:rPr>
                  <w:rFonts w:ascii="Cambria Math" w:hAnsi="Cambria Math"/>
                </w:rPr>
              </m:ctrlPr>
            </m:sSubSupPr>
            <m:e>
              <m:r>
                <w:rPr>
                  <w:rFonts w:ascii="Cambria Math" w:hAnsi="Cambria Math"/>
                </w:rPr>
                <m:t>C</m:t>
              </m:r>
            </m:e>
            <m:sub>
              <m:r>
                <w:rPr>
                  <w:rFonts w:ascii="Cambria Math" w:hAnsi="Cambria Math"/>
                </w:rPr>
                <m:t>M,r</m:t>
              </m:r>
            </m:sub>
            <m:sup>
              <m:r>
                <m:rPr>
                  <m:nor/>
                </m:rPr>
                <w:rPr>
                  <w:rFonts w:ascii="Times New Roman" w:hAnsi="Times New Roman" w:cs="Times New Roman"/>
                </w:rPr>
                <m:t> </m:t>
              </m:r>
              <m:r>
                <w:rPr>
                  <w:rFonts w:ascii="Cambria Math" w:hAnsi="Cambria Math"/>
                </w:rPr>
                <m:t>μ</m:t>
              </m:r>
            </m:sup>
          </m:sSubSup>
          <m:r>
            <w:rPr>
              <w:rFonts w:ascii="Cambria Math" w:hAnsi="Cambria Math"/>
            </w:rPr>
            <m:t>,0&lt;μ&lt;1,</m:t>
          </m:r>
        </m:oMath>
      </m:oMathPara>
    </w:p>
    <w:p w14:paraId="343DB45F" w14:textId="77777777" w:rsidR="00440FE1" w:rsidRPr="00440FE1" w:rsidRDefault="00440FE1" w:rsidP="00440FE1">
      <w:pPr>
        <w:rPr>
          <w:rFonts w:hint="eastAsia"/>
        </w:rPr>
      </w:pPr>
      <w:r w:rsidRPr="00440FE1">
        <w:t>with a Dixit–Stiglitz aggregator over varieties:</w:t>
      </w:r>
    </w:p>
    <w:p w14:paraId="3E3D6A64" w14:textId="6761FE17"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M,r</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m:t>
                </m:r>
                <m:nary>
                  <m:naryPr>
                    <m:limLoc m:val="subSup"/>
                    <m:grow m:val="1"/>
                    <m:supHide m:val="1"/>
                    <m:ctrlPr>
                      <w:rPr>
                        <w:rFonts w:ascii="Cambria Math" w:hAnsi="Cambria Math"/>
                      </w:rPr>
                    </m:ctrlPr>
                  </m:naryPr>
                  <m:sub>
                    <m:r>
                      <w:rPr>
                        <w:rFonts w:ascii="Cambria Math" w:hAnsi="Cambria Math"/>
                      </w:rPr>
                      <m:t>v∈</m:t>
                    </m:r>
                    <m:r>
                      <m:rPr>
                        <m:sty m:val="p"/>
                      </m:rPr>
                      <w:rPr>
                        <w:rFonts w:ascii="Cambria Math" w:hAnsi="Cambria Math"/>
                      </w:rPr>
                      <m:t>Ω</m:t>
                    </m:r>
                  </m:sub>
                  <m:sup/>
                  <m:e>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(v</m:t>
                    </m:r>
                    <m:sSup>
                      <m:sSupPr>
                        <m:ctrlPr>
                          <w:rPr>
                            <w:rFonts w:ascii="Cambria Math" w:hAnsi="Cambria Math"/>
                          </w:rPr>
                        </m:ctrlPr>
                      </m:sSupPr>
                      <m:e>
                        <m: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r</m:t>
                                </m:r>
                              </m:sub>
                            </m:sSub>
                          </m:den>
                        </m:f>
                      </m:sup>
                    </m:sSup>
                    <m:r>
                      <m:rPr>
                        <m:nor/>
                      </m:rPr>
                      <w:rPr>
                        <w:rFonts w:ascii="Times New Roman" w:hAnsi="Times New Roman" w:cs="Times New Roman"/>
                      </w:rPr>
                      <m:t> </m:t>
                    </m:r>
                    <m:r>
                      <w:rPr>
                        <w:rFonts w:ascii="Cambria Math" w:hAnsi="Cambria Math"/>
                      </w:rPr>
                      <m:t>dv</m:t>
                    </m:r>
                    <m:sSup>
                      <m:sSupPr>
                        <m:ctrlPr>
                          <w:rPr>
                            <w:rFonts w:ascii="Cambria Math" w:hAnsi="Cambria Math"/>
                          </w:rPr>
                        </m:ctrlPr>
                      </m:sSupPr>
                      <m:e>
                        <m: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r</m:t>
                                </m:r>
                              </m:sub>
                            </m:sSub>
                          </m:num>
                          <m:den>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-1</m:t>
                            </m:r>
                          </m:den>
                        </m:f>
                      </m:sup>
                    </m:sSup>
                  </m:e>
                </m:nary>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&gt;1.</m:t>
                </m:r>
              </m:e>
              <m:e/>
              <m:e>
                <m:r>
                  <m:rPr>
                    <m:nor/>
                  </m:rPr>
                  <m:t>(6)</m:t>
                </m:r>
              </m:e>
            </m:mr>
          </m:m>
          <m:r>
            <m:rPr>
              <m:sty m:val="p"/>
            </m:rPr>
            <w:br/>
          </m:r>
        </m:oMath>
      </m:oMathPara>
    </w:p>
    <w:p w14:paraId="55275BEA" w14:textId="77777777" w:rsidR="00440FE1" w:rsidRPr="00440FE1" w:rsidRDefault="00440FE1" w:rsidP="00440FE1">
      <w:pPr>
        <w:rPr>
          <w:rFonts w:hint="eastAsia"/>
        </w:rPr>
      </w:pPr>
      <w:r w:rsidRPr="00440FE1">
        <w:rPr>
          <w:b/>
          <w:bCs/>
        </w:rPr>
        <w:t>Cultural endogeneity of preferences.</w:t>
      </w:r>
      <w:r w:rsidRPr="00440FE1">
        <w:t xml:space="preserve"> We posit that </w:t>
      </w:r>
      <w:r w:rsidRPr="00440FE1">
        <w:rPr>
          <w:b/>
          <w:bCs/>
        </w:rPr>
        <w:t>effective diversity raises love-of-variety</w:t>
      </w:r>
      <w:r w:rsidRPr="00440FE1">
        <w:t xml:space="preserve"> by lowering the elasticity parameter:</w:t>
      </w:r>
    </w:p>
    <w:p w14:paraId="61FDF4D3" w14:textId="4C2D78B4"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σ</m:t>
                    </m:r>
                  </m:e>
                  <m:sub>
                    <m:r>
                      <w:rPr>
                        <w:rFonts w:ascii="Cambria Math" w:hAnsi="Cambria Math"/>
                      </w:rPr>
                      <m:t>0</m:t>
                    </m:r>
                  </m:sub>
                </m:sSub>
                <m:r>
                  <w:rPr>
                    <w:rFonts w:ascii="Cambria Math" w:hAnsi="Cambria Math"/>
                  </w:rPr>
                  <m:t>-ψ</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w:rPr>
                    <w:rFonts w:ascii="Cambria Math" w:hAnsi="Cambria Math"/>
                  </w:rPr>
                  <m:t>,ψ&gt;0,</m:t>
                </m:r>
                <m:r>
                  <m:rPr>
                    <m:nor/>
                  </m: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&gt;1.</m:t>
                </m:r>
              </m:e>
              <m:e/>
              <m:e>
                <m:r>
                  <m:rPr>
                    <m:nor/>
                  </m:rPr>
                  <m:t>(7)</m:t>
                </m:r>
              </m:e>
            </m:mr>
          </m:m>
          <m:r>
            <m:rPr>
              <m:sty m:val="p"/>
            </m:rPr>
            <w:br/>
          </m:r>
        </m:oMath>
      </m:oMathPara>
    </w:p>
    <w:p w14:paraId="66A6342B" w14:textId="75127D4D" w:rsidR="00440FE1" w:rsidRPr="00440FE1" w:rsidRDefault="00440FE1" w:rsidP="00440FE1">
      <w:pPr>
        <w:rPr>
          <w:rFonts w:hint="eastAsia"/>
        </w:rPr>
      </w:pPr>
      <w:r w:rsidRPr="00440FE1">
        <w:t xml:space="preserve">A higher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440FE1">
        <w:t>(more “activated” heterogeneity) strengthens taste for differentiation, increasing the marginal utility of new varieties. Let the manufacturing price index be</w:t>
      </w:r>
    </w:p>
    <w:p w14:paraId="112C3695" w14:textId="077C65B0"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n</m:t>
                        </m:r>
                      </m:e>
                      <m:sub>
                        <m:r>
                          <w:rPr>
                            <w:rFonts w:ascii="Cambria Math" w:hAnsi="Cambria Math"/>
                          </w:rPr>
                          <m:t>s</m:t>
                        </m:r>
                      </m:sub>
                    </m:sSub>
                  </m:e>
                </m:nary>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Sub>
                  <m:sSubPr>
                    <m:ctrlPr>
                      <w:rPr>
                        <w:rFonts w:ascii="Cambria Math" w:hAnsi="Cambria Math"/>
                      </w:rPr>
                    </m:ctrlPr>
                  </m:sSubPr>
                  <m:e>
                    <m:r>
                      <w:rPr>
                        <w:rFonts w:ascii="Cambria Math" w:hAnsi="Cambria Math"/>
                      </w:rPr>
                      <m:t>τ</m:t>
                    </m:r>
                  </m:e>
                  <m:sub>
                    <m:r>
                      <w:rPr>
                        <w:rFonts w:ascii="Cambria Math" w:hAnsi="Cambria Math"/>
                      </w:rPr>
                      <m:t>sr</m:t>
                    </m:r>
                  </m:sub>
                </m:sSub>
                <m:sSup>
                  <m:sSupPr>
                    <m:ctrlPr>
                      <w:rPr>
                        <w:rFonts w:ascii="Cambria Math" w:hAnsi="Cambria Math"/>
                      </w:rPr>
                    </m:ctrlPr>
                  </m:sSupPr>
                  <m:e>
                    <m:r>
                      <w:rPr>
                        <w:rFonts w:ascii="Cambria Math" w:hAnsi="Cambria Math"/>
                      </w:rPr>
                      <m:t>)</m:t>
                    </m:r>
                  </m:e>
                  <m:sup>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r</m:t>
                        </m:r>
                      </m:sub>
                    </m:sSub>
                  </m:sup>
                </m:sSup>
                <m:sSup>
                  <m:sSupPr>
                    <m:ctrlPr>
                      <w:rPr>
                        <w:rFonts w:ascii="Cambria Math" w:hAnsi="Cambria Math"/>
                      </w:rPr>
                    </m:ctrlPr>
                  </m:sSupPr>
                  <m:e>
                    <m:r>
                      <w:rPr>
                        <w:rFonts w:ascii="Cambria Math" w:hAnsi="Cambria Math"/>
                      </w:rPr>
                      <m:t>)</m:t>
                    </m:r>
                  </m:e>
                  <m:sup>
                    <m:r>
                      <m:rPr>
                        <m:nor/>
                      </m:rPr>
                      <w:rPr>
                        <w:rFonts w:ascii="Times New Roman" w:hAnsi="Times New Roman" w:cs="Times New Roman"/>
                      </w:rPr>
                      <m:t> </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r</m:t>
                            </m:r>
                          </m:sub>
                        </m:sSub>
                      </m:den>
                    </m:f>
                  </m:sup>
                </m:sSup>
                <m:r>
                  <w:rPr>
                    <w:rFonts w:ascii="Cambria Math" w:hAnsi="Cambria Math"/>
                  </w:rPr>
                  <m:t>,</m:t>
                </m:r>
              </m:e>
              <m:e/>
              <m:e>
                <m:r>
                  <m:rPr>
                    <m:nor/>
                  </m:rPr>
                  <w:rPr>
                    <w:rFonts w:ascii="Cambria Math" w:hint="eastAsia"/>
                  </w:rPr>
                  <m:t xml:space="preserve"> </m:t>
                </m:r>
                <m:r>
                  <m:rPr>
                    <m:nor/>
                  </m:rPr>
                  <m:t>(8)</m:t>
                </m:r>
              </m:e>
            </m:mr>
          </m:m>
          <m:r>
            <m:rPr>
              <m:sty m:val="p"/>
            </m:rPr>
            <w:br/>
          </m:r>
        </m:oMath>
      </m:oMathPara>
    </w:p>
    <w:p w14:paraId="6836A740" w14:textId="09CD874D" w:rsidR="00440FE1" w:rsidRPr="00440FE1" w:rsidRDefault="00440FE1" w:rsidP="00440FE1">
      <w:pPr>
        <w:rPr>
          <w:rFonts w:hint="eastAsia"/>
        </w:rPr>
      </w:pPr>
      <w:r w:rsidRPr="00440FE1">
        <w:t xml:space="preserve">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440FE1">
        <w:t xml:space="preserve">is the number of varieties produced in city </w:t>
      </w:r>
      <m:oMath>
        <m:r>
          <w:rPr>
            <w:rFonts w:ascii="Cambria Math" w:hAnsi="Cambria Math"/>
          </w:rPr>
          <m:t>s</m:t>
        </m:r>
      </m:oMath>
      <w:r w:rsidRPr="00440FE1">
        <w:t xml:space="preserve">,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440FE1">
        <w:t xml:space="preserve">the mill price, and </w:t>
      </w:r>
      <m:oMath>
        <m:sSub>
          <m:sSubPr>
            <m:ctrlPr>
              <w:rPr>
                <w:rFonts w:ascii="Cambria Math" w:hAnsi="Cambria Math"/>
              </w:rPr>
            </m:ctrlPr>
          </m:sSubPr>
          <m:e>
            <m:r>
              <w:rPr>
                <w:rFonts w:ascii="Cambria Math" w:hAnsi="Cambria Math"/>
              </w:rPr>
              <m:t>τ</m:t>
            </m:r>
          </m:e>
          <m:sub>
            <m:r>
              <w:rPr>
                <w:rFonts w:ascii="Cambria Math" w:hAnsi="Cambria Math"/>
              </w:rPr>
              <m:t>sr</m:t>
            </m:r>
          </m:sub>
        </m:sSub>
        <m:r>
          <w:rPr>
            <w:rFonts w:ascii="Cambria Math" w:hAnsi="Cambria Math"/>
          </w:rPr>
          <m:t>≥1</m:t>
        </m:r>
      </m:oMath>
      <w:r w:rsidRPr="00440FE1">
        <w:t>iceberg trade cost.</w:t>
      </w:r>
    </w:p>
    <w:p w14:paraId="13BB3A23" w14:textId="6076A99D" w:rsidR="00440FE1" w:rsidRPr="00440FE1" w:rsidRDefault="00440FE1" w:rsidP="00440FE1">
      <w:pPr>
        <w:rPr>
          <w:rFonts w:hint="eastAsia"/>
        </w:rPr>
      </w:pPr>
    </w:p>
    <w:p w14:paraId="10B21C2C" w14:textId="77777777" w:rsidR="00440FE1" w:rsidRPr="00440FE1" w:rsidRDefault="00440FE1" w:rsidP="00440FE1">
      <w:pPr>
        <w:rPr>
          <w:rFonts w:hint="eastAsia"/>
          <w:b/>
          <w:bCs/>
        </w:rPr>
      </w:pPr>
      <w:r w:rsidRPr="00440FE1">
        <w:rPr>
          <w:b/>
          <w:bCs/>
        </w:rPr>
        <w:t>2.4 Firms, Productivity, and Variety Entry</w:t>
      </w:r>
    </w:p>
    <w:p w14:paraId="1BEF7417" w14:textId="1F838CFC" w:rsidR="00440FE1" w:rsidRPr="00440FE1" w:rsidRDefault="00440FE1" w:rsidP="00440FE1">
      <w:pPr>
        <w:rPr>
          <w:rFonts w:hint="eastAsia"/>
        </w:rPr>
      </w:pPr>
      <w:r w:rsidRPr="00440FE1">
        <w:t xml:space="preserve">In each producing city </w:t>
      </w:r>
      <m:oMath>
        <m:r>
          <w:rPr>
            <w:rFonts w:ascii="Cambria Math" w:hAnsi="Cambria Math"/>
          </w:rPr>
          <m:t>s</m:t>
        </m:r>
      </m:oMath>
      <w:r w:rsidRPr="00440FE1">
        <w:t xml:space="preserve">, a representative firm for each variety uses knowledge labor </w:t>
      </w:r>
      <m:oMath>
        <m:sSub>
          <m:sSubPr>
            <m:ctrlPr>
              <w:rPr>
                <w:rFonts w:ascii="Cambria Math" w:hAnsi="Cambria Math"/>
              </w:rPr>
            </m:ctrlPr>
          </m:sSubPr>
          <m:e>
            <m:r>
              <w:rPr>
                <w:rFonts w:ascii="Cambria Math" w:hAnsi="Cambria Math"/>
              </w:rPr>
              <m:t>L</m:t>
            </m:r>
          </m:e>
          <m:sub>
            <m:r>
              <w:rPr>
                <w:rFonts w:ascii="Cambria Math" w:hAnsi="Cambria Math"/>
              </w:rPr>
              <m:t>K,s</m:t>
            </m:r>
          </m:sub>
        </m:sSub>
      </m:oMath>
      <w:r w:rsidRPr="00440FE1">
        <w:t xml:space="preserve">with marginal cost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oMath>
      <w:r w:rsidRPr="00440FE1">
        <w:t xml:space="preserve">and fixed cost </w:t>
      </w:r>
      <m:oMath>
        <m:r>
          <w:rPr>
            <w:rFonts w:ascii="Cambria Math" w:hAnsi="Cambria Math"/>
          </w:rPr>
          <m:t>f</m:t>
        </m:r>
      </m:oMath>
      <w:r w:rsidRPr="00440FE1">
        <w:t>(in efficiency units). Pricing is with a constant markup,</w:t>
      </w:r>
    </w:p>
    <w:p w14:paraId="4C45615C" w14:textId="5959B14A"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rPr>
                    </m:ctrlPr>
                  </m:fPr>
                  <m:num>
                    <m:acc>
                      <m:accPr>
                        <m:chr m:val="ˉ"/>
                        <m:ctrlPr>
                          <w:rPr>
                            <w:rFonts w:ascii="Cambria Math" w:hAnsi="Cambria Math"/>
                          </w:rPr>
                        </m:ctrlPr>
                      </m:accPr>
                      <m:e>
                        <m:r>
                          <w:rPr>
                            <w:rFonts w:ascii="Cambria Math" w:hAnsi="Cambria Math"/>
                          </w:rPr>
                          <m:t>σ</m:t>
                        </m:r>
                      </m:e>
                    </m:acc>
                  </m:num>
                  <m:den>
                    <m:acc>
                      <m:accPr>
                        <m:chr m:val="ˉ"/>
                        <m:ctrlPr>
                          <w:rPr>
                            <w:rFonts w:ascii="Cambria Math" w:hAnsi="Cambria Math"/>
                          </w:rPr>
                        </m:ctrlPr>
                      </m:accPr>
                      <m:e>
                        <m:r>
                          <w:rPr>
                            <w:rFonts w:ascii="Cambria Math" w:hAnsi="Cambria Math"/>
                          </w:rPr>
                          <m:t>σ</m:t>
                        </m:r>
                      </m:e>
                    </m:acc>
                    <m:r>
                      <w:rPr>
                        <w:rFonts w:ascii="Cambria Math" w:hAnsi="Cambria Math"/>
                      </w:rPr>
                      <m:t>-1</m:t>
                    </m:r>
                  </m:den>
                </m:f>
                <m:r>
                  <m:rPr>
                    <m:nor/>
                  </m:rPr>
                  <w:rPr>
                    <w:rFonts w:ascii="Times New Roman" w:hAnsi="Times New Roman" w:cs="Times New Roman"/>
                  </w:rPr>
                  <m:t> </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acc>
                  <m:accPr>
                    <m:chr m:val="ˉ"/>
                    <m:ctrlPr>
                      <w:rPr>
                        <w:rFonts w:ascii="Cambria Math" w:hAnsi="Cambria Math"/>
                      </w:rPr>
                    </m:ctrlPr>
                  </m:accPr>
                  <m:e>
                    <m:r>
                      <w:rPr>
                        <w:rFonts w:ascii="Cambria Math" w:hAnsi="Cambria Math"/>
                      </w:rPr>
                      <m:t>σ</m:t>
                    </m:r>
                  </m:e>
                </m:acc>
                <m:r>
                  <w:rPr>
                    <w:rFonts w:ascii="Cambria Math" w:hAnsi="Cambria Math"/>
                  </w:rPr>
                  <m:t>&gt;1</m:t>
                </m:r>
                <m:r>
                  <m:rPr>
                    <m:nor/>
                  </m:rPr>
                  <m:t xml:space="preserve"> (reference elasticity)</m:t>
                </m:r>
                <m:r>
                  <w:rPr>
                    <w:rFonts w:ascii="Cambria Math" w:hAnsi="Cambria Math"/>
                  </w:rPr>
                  <m:t>,</m:t>
                </m:r>
              </m:e>
              <m:e/>
              <m:e>
                <m:r>
                  <m:rPr>
                    <m:nor/>
                  </m:rPr>
                  <m:t>(9)</m:t>
                </m:r>
              </m:e>
            </m:mr>
          </m:m>
          <m:r>
            <m:rPr>
              <m:sty m:val="p"/>
            </m:rPr>
            <w:br/>
          </m:r>
        </m:oMath>
      </m:oMathPara>
    </w:p>
    <w:p w14:paraId="1CB4D972" w14:textId="77777777" w:rsidR="00440FE1" w:rsidRPr="00440FE1" w:rsidRDefault="00440FE1" w:rsidP="00440FE1">
      <w:pPr>
        <w:rPr>
          <w:rFonts w:hint="eastAsia"/>
        </w:rPr>
      </w:pPr>
      <w:r w:rsidRPr="00440FE1">
        <w:t xml:space="preserve">and zero-profit free entry implies </w:t>
      </w:r>
      <w:r w:rsidRPr="00440FE1">
        <w:rPr>
          <w:b/>
          <w:bCs/>
        </w:rPr>
        <w:t>per-variety revenue</w:t>
      </w:r>
    </w:p>
    <w:p w14:paraId="6106A7C7" w14:textId="6E6E558F"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w:rPr>
                        <w:rFonts w:ascii="Cambria Math" w:hAnsi="Cambria Math"/>
                      </w:rPr>
                      <m:t>s</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acc>
                  <m:accPr>
                    <m:chr m:val="ˉ"/>
                    <m:ctrlPr>
                      <w:rPr>
                        <w:rFonts w:ascii="Cambria Math" w:hAnsi="Cambria Math"/>
                      </w:rPr>
                    </m:ctrlPr>
                  </m:accPr>
                  <m:e>
                    <m:r>
                      <w:rPr>
                        <w:rFonts w:ascii="Cambria Math" w:hAnsi="Cambria Math"/>
                      </w:rPr>
                      <m:t>σ</m:t>
                    </m:r>
                  </m:e>
                </m:acc>
                <m:r>
                  <m:rPr>
                    <m:nor/>
                  </m:rPr>
                  <w:rPr>
                    <w:rFonts w:ascii="Times New Roman" w:hAnsi="Times New Roman" w:cs="Times New Roman"/>
                  </w:rPr>
                  <m:t> </m:t>
                </m:r>
                <m:r>
                  <w:rPr>
                    <w:rFonts w:ascii="Cambria Math" w:hAnsi="Cambria Math"/>
                  </w:rPr>
                  <m:t>f</m:t>
                </m:r>
                <m:r>
                  <m:rPr>
                    <m:nor/>
                  </m:rPr>
                  <w:rPr>
                    <w:rFonts w:ascii="Times New Roman" w:hAnsi="Times New Roman" w:cs="Times New Roman"/>
                  </w:rPr>
                  <m:t> </m:t>
                </m:r>
                <m:sSub>
                  <m:sSubPr>
                    <m:ctrlPr>
                      <w:rPr>
                        <w:rFonts w:ascii="Cambria Math" w:hAnsi="Cambria Math"/>
                      </w:rPr>
                    </m:ctrlPr>
                  </m:sSubPr>
                  <m:e>
                    <m:r>
                      <w:rPr>
                        <w:rFonts w:ascii="Cambria Math" w:hAnsi="Cambria Math"/>
                      </w:rPr>
                      <m:t>w</m:t>
                    </m:r>
                  </m:e>
                  <m:sub>
                    <m:r>
                      <w:rPr>
                        <w:rFonts w:ascii="Cambria Math" w:hAnsi="Cambria Math"/>
                      </w:rPr>
                      <m:t>K,s</m:t>
                    </m:r>
                  </m:sub>
                </m:sSub>
                <m:r>
                  <m:rPr>
                    <m:sty m:val="p"/>
                  </m:rPr>
                  <w:rPr>
                    <w:rFonts w:ascii="Cambria Math" w:hAnsi="Cambria Math"/>
                  </w:rPr>
                  <m:t>.</m:t>
                </m:r>
              </m:e>
              <m:e/>
              <m:e>
                <m:r>
                  <m:rPr>
                    <m:nor/>
                  </m:rPr>
                  <m:t>(10)</m:t>
                </m:r>
              </m:e>
            </m:mr>
          </m:m>
          <m:r>
            <m:rPr>
              <m:sty m:val="p"/>
            </m:rPr>
            <w:br/>
          </m:r>
        </m:oMath>
      </m:oMathPara>
    </w:p>
    <w:p w14:paraId="04027276" w14:textId="3C1004A5" w:rsidR="00440FE1" w:rsidRPr="00440FE1" w:rsidRDefault="00440FE1" w:rsidP="00440FE1">
      <w:pPr>
        <w:rPr>
          <w:rFonts w:hint="eastAsia"/>
        </w:rPr>
      </w:pPr>
      <w:r w:rsidRPr="00440FE1">
        <w:t xml:space="preserve">Aggregate demand from all destinations gives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1-</m:t>
            </m:r>
            <m:acc>
              <m:accPr>
                <m:chr m:val="ˉ"/>
                <m:ctrlPr>
                  <w:rPr>
                    <w:rFonts w:ascii="Cambria Math" w:hAnsi="Cambria Math"/>
                  </w:rPr>
                </m:ctrlPr>
              </m:accPr>
              <m:e>
                <m:r>
                  <w:rPr>
                    <w:rFonts w:ascii="Cambria Math" w:hAnsi="Cambria Math"/>
                  </w:rPr>
                  <m:t>σ</m:t>
                </m:r>
              </m:e>
            </m:acc>
          </m:sup>
        </m:sSubSup>
        <m:nary>
          <m:naryPr>
            <m:chr m:val="∑"/>
            <m:limLoc m:val="subSup"/>
            <m:grow m:val="1"/>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E</m:t>
                </m:r>
              </m:e>
              <m:sub>
                <m:r>
                  <w:rPr>
                    <w:rFonts w:ascii="Cambria Math" w:hAnsi="Cambria Math"/>
                  </w:rPr>
                  <m:t>r</m:t>
                </m:r>
              </m:sub>
            </m:sSub>
          </m:e>
        </m:nary>
        <m:r>
          <m:rPr>
            <m:nor/>
          </m:rPr>
          <w:rPr>
            <w:rFonts w:ascii="Times New Roman" w:hAnsi="Times New Roman" w:cs="Times New Roman"/>
          </w:rPr>
          <m:t> </m:t>
        </m:r>
        <m:sSubSup>
          <m:sSubSupPr>
            <m:ctrlPr>
              <w:rPr>
                <w:rFonts w:ascii="Cambria Math" w:hAnsi="Cambria Math"/>
              </w:rPr>
            </m:ctrlPr>
          </m:sSubSupPr>
          <m:e>
            <m:r>
              <w:rPr>
                <w:rFonts w:ascii="Cambria Math" w:hAnsi="Cambria Math"/>
              </w:rPr>
              <m:t>τ</m:t>
            </m:r>
          </m:e>
          <m:sub>
            <m:r>
              <w:rPr>
                <w:rFonts w:ascii="Cambria Math" w:hAnsi="Cambria Math"/>
              </w:rPr>
              <m:t>sr</m:t>
            </m:r>
          </m:sub>
          <m:sup>
            <m:r>
              <m:rPr>
                <m:nor/>
              </m:rPr>
              <w:rPr>
                <w:rFonts w:ascii="Times New Roman" w:hAnsi="Times New Roman" w:cs="Times New Roman"/>
              </w:rPr>
              <m:t> </m:t>
            </m:r>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r</m:t>
                </m:r>
              </m:sub>
            </m:sSub>
          </m:sup>
        </m:sSubSup>
        <m:sSubSup>
          <m:sSubSupPr>
            <m:ctrlPr>
              <w:rPr>
                <w:rFonts w:ascii="Cambria Math" w:hAnsi="Cambria Math"/>
              </w:rPr>
            </m:ctrlPr>
          </m:sSubSupPr>
          <m:e>
            <m:r>
              <w:rPr>
                <w:rFonts w:ascii="Cambria Math" w:hAnsi="Cambria Math"/>
              </w:rPr>
              <m:t>P</m:t>
            </m:r>
          </m:e>
          <m:sub>
            <m:r>
              <w:rPr>
                <w:rFonts w:ascii="Cambria Math" w:hAnsi="Cambria Math"/>
              </w:rPr>
              <m:t>r</m:t>
            </m:r>
          </m:sub>
          <m:sup>
            <m:r>
              <m:rPr>
                <m:nor/>
              </m:rPr>
              <w:rPr>
                <w:rFonts w:ascii="Times New Roman" w:hAnsi="Times New Roman" w:cs="Times New Roman"/>
              </w:rPr>
              <m:t>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-1</m:t>
            </m:r>
          </m:sup>
        </m:sSubSup>
      </m:oMath>
      <w:r w:rsidRPr="00440FE1">
        <w:t xml:space="preserve">, pinning down </w:t>
      </w:r>
      <m:oMath>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e>
        </m:d>
      </m:oMath>
      <w:r w:rsidRPr="00440FE1">
        <w:t>jointly.</w:t>
      </w:r>
      <w:r w:rsidR="00FE28A1">
        <w:rPr>
          <w:rFonts w:hint="eastAsia"/>
        </w:rPr>
        <w:t xml:space="preserve"> </w:t>
      </w:r>
      <w:r w:rsidRPr="00440FE1">
        <w:rPr>
          <w:b/>
          <w:bCs/>
        </w:rPr>
        <w:t>Cultural-knowledge productivity.</w:t>
      </w:r>
      <w:r w:rsidRPr="00440FE1">
        <w:t xml:space="preserve"> City-level TFP scales with knowledge and effective diversity:</w:t>
      </w:r>
    </w:p>
    <w:p w14:paraId="6CEDCBD1" w14:textId="345C6F94"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s</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A</m:t>
                    </m:r>
                  </m:e>
                  <m:sub>
                    <m:r>
                      <w:rPr>
                        <w:rFonts w:ascii="Cambria Math" w:hAnsi="Cambria Math"/>
                      </w:rPr>
                      <m:t>0</m:t>
                    </m:r>
                  </m:sub>
                </m:sSub>
                <m:r>
                  <m:rPr>
                    <m:nor/>
                  </m:rPr>
                  <w:rPr>
                    <w:rFonts w:ascii="Times New Roman" w:hAnsi="Times New Roman" w:cs="Times New Roman"/>
                  </w:rPr>
                  <m:t> </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α</m:t>
                    </m:r>
                  </m:sup>
                </m:sSubSup>
                <m:r>
                  <m:rPr>
                    <m:nor/>
                  </m:rPr>
                  <w:rPr>
                    <w:rFonts w:ascii="Times New Roman" w:hAnsi="Times New Roman" w:cs="Times New Roman"/>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s</m:t>
                    </m:r>
                  </m:sub>
                  <m:sup>
                    <m:r>
                      <w:rPr>
                        <w:rFonts w:ascii="Cambria Math" w:hAnsi="Cambria Math"/>
                      </w:rPr>
                      <m:t>η</m:t>
                    </m:r>
                  </m:sup>
                </m:sSubSup>
                <m:r>
                  <w:rPr>
                    <w:rFonts w:ascii="Cambria Math" w:hAnsi="Cambria Math"/>
                  </w:rPr>
                  <m:t>,α,η&gt;0.</m:t>
                </m:r>
              </m:e>
              <m:e/>
              <m:e>
                <m:r>
                  <m:rPr>
                    <m:nor/>
                  </m:rPr>
                  <m:t>(11)</m:t>
                </m:r>
              </m:e>
            </m:mr>
          </m:m>
          <m:r>
            <m:rPr>
              <m:sty m:val="p"/>
            </m:rPr>
            <w:br/>
          </m:r>
        </m:oMath>
      </m:oMathPara>
    </w:p>
    <w:p w14:paraId="79B0FE8B" w14:textId="5E6C5808" w:rsidR="00440FE1" w:rsidRPr="00440FE1" w:rsidRDefault="00440FE1" w:rsidP="00440FE1">
      <w:pPr>
        <w:rPr>
          <w:rFonts w:hint="eastAsia"/>
        </w:rPr>
      </w:pPr>
      <w:r w:rsidRPr="00440FE1">
        <w:t xml:space="preserve">Hence </w:t>
      </w:r>
      <m:oMath>
        <m:sSub>
          <m:sSubPr>
            <m:ctrlPr>
              <w:rPr>
                <w:rFonts w:ascii="Cambria Math" w:hAnsi="Cambria Math"/>
              </w:rPr>
            </m:ctrlPr>
          </m:sSubPr>
          <m:e>
            <m:r>
              <m:rPr>
                <m:sty m:val="p"/>
              </m:rPr>
              <w:rPr>
                <w:rFonts w:ascii="Cambria Math" w:hAnsi="Cambria Math"/>
              </w:rPr>
              <m:t>Γ</m:t>
            </m:r>
          </m:e>
          <m:sub>
            <m:r>
              <w:rPr>
                <w:rFonts w:ascii="Cambria Math" w:hAnsi="Cambria Math"/>
              </w:rPr>
              <m:t>s</m:t>
            </m:r>
          </m:sub>
        </m:sSub>
      </m:oMath>
      <w:r w:rsidRPr="00440FE1">
        <w:t xml:space="preserve">acts through </w:t>
      </w:r>
      <w:r w:rsidRPr="00440FE1">
        <w:rPr>
          <w:b/>
          <w:bCs/>
        </w:rPr>
        <w:t>two channels</w:t>
      </w:r>
      <w:r w:rsidRPr="00440FE1">
        <w:t>: (</w:t>
      </w:r>
      <w:proofErr w:type="spellStart"/>
      <w:r w:rsidRPr="00440FE1">
        <w:t>i</w:t>
      </w:r>
      <w:proofErr w:type="spellEnd"/>
      <w:r w:rsidRPr="00440FE1">
        <w:t xml:space="preserve">) </w:t>
      </w:r>
      <w:r w:rsidRPr="00440FE1">
        <w:rPr>
          <w:b/>
          <w:bCs/>
        </w:rPr>
        <w:t>demand</w:t>
      </w:r>
      <w:r w:rsidRPr="00440FE1">
        <w:t xml:space="preserve"> via </w:t>
      </w:r>
      <m:oMath>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w:rPr>
            <w:rFonts w:ascii="Cambria Math" w:hAnsi="Cambria Math"/>
          </w:rPr>
          <m:t>)</m:t>
        </m:r>
      </m:oMath>
      <w:r w:rsidRPr="00440FE1">
        <w:t xml:space="preserve">and (ii) </w:t>
      </w:r>
      <w:r w:rsidRPr="00440FE1">
        <w:rPr>
          <w:b/>
          <w:bCs/>
        </w:rPr>
        <w:t>supply</w:t>
      </w:r>
      <w:r w:rsidRPr="00440FE1">
        <w:t xml:space="preserve"> via </w:t>
      </w:r>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m:t>
            </m:r>
          </m:sub>
        </m:sSub>
        <m:r>
          <w:rPr>
            <w:rFonts w:ascii="Cambria Math" w:hAnsi="Cambria Math"/>
          </w:rPr>
          <m:t>)</m:t>
        </m:r>
      </m:oMath>
      <w:r w:rsidRPr="00440FE1">
        <w:t>. Both raise entry profitability and equilibrium variety counts.</w:t>
      </w:r>
    </w:p>
    <w:p w14:paraId="162210D0" w14:textId="59315549" w:rsidR="00440FE1" w:rsidRPr="00440FE1" w:rsidRDefault="00440FE1" w:rsidP="00440FE1">
      <w:pPr>
        <w:rPr>
          <w:rFonts w:hint="eastAsia"/>
        </w:rPr>
      </w:pPr>
    </w:p>
    <w:p w14:paraId="33EBA7D9" w14:textId="77777777" w:rsidR="00440FE1" w:rsidRPr="00440FE1" w:rsidRDefault="00440FE1" w:rsidP="00440FE1">
      <w:pPr>
        <w:rPr>
          <w:rFonts w:hint="eastAsia"/>
          <w:b/>
          <w:bCs/>
        </w:rPr>
      </w:pPr>
      <w:r w:rsidRPr="00440FE1">
        <w:rPr>
          <w:b/>
          <w:bCs/>
        </w:rPr>
        <w:t>2.5 Knowledge Dynamics, Spatial Spillovers, and Adoption</w:t>
      </w:r>
    </w:p>
    <w:p w14:paraId="7292F0B8" w14:textId="14C35B5F" w:rsidR="00440FE1" w:rsidRPr="00440FE1" w:rsidRDefault="00440FE1" w:rsidP="00440FE1">
      <w:pPr>
        <w:rPr>
          <w:rFonts w:hint="eastAsia"/>
        </w:rPr>
      </w:pPr>
      <w:r w:rsidRPr="00440FE1">
        <w:t xml:space="preserve">Let </w:t>
      </w:r>
      <m:oMath>
        <m:sSub>
          <m:sSubPr>
            <m:ctrlPr>
              <w:rPr>
                <w:rFonts w:ascii="Cambria Math" w:hAnsi="Cambria Math"/>
              </w:rPr>
            </m:ctrlPr>
          </m:sSubPr>
          <m:e>
            <m:r>
              <w:rPr>
                <w:rFonts w:ascii="Cambria Math" w:hAnsi="Cambria Math"/>
              </w:rPr>
              <m:t>K</m:t>
            </m:r>
          </m:e>
          <m:sub>
            <m:r>
              <w:rPr>
                <w:rFonts w:ascii="Cambria Math" w:hAnsi="Cambria Math"/>
              </w:rPr>
              <m:t>r</m:t>
            </m:r>
          </m:sub>
        </m:sSub>
      </m:oMath>
      <w:r w:rsidRPr="00440FE1">
        <w:t>be the local knowledge stock; its law of motion combines BF recombination, cultural amplification, and network spillovers:</w:t>
      </w:r>
    </w:p>
    <w:p w14:paraId="0A29A83A" w14:textId="340C28A6"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r</m:t>
                    </m:r>
                  </m:sub>
                </m:sSub>
                <m:r>
                  <m:rPr>
                    <m:nor/>
                  </m:rPr>
                  <w:rPr>
                    <w:rFonts w:ascii="Times New Roman" w:hAnsi="Times New Roman" w:cs="Times New Roman"/>
                  </w:rPr>
                  <m:t> </m:t>
                </m:r>
                <m:r>
                  <w:rPr>
                    <w:rFonts w:ascii="Cambria Math" w:hAnsi="Cambria Math"/>
                  </w:rPr>
                  <m:t>=λ</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Φ</m:t>
                    </m:r>
                  </m:e>
                  <m:sub>
                    <m:r>
                      <w:rPr>
                        <w:rFonts w:ascii="Cambria Math" w:hAnsi="Cambria Math"/>
                      </w:rPr>
                      <m:t>r</m:t>
                    </m:r>
                  </m:sub>
                </m:sSub>
                <m:r>
                  <m:rPr>
                    <m:nor/>
                  </m:rPr>
                  <w:rPr>
                    <w:rFonts w:ascii="Times New Roman" w:hAnsi="Times New Roman" w:cs="Times New Roman"/>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r</m:t>
                    </m:r>
                  </m:sub>
                  <m:sup>
                    <m:r>
                      <w:rPr>
                        <w:rFonts w:ascii="Cambria Math" w:hAnsi="Cambria Math"/>
                      </w:rPr>
                      <m:t>η</m:t>
                    </m:r>
                  </m:sup>
                </m:sSubSup>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δ</m:t>
                </m:r>
                <m:nary>
                  <m:naryPr>
                    <m:chr m:val="∑"/>
                    <m:limLoc m:val="undOvr"/>
                    <m:grow m:val="1"/>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ω</m:t>
                        </m:r>
                      </m:e>
                      <m:sub>
                        <m:r>
                          <w:rPr>
                            <w:rFonts w:ascii="Cambria Math" w:hAnsi="Cambria Math"/>
                          </w:rPr>
                          <m:t>rs</m:t>
                        </m:r>
                      </m:sub>
                    </m:sSub>
                    <m:sSub>
                      <m:sSubPr>
                        <m:ctrlPr>
                          <w:rPr>
                            <w:rFonts w:ascii="Cambria Math" w:hAnsi="Cambria Math"/>
                          </w:rPr>
                        </m:ctrlPr>
                      </m:sSubPr>
                      <m:e>
                        <m:r>
                          <w:rPr>
                            <w:rFonts w:ascii="Cambria Math" w:hAnsi="Cambria Math"/>
                          </w:rPr>
                          <m:t>K</m:t>
                        </m:r>
                      </m:e>
                      <m:sub>
                        <m:r>
                          <w:rPr>
                            <w:rFonts w:ascii="Cambria Math" w:hAnsi="Cambria Math"/>
                          </w:rPr>
                          <m:t>s</m:t>
                        </m:r>
                      </m:sub>
                    </m:sSub>
                  </m:e>
                </m:nary>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K</m:t>
                    </m:r>
                  </m:sub>
                </m:sSub>
                <m:r>
                  <w:rPr>
                    <w:rFonts w:ascii="Cambria Math" w:hAnsi="Cambria Math"/>
                  </w:rPr>
                  <m:t>&gt;0.</m:t>
                </m:r>
              </m:e>
              <m:e/>
              <m:e>
                <m:r>
                  <m:rPr>
                    <m:nor/>
                  </m:rPr>
                  <m:t>(12)</m:t>
                </m:r>
              </m:e>
            </m:mr>
          </m:m>
        </m:oMath>
      </m:oMathPara>
    </w:p>
    <w:p w14:paraId="7B276367" w14:textId="77777777" w:rsidR="00440FE1" w:rsidRPr="00440FE1" w:rsidRDefault="00440FE1" w:rsidP="00440FE1">
      <w:pPr>
        <w:rPr>
          <w:rFonts w:hint="eastAsia"/>
        </w:rPr>
      </w:pPr>
      <w:r w:rsidRPr="00440FE1">
        <w:t>Adopted innovations (patents, new product lines) are</w:t>
      </w:r>
    </w:p>
    <w:p w14:paraId="311D584F" w14:textId="75557CE8"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r</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r>
                  <m:rPr>
                    <m:nor/>
                  </m:rPr>
                  <w:rPr>
                    <w:rFonts w:ascii="Times New Roman" w:hAnsi="Times New Roman" w:cs="Times New Roman"/>
                  </w:rPr>
                  <m:t> </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r</m:t>
                    </m:r>
                  </m:sub>
                </m:sSub>
                <m:r>
                  <m:rPr>
                    <m:sty m:val="p"/>
                  </m:rPr>
                  <w:rPr>
                    <w:rFonts w:ascii="Cambria Math" w:hAnsi="Cambria Math"/>
                  </w:rPr>
                  <m:t>.</m:t>
                </m:r>
              </m:e>
              <m:e>
                <m:r>
                  <w:rPr>
                    <w:rFonts w:ascii="Cambria Math" w:hAnsi="Cambria Math"/>
                  </w:rPr>
                  <m:t xml:space="preserve">      </m:t>
                </m:r>
              </m:e>
              <m:e>
                <m:r>
                  <w:rPr>
                    <w:rFonts w:ascii="Cambria Math" w:hAnsi="Cambria Math"/>
                  </w:rPr>
                  <m:t xml:space="preserve">                                     </m:t>
                </m:r>
              </m:e>
            </m:mr>
          </m:m>
          <m:r>
            <m:rPr>
              <m:nor/>
            </m:rPr>
            <m:t>(13)</m:t>
          </m:r>
        </m:oMath>
      </m:oMathPara>
    </w:p>
    <w:p w14:paraId="4DD1AC22" w14:textId="1DA2C829" w:rsidR="00440FE1" w:rsidRPr="00440FE1" w:rsidRDefault="00440FE1" w:rsidP="00440FE1">
      <w:pPr>
        <w:rPr>
          <w:rFonts w:hint="eastAsia"/>
        </w:rPr>
      </w:pPr>
      <w:r w:rsidRPr="00440FE1">
        <w:t xml:space="preserve">Spatial/relational weights </w:t>
      </w:r>
      <m:oMath>
        <m:sSub>
          <m:sSubPr>
            <m:ctrlPr>
              <w:rPr>
                <w:rFonts w:ascii="Cambria Math" w:hAnsi="Cambria Math"/>
              </w:rPr>
            </m:ctrlPr>
          </m:sSubPr>
          <m:e>
            <m:r>
              <w:rPr>
                <w:rFonts w:ascii="Cambria Math" w:hAnsi="Cambria Math"/>
              </w:rPr>
              <m:t>ω</m:t>
            </m:r>
          </m:e>
          <m:sub>
            <m:r>
              <w:rPr>
                <w:rFonts w:ascii="Cambria Math" w:hAnsi="Cambria Math"/>
              </w:rPr>
              <m:t>rs</m:t>
            </m:r>
          </m:sub>
        </m:sSub>
      </m:oMath>
      <w:r w:rsidRPr="00440FE1">
        <w:t xml:space="preserve">are endogenized by an </w:t>
      </w:r>
      <w:r w:rsidRPr="00440FE1">
        <w:rPr>
          <w:b/>
          <w:bCs/>
        </w:rPr>
        <w:t>innovation-network kernel</w:t>
      </w:r>
      <w:r w:rsidRPr="00440FE1">
        <w:t xml:space="preserve"> (size, distance, cultural activation):</w:t>
      </w:r>
    </w:p>
    <w:p w14:paraId="7FC58198" w14:textId="28E1CCB5" w:rsidR="00440FE1" w:rsidRPr="00440FE1" w:rsidRDefault="00000000" w:rsidP="00440FE1">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W</m:t>
                    </m:r>
                  </m:e>
                  <m:sub>
                    <m:r>
                      <w:rPr>
                        <w:rFonts w:ascii="Cambria Math" w:hAnsi="Cambria Math"/>
                      </w:rPr>
                      <m:t>rs</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ξ</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sSub>
                  <m:sSubPr>
                    <m:ctrlPr>
                      <w:rPr>
                        <w:rFonts w:ascii="Cambria Math" w:hAnsi="Cambria Math"/>
                      </w:rPr>
                    </m:ctrlPr>
                  </m:sSubPr>
                  <m:e>
                    <m:r>
                      <w:rPr>
                        <w:rFonts w:ascii="Cambria Math" w:hAnsi="Cambria Math"/>
                      </w:rPr>
                      <m:t>n</m:t>
                    </m:r>
                  </m:e>
                  <m:sub>
                    <m:r>
                      <w:rPr>
                        <w:rFonts w:ascii="Cambria Math" w:hAnsi="Cambria Math"/>
                      </w:rPr>
                      <m:t>s</m:t>
                    </m:r>
                  </m:sub>
                </m:sSub>
                <m:sSup>
                  <m:sSupPr>
                    <m:ctrlPr>
                      <w:rPr>
                        <w:rFonts w:ascii="Cambria Math" w:hAnsi="Cambria Math"/>
                      </w:rPr>
                    </m:ctrlPr>
                  </m:sSupPr>
                  <m:e>
                    <m:r>
                      <w:rPr>
                        <w:rFonts w:ascii="Cambria Math" w:hAnsi="Cambria Math"/>
                      </w:rPr>
                      <m:t>)</m:t>
                    </m:r>
                  </m:e>
                  <m:sup>
                    <m:r>
                      <w:rPr>
                        <w:rFonts w:ascii="Cambria Math" w:hAnsi="Cambria Math"/>
                      </w:rPr>
                      <m:t>ζ</m:t>
                    </m:r>
                  </m:sup>
                </m:sSup>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rs</m:t>
                    </m:r>
                  </m:sub>
                </m:sSub>
                <m:sSup>
                  <m:sSupPr>
                    <m:ctrlPr>
                      <w:rPr>
                        <w:rFonts w:ascii="Cambria Math" w:hAnsi="Cambria Math"/>
                      </w:rPr>
                    </m:ctrlPr>
                  </m:sSupPr>
                  <m:e>
                    <m:r>
                      <w:rPr>
                        <w:rFonts w:ascii="Cambria Math" w:hAnsi="Cambria Math"/>
                      </w:rPr>
                      <m:t>)</m:t>
                    </m:r>
                  </m:e>
                  <m:sup>
                    <m:r>
                      <w:rPr>
                        <w:rFonts w:ascii="Cambria Math" w:hAnsi="Cambria Math"/>
                      </w:rPr>
                      <m:t>1-</m:t>
                    </m:r>
                    <m:acc>
                      <m:accPr>
                        <m:chr m:val="ˉ"/>
                        <m:ctrlPr>
                          <w:rPr>
                            <w:rFonts w:ascii="Cambria Math" w:hAnsi="Cambria Math"/>
                          </w:rPr>
                        </m:ctrlPr>
                      </m:accPr>
                      <m:e>
                        <m:r>
                          <w:rPr>
                            <w:rFonts w:ascii="Cambria Math" w:hAnsi="Cambria Math"/>
                          </w:rPr>
                          <m:t>σ</m:t>
                        </m:r>
                      </m:e>
                    </m:acc>
                  </m:sup>
                </m:sSup>
                <m:r>
                  <m:rPr>
                    <m:nor/>
                  </m:rPr>
                  <w:rPr>
                    <w:rFonts w:ascii="Times New Roman" w:hAnsi="Times New Roman" w:cs="Times New Roman"/>
                  </w:rPr>
                  <m:t> </m:t>
                </m:r>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sSub>
                  <m:sSubPr>
                    <m:ctrlPr>
                      <w:rPr>
                        <w:rFonts w:ascii="Cambria Math" w:hAnsi="Cambria Math"/>
                      </w:rPr>
                    </m:ctrlPr>
                  </m:sSubPr>
                  <m:e>
                    <m:r>
                      <m:rPr>
                        <m:sty m:val="p"/>
                      </m:rPr>
                      <w:rPr>
                        <w:rFonts w:ascii="Cambria Math" w:hAnsi="Cambria Math"/>
                      </w:rPr>
                      <m:t>Γ</m:t>
                    </m:r>
                  </m:e>
                  <m:sub>
                    <m:r>
                      <w:rPr>
                        <w:rFonts w:ascii="Cambria Math" w:hAnsi="Cambria Math"/>
                      </w:rPr>
                      <m:t>s</m:t>
                    </m:r>
                  </m:sub>
                </m:sSub>
                <m:sSup>
                  <m:sSupPr>
                    <m:ctrlPr>
                      <w:rPr>
                        <w:rFonts w:ascii="Cambria Math" w:hAnsi="Cambria Math"/>
                      </w:rPr>
                    </m:ctrlPr>
                  </m:sSupPr>
                  <m:e>
                    <m:r>
                      <w:rPr>
                        <w:rFonts w:ascii="Cambria Math" w:hAnsi="Cambria Math"/>
                      </w:rPr>
                      <m:t>)</m:t>
                    </m:r>
                  </m:e>
                  <m:sup>
                    <m:r>
                      <w:rPr>
                        <w:rFonts w:ascii="Cambria Math" w:hAnsi="Cambria Math"/>
                      </w:rPr>
                      <m:t>χ</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cr m:val="script"/>
                          </m:rPr>
                          <w:rPr>
                            <w:rFonts w:ascii="Cambria Math" w:hAnsi="Cambria Math"/>
                          </w:rPr>
                          <m:t>W</m:t>
                        </m:r>
                      </m:e>
                      <m:sub>
                        <m:r>
                          <w:rPr>
                            <w:rFonts w:ascii="Cambria Math" w:hAnsi="Cambria Math"/>
                          </w:rPr>
                          <m:t>rs</m:t>
                        </m:r>
                      </m:sub>
                    </m:sSub>
                  </m:num>
                  <m:den>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m:rPr>
                                <m:scr m:val="script"/>
                              </m:rPr>
                              <w:rPr>
                                <w:rFonts w:ascii="Cambria Math" w:hAnsi="Cambria Math"/>
                              </w:rPr>
                              <m:t>W</m:t>
                            </m:r>
                          </m:e>
                          <m:sub>
                            <m:r>
                              <w:rPr>
                                <w:rFonts w:ascii="Cambria Math" w:hAnsi="Cambria Math"/>
                              </w:rPr>
                              <m:t>rj</m:t>
                            </m:r>
                          </m:sub>
                        </m:sSub>
                      </m:e>
                    </m:nary>
                  </m:den>
                </m:f>
                <m:r>
                  <w:rPr>
                    <w:rFonts w:ascii="Cambria Math" w:hAnsi="Cambria Math"/>
                  </w:rPr>
                  <m:t>,</m:t>
                </m:r>
                <m:r>
                  <m:rPr>
                    <m:nor/>
                  </m:rPr>
                  <m:t xml:space="preserve"> </m:t>
                </m:r>
                <m:r>
                  <w:rPr>
                    <w:rFonts w:ascii="Cambria Math" w:hAnsi="Cambria Math"/>
                  </w:rPr>
                  <m:t>ζ,χ&gt;0.</m:t>
                </m:r>
              </m:e>
              <m:e/>
              <m:e>
                <m:r>
                  <m:rPr>
                    <m:nor/>
                  </m:rPr>
                  <m:t>(14)</m:t>
                </m:r>
              </m:e>
            </m:mr>
          </m:m>
          <m:r>
            <m:rPr>
              <m:sty m:val="p"/>
            </m:rPr>
            <w:br/>
          </m:r>
        </m:oMath>
      </m:oMathPara>
    </w:p>
    <w:p w14:paraId="57099DFA" w14:textId="3403D9D3" w:rsidR="00440FE1" w:rsidRPr="00440FE1" w:rsidRDefault="00440FE1" w:rsidP="00440FE1">
      <w:pPr>
        <w:rPr>
          <w:rFonts w:hint="eastAsia"/>
        </w:rPr>
      </w:pPr>
      <w:r w:rsidRPr="00440FE1">
        <w:t xml:space="preserve">Bridging thus raises </w:t>
      </w:r>
      <m:oMath>
        <m:sSub>
          <m:sSubPr>
            <m:ctrlPr>
              <w:rPr>
                <w:rFonts w:ascii="Cambria Math" w:hAnsi="Cambria Math"/>
              </w:rPr>
            </m:ctrlPr>
          </m:sSubPr>
          <m:e>
            <m:r>
              <m:rPr>
                <m:sty m:val="p"/>
              </m:rPr>
              <w:rPr>
                <w:rFonts w:ascii="Cambria Math" w:hAnsi="Cambria Math"/>
              </w:rPr>
              <m:t>Φ</m:t>
            </m:r>
          </m:e>
          <m:sub>
            <m:r>
              <w:rPr>
                <w:rFonts w:ascii="Cambria Math" w:hAnsi="Cambria Math"/>
              </w:rPr>
              <m:t>r</m:t>
            </m:r>
          </m:sub>
        </m:sSub>
      </m:oMath>
      <w:r w:rsidRPr="00440FE1">
        <w:t xml:space="preserve">(match quality/quantity) and </w:t>
      </w:r>
      <m:oMath>
        <m:sSub>
          <m:sSubPr>
            <m:ctrlPr>
              <w:rPr>
                <w:rFonts w:ascii="Cambria Math" w:hAnsi="Cambria Math"/>
              </w:rPr>
            </m:ctrlPr>
          </m:sSubPr>
          <m:e>
            <m:r>
              <w:rPr>
                <w:rFonts w:ascii="Cambria Math" w:hAnsi="Cambria Math"/>
              </w:rPr>
              <m:t>ω</m:t>
            </m:r>
          </m:e>
          <m:sub>
            <m:r>
              <w:rPr>
                <w:rFonts w:ascii="Cambria Math" w:hAnsi="Cambria Math"/>
              </w:rPr>
              <m:t>rs</m:t>
            </m:r>
          </m:sub>
        </m:sSub>
      </m:oMath>
      <w:r w:rsidRPr="00440FE1">
        <w:t xml:space="preserve">(inter-city diffusion), while filtering depresses adoption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oMath>
      <w:r w:rsidRPr="00440FE1">
        <w:t>.</w:t>
      </w:r>
    </w:p>
    <w:p w14:paraId="26FE601B" w14:textId="12460241" w:rsidR="00440FE1" w:rsidRPr="00440FE1" w:rsidRDefault="00440FE1" w:rsidP="00440FE1">
      <w:pPr>
        <w:rPr>
          <w:rFonts w:hint="eastAsia"/>
        </w:rPr>
      </w:pPr>
    </w:p>
    <w:p w14:paraId="07B9AEF3" w14:textId="77777777" w:rsidR="00440FE1" w:rsidRPr="00440FE1" w:rsidRDefault="00440FE1" w:rsidP="00440FE1">
      <w:pPr>
        <w:rPr>
          <w:rFonts w:hint="eastAsia"/>
          <w:b/>
          <w:bCs/>
        </w:rPr>
      </w:pPr>
      <w:r w:rsidRPr="00440FE1">
        <w:rPr>
          <w:b/>
          <w:bCs/>
        </w:rPr>
        <w:t>2.6 General Equilibrium, Propositions, and Comparative Statics</w:t>
      </w:r>
    </w:p>
    <w:p w14:paraId="79794A29" w14:textId="5E3424FF" w:rsidR="00440FE1" w:rsidRDefault="00440FE1" w:rsidP="00440FE1">
      <w:pPr>
        <w:rPr>
          <w:rFonts w:hint="eastAsia"/>
        </w:rPr>
      </w:pPr>
      <w:r w:rsidRPr="00440FE1">
        <w:t xml:space="preserve">A spatial general equilibrium is a collection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oMath>
      <w:r w:rsidRPr="00440FE1">
        <w:t>satisfying (6)</w:t>
      </w:r>
      <w:proofErr w:type="gramStart"/>
      <w:r w:rsidRPr="00440FE1">
        <w:t>–(</w:t>
      </w:r>
      <w:proofErr w:type="gramEnd"/>
      <w:r w:rsidRPr="00440FE1">
        <w:t xml:space="preserve">14) with goods and factor-market clearing. Knowledge labor mobility (if allowed) can be added via </w:t>
      </w:r>
      <m:oMath>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K,r</m:t>
            </m:r>
          </m:sub>
        </m:sSub>
        <m:r>
          <w:rPr>
            <w:rFonts w:ascii="Cambria Math" w:hAnsi="Cambria Math"/>
          </w:rPr>
          <m:t>=ν(</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acc>
          <m:accPr>
            <m:chr m:val="‾"/>
            <m:ctrlPr>
              <w:rPr>
                <w:rFonts w:ascii="Cambria Math" w:hAnsi="Cambria Math"/>
              </w:rPr>
            </m:ctrlPr>
          </m:accPr>
          <m:e>
            <m:func>
              <m:funcPr>
                <m:ctrlPr>
                  <w:rPr>
                    <w:rFonts w:ascii="Cambria Math" w:hAnsi="Cambria Math"/>
                  </w:rPr>
                </m:ctrlPr>
              </m:funcPr>
              <m:fName>
                <m:r>
                  <m:rPr>
                    <m:sty m:val="p"/>
                  </m:rPr>
                  <w:rPr>
                    <w:rFonts w:ascii="Cambria Math" w:hAnsi="Cambria Math"/>
                  </w:rPr>
                  <m:t>ln</m:t>
                </m:r>
              </m:fName>
              <m:e>
                <m:r>
                  <w:rPr>
                    <w:rFonts w:ascii="Cambria Math" w:hAnsi="Cambria Math"/>
                  </w:rPr>
                  <m:t>U</m:t>
                </m:r>
              </m:e>
            </m:func>
          </m:e>
        </m:acc>
        <m:r>
          <w:rPr>
            <w:rFonts w:ascii="Cambria Math" w:hAnsi="Cambria Math"/>
          </w:rPr>
          <m:t>)</m:t>
        </m:r>
      </m:oMath>
      <w:r w:rsidRPr="00440FE1">
        <w:t xml:space="preserve">, where </w:t>
      </w:r>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oMath>
      <w:r w:rsidRPr="00440FE1">
        <w:t>city amenities.</w:t>
      </w:r>
    </w:p>
    <w:p w14:paraId="600819BC" w14:textId="77777777" w:rsidR="00FE28A1" w:rsidRPr="00440FE1" w:rsidRDefault="00FE28A1" w:rsidP="00440FE1">
      <w:pPr>
        <w:rPr>
          <w:rFonts w:hint="eastAsia"/>
        </w:rPr>
      </w:pPr>
    </w:p>
    <w:p w14:paraId="3D1EF557" w14:textId="67347081" w:rsidR="00440FE1" w:rsidRPr="00440FE1" w:rsidRDefault="00440FE1" w:rsidP="00440FE1">
      <w:pPr>
        <w:rPr>
          <w:rFonts w:hint="eastAsia"/>
        </w:rPr>
      </w:pPr>
      <w:r w:rsidRPr="00440FE1">
        <w:rPr>
          <w:b/>
          <w:bCs/>
        </w:rPr>
        <w:t>Proposition 1</w:t>
      </w:r>
      <w:r w:rsidR="008D0F95">
        <w:rPr>
          <w:rFonts w:hint="eastAsia"/>
          <w:b/>
          <w:bCs/>
        </w:rPr>
        <w:t>:</w:t>
      </w:r>
      <w:r w:rsidRPr="00440FE1">
        <w:rPr>
          <w:b/>
          <w:bCs/>
        </w:rPr>
        <w:t xml:space="preserve"> (Effective diversity raises varieties and innovation).</w:t>
      </w:r>
      <w:r w:rsidRPr="00440FE1">
        <w:br/>
        <w:t xml:space="preserve">If </w:t>
      </w:r>
      <m:oMath>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w:rPr>
            <w:rFonts w:ascii="Cambria Math" w:hAnsi="Cambria Math"/>
          </w:rPr>
          <m:t>=-ψ&lt;0</m:t>
        </m:r>
      </m:oMath>
      <w:r w:rsidRPr="00440FE1">
        <w:t xml:space="preserve">and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m:t>
            </m:r>
          </m:sub>
        </m:sSub>
        <m:r>
          <w:rPr>
            <w:rFonts w:ascii="Cambria Math" w:hAnsi="Cambria Math"/>
          </w:rPr>
          <m:t>&gt;0</m:t>
        </m:r>
      </m:oMath>
      <w:r w:rsidRPr="00440FE1">
        <w:t>, then, under free entry,</w:t>
      </w:r>
    </w:p>
    <w:p w14:paraId="67B6DA8D" w14:textId="76FAACFB" w:rsidR="00440FE1" w:rsidRPr="00440FE1" w:rsidRDefault="00000000" w:rsidP="00440FE1">
      <w:pPr>
        <w:rPr>
          <w:rFonts w:hint="eastAsia"/>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den>
          </m:f>
          <m:r>
            <w:rPr>
              <w:rFonts w:ascii="Cambria Math" w:hAnsi="Cambria Math"/>
            </w:rPr>
            <m:t>&gt;0,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den>
          </m:f>
          <m:r>
            <w:rPr>
              <w:rFonts w:ascii="Cambria Math" w:hAnsi="Cambria Math"/>
            </w:rPr>
            <m:t>&gt;0.</m:t>
          </m:r>
          <m:r>
            <m:rPr>
              <m:sty m:val="p"/>
            </m:rPr>
            <w:br/>
          </m:r>
        </m:oMath>
      </m:oMathPara>
    </w:p>
    <w:p w14:paraId="6CEB4C28" w14:textId="19E2C508" w:rsidR="00440FE1" w:rsidRDefault="00440FE1" w:rsidP="00440FE1">
      <w:pPr>
        <w:rPr>
          <w:rFonts w:hint="eastAsia"/>
        </w:rPr>
      </w:pPr>
      <w:r w:rsidRPr="00440FE1">
        <w:rPr>
          <w:i/>
          <w:iCs/>
        </w:rPr>
        <w:t>Sketch.</w:t>
      </w:r>
      <w:r w:rsidRPr="00440FE1">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oMath>
      <w:r w:rsidRPr="00440FE1">
        <w:t xml:space="preserve">increases love-of-variety (demand channel), while </w:t>
      </w:r>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oMath>
      <w:r w:rsidRPr="00440FE1">
        <w:t xml:space="preserve">reduces marginal cost (supply channel). Both relax the entry condition (10), raising </w:t>
      </w:r>
      <m:oMath>
        <m:r>
          <w:rPr>
            <w:rFonts w:ascii="Cambria Math" w:hAnsi="Cambria Math"/>
          </w:rPr>
          <m:t>n</m:t>
        </m:r>
      </m:oMath>
      <w:r w:rsidRPr="00440FE1">
        <w:t>. In (12)</w:t>
      </w:r>
      <w:proofErr w:type="gramStart"/>
      <w:r w:rsidRPr="00440FE1">
        <w:t>–(</w:t>
      </w:r>
      <w:proofErr w:type="gramEnd"/>
      <w:r w:rsidRPr="00440FE1">
        <w:t xml:space="preserve">13), </w:t>
      </w:r>
      <m:oMath>
        <m:sSubSup>
          <m:sSubSupPr>
            <m:ctrlPr>
              <w:rPr>
                <w:rFonts w:ascii="Cambria Math" w:hAnsi="Cambria Math"/>
              </w:rPr>
            </m:ctrlPr>
          </m:sSubSupPr>
          <m:e>
            <m:r>
              <m:rPr>
                <m:sty m:val="p"/>
              </m:rPr>
              <w:rPr>
                <w:rFonts w:ascii="Cambria Math" w:hAnsi="Cambria Math"/>
              </w:rPr>
              <m:t>Γ</m:t>
            </m:r>
          </m:e>
          <m:sub>
            <m:r>
              <w:rPr>
                <w:rFonts w:ascii="Cambria Math" w:hAnsi="Cambria Math"/>
              </w:rPr>
              <m:t>r</m:t>
            </m:r>
          </m:sub>
          <m:sup>
            <m:r>
              <w:rPr>
                <w:rFonts w:ascii="Cambria Math" w:hAnsi="Cambria Math"/>
              </w:rPr>
              <m:t>η</m:t>
            </m:r>
          </m:sup>
        </m:sSubSup>
      </m:oMath>
      <w:r w:rsidRPr="00440FE1">
        <w:t xml:space="preserve">directly scales the BF engine, increasing </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Pr="00440FE1">
        <w:t>.</w:t>
      </w:r>
    </w:p>
    <w:p w14:paraId="1962CBBB" w14:textId="77777777" w:rsidR="00FE28A1" w:rsidRPr="00440FE1" w:rsidRDefault="00FE28A1" w:rsidP="00440FE1">
      <w:pPr>
        <w:rPr>
          <w:rFonts w:hint="eastAsia"/>
        </w:rPr>
      </w:pPr>
    </w:p>
    <w:p w14:paraId="5D147258" w14:textId="2A922F54" w:rsidR="003346C1" w:rsidRDefault="00440FE1" w:rsidP="003346C1">
      <w:pPr>
        <w:rPr>
          <w:rFonts w:hint="eastAsia"/>
        </w:rPr>
      </w:pPr>
      <w:r w:rsidRPr="00440FE1">
        <w:rPr>
          <w:b/>
          <w:bCs/>
        </w:rPr>
        <w:t>Proposition 2</w:t>
      </w:r>
      <w:r w:rsidR="008D0F95">
        <w:rPr>
          <w:rFonts w:hint="eastAsia"/>
          <w:b/>
          <w:bCs/>
        </w:rPr>
        <w:t>:</w:t>
      </w:r>
      <w:r w:rsidRPr="00440FE1">
        <w:rPr>
          <w:b/>
          <w:bCs/>
        </w:rPr>
        <w:t xml:space="preserve"> (Bridging–filtering trade-off)</w:t>
      </w:r>
      <w:r w:rsidR="003346C1">
        <w:rPr>
          <w:rFonts w:hint="eastAsia"/>
        </w:rPr>
        <w:t>：</w:t>
      </w:r>
    </w:p>
    <w:p w14:paraId="20D8FCE2" w14:textId="77777777" w:rsidR="003346C1" w:rsidRDefault="00440FE1" w:rsidP="003346C1">
      <w:pPr>
        <w:jc w:val="center"/>
        <w:rPr>
          <w:rFonts w:hint="eastAsia"/>
        </w:rPr>
      </w:pP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&gt;0,</m:t>
        </m:r>
        <m:r>
          <m:rPr>
            <m:nor/>
          </m:rPr>
          <m:t xml:space="preserve"> </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&gt;0</m:t>
        </m:r>
      </m:oMath>
      <w:r w:rsidR="003346C1">
        <w:rPr>
          <w:rFonts w:hint="eastAsia"/>
        </w:rPr>
        <w:t>；</w:t>
      </w:r>
    </w:p>
    <w:p w14:paraId="504518EF" w14:textId="6AE2FB8B" w:rsidR="003346C1" w:rsidRDefault="00440FE1" w:rsidP="003346C1">
      <w:pPr>
        <w:jc w:val="center"/>
        <w:rPr>
          <w:rFonts w:hint="eastAsia"/>
        </w:rPr>
      </w:pP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&lt;0,</m:t>
        </m:r>
        <m:r>
          <m:rPr>
            <m:nor/>
          </m:rPr>
          <m:t xml:space="preserve"> </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&lt;0</m:t>
        </m:r>
      </m:oMath>
      <w:r w:rsidR="003346C1">
        <w:rPr>
          <w:rFonts w:hint="eastAsia"/>
        </w:rPr>
        <w:t>；</w:t>
      </w:r>
    </w:p>
    <w:p w14:paraId="5B99BA1A" w14:textId="112A9B3D" w:rsidR="00FE28A1" w:rsidRPr="00440FE1" w:rsidRDefault="00440FE1" w:rsidP="00440FE1">
      <w:pPr>
        <w:rPr>
          <w:rFonts w:hint="eastAsia"/>
        </w:rPr>
      </w:pPr>
      <w:r w:rsidRPr="00440FE1">
        <w:t xml:space="preserve">with potential </w:t>
      </w:r>
      <w:r w:rsidRPr="00440FE1">
        <w:rPr>
          <w:b/>
          <w:bCs/>
        </w:rPr>
        <w:t>inverted-U</w:t>
      </w:r>
      <w:r w:rsidRPr="00440FE1">
        <w:t xml:space="preserve"> in welfare for moderate filtering (quality vs throughput).</w:t>
      </w:r>
    </w:p>
    <w:p w14:paraId="2DD56723" w14:textId="452E7DE3" w:rsidR="00440FE1" w:rsidRPr="00440FE1" w:rsidRDefault="00440FE1" w:rsidP="00440FE1">
      <w:pPr>
        <w:rPr>
          <w:rFonts w:hint="eastAsia"/>
        </w:rPr>
      </w:pPr>
      <w:r w:rsidRPr="00440FE1">
        <w:rPr>
          <w:b/>
          <w:bCs/>
        </w:rPr>
        <w:t>Proposition 3</w:t>
      </w:r>
      <w:r w:rsidR="008D0F95">
        <w:rPr>
          <w:rFonts w:hint="eastAsia"/>
          <w:b/>
          <w:bCs/>
        </w:rPr>
        <w:t>:</w:t>
      </w:r>
      <w:r w:rsidRPr="00440FE1">
        <w:rPr>
          <w:b/>
          <w:bCs/>
        </w:rPr>
        <w:t xml:space="preserve"> (Interior optimum of heterogeneity).</w:t>
      </w:r>
      <w:r w:rsidRPr="00440FE1">
        <w:br/>
        <w:t>Given (1)</w:t>
      </w:r>
      <w:proofErr w:type="gramStart"/>
      <w:r w:rsidRPr="00440FE1">
        <w:t>–(</w:t>
      </w:r>
      <w:proofErr w:type="gramEnd"/>
      <w:r w:rsidRPr="00440FE1">
        <w:t xml:space="preserve">2), </w:t>
      </w:r>
      <m:oMath>
        <m:sSub>
          <m:sSubPr>
            <m:ctrlPr>
              <w:rPr>
                <w:rFonts w:ascii="Cambria Math" w:hAnsi="Cambria Math"/>
              </w:rPr>
            </m:ctrlPr>
          </m:sSubPr>
          <m:e>
            <m:r>
              <m:rPr>
                <m:sty m:val="p"/>
              </m:rPr>
              <w:rPr>
                <w:rFonts w:ascii="Cambria Math" w:hAnsi="Cambria Math"/>
              </w:rPr>
              <m:t>Φ</m:t>
            </m:r>
          </m:e>
          <m:sub>
            <m:r>
              <w:rPr>
                <w:rFonts w:ascii="Cambria Math" w:hAnsi="Cambria Math"/>
              </w:rPr>
              <m:t>r</m:t>
            </m:r>
          </m:sub>
        </m:sSub>
      </m:oMath>
      <w:r w:rsidRPr="00440FE1">
        <w:t>is maximized at an interior mix of common/differential knowledge; excessive homogeneity or excessive distance reduces recombination.</w:t>
      </w:r>
    </w:p>
    <w:p w14:paraId="6EE280EE" w14:textId="23A0352C" w:rsidR="00440FE1" w:rsidRPr="00440FE1" w:rsidRDefault="00440FE1" w:rsidP="00440FE1">
      <w:pPr>
        <w:rPr>
          <w:rFonts w:hint="eastAsia"/>
        </w:rPr>
      </w:pPr>
      <w:r w:rsidRPr="00440FE1">
        <w:rPr>
          <w:b/>
          <w:bCs/>
        </w:rPr>
        <w:t>Proposition 4</w:t>
      </w:r>
      <w:r w:rsidR="008D0F95">
        <w:rPr>
          <w:rFonts w:hint="eastAsia"/>
          <w:b/>
          <w:bCs/>
        </w:rPr>
        <w:t>:</w:t>
      </w:r>
      <w:r w:rsidRPr="00440FE1">
        <w:rPr>
          <w:b/>
          <w:bCs/>
        </w:rPr>
        <w:t xml:space="preserve"> (Spatial thresholds and multicentricity).</w:t>
      </w:r>
      <w:r w:rsidRPr="00440FE1">
        <w:br/>
        <w:t xml:space="preserve">There exists a generalized trade/communication threshold </w:t>
      </w:r>
      <m:oMath>
        <m:sSup>
          <m:sSupPr>
            <m:ctrlPr>
              <w:rPr>
                <w:rFonts w:ascii="Cambria Math" w:hAnsi="Cambria Math"/>
              </w:rPr>
            </m:ctrlPr>
          </m:sSupPr>
          <m:e>
            <m:r>
              <w:rPr>
                <w:rFonts w:ascii="Cambria Math" w:hAnsi="Cambria Math"/>
              </w:rPr>
              <m:t>τ</m:t>
            </m:r>
          </m:e>
          <m:sup>
            <m:r>
              <m:rPr>
                <m:nor/>
              </m:rPr>
              <m:t>\*</m:t>
            </m:r>
          </m:sup>
        </m:sSup>
      </m:oMath>
      <w:r w:rsidRPr="00440FE1">
        <w:t xml:space="preserve">such that for </w:t>
      </w:r>
      <m:oMath>
        <m:sSub>
          <m:sSubPr>
            <m:ctrlPr>
              <w:rPr>
                <w:rFonts w:ascii="Cambria Math" w:hAnsi="Cambria Math"/>
              </w:rPr>
            </m:ctrlPr>
          </m:sSubPr>
          <m:e>
            <m:r>
              <w:rPr>
                <w:rFonts w:ascii="Cambria Math" w:hAnsi="Cambria Math"/>
              </w:rPr>
              <m:t>τ</m:t>
            </m:r>
          </m:e>
          <m:sub>
            <m:r>
              <w:rPr>
                <w:rFonts w:ascii="Cambria Math" w:hAnsi="Cambria Math"/>
              </w:rPr>
              <m:t>rs</m:t>
            </m:r>
          </m:sub>
        </m:sSub>
        <m:r>
          <w:rPr>
            <w:rFonts w:ascii="Cambria Math" w:hAnsi="Cambria Math"/>
          </w:rPr>
          <m:t>&lt;</m:t>
        </m:r>
        <m:sSup>
          <m:sSupPr>
            <m:ctrlPr>
              <w:rPr>
                <w:rFonts w:ascii="Cambria Math" w:hAnsi="Cambria Math"/>
              </w:rPr>
            </m:ctrlPr>
          </m:sSupPr>
          <m:e>
            <m:r>
              <w:rPr>
                <w:rFonts w:ascii="Cambria Math" w:hAnsi="Cambria Math"/>
              </w:rPr>
              <m:t>τ</m:t>
            </m:r>
          </m:e>
          <m:sup>
            <m:r>
              <m:rPr>
                <m:nor/>
              </m:rPr>
              <m:t>\*</m:t>
            </m:r>
          </m:sup>
        </m:sSup>
      </m:oMath>
      <w:r w:rsidRPr="00440FE1">
        <w:t xml:space="preserve">and sufficiently high </w:t>
      </w:r>
      <m:oMath>
        <m:r>
          <m:rPr>
            <m:sty m:val="p"/>
          </m:rPr>
          <w:rPr>
            <w:rFonts w:ascii="Cambria Math" w:hAnsi="Cambria Math"/>
          </w:rPr>
          <m:t>Γ</m:t>
        </m:r>
      </m:oMath>
      <w:r w:rsidRPr="00440FE1">
        <w:t xml:space="preserve">, the system bifurcates into </w:t>
      </w:r>
      <w:r w:rsidRPr="00440FE1">
        <w:rPr>
          <w:b/>
          <w:bCs/>
        </w:rPr>
        <w:t>creative cores</w:t>
      </w:r>
      <w:r w:rsidRPr="00440FE1">
        <w:t xml:space="preserve"> (or polycentric chains) with high </w:t>
      </w:r>
      <m:oMath>
        <m:r>
          <w:rPr>
            <w:rFonts w:ascii="Cambria Math" w:hAnsi="Cambria Math"/>
          </w:rPr>
          <m:t>n,I,K</m:t>
        </m:r>
      </m:oMath>
      <w:r w:rsidRPr="00440FE1">
        <w:t xml:space="preserve">; high </w:t>
      </w:r>
      <m:oMath>
        <m:r>
          <w:rPr>
            <w:rFonts w:ascii="Cambria Math" w:hAnsi="Cambria Math"/>
          </w:rPr>
          <m:t>τ</m:t>
        </m:r>
      </m:oMath>
      <w:r w:rsidRPr="00440FE1">
        <w:t xml:space="preserve">or excessive </w:t>
      </w:r>
      <m:oMath>
        <m:r>
          <w:rPr>
            <w:rFonts w:ascii="Cambria Math" w:hAnsi="Cambria Math"/>
          </w:rPr>
          <m:t>F</m:t>
        </m:r>
      </m:oMath>
      <w:r w:rsidRPr="00440FE1">
        <w:t>traps the system in low-diversity equilibria.</w:t>
      </w:r>
    </w:p>
    <w:p w14:paraId="027914CA" w14:textId="77777777" w:rsidR="00440FE1" w:rsidRPr="00440FE1" w:rsidRDefault="00440FE1" w:rsidP="00440FE1">
      <w:pPr>
        <w:rPr>
          <w:rFonts w:hint="eastAsia"/>
        </w:rPr>
      </w:pPr>
      <w:r w:rsidRPr="00440FE1">
        <w:rPr>
          <w:b/>
          <w:bCs/>
        </w:rPr>
        <w:t>Comparative statics (policy-ready).</w:t>
      </w:r>
    </w:p>
    <w:p w14:paraId="6B57BBB8" w14:textId="77777777" w:rsidR="00440FE1" w:rsidRPr="00440FE1" w:rsidRDefault="00000000" w:rsidP="00440FE1">
      <w:pPr>
        <w:ind w:firstLineChars="200" w:firstLine="420"/>
        <w:rPr>
          <w:rFonts w:hint="eastAsia"/>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den>
          </m:f>
          <m:r>
            <w:rPr>
              <w:rFonts w:ascii="Cambria Math" w:hAnsi="Cambria Math"/>
            </w:rPr>
            <m:t>&gt;0,</m:t>
          </m:r>
          <m:r>
            <m:rPr>
              <m:nor/>
            </m:rPr>
            <m:t xml:space="preserve">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den>
          </m:f>
          <m:r>
            <w:rPr>
              <w:rFonts w:ascii="Cambria Math" w:hAnsi="Cambria Math"/>
            </w:rPr>
            <m:t>&gt;0,</m:t>
          </m:r>
        </m:oMath>
      </m:oMathPara>
    </w:p>
    <w:p w14:paraId="5C2E3126" w14:textId="77777777" w:rsidR="00440FE1" w:rsidRPr="00440FE1" w:rsidRDefault="00440FE1" w:rsidP="00440FE1">
      <w:pPr>
        <w:rPr>
          <w:rFonts w:hint="eastAsia"/>
        </w:rPr>
      </w:pPr>
      <m:oMathPara>
        <m:oMath>
          <m:r>
            <m:rPr>
              <m:nor/>
            </m:rPr>
            <m:t xml:space="preserve">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den>
          </m:f>
          <m:r>
            <w:rPr>
              <w:rFonts w:ascii="Cambria Math" w:hAnsi="Cambria Math"/>
            </w:rPr>
            <m:t>&gt;0,</m:t>
          </m:r>
          <m:r>
            <m:rPr>
              <m:nor/>
            </m:rPr>
            <m:t xml:space="preserve">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den>
          </m:f>
          <m:r>
            <w:rPr>
              <w:rFonts w:ascii="Cambria Math" w:hAnsi="Cambria Math"/>
            </w:rPr>
            <m:t>&gt;0,</m:t>
          </m:r>
          <m:r>
            <m:rPr>
              <m:nor/>
            </m:rPr>
            <m:t xml:space="preserve"> </m:t>
          </m:r>
        </m:oMath>
      </m:oMathPara>
    </w:p>
    <w:p w14:paraId="7A1F3344" w14:textId="2A821A0D" w:rsidR="00440FE1" w:rsidRPr="00440FE1" w:rsidRDefault="00000000" w:rsidP="00440FE1">
      <w:pPr>
        <w:rPr>
          <w:rFonts w:hint="eastAsia"/>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en>
          </m:f>
          <m:r>
            <w:rPr>
              <w:rFonts w:ascii="Cambria Math" w:hAnsi="Cambria Math"/>
            </w:rPr>
            <m:t>&lt;0,</m:t>
          </m:r>
          <m:r>
            <m:rPr>
              <m:nor/>
            </m:rPr>
            <m:t xml:space="preserve">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en>
          </m:f>
          <m:r>
            <w:rPr>
              <w:rFonts w:ascii="Cambria Math" w:hAnsi="Cambria Math"/>
            </w:rPr>
            <m:t>&lt;0.</m:t>
          </m:r>
          <m:r>
            <m:rPr>
              <m:sty m:val="p"/>
            </m:rPr>
            <w:br/>
          </m:r>
        </m:oMath>
      </m:oMathPara>
    </w:p>
    <w:p w14:paraId="19FEA627" w14:textId="58F19DFB" w:rsidR="00440FE1" w:rsidRPr="00440FE1" w:rsidRDefault="00440FE1" w:rsidP="00440FE1">
      <w:pPr>
        <w:rPr>
          <w:rFonts w:hint="eastAsia"/>
        </w:rPr>
      </w:pPr>
      <w:r w:rsidRPr="00440FE1">
        <w:t xml:space="preserve">Increasing </w:t>
      </w:r>
      <m:oMath>
        <m:r>
          <w:rPr>
            <w:rFonts w:ascii="Cambria Math" w:hAnsi="Cambria Math"/>
          </w:rPr>
          <m:t>χ</m:t>
        </m:r>
      </m:oMath>
      <w:r w:rsidRPr="00440FE1">
        <w:t xml:space="preserve">or </w:t>
      </w:r>
      <m:oMath>
        <m:r>
          <w:rPr>
            <w:rFonts w:ascii="Cambria Math" w:hAnsi="Cambria Math"/>
          </w:rPr>
          <m:t>ζ</m:t>
        </m:r>
      </m:oMath>
      <w:r w:rsidRPr="00440FE1">
        <w:t>(network sensitivity) in (14) strengthens spatial diffusion and favors multi-hub innovation networks.</w:t>
      </w:r>
    </w:p>
    <w:p w14:paraId="6356D443" w14:textId="77777777" w:rsidR="00AB7663" w:rsidRPr="00AB7663" w:rsidRDefault="00AB7663" w:rsidP="00AB7663">
      <w:pPr>
        <w:rPr>
          <w:rFonts w:hint="eastAsia"/>
          <w:b/>
          <w:bCs/>
        </w:rPr>
      </w:pPr>
      <w:r w:rsidRPr="00AB7663">
        <w:rPr>
          <w:b/>
          <w:bCs/>
        </w:rPr>
        <w:t>3. Data, Variables, and Empirical Strategy</w:t>
      </w:r>
    </w:p>
    <w:p w14:paraId="1519EB67" w14:textId="77777777" w:rsidR="00AB7663" w:rsidRDefault="00AB7663" w:rsidP="00AB7663">
      <w:pPr>
        <w:rPr>
          <w:rFonts w:hint="eastAsia"/>
          <w:b/>
          <w:bCs/>
        </w:rPr>
      </w:pPr>
      <w:r w:rsidRPr="00AB7663">
        <w:rPr>
          <w:b/>
          <w:bCs/>
        </w:rPr>
        <w:t>3.1 Data and Sample</w:t>
      </w:r>
    </w:p>
    <w:p w14:paraId="0AB8A621" w14:textId="1EFE03F6" w:rsidR="006C12C9" w:rsidRDefault="006C12C9" w:rsidP="006C12C9">
      <w:pPr>
        <w:rPr>
          <w:rFonts w:ascii="Times New Roman" w:hAnsi="Times New Roman" w:cs="Times New Roman"/>
        </w:rPr>
      </w:pPr>
      <w:r w:rsidRPr="006C12C9">
        <w:rPr>
          <w:rFonts w:ascii="Times New Roman" w:hAnsi="Times New Roman" w:cs="Times New Roman"/>
        </w:rPr>
        <w:t>This study constructs a balanced city-year panel covering 329 prefecture-level and above Chinese cities. The primary analysis period spans 2001–2020, yielding 6,580 observations, while extended analyses incorporating data through 2023 are explicitly identified as robustness checks. This temporal delineation ensures consistency in measuring innovation networks while accounting for potential structural shifts in the post-2020 period.</w:t>
      </w:r>
      <w:r>
        <w:rPr>
          <w:rFonts w:ascii="Times New Roman" w:hAnsi="Times New Roman" w:cs="Times New Roman" w:hint="eastAsia"/>
        </w:rPr>
        <w:t xml:space="preserve"> </w:t>
      </w:r>
      <w:r w:rsidRPr="006C12C9">
        <w:rPr>
          <w:rFonts w:ascii="Times New Roman" w:hAnsi="Times New Roman" w:cs="Times New Roman"/>
        </w:rPr>
        <w:t xml:space="preserve">Data are drawn from three primary sources. </w:t>
      </w:r>
    </w:p>
    <w:p w14:paraId="0C0E8A21" w14:textId="77777777" w:rsidR="006C12C9" w:rsidRPr="00EC4025" w:rsidRDefault="006C12C9" w:rsidP="006C12C9">
      <w:pPr>
        <w:rPr>
          <w:rFonts w:ascii="Times New Roman" w:hAnsi="Times New Roman" w:cs="Times New Roman"/>
        </w:rPr>
      </w:pPr>
      <w:r w:rsidRPr="00EC4025">
        <w:rPr>
          <w:rFonts w:ascii="Times New Roman" w:hAnsi="Times New Roman" w:cs="Times New Roman" w:hint="eastAsia"/>
          <w:b/>
          <w:bCs/>
        </w:rPr>
        <w:t>（</w:t>
      </w:r>
      <w:r w:rsidRPr="00EC4025">
        <w:rPr>
          <w:rFonts w:ascii="Times New Roman" w:hAnsi="Times New Roman" w:cs="Times New Roman" w:hint="eastAsia"/>
          <w:b/>
          <w:bCs/>
        </w:rPr>
        <w:t>1</w:t>
      </w:r>
      <w:r w:rsidRPr="00EC4025">
        <w:rPr>
          <w:rFonts w:ascii="Times New Roman" w:hAnsi="Times New Roman" w:cs="Times New Roman" w:hint="eastAsia"/>
          <w:b/>
          <w:bCs/>
        </w:rPr>
        <w:t>）</w:t>
      </w:r>
      <w:r w:rsidRPr="00EC4025">
        <w:rPr>
          <w:rFonts w:ascii="Times New Roman" w:hAnsi="Times New Roman" w:cs="Times New Roman"/>
          <w:b/>
          <w:bCs/>
        </w:rPr>
        <w:t xml:space="preserve">Innovation Networks: </w:t>
      </w:r>
      <w:r w:rsidRPr="00EC4025">
        <w:rPr>
          <w:rFonts w:ascii="Times New Roman" w:hAnsi="Times New Roman" w:cs="Times New Roman"/>
        </w:rPr>
        <w:t>Data on inter-city innovation collaboration are derived from patent co-application records provided by the China National Intellectual Property Administration (CNIPA). Applicant addresses are geocoded to prefecture-level centroids to construct a dynamic inter-city innovation network. Node-level attributes and directed edge weights (based on co-application counts) are computed annually. The primary dependent variable, Weighted Degree Centrality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it</m:t>
            </m:r>
          </m:sub>
        </m:sSub>
      </m:oMath>
      <w:r w:rsidRPr="00EC4025">
        <w:rPr>
          <w:rFonts w:ascii="Times New Roman" w:hAnsi="Times New Roman" w:cs="Times New Roman"/>
        </w:rPr>
        <w:t>), measures a city's influence within the innovation network by aggregating the value of its collaborative links.</w:t>
      </w:r>
    </w:p>
    <w:p w14:paraId="24D5CAEA" w14:textId="77777777" w:rsidR="006C12C9" w:rsidRPr="00EC4025" w:rsidRDefault="006C12C9" w:rsidP="006C12C9">
      <w:pPr>
        <w:rPr>
          <w:rFonts w:ascii="Times New Roman" w:hAnsi="Times New Roman" w:cs="Times New Roman"/>
        </w:rPr>
      </w:pPr>
      <w:r w:rsidRPr="00EC4025">
        <w:rPr>
          <w:rFonts w:ascii="Times New Roman" w:hAnsi="Times New Roman" w:cs="Times New Roman" w:hint="eastAsia"/>
          <w:b/>
          <w:bCs/>
        </w:rPr>
        <w:t>（</w:t>
      </w:r>
      <w:r w:rsidRPr="00EC4025">
        <w:rPr>
          <w:rFonts w:ascii="Times New Roman" w:hAnsi="Times New Roman" w:cs="Times New Roman" w:hint="eastAsia"/>
          <w:b/>
          <w:bCs/>
        </w:rPr>
        <w:t>2</w:t>
      </w:r>
      <w:r w:rsidRPr="00EC4025">
        <w:rPr>
          <w:rFonts w:ascii="Times New Roman" w:hAnsi="Times New Roman" w:cs="Times New Roman" w:hint="eastAsia"/>
          <w:b/>
          <w:bCs/>
        </w:rPr>
        <w:t>）</w:t>
      </w:r>
      <w:r w:rsidRPr="00EC4025">
        <w:rPr>
          <w:rFonts w:ascii="Times New Roman" w:hAnsi="Times New Roman" w:cs="Times New Roman"/>
          <w:b/>
          <w:bCs/>
        </w:rPr>
        <w:t>Cultural Genes:</w:t>
      </w:r>
      <w:r w:rsidRPr="00EC4025">
        <w:rPr>
          <w:rFonts w:ascii="Times New Roman" w:hAnsi="Times New Roman" w:cs="Times New Roman"/>
        </w:rPr>
        <w:t xml:space="preserve"> City-level cultural profiles are constructed by synthesizing two data streams. First, individual-level data from the Chinese General Social Survey (CGSS) are aggregated to the city–year level. Second, a large-scale corpus of social media posts tagged with city locations is analyzed using text mining techniques, including topic modeling and sentiment/values embedding. These sources are fused to estimate a multi-dimensional "cultural gene" vector for each city–year observation. From this, we derive:</w:t>
      </w:r>
    </w:p>
    <w:p w14:paraId="38D63775" w14:textId="18CBF840" w:rsidR="006C12C9" w:rsidRPr="00EC4025" w:rsidRDefault="006C12C9" w:rsidP="006C12C9">
      <w:pPr>
        <w:rPr>
          <w:rFonts w:ascii="Times New Roman" w:hAnsi="Times New Roman" w:cs="Times New Roman"/>
        </w:rPr>
      </w:pPr>
      <w:r w:rsidRPr="00EC4025">
        <w:rPr>
          <w:rFonts w:ascii="Times New Roman" w:hAnsi="Times New Roman" w:cs="Times New Roman"/>
          <w:b/>
          <w:bCs/>
        </w:rPr>
        <w:t>Cultural Diversity (</w:t>
      </w:r>
      <m:oMath>
        <m:sSub>
          <m:sSubPr>
            <m:ctrlPr>
              <w:rPr>
                <w:rFonts w:ascii="Cambria Math" w:hAnsi="Cambria Math" w:cs="Times New Roman"/>
                <w:b/>
                <w:bCs/>
              </w:rPr>
            </m:ctrlPr>
          </m:sSubPr>
          <m:e>
            <m:r>
              <m:rPr>
                <m:sty m:val="bi"/>
              </m:rPr>
              <w:rPr>
                <w:rFonts w:ascii="Cambria Math" w:hAnsi="Cambria Math" w:cs="Times New Roman"/>
              </w:rPr>
              <m:t>H</m:t>
            </m:r>
          </m:e>
          <m:sub>
            <m:r>
              <m:rPr>
                <m:sty m:val="bi"/>
              </m:rPr>
              <w:rPr>
                <w:rFonts w:ascii="Cambria Math" w:hAnsi="Cambria Math" w:cs="Times New Roman"/>
              </w:rPr>
              <m:t>it</m:t>
            </m:r>
          </m:sub>
        </m:sSub>
      </m:oMath>
      <w:r w:rsidRPr="00EC4025">
        <w:rPr>
          <w:rFonts w:ascii="Times New Roman" w:hAnsi="Times New Roman" w:cs="Times New Roman"/>
          <w:b/>
          <w:bCs/>
        </w:rPr>
        <w:t xml:space="preserve">): </w:t>
      </w:r>
      <w:r w:rsidRPr="00EC4025">
        <w:rPr>
          <w:rFonts w:ascii="Times New Roman" w:hAnsi="Times New Roman" w:cs="Times New Roman"/>
        </w:rPr>
        <w:t>Measured by Shannon entropy, this index captures the heterogeneity of cultural types within a city, theoretically bounded between 0 and</w:t>
      </w:r>
      <w:r w:rsidR="005E5D27">
        <w:rPr>
          <w:rFonts w:ascii="Times New Roman" w:hAnsi="Times New Roman" w:cs="Times New Roman" w:hint="eastAsia"/>
        </w:rPr>
        <w:t xml:space="preserve"> </w:t>
      </w:r>
      <m:oMath>
        <m:r>
          <m:rPr>
            <m:sty m:val="p"/>
          </m:rPr>
          <w:rPr>
            <w:rFonts w:ascii="Cambria Math" w:hAnsi="Cambria Math" w:cs="Times New Roman"/>
          </w:rPr>
          <m:t>ln</m:t>
        </m:r>
        <m:r>
          <w:rPr>
            <w:rFonts w:ascii="Cambria Math" w:hAnsi="Cambria Math" w:cs="Times New Roman"/>
          </w:rPr>
          <m:t>⁡(G)</m:t>
        </m:r>
      </m:oMath>
      <w:r w:rsidRPr="00EC4025">
        <w:rPr>
          <w:rFonts w:ascii="Times New Roman" w:hAnsi="Times New Roman" w:cs="Times New Roman"/>
        </w:rPr>
        <w:t>.</w:t>
      </w:r>
    </w:p>
    <w:p w14:paraId="0D1A476E" w14:textId="77777777" w:rsidR="006C12C9" w:rsidRPr="00EC4025" w:rsidRDefault="006C12C9" w:rsidP="006C12C9">
      <w:pPr>
        <w:rPr>
          <w:rFonts w:ascii="Times New Roman" w:hAnsi="Times New Roman" w:cs="Times New Roman"/>
        </w:rPr>
      </w:pPr>
      <w:r w:rsidRPr="00EC4025">
        <w:rPr>
          <w:rFonts w:ascii="Times New Roman" w:hAnsi="Times New Roman" w:cs="Times New Roman"/>
          <w:b/>
          <w:bCs/>
        </w:rPr>
        <w:lastRenderedPageBreak/>
        <w:t>Bridge Index:</w:t>
      </w:r>
      <w:r w:rsidRPr="00EC4025">
        <w:rPr>
          <w:rFonts w:ascii="Times New Roman" w:hAnsi="Times New Roman" w:cs="Times New Roman"/>
        </w:rPr>
        <w:t xml:space="preserve"> Quantifies the efficiency of cross-cultural knowledge transfer.</w:t>
      </w:r>
    </w:p>
    <w:p w14:paraId="44330082" w14:textId="77777777" w:rsidR="006C12C9" w:rsidRPr="00EC4025" w:rsidRDefault="006C12C9" w:rsidP="006C12C9">
      <w:pPr>
        <w:rPr>
          <w:rFonts w:ascii="Times New Roman" w:hAnsi="Times New Roman" w:cs="Times New Roman"/>
        </w:rPr>
      </w:pPr>
      <w:r w:rsidRPr="00EC4025">
        <w:rPr>
          <w:rFonts w:ascii="Times New Roman" w:hAnsi="Times New Roman" w:cs="Times New Roman"/>
          <w:b/>
          <w:bCs/>
        </w:rPr>
        <w:t>Filter Index:</w:t>
      </w:r>
      <w:r w:rsidRPr="00EC4025">
        <w:rPr>
          <w:rFonts w:ascii="Times New Roman" w:hAnsi="Times New Roman" w:cs="Times New Roman"/>
        </w:rPr>
        <w:t xml:space="preserve"> Measures the stringency of institutional and social screening mechanisms for innovation adoption.</w:t>
      </w:r>
    </w:p>
    <w:p w14:paraId="6A75763A" w14:textId="63FF6E43" w:rsidR="006C12C9" w:rsidRPr="006C12C9" w:rsidRDefault="006C12C9" w:rsidP="006C12C9">
      <w:pPr>
        <w:rPr>
          <w:rFonts w:ascii="Times New Roman" w:hAnsi="Times New Roman" w:cs="Times New Roman"/>
        </w:rPr>
      </w:pPr>
      <w:r>
        <w:rPr>
          <w:rFonts w:ascii="Times New Roman" w:hAnsi="Times New Roman" w:cs="Times New Roman" w:hint="eastAsia"/>
          <w:b/>
          <w:bCs/>
        </w:rPr>
        <w:t>（</w:t>
      </w:r>
      <w:r>
        <w:rPr>
          <w:rFonts w:ascii="Times New Roman" w:hAnsi="Times New Roman" w:cs="Times New Roman" w:hint="eastAsia"/>
          <w:b/>
          <w:bCs/>
        </w:rPr>
        <w:t>3</w:t>
      </w:r>
      <w:r>
        <w:rPr>
          <w:rFonts w:ascii="Times New Roman" w:hAnsi="Times New Roman" w:cs="Times New Roman" w:hint="eastAsia"/>
          <w:b/>
          <w:bCs/>
        </w:rPr>
        <w:t>）</w:t>
      </w:r>
      <w:r w:rsidRPr="00EC4025">
        <w:rPr>
          <w:rFonts w:ascii="Times New Roman" w:hAnsi="Times New Roman" w:cs="Times New Roman"/>
          <w:b/>
          <w:bCs/>
        </w:rPr>
        <w:t>Economic Controls:</w:t>
      </w:r>
      <w:r w:rsidRPr="00EC4025">
        <w:rPr>
          <w:rFonts w:ascii="Times New Roman" w:hAnsi="Times New Roman" w:cs="Times New Roman"/>
        </w:rPr>
        <w:t xml:space="preserve"> Standard socio-economic control variables are sourced from the</w:t>
      </w:r>
      <w:r>
        <w:rPr>
          <w:rFonts w:ascii="Times New Roman" w:hAnsi="Times New Roman" w:cs="Times New Roman" w:hint="eastAsia"/>
        </w:rPr>
        <w:t xml:space="preserve"> </w:t>
      </w:r>
      <w:r w:rsidRPr="00EC4025">
        <w:rPr>
          <w:rFonts w:ascii="Times New Roman" w:hAnsi="Times New Roman" w:cs="Times New Roman"/>
        </w:rPr>
        <w:t xml:space="preserve">China City Statistical Yearbook and provincial statistical yearbooks. These include the natural logarithm of </w:t>
      </w:r>
      <w:r w:rsidRPr="006C12C9">
        <w:rPr>
          <w:rFonts w:ascii="Times New Roman" w:hAnsi="Times New Roman" w:cs="Times New Roman"/>
          <w:b/>
          <w:bCs/>
        </w:rPr>
        <w:t>GDP per capita</w:t>
      </w:r>
      <w:r w:rsidRPr="00EC4025">
        <w:rPr>
          <w:rFonts w:ascii="Times New Roman" w:hAnsi="Times New Roman" w:cs="Times New Roman"/>
        </w:rPr>
        <w:t xml:space="preserve"> (</w:t>
      </w:r>
      <m:oMath>
        <m:r>
          <m:rPr>
            <m:sty m:val="p"/>
          </m:rPr>
          <w:rPr>
            <w:rFonts w:ascii="Cambria Math" w:hAnsi="Cambria Math" w:cs="Times New Roman"/>
          </w:rPr>
          <m:t>ln</m:t>
        </m:r>
        <m:r>
          <w:rPr>
            <w:rFonts w:ascii="Cambria Math" w:hAnsi="Cambria Math" w:cs="Times New Roman"/>
          </w:rPr>
          <m:t>⁡(</m:t>
        </m:r>
        <m:r>
          <m:rPr>
            <m:nor/>
          </m:rPr>
          <w:rPr>
            <w:rFonts w:ascii="Times New Roman" w:hAnsi="Times New Roman" w:cs="Times New Roman"/>
          </w:rPr>
          <m:t>GDP per capita</m:t>
        </m:r>
        <m:r>
          <w:rPr>
            <w:rFonts w:ascii="Cambria Math" w:hAnsi="Cambria Math" w:cs="Times New Roman"/>
          </w:rPr>
          <m:t>)</m:t>
        </m:r>
      </m:oMath>
      <w:r w:rsidRPr="00EC4025">
        <w:rPr>
          <w:rFonts w:ascii="Times New Roman" w:hAnsi="Times New Roman" w:cs="Times New Roman"/>
        </w:rPr>
        <w:t>) to control for economic development level, and the</w:t>
      </w:r>
      <w:r>
        <w:rPr>
          <w:rFonts w:ascii="Times New Roman" w:hAnsi="Times New Roman" w:cs="Times New Roman" w:hint="eastAsia"/>
        </w:rPr>
        <w:t xml:space="preserve"> </w:t>
      </w:r>
      <w:r w:rsidRPr="00EC4025">
        <w:rPr>
          <w:rFonts w:ascii="Times New Roman" w:hAnsi="Times New Roman" w:cs="Times New Roman"/>
        </w:rPr>
        <w:t>Human Capital Share (proportion of population with tertiary education) to account for human capital endowment.</w:t>
      </w:r>
    </w:p>
    <w:p w14:paraId="6598463B" w14:textId="1370D3AE" w:rsidR="006C12C9" w:rsidRPr="006C12C9" w:rsidRDefault="006C12C9" w:rsidP="006C12C9">
      <w:pPr>
        <w:rPr>
          <w:rFonts w:ascii="Times New Roman" w:hAnsi="Times New Roman" w:cs="Times New Roman"/>
        </w:rPr>
      </w:pPr>
      <w:r w:rsidRPr="006C12C9">
        <w:rPr>
          <w:rFonts w:ascii="Times New Roman" w:hAnsi="Times New Roman" w:cs="Times New Roman"/>
        </w:rPr>
        <w:t xml:space="preserve">The sample construction followed a rigorous protocol. Cities without continuous patent address coverage were excluded. Administrative boundary changes were harmonized to the 2020 map using consistent crosswalk procedures. To maintain a balanced panel, the initial observation year was dropped for cities entering the network after 2001. All nominal values were deflated to 2015 CNY, and continuous variables were </w:t>
      </w:r>
      <w:proofErr w:type="spellStart"/>
      <w:r w:rsidRPr="006C12C9">
        <w:rPr>
          <w:rFonts w:ascii="Times New Roman" w:hAnsi="Times New Roman" w:cs="Times New Roman"/>
        </w:rPr>
        <w:t>winsorized</w:t>
      </w:r>
      <w:proofErr w:type="spellEnd"/>
      <w:r w:rsidRPr="006C12C9">
        <w:rPr>
          <w:rFonts w:ascii="Times New Roman" w:hAnsi="Times New Roman" w:cs="Times New Roman"/>
        </w:rPr>
        <w:t xml:space="preserve"> at the 1st and 99th percentiles annually. Short gaps in time series were addressed using state-space smoothing, with diagnostics confirming no induced trends.</w:t>
      </w:r>
    </w:p>
    <w:p w14:paraId="1DCB21AC" w14:textId="77777777" w:rsidR="006C12C9" w:rsidRPr="006C12C9" w:rsidRDefault="006C12C9" w:rsidP="006C12C9">
      <w:pPr>
        <w:rPr>
          <w:rFonts w:ascii="Times New Roman" w:hAnsi="Times New Roman" w:cs="Times New Roman"/>
        </w:rPr>
      </w:pPr>
      <w:r w:rsidRPr="006C12C9">
        <w:rPr>
          <w:rFonts w:ascii="Times New Roman" w:hAnsi="Times New Roman" w:cs="Times New Roman"/>
        </w:rPr>
        <w:t>Table 1 presents summary statistics for the primary analysis period (2001–2020). The distribution of weighted degree centrality shows significant right-skewness (mean = 22.8, max = 22,450), indicating concentrated innovation resources. Cultural diversity averages 1.30, approximately 62% of its theoretical maximum, suggesting moderate heterogeneity across cities. Both bridge and filter indices exhibit sufficient variation for identifying moderating effects. The extended period statistics (2001–2023) are provided in Appendix A for robustness reference.</w:t>
      </w:r>
    </w:p>
    <w:p w14:paraId="501F95C8" w14:textId="198DD988" w:rsidR="00EC4025" w:rsidRDefault="00EC4025" w:rsidP="00EC4025">
      <w:pPr>
        <w:rPr>
          <w:rFonts w:hint="eastAsia"/>
        </w:rPr>
      </w:pPr>
      <w:r>
        <w:rPr>
          <w:rFonts w:hint="eastAsia"/>
        </w:rPr>
        <w:fldChar w:fldCharType="begin"/>
      </w:r>
      <w:r>
        <w:rPr>
          <w:rFonts w:hint="eastAsia"/>
        </w:rPr>
        <w:instrText xml:space="preserve"> LINK Excel.Sheet.12 "工作簿1" "Sheet2!R10C1:R17C6" \a \f 5 \h  \* MERGEFORMAT </w:instrText>
      </w:r>
      <w:r>
        <w:rPr>
          <w:rFonts w:hint="eastAsia"/>
        </w:rPr>
        <w:fldChar w:fldCharType="separate"/>
      </w:r>
    </w:p>
    <w:p w14:paraId="5A3CCB46" w14:textId="79EF3E0E" w:rsidR="00EC4025" w:rsidRPr="00AB7663" w:rsidRDefault="00EC4025" w:rsidP="00EC4025">
      <w:pPr>
        <w:rPr>
          <w:rFonts w:hint="eastAsia"/>
        </w:rPr>
      </w:pPr>
      <w:r>
        <w:rPr>
          <w:rFonts w:hint="eastAsia"/>
        </w:rPr>
        <w:fldChar w:fldCharType="end"/>
      </w:r>
    </w:p>
    <w:p w14:paraId="4F06B8E3" w14:textId="6F80876D" w:rsidR="005E5D27" w:rsidRDefault="00AB7663" w:rsidP="00AB7663">
      <w:pPr>
        <w:rPr>
          <w:rFonts w:hint="eastAsia"/>
          <w:b/>
          <w:bCs/>
        </w:rPr>
      </w:pPr>
      <w:r w:rsidRPr="00AB7663">
        <w:rPr>
          <w:b/>
          <w:bCs/>
        </w:rPr>
        <w:t xml:space="preserve">3.2 </w:t>
      </w:r>
      <w:r w:rsidR="005E5D27" w:rsidRPr="00AB7663">
        <w:rPr>
          <w:b/>
          <w:bCs/>
        </w:rPr>
        <w:t>Key Variables</w:t>
      </w:r>
    </w:p>
    <w:p w14:paraId="118E1929" w14:textId="5180A354" w:rsidR="005E5D27" w:rsidRDefault="005E5D27" w:rsidP="00AB7663">
      <w:pPr>
        <w:rPr>
          <w:rFonts w:hint="eastAsia"/>
          <w:b/>
          <w:bCs/>
        </w:rPr>
      </w:pPr>
      <w:r w:rsidRPr="005E5D27">
        <w:rPr>
          <w:b/>
          <w:bCs/>
        </w:rPr>
        <w:t>3.2.1. Dependent Variable</w:t>
      </w:r>
    </w:p>
    <w:p w14:paraId="46AAFF15" w14:textId="789903B2" w:rsidR="00AB7663" w:rsidRPr="00AB7663" w:rsidRDefault="00AB7663" w:rsidP="005E5D27">
      <w:pPr>
        <w:rPr>
          <w:rFonts w:hint="eastAsia"/>
        </w:rPr>
      </w:pPr>
      <w:r w:rsidRPr="00AB7663">
        <w:rPr>
          <w:b/>
          <w:bCs/>
        </w:rPr>
        <w:t>Innovation Network Centrality (</w:t>
      </w:r>
      <m:oMath>
        <m:sSub>
          <m:sSubPr>
            <m:ctrlPr>
              <w:rPr>
                <w:rFonts w:ascii="Cambria Math" w:hAnsi="Cambria Math"/>
              </w:rPr>
            </m:ctrlPr>
          </m:sSubPr>
          <m:e>
            <m:r>
              <w:rPr>
                <w:rFonts w:ascii="Cambria Math" w:hAnsi="Cambria Math"/>
              </w:rPr>
              <m:t>I</m:t>
            </m:r>
          </m:e>
          <m:sub>
            <m:r>
              <w:rPr>
                <w:rFonts w:ascii="Cambria Math" w:hAnsi="Cambria Math"/>
              </w:rPr>
              <m:t>it</m:t>
            </m:r>
          </m:sub>
        </m:sSub>
      </m:oMath>
      <w:r w:rsidRPr="00AB7663">
        <w:rPr>
          <w:b/>
          <w:bCs/>
        </w:rPr>
        <w:t>)</w:t>
      </w:r>
      <w:r w:rsidRPr="00AB7663">
        <w:t xml:space="preserve">. Following network analysis literature, we use the </w:t>
      </w:r>
      <w:r w:rsidRPr="00AB7663">
        <w:rPr>
          <w:b/>
          <w:bCs/>
        </w:rPr>
        <w:t>weighted degree centrality</w:t>
      </w:r>
      <w:r w:rsidRPr="00AB7663">
        <w:t xml:space="preserve"> of city </w:t>
      </w:r>
      <m:oMath>
        <m:r>
          <w:rPr>
            <w:rFonts w:ascii="Cambria Math" w:hAnsi="Cambria Math"/>
          </w:rPr>
          <m:t xml:space="preserve">i </m:t>
        </m:r>
      </m:oMath>
      <w:r w:rsidRPr="00AB7663">
        <w:t xml:space="preserve">in the national innovation network in year </w:t>
      </w:r>
      <m:oMath>
        <m:r>
          <w:rPr>
            <w:rFonts w:ascii="Cambria Math" w:hAnsi="Cambria Math"/>
          </w:rPr>
          <m:t>t</m:t>
        </m:r>
      </m:oMath>
      <w:r w:rsidRPr="00AB7663">
        <w:t>. This is calculated from the number and value of inter-city patent co-applications, reflecting a city's overall influence and collaborative output.</w:t>
      </w:r>
    </w:p>
    <w:p w14:paraId="2908B248" w14:textId="373BF142" w:rsidR="00AB7663" w:rsidRDefault="005E5D27" w:rsidP="005E5D27">
      <w:pPr>
        <w:rPr>
          <w:rFonts w:hint="eastAsia"/>
        </w:rPr>
      </w:pPr>
      <w:r w:rsidRPr="005E5D27">
        <w:rPr>
          <w:b/>
          <w:bCs/>
        </w:rPr>
        <w:t>3.2.2. Core Explanatory Variables</w:t>
      </w:r>
      <w:r>
        <w:rPr>
          <w:rFonts w:hint="eastAsia"/>
          <w:b/>
          <w:bCs/>
        </w:rPr>
        <w:t xml:space="preserve"> </w:t>
      </w:r>
    </w:p>
    <w:p w14:paraId="6524FADF" w14:textId="3EF31730" w:rsidR="00D348AE" w:rsidRPr="00ED0983" w:rsidRDefault="00D348AE" w:rsidP="00D348AE">
      <w:pPr>
        <w:widowControl/>
        <w:spacing w:before="100" w:beforeAutospacing="1" w:after="100" w:afterAutospacing="1"/>
        <w:jc w:val="left"/>
        <w:outlineLvl w:val="2"/>
        <w:rPr>
          <w:rFonts w:ascii="Times New Roman" w:eastAsia="宋体" w:hAnsi="Times New Roman" w:cs="Times New Roman"/>
          <w:b/>
          <w:bCs/>
          <w:kern w:val="0"/>
          <w:szCs w:val="21"/>
        </w:rPr>
      </w:pPr>
      <w:r w:rsidRPr="00ED0983">
        <w:rPr>
          <w:rFonts w:ascii="Times New Roman" w:eastAsia="宋体" w:hAnsi="Times New Roman" w:cs="Times New Roman"/>
          <w:b/>
          <w:bCs/>
          <w:kern w:val="0"/>
          <w:szCs w:val="21"/>
        </w:rPr>
        <w:t>(</w:t>
      </w:r>
      <w:r w:rsidR="005E5D27" w:rsidRPr="00ED0983">
        <w:rPr>
          <w:rFonts w:ascii="Times New Roman" w:eastAsia="宋体" w:hAnsi="Times New Roman" w:cs="Times New Roman"/>
          <w:b/>
          <w:bCs/>
          <w:kern w:val="0"/>
          <w:szCs w:val="21"/>
        </w:rPr>
        <w:t>1</w:t>
      </w:r>
      <w:r w:rsidRPr="00ED0983">
        <w:rPr>
          <w:rFonts w:ascii="Times New Roman" w:eastAsia="宋体" w:hAnsi="Times New Roman" w:cs="Times New Roman"/>
          <w:b/>
          <w:bCs/>
          <w:kern w:val="0"/>
          <w:szCs w:val="21"/>
        </w:rPr>
        <w:t xml:space="preserve">) Cultural Diversity </w:t>
      </w:r>
      <m:oMath>
        <m:r>
          <m:rPr>
            <m:sty m:val="bi"/>
          </m:rPr>
          <w:rPr>
            <w:rFonts w:ascii="Cambria Math" w:eastAsia="宋体" w:hAnsi="Cambria Math" w:cs="Times New Roman"/>
            <w:kern w:val="0"/>
            <w:szCs w:val="21"/>
          </w:rPr>
          <m:t>(</m:t>
        </m:r>
        <m:sSub>
          <m:sSubPr>
            <m:ctrlPr>
              <w:rPr>
                <w:rFonts w:ascii="Cambria Math" w:eastAsia="宋体" w:hAnsi="Cambria Math" w:cs="Times New Roman"/>
                <w:b/>
                <w:bCs/>
                <w:kern w:val="0"/>
                <w:szCs w:val="21"/>
              </w:rPr>
            </m:ctrlPr>
          </m:sSubPr>
          <m:e>
            <m:r>
              <m:rPr>
                <m:sty m:val="bi"/>
              </m:rPr>
              <w:rPr>
                <w:rFonts w:ascii="Cambria Math" w:eastAsia="宋体" w:hAnsi="Cambria Math" w:cs="Times New Roman"/>
                <w:kern w:val="0"/>
                <w:szCs w:val="21"/>
              </w:rPr>
              <m:t>H</m:t>
            </m:r>
          </m:e>
          <m:sub>
            <m:r>
              <m:rPr>
                <m:sty m:val="bi"/>
              </m:rPr>
              <w:rPr>
                <w:rFonts w:ascii="Cambria Math" w:eastAsia="宋体" w:hAnsi="Cambria Math" w:cs="Times New Roman"/>
                <w:kern w:val="0"/>
                <w:szCs w:val="21"/>
              </w:rPr>
              <m:t>it</m:t>
            </m:r>
          </m:sub>
        </m:sSub>
        <m:r>
          <m:rPr>
            <m:sty m:val="bi"/>
          </m:rPr>
          <w:rPr>
            <w:rFonts w:ascii="Cambria Math" w:eastAsia="宋体" w:hAnsi="Cambria Math" w:cs="Times New Roman"/>
            <w:kern w:val="0"/>
            <w:szCs w:val="21"/>
          </w:rPr>
          <m:t>)</m:t>
        </m:r>
      </m:oMath>
    </w:p>
    <w:p w14:paraId="56B92EFA" w14:textId="50CD670D" w:rsidR="00D348AE" w:rsidRPr="00ED0983" w:rsidRDefault="00D348AE" w:rsidP="00D348AE">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kern w:val="0"/>
          <w:szCs w:val="21"/>
        </w:rPr>
        <w:t xml:space="preserve">Let </w:t>
      </w:r>
      <m:oMath>
        <m:sSub>
          <m:sSubPr>
            <m:ctrlPr>
              <w:rPr>
                <w:rFonts w:ascii="Cambria Math" w:eastAsia="宋体" w:hAnsi="Cambria Math" w:cs="Times New Roman"/>
                <w:kern w:val="0"/>
                <w:szCs w:val="21"/>
              </w:rPr>
            </m:ctrlPr>
          </m:sSubPr>
          <m:e>
            <m:r>
              <m:rPr>
                <m:sty m:val="b"/>
              </m:rPr>
              <w:rPr>
                <w:rFonts w:ascii="Cambria Math" w:eastAsia="宋体" w:hAnsi="Cambria Math" w:cs="Times New Roman"/>
                <w:kern w:val="0"/>
                <w:szCs w:val="21"/>
              </w:rPr>
              <m:t>s</m:t>
            </m:r>
          </m:e>
          <m:sub>
            <m:r>
              <w:rPr>
                <w:rFonts w:ascii="Cambria Math" w:eastAsia="宋体" w:hAnsi="Cambria Math" w:cs="Times New Roman"/>
                <w:kern w:val="0"/>
                <w:szCs w:val="21"/>
              </w:rPr>
              <m:t>it</m:t>
            </m:r>
          </m:sub>
        </m:sSub>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s</m:t>
            </m:r>
          </m:e>
          <m:sub>
            <m:r>
              <w:rPr>
                <w:rFonts w:ascii="Cambria Math" w:eastAsia="宋体" w:hAnsi="Cambria Math" w:cs="Times New Roman"/>
                <w:kern w:val="0"/>
                <w:szCs w:val="21"/>
              </w:rPr>
              <m:t>it1</m:t>
            </m:r>
          </m:sub>
        </m:sSub>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s</m:t>
            </m:r>
          </m:e>
          <m:sub>
            <m:r>
              <w:rPr>
                <w:rFonts w:ascii="Cambria Math" w:eastAsia="宋体" w:hAnsi="Cambria Math" w:cs="Times New Roman"/>
                <w:kern w:val="0"/>
                <w:szCs w:val="21"/>
              </w:rPr>
              <m:t>itG</m:t>
            </m:r>
          </m:sub>
        </m:sSub>
        <m:r>
          <w:rPr>
            <w:rFonts w:ascii="Cambria Math" w:eastAsia="宋体" w:hAnsi="Cambria Math" w:cs="Times New Roman"/>
            <w:kern w:val="0"/>
            <w:szCs w:val="21"/>
          </w:rPr>
          <m:t>)</m:t>
        </m:r>
      </m:oMath>
      <w:r w:rsidRPr="00ED0983">
        <w:rPr>
          <w:rFonts w:ascii="Times New Roman" w:eastAsia="宋体" w:hAnsi="Times New Roman" w:cs="Times New Roman"/>
          <w:kern w:val="0"/>
          <w:szCs w:val="21"/>
        </w:rPr>
        <w:t xml:space="preserve">be the city-year share vector over </w:t>
      </w:r>
      <m:oMath>
        <m:r>
          <w:rPr>
            <w:rFonts w:ascii="Cambria Math" w:eastAsia="宋体" w:hAnsi="Cambria Math" w:cs="Times New Roman"/>
            <w:kern w:val="0"/>
            <w:szCs w:val="21"/>
          </w:rPr>
          <m:t xml:space="preserve">G </m:t>
        </m:r>
      </m:oMath>
      <w:r w:rsidRPr="00ED0983">
        <w:rPr>
          <w:rFonts w:ascii="Times New Roman" w:eastAsia="宋体" w:hAnsi="Times New Roman" w:cs="Times New Roman"/>
          <w:b/>
          <w:bCs/>
          <w:kern w:val="0"/>
          <w:szCs w:val="21"/>
        </w:rPr>
        <w:t>cultural types</w:t>
      </w:r>
      <w:r w:rsidRPr="00ED0983">
        <w:rPr>
          <w:rFonts w:ascii="Times New Roman" w:eastAsia="宋体" w:hAnsi="Times New Roman" w:cs="Times New Roman"/>
          <w:kern w:val="0"/>
          <w:szCs w:val="21"/>
        </w:rPr>
        <w:t xml:space="preserve">. The </w:t>
      </w:r>
      <w:r w:rsidRPr="00ED0983">
        <w:rPr>
          <w:rFonts w:ascii="Times New Roman" w:eastAsia="宋体" w:hAnsi="Times New Roman" w:cs="Times New Roman"/>
          <w:b/>
          <w:bCs/>
          <w:kern w:val="0"/>
          <w:szCs w:val="21"/>
        </w:rPr>
        <w:t>Shannon entropy</w:t>
      </w:r>
      <w:r w:rsidRPr="00ED0983">
        <w:rPr>
          <w:rFonts w:ascii="Times New Roman" w:eastAsia="宋体" w:hAnsi="Times New Roman" w:cs="Times New Roman"/>
          <w:kern w:val="0"/>
          <w:szCs w:val="21"/>
        </w:rPr>
        <w:t xml:space="preserve"> is</w:t>
      </w:r>
    </w:p>
    <w:p w14:paraId="194C113A" w14:textId="1C2CE04D" w:rsidR="00D348AE" w:rsidRPr="00ED0983" w:rsidRDefault="00000000" w:rsidP="00D348AE">
      <w:pPr>
        <w:widowControl/>
        <w:jc w:val="left"/>
        <w:rPr>
          <w:rFonts w:ascii="Times New Roman" w:eastAsia="宋体" w:hAnsi="Times New Roman" w:cs="Times New Roman"/>
          <w:kern w:val="0"/>
          <w:szCs w:val="21"/>
        </w:rPr>
      </w:pPr>
      <m:oMathPara>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H</m:t>
              </m:r>
            </m:e>
            <m:sub>
              <m:r>
                <w:rPr>
                  <w:rFonts w:ascii="Cambria Math" w:eastAsia="宋体" w:hAnsi="Cambria Math" w:cs="Times New Roman"/>
                  <w:kern w:val="0"/>
                  <w:szCs w:val="21"/>
                </w:rPr>
                <m:t>it</m:t>
              </m:r>
            </m:sub>
          </m:sSub>
          <m:r>
            <m:rPr>
              <m:nor/>
            </m:rPr>
            <w:rPr>
              <w:rFonts w:ascii="Times New Roman" w:eastAsia="宋体" w:hAnsi="Times New Roman" w:cs="Times New Roman"/>
              <w:kern w:val="0"/>
              <w:szCs w:val="21"/>
            </w:rPr>
            <m:t> </m:t>
          </m:r>
          <m:r>
            <w:rPr>
              <w:rFonts w:ascii="Cambria Math" w:eastAsia="宋体" w:hAnsi="Cambria Math" w:cs="Times New Roman"/>
              <w:kern w:val="0"/>
              <w:szCs w:val="21"/>
            </w:rPr>
            <m:t>≡</m:t>
          </m:r>
          <m:r>
            <m:rPr>
              <m:nor/>
            </m:rPr>
            <w:rPr>
              <w:rFonts w:ascii="Times New Roman" w:eastAsia="宋体" w:hAnsi="Times New Roman" w:cs="Times New Roman"/>
              <w:kern w:val="0"/>
              <w:szCs w:val="21"/>
            </w:rPr>
            <m:t> </m:t>
          </m:r>
          <m:r>
            <w:rPr>
              <w:rFonts w:ascii="Cambria Math" w:eastAsia="宋体" w:hAnsi="Cambria Math" w:cs="Times New Roman"/>
              <w:kern w:val="0"/>
              <w:szCs w:val="21"/>
            </w:rPr>
            <m:t>-</m:t>
          </m:r>
          <m:nary>
            <m:naryPr>
              <m:chr m:val="∑"/>
              <m:limLoc m:val="undOvr"/>
              <m:grow m:val="1"/>
              <m:ctrlPr>
                <w:rPr>
                  <w:rFonts w:ascii="Cambria Math" w:eastAsia="宋体" w:hAnsi="Cambria Math" w:cs="Times New Roman"/>
                  <w:kern w:val="0"/>
                  <w:szCs w:val="21"/>
                </w:rPr>
              </m:ctrlPr>
            </m:naryPr>
            <m:sub>
              <m:r>
                <w:rPr>
                  <w:rFonts w:ascii="Cambria Math" w:eastAsia="宋体" w:hAnsi="Cambria Math" w:cs="Times New Roman"/>
                  <w:kern w:val="0"/>
                  <w:szCs w:val="21"/>
                </w:rPr>
                <m:t>k=1</m:t>
              </m:r>
            </m:sub>
            <m:sup>
              <m:r>
                <w:rPr>
                  <w:rFonts w:ascii="Cambria Math" w:eastAsia="宋体" w:hAnsi="Cambria Math" w:cs="Times New Roman"/>
                  <w:kern w:val="0"/>
                  <w:szCs w:val="21"/>
                </w:rPr>
                <m:t>G</m:t>
              </m:r>
            </m:sup>
            <m:e>
              <m:sSub>
                <m:sSubPr>
                  <m:ctrlPr>
                    <w:rPr>
                      <w:rFonts w:ascii="Cambria Math" w:eastAsia="宋体" w:hAnsi="Cambria Math" w:cs="Times New Roman"/>
                      <w:kern w:val="0"/>
                      <w:szCs w:val="21"/>
                    </w:rPr>
                  </m:ctrlPr>
                </m:sSubPr>
                <m:e>
                  <m:r>
                    <w:rPr>
                      <w:rFonts w:ascii="Cambria Math" w:eastAsia="宋体" w:hAnsi="Cambria Math" w:cs="Times New Roman"/>
                      <w:kern w:val="0"/>
                      <w:szCs w:val="21"/>
                    </w:rPr>
                    <m:t>s</m:t>
                  </m:r>
                </m:e>
                <m:sub>
                  <m:r>
                    <w:rPr>
                      <w:rFonts w:ascii="Cambria Math" w:eastAsia="宋体" w:hAnsi="Cambria Math" w:cs="Times New Roman"/>
                      <w:kern w:val="0"/>
                      <w:szCs w:val="21"/>
                    </w:rPr>
                    <m:t>itk</m:t>
                  </m:r>
                </m:sub>
              </m:sSub>
            </m:e>
          </m:nary>
          <m:r>
            <m:rPr>
              <m:nor/>
            </m:rPr>
            <w:rPr>
              <w:rFonts w:ascii="Times New Roman" w:eastAsia="宋体" w:hAnsi="Times New Roman" w:cs="Times New Roman"/>
              <w:kern w:val="0"/>
              <w:szCs w:val="21"/>
            </w:rPr>
            <m:t> </m:t>
          </m:r>
          <m:r>
            <m:rPr>
              <m:sty m:val="p"/>
            </m:rPr>
            <w:rPr>
              <w:rFonts w:ascii="Cambria Math" w:eastAsia="宋体" w:hAnsi="Cambria Math" w:cs="Times New Roman"/>
              <w:kern w:val="0"/>
              <w:szCs w:val="21"/>
            </w:rPr>
            <m:t>ln</m:t>
          </m:r>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s</m:t>
              </m:r>
            </m:e>
            <m:sub>
              <m:r>
                <w:rPr>
                  <w:rFonts w:ascii="Cambria Math" w:eastAsia="宋体" w:hAnsi="Cambria Math" w:cs="Times New Roman"/>
                  <w:kern w:val="0"/>
                  <w:szCs w:val="21"/>
                </w:rPr>
                <m:t>itk</m:t>
              </m:r>
            </m:sub>
          </m:sSub>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H</m:t>
              </m:r>
            </m:e>
            <m:sub>
              <m:r>
                <w:rPr>
                  <w:rFonts w:ascii="Cambria Math" w:eastAsia="宋体" w:hAnsi="Cambria Math" w:cs="Times New Roman"/>
                  <w:kern w:val="0"/>
                  <w:szCs w:val="21"/>
                </w:rPr>
                <m:t>it</m:t>
              </m:r>
            </m:sub>
          </m:sSub>
          <m:r>
            <w:rPr>
              <w:rFonts w:ascii="Cambria Math" w:eastAsia="宋体" w:hAnsi="Cambria Math" w:cs="Times New Roman"/>
              <w:kern w:val="0"/>
              <w:szCs w:val="21"/>
            </w:rPr>
            <m:t>∈[0,</m:t>
          </m:r>
          <m:r>
            <m:rPr>
              <m:sty m:val="p"/>
            </m:rPr>
            <w:rPr>
              <w:rFonts w:ascii="Cambria Math" w:eastAsia="宋体" w:hAnsi="Cambria Math" w:cs="Times New Roman"/>
              <w:kern w:val="0"/>
              <w:szCs w:val="21"/>
            </w:rPr>
            <m:t>ln</m:t>
          </m:r>
          <m:r>
            <w:rPr>
              <w:rFonts w:ascii="Cambria Math" w:eastAsia="宋体" w:hAnsi="Cambria Math" w:cs="Times New Roman"/>
              <w:kern w:val="0"/>
              <w:szCs w:val="21"/>
            </w:rPr>
            <m:t>⁡G]</m:t>
          </m:r>
          <m:r>
            <m:rPr>
              <m:sty m:val="p"/>
            </m:rPr>
            <w:rPr>
              <w:rFonts w:ascii="Cambria Math" w:eastAsia="宋体" w:hAnsi="Cambria Math" w:cs="Times New Roman"/>
              <w:kern w:val="0"/>
              <w:szCs w:val="21"/>
            </w:rPr>
            <m:t>.</m:t>
          </m:r>
        </m:oMath>
      </m:oMathPara>
    </w:p>
    <w:p w14:paraId="163DA0D6" w14:textId="2D1D581B" w:rsidR="00D348AE" w:rsidRPr="00ED0983" w:rsidRDefault="00D348AE" w:rsidP="00D348AE">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b/>
          <w:bCs/>
          <w:kern w:val="0"/>
          <w:szCs w:val="21"/>
        </w:rPr>
        <w:t>Operationalization of types.</w:t>
      </w:r>
      <w:r w:rsidRPr="00ED0983">
        <w:rPr>
          <w:rFonts w:ascii="Times New Roman" w:eastAsia="宋体" w:hAnsi="Times New Roman" w:cs="Times New Roman"/>
          <w:kern w:val="0"/>
          <w:szCs w:val="21"/>
        </w:rPr>
        <w:t xml:space="preserve"> Primary specification uses </w:t>
      </w:r>
      <w:r w:rsidRPr="00ED0983">
        <w:rPr>
          <w:rFonts w:ascii="Times New Roman" w:eastAsia="宋体" w:hAnsi="Times New Roman" w:cs="Times New Roman"/>
          <w:b/>
          <w:bCs/>
          <w:kern w:val="0"/>
          <w:szCs w:val="21"/>
        </w:rPr>
        <w:t>knowledge</w:t>
      </w:r>
      <w:r w:rsidR="00A521DD" w:rsidRPr="00ED0983">
        <w:rPr>
          <w:rFonts w:ascii="Times New Roman" w:eastAsia="宋体" w:hAnsi="Times New Roman" w:cs="Times New Roman"/>
          <w:b/>
          <w:bCs/>
          <w:kern w:val="0"/>
          <w:szCs w:val="21"/>
        </w:rPr>
        <w:t xml:space="preserve"> </w:t>
      </w:r>
      <w:r w:rsidRPr="00ED0983">
        <w:rPr>
          <w:rFonts w:ascii="Times New Roman" w:eastAsia="宋体" w:hAnsi="Times New Roman" w:cs="Times New Roman"/>
          <w:b/>
          <w:bCs/>
          <w:kern w:val="0"/>
          <w:szCs w:val="21"/>
        </w:rPr>
        <w:t>domain</w:t>
      </w:r>
      <w:r w:rsidR="00A521DD" w:rsidRPr="00ED0983">
        <w:rPr>
          <w:rFonts w:ascii="Times New Roman" w:eastAsia="宋体" w:hAnsi="Times New Roman" w:cs="Times New Roman"/>
          <w:b/>
          <w:bCs/>
          <w:kern w:val="0"/>
          <w:szCs w:val="21"/>
        </w:rPr>
        <w:t>\</w:t>
      </w:r>
      <w:r w:rsidRPr="00ED0983">
        <w:rPr>
          <w:rFonts w:ascii="Times New Roman" w:eastAsia="宋体" w:hAnsi="Times New Roman" w:cs="Times New Roman"/>
          <w:b/>
          <w:bCs/>
          <w:kern w:val="0"/>
          <w:szCs w:val="21"/>
        </w:rPr>
        <w:t>professional cultures</w:t>
      </w:r>
      <w:r w:rsidRPr="00ED0983">
        <w:rPr>
          <w:rFonts w:ascii="Times New Roman" w:eastAsia="宋体" w:hAnsi="Times New Roman" w:cs="Times New Roman"/>
          <w:kern w:val="0"/>
          <w:szCs w:val="21"/>
        </w:rPr>
        <w:t xml:space="preserve"> proxied by industry classes (e.g., high-tech manufacturing, creative industries, advanced services). In robustness, we also use survey</w:t>
      </w:r>
      <w:r w:rsidR="00A521DD" w:rsidRPr="00ED0983">
        <w:rPr>
          <w:rFonts w:ascii="Times New Roman" w:eastAsia="宋体" w:hAnsi="Times New Roman" w:cs="Times New Roman"/>
          <w:kern w:val="0"/>
          <w:szCs w:val="21"/>
        </w:rPr>
        <w:t>\</w:t>
      </w:r>
      <w:r w:rsidRPr="00ED0983">
        <w:rPr>
          <w:rFonts w:ascii="Times New Roman" w:eastAsia="宋体" w:hAnsi="Times New Roman" w:cs="Times New Roman"/>
          <w:kern w:val="0"/>
          <w:szCs w:val="21"/>
        </w:rPr>
        <w:t>text-derived “cultural gene” topics.</w:t>
      </w:r>
    </w:p>
    <w:p w14:paraId="554FDF26" w14:textId="2EAB0D9A" w:rsidR="00D348AE" w:rsidRPr="00ED0983" w:rsidRDefault="00D348AE" w:rsidP="00D348AE">
      <w:pPr>
        <w:widowControl/>
        <w:spacing w:before="100" w:beforeAutospacing="1" w:after="100" w:afterAutospacing="1"/>
        <w:jc w:val="left"/>
        <w:outlineLvl w:val="2"/>
        <w:rPr>
          <w:rFonts w:ascii="Times New Roman" w:eastAsia="宋体" w:hAnsi="Times New Roman" w:cs="Times New Roman"/>
          <w:b/>
          <w:bCs/>
          <w:kern w:val="0"/>
          <w:szCs w:val="21"/>
        </w:rPr>
      </w:pPr>
      <w:r w:rsidRPr="00ED0983">
        <w:rPr>
          <w:rFonts w:ascii="Times New Roman" w:eastAsia="宋体" w:hAnsi="Times New Roman" w:cs="Times New Roman"/>
          <w:b/>
          <w:bCs/>
          <w:kern w:val="0"/>
          <w:szCs w:val="21"/>
        </w:rPr>
        <w:t>(</w:t>
      </w:r>
      <w:r w:rsidR="00A521DD" w:rsidRPr="00ED0983">
        <w:rPr>
          <w:rFonts w:ascii="Times New Roman" w:eastAsia="宋体" w:hAnsi="Times New Roman" w:cs="Times New Roman"/>
          <w:b/>
          <w:bCs/>
          <w:kern w:val="0"/>
          <w:szCs w:val="21"/>
        </w:rPr>
        <w:t>2</w:t>
      </w:r>
      <w:r w:rsidRPr="00ED0983">
        <w:rPr>
          <w:rFonts w:ascii="Times New Roman" w:eastAsia="宋体" w:hAnsi="Times New Roman" w:cs="Times New Roman"/>
          <w:b/>
          <w:bCs/>
          <w:kern w:val="0"/>
          <w:szCs w:val="21"/>
        </w:rPr>
        <w:t xml:space="preserve">) Bridge Index </w:t>
      </w:r>
      <m:oMath>
        <m:r>
          <m:rPr>
            <m:sty m:val="bi"/>
          </m:rPr>
          <w:rPr>
            <w:rFonts w:ascii="Cambria Math" w:eastAsia="宋体" w:hAnsi="Cambria Math" w:cs="Times New Roman"/>
            <w:kern w:val="0"/>
            <w:szCs w:val="21"/>
          </w:rPr>
          <m:t>(</m:t>
        </m:r>
        <m:sSub>
          <m:sSubPr>
            <m:ctrlPr>
              <w:rPr>
                <w:rFonts w:ascii="Cambria Math" w:eastAsia="宋体" w:hAnsi="Cambria Math" w:cs="Times New Roman"/>
                <w:b/>
                <w:bCs/>
                <w:kern w:val="0"/>
                <w:szCs w:val="21"/>
              </w:rPr>
            </m:ctrlPr>
          </m:sSubPr>
          <m:e>
            <m:r>
              <m:rPr>
                <m:sty m:val="b"/>
              </m:rPr>
              <w:rPr>
                <w:rFonts w:ascii="Cambria Math" w:eastAsia="宋体" w:hAnsi="Cambria Math" w:cs="Times New Roman"/>
                <w:kern w:val="0"/>
                <w:szCs w:val="21"/>
              </w:rPr>
              <m:t>Bridge</m:t>
            </m:r>
          </m:e>
          <m:sub>
            <m:r>
              <m:rPr>
                <m:sty m:val="bi"/>
              </m:rPr>
              <w:rPr>
                <w:rFonts w:ascii="Cambria Math" w:eastAsia="宋体" w:hAnsi="Cambria Math" w:cs="Times New Roman"/>
                <w:kern w:val="0"/>
                <w:szCs w:val="21"/>
              </w:rPr>
              <m:t>it</m:t>
            </m:r>
          </m:sub>
        </m:sSub>
        <m:r>
          <m:rPr>
            <m:sty m:val="bi"/>
          </m:rPr>
          <w:rPr>
            <w:rFonts w:ascii="Cambria Math" w:eastAsia="宋体" w:hAnsi="Cambria Math" w:cs="Times New Roman"/>
            <w:kern w:val="0"/>
            <w:szCs w:val="21"/>
          </w:rPr>
          <m:t>)</m:t>
        </m:r>
      </m:oMath>
    </w:p>
    <w:p w14:paraId="7430917D" w14:textId="77777777" w:rsidR="00D348AE" w:rsidRPr="00ED0983" w:rsidRDefault="00D348AE" w:rsidP="00D348AE">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kern w:val="0"/>
          <w:szCs w:val="21"/>
        </w:rPr>
        <w:lastRenderedPageBreak/>
        <w:t xml:space="preserve">Let </w:t>
      </w:r>
      <m:oMath>
        <m:sSub>
          <m:sSubPr>
            <m:ctrlPr>
              <w:rPr>
                <w:rFonts w:ascii="Cambria Math" w:eastAsia="宋体" w:hAnsi="Cambria Math" w:cs="Times New Roman"/>
                <w:kern w:val="0"/>
                <w:szCs w:val="21"/>
              </w:rPr>
            </m:ctrlPr>
          </m:sSubPr>
          <m:e>
            <m:acc>
              <m:accPr>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e>
          <m:sub>
            <m:r>
              <w:rPr>
                <w:rFonts w:ascii="Cambria Math" w:eastAsia="宋体" w:hAnsi="Cambria Math" w:cs="Times New Roman"/>
                <w:kern w:val="0"/>
                <w:szCs w:val="21"/>
              </w:rPr>
              <m:t>km,t</m:t>
            </m:r>
          </m:sub>
        </m:sSub>
        <m:r>
          <w:rPr>
            <w:rFonts w:ascii="Cambria Math" w:eastAsia="宋体" w:hAnsi="Cambria Math" w:cs="Times New Roman"/>
            <w:kern w:val="0"/>
            <w:szCs w:val="21"/>
          </w:rPr>
          <m:t>∈[0,1]</m:t>
        </m:r>
      </m:oMath>
      <w:r w:rsidRPr="00ED0983">
        <w:rPr>
          <w:rFonts w:ascii="Times New Roman" w:eastAsia="宋体" w:hAnsi="Times New Roman" w:cs="Times New Roman"/>
          <w:kern w:val="0"/>
          <w:szCs w:val="21"/>
        </w:rPr>
        <w:t xml:space="preserve">denote the estimated </w:t>
      </w:r>
      <w:r w:rsidRPr="00ED0983">
        <w:rPr>
          <w:rFonts w:ascii="Times New Roman" w:eastAsia="宋体" w:hAnsi="Times New Roman" w:cs="Times New Roman"/>
          <w:b/>
          <w:bCs/>
          <w:kern w:val="0"/>
          <w:szCs w:val="21"/>
        </w:rPr>
        <w:t>knowledge transfer efficiency</w:t>
      </w:r>
      <w:r w:rsidRPr="00ED0983">
        <w:rPr>
          <w:rFonts w:ascii="Times New Roman" w:eastAsia="宋体" w:hAnsi="Times New Roman" w:cs="Times New Roman"/>
          <w:kern w:val="0"/>
          <w:szCs w:val="21"/>
        </w:rPr>
        <w:t xml:space="preserve"> between domains </w:t>
      </w:r>
      <m:oMath>
        <m:r>
          <w:rPr>
            <w:rFonts w:ascii="Cambria Math" w:eastAsia="宋体" w:hAnsi="Cambria Math" w:cs="Times New Roman"/>
            <w:kern w:val="0"/>
            <w:szCs w:val="21"/>
          </w:rPr>
          <m:t>k</m:t>
        </m:r>
      </m:oMath>
      <w:r w:rsidRPr="00ED0983">
        <w:rPr>
          <w:rFonts w:ascii="Times New Roman" w:eastAsia="宋体" w:hAnsi="Times New Roman" w:cs="Times New Roman"/>
          <w:kern w:val="0"/>
          <w:szCs w:val="21"/>
        </w:rPr>
        <w:t xml:space="preserve">and </w:t>
      </w:r>
      <m:oMath>
        <m:r>
          <w:rPr>
            <w:rFonts w:ascii="Cambria Math" w:eastAsia="宋体" w:hAnsi="Cambria Math" w:cs="Times New Roman"/>
            <w:kern w:val="0"/>
            <w:szCs w:val="21"/>
          </w:rPr>
          <m:t>m</m:t>
        </m:r>
      </m:oMath>
      <w:r w:rsidRPr="00ED0983">
        <w:rPr>
          <w:rFonts w:ascii="Times New Roman" w:eastAsia="宋体" w:hAnsi="Times New Roman" w:cs="Times New Roman"/>
          <w:kern w:val="0"/>
          <w:szCs w:val="21"/>
        </w:rPr>
        <w:t xml:space="preserve">in year </w:t>
      </w:r>
      <m:oMath>
        <m:r>
          <w:rPr>
            <w:rFonts w:ascii="Cambria Math" w:eastAsia="宋体" w:hAnsi="Cambria Math" w:cs="Times New Roman"/>
            <w:kern w:val="0"/>
            <w:szCs w:val="21"/>
          </w:rPr>
          <m:t>t</m:t>
        </m:r>
      </m:oMath>
      <w:r w:rsidRPr="00ED0983">
        <w:rPr>
          <w:rFonts w:ascii="Times New Roman" w:eastAsia="宋体" w:hAnsi="Times New Roman" w:cs="Times New Roman"/>
          <w:kern w:val="0"/>
          <w:szCs w:val="21"/>
        </w:rPr>
        <w:t xml:space="preserve">, inferred from </w:t>
      </w:r>
      <w:r w:rsidRPr="00ED0983">
        <w:rPr>
          <w:rFonts w:ascii="Times New Roman" w:eastAsia="宋体" w:hAnsi="Times New Roman" w:cs="Times New Roman"/>
          <w:b/>
          <w:bCs/>
          <w:kern w:val="0"/>
          <w:szCs w:val="21"/>
        </w:rPr>
        <w:t>cross-domain patent citations</w:t>
      </w:r>
      <w:r w:rsidRPr="00ED0983">
        <w:rPr>
          <w:rFonts w:ascii="Times New Roman" w:eastAsia="宋体" w:hAnsi="Times New Roman" w:cs="Times New Roman"/>
          <w:kern w:val="0"/>
          <w:szCs w:val="21"/>
        </w:rPr>
        <w:t xml:space="preserve"> and </w:t>
      </w:r>
      <w:r w:rsidRPr="00ED0983">
        <w:rPr>
          <w:rFonts w:ascii="Times New Roman" w:eastAsia="宋体" w:hAnsi="Times New Roman" w:cs="Times New Roman"/>
          <w:b/>
          <w:bCs/>
          <w:kern w:val="0"/>
          <w:szCs w:val="21"/>
        </w:rPr>
        <w:t>co-authorships</w:t>
      </w:r>
      <w:r w:rsidRPr="00ED0983">
        <w:rPr>
          <w:rFonts w:ascii="Times New Roman" w:eastAsia="宋体" w:hAnsi="Times New Roman" w:cs="Times New Roman"/>
          <w:kern w:val="0"/>
          <w:szCs w:val="21"/>
        </w:rPr>
        <w:t xml:space="preserve">. The </w:t>
      </w:r>
      <w:r w:rsidRPr="00ED0983">
        <w:rPr>
          <w:rFonts w:ascii="Times New Roman" w:eastAsia="宋体" w:hAnsi="Times New Roman" w:cs="Times New Roman"/>
          <w:b/>
          <w:bCs/>
          <w:kern w:val="0"/>
          <w:szCs w:val="21"/>
        </w:rPr>
        <w:t>bridge potential</w:t>
      </w:r>
      <w:r w:rsidRPr="00ED0983">
        <w:rPr>
          <w:rFonts w:ascii="Times New Roman" w:eastAsia="宋体" w:hAnsi="Times New Roman" w:cs="Times New Roman"/>
          <w:kern w:val="0"/>
          <w:szCs w:val="21"/>
        </w:rPr>
        <w:t xml:space="preserve"> is</w:t>
      </w:r>
    </w:p>
    <w:p w14:paraId="064A5CB4" w14:textId="754D5F0A" w:rsidR="00D348AE" w:rsidRPr="00ED0983" w:rsidRDefault="00000000" w:rsidP="00D348AE">
      <w:pPr>
        <w:widowControl/>
        <w:jc w:val="left"/>
        <w:rPr>
          <w:rFonts w:ascii="Times New Roman" w:eastAsia="宋体" w:hAnsi="Times New Roman" w:cs="Times New Roman"/>
          <w:kern w:val="0"/>
          <w:szCs w:val="21"/>
        </w:rPr>
      </w:pPr>
      <m:oMathPara>
        <m:oMath>
          <m:sSub>
            <m:sSubPr>
              <m:ctrlPr>
                <w:rPr>
                  <w:rFonts w:ascii="Cambria Math" w:eastAsia="宋体" w:hAnsi="Cambria Math" w:cs="Times New Roman"/>
                  <w:kern w:val="0"/>
                  <w:szCs w:val="21"/>
                </w:rPr>
              </m:ctrlPr>
            </m:sSubPr>
            <m:e>
              <m:r>
                <m:rPr>
                  <m:sty m:val="p"/>
                </m:rPr>
                <w:rPr>
                  <w:rFonts w:ascii="Cambria Math" w:eastAsia="宋体" w:hAnsi="Cambria Math" w:cs="Times New Roman"/>
                  <w:kern w:val="0"/>
                  <w:szCs w:val="21"/>
                </w:rPr>
                <m:t>Bridge</m:t>
              </m:r>
            </m:e>
            <m:sub>
              <m:r>
                <w:rPr>
                  <w:rFonts w:ascii="Cambria Math" w:eastAsia="宋体" w:hAnsi="Cambria Math" w:cs="Times New Roman"/>
                  <w:kern w:val="0"/>
                  <w:szCs w:val="21"/>
                </w:rPr>
                <m:t>it</m:t>
              </m:r>
            </m:sub>
          </m:sSub>
          <m:r>
            <m:rPr>
              <m:nor/>
            </m:rPr>
            <w:rPr>
              <w:rFonts w:ascii="Times New Roman" w:eastAsia="宋体" w:hAnsi="Times New Roman" w:cs="Times New Roman"/>
              <w:kern w:val="0"/>
              <w:szCs w:val="21"/>
            </w:rPr>
            <m:t> </m:t>
          </m:r>
          <m:r>
            <w:rPr>
              <w:rFonts w:ascii="Cambria Math" w:eastAsia="宋体" w:hAnsi="Cambria Math" w:cs="Times New Roman"/>
              <w:kern w:val="0"/>
              <w:szCs w:val="21"/>
            </w:rPr>
            <m:t>≡</m:t>
          </m:r>
          <m:r>
            <m:rPr>
              <m:nor/>
            </m:rPr>
            <w:rPr>
              <w:rFonts w:ascii="Times New Roman" w:eastAsia="宋体" w:hAnsi="Times New Roman" w:cs="Times New Roman"/>
              <w:kern w:val="0"/>
              <w:szCs w:val="21"/>
            </w:rPr>
            <m:t> </m:t>
          </m:r>
          <m:nary>
            <m:naryPr>
              <m:chr m:val="∑"/>
              <m:limLoc m:val="undOvr"/>
              <m:grow m:val="1"/>
              <m:supHide m:val="1"/>
              <m:ctrlPr>
                <w:rPr>
                  <w:rFonts w:ascii="Cambria Math" w:eastAsia="宋体" w:hAnsi="Cambria Math" w:cs="Times New Roman"/>
                  <w:kern w:val="0"/>
                  <w:szCs w:val="21"/>
                </w:rPr>
              </m:ctrlPr>
            </m:naryPr>
            <m:sub>
              <m:r>
                <w:rPr>
                  <w:rFonts w:ascii="Cambria Math" w:eastAsia="宋体" w:hAnsi="Cambria Math" w:cs="Times New Roman"/>
                  <w:kern w:val="0"/>
                  <w:szCs w:val="21"/>
                </w:rPr>
                <m:t>k</m:t>
              </m:r>
              <m:r>
                <m:rPr>
                  <m:sty m:val="p"/>
                </m:rPr>
                <w:rPr>
                  <w:rFonts w:ascii="Cambria Math" w:eastAsia="宋体" w:hAnsi="Cambria Math" w:cs="Times New Roman"/>
                  <w:kern w:val="0"/>
                  <w:szCs w:val="21"/>
                </w:rPr>
                <m:t>≠</m:t>
              </m:r>
              <m:r>
                <w:rPr>
                  <w:rFonts w:ascii="Cambria Math" w:eastAsia="宋体" w:hAnsi="Cambria Math" w:cs="Times New Roman"/>
                  <w:kern w:val="0"/>
                  <w:szCs w:val="21"/>
                </w:rPr>
                <m:t>m</m:t>
              </m:r>
            </m:sub>
            <m:sup/>
            <m:e>
              <m:sSub>
                <m:sSubPr>
                  <m:ctrlPr>
                    <w:rPr>
                      <w:rFonts w:ascii="Cambria Math" w:eastAsia="宋体" w:hAnsi="Cambria Math" w:cs="Times New Roman"/>
                      <w:kern w:val="0"/>
                      <w:szCs w:val="21"/>
                    </w:rPr>
                  </m:ctrlPr>
                </m:sSubPr>
                <m:e>
                  <m:acc>
                    <m:accPr>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e>
                <m:sub>
                  <m:r>
                    <w:rPr>
                      <w:rFonts w:ascii="Cambria Math" w:eastAsia="宋体" w:hAnsi="Cambria Math" w:cs="Times New Roman"/>
                      <w:kern w:val="0"/>
                      <w:szCs w:val="21"/>
                    </w:rPr>
                    <m:t>km,t</m:t>
                  </m:r>
                </m:sub>
              </m:sSub>
            </m:e>
          </m:nary>
          <m:r>
            <m:rPr>
              <m:nor/>
            </m:rPr>
            <w:rPr>
              <w:rFonts w:ascii="Times New Roman" w:eastAsia="宋体" w:hAnsi="Times New Roman" w:cs="Times New Roman"/>
              <w:kern w:val="0"/>
              <w:szCs w:val="21"/>
            </w:rPr>
            <m:t> </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s</m:t>
              </m:r>
            </m:e>
            <m:sub>
              <m:r>
                <w:rPr>
                  <w:rFonts w:ascii="Cambria Math" w:eastAsia="宋体" w:hAnsi="Cambria Math" w:cs="Times New Roman"/>
                  <w:kern w:val="0"/>
                  <w:szCs w:val="21"/>
                </w:rPr>
                <m:t>itk</m:t>
              </m:r>
            </m:sub>
          </m:sSub>
          <m:r>
            <m:rPr>
              <m:nor/>
            </m:rPr>
            <w:rPr>
              <w:rFonts w:ascii="Times New Roman" w:eastAsia="宋体" w:hAnsi="Times New Roman" w:cs="Times New Roman"/>
              <w:kern w:val="0"/>
              <w:szCs w:val="21"/>
            </w:rPr>
            <m:t> </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s</m:t>
              </m:r>
            </m:e>
            <m:sub>
              <m:r>
                <w:rPr>
                  <w:rFonts w:ascii="Cambria Math" w:eastAsia="宋体" w:hAnsi="Cambria Math" w:cs="Times New Roman"/>
                  <w:kern w:val="0"/>
                  <w:szCs w:val="21"/>
                </w:rPr>
                <m:t>itm</m:t>
              </m:r>
            </m:sub>
          </m:sSub>
          <m:r>
            <m:rPr>
              <m:sty m:val="p"/>
            </m:rPr>
            <w:rPr>
              <w:rFonts w:ascii="Cambria Math" w:eastAsia="宋体" w:hAnsi="Cambria Math" w:cs="Times New Roman"/>
              <w:kern w:val="0"/>
              <w:szCs w:val="21"/>
            </w:rPr>
            <m:t>.</m:t>
          </m:r>
        </m:oMath>
      </m:oMathPara>
    </w:p>
    <w:p w14:paraId="6DD31544" w14:textId="692D22A4" w:rsidR="00D348AE" w:rsidRPr="00ED0983" w:rsidRDefault="00D348AE" w:rsidP="00D348AE">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b/>
          <w:bCs/>
          <w:kern w:val="0"/>
          <w:szCs w:val="21"/>
        </w:rPr>
        <w:t xml:space="preserve">Estimation of </w:t>
      </w:r>
      <m:oMath>
        <m:acc>
          <m:accPr>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oMath>
      <w:r w:rsidRPr="00ED0983">
        <w:rPr>
          <w:rFonts w:ascii="Times New Roman" w:eastAsia="宋体" w:hAnsi="Times New Roman" w:cs="Times New Roman"/>
          <w:b/>
          <w:bCs/>
          <w:kern w:val="0"/>
          <w:szCs w:val="21"/>
        </w:rPr>
        <w:t>.</w:t>
      </w:r>
      <w:r w:rsidRPr="00ED0983">
        <w:rPr>
          <w:rFonts w:ascii="Times New Roman" w:eastAsia="宋体" w:hAnsi="Times New Roman" w:cs="Times New Roman"/>
          <w:kern w:val="0"/>
          <w:szCs w:val="21"/>
        </w:rPr>
        <w:t xml:space="preserve"> Let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M</m:t>
            </m:r>
          </m:e>
          <m:sub>
            <m:r>
              <w:rPr>
                <w:rFonts w:ascii="Cambria Math" w:eastAsia="宋体" w:hAnsi="Cambria Math" w:cs="Times New Roman"/>
                <w:kern w:val="0"/>
                <w:szCs w:val="21"/>
              </w:rPr>
              <m:t>km,t</m:t>
            </m:r>
          </m:sub>
        </m:sSub>
      </m:oMath>
      <w:r w:rsidRPr="00ED0983">
        <w:rPr>
          <w:rFonts w:ascii="Times New Roman" w:eastAsia="宋体" w:hAnsi="Times New Roman" w:cs="Times New Roman"/>
          <w:kern w:val="0"/>
          <w:szCs w:val="21"/>
        </w:rPr>
        <w:t>be the observed cross-domain flows (citations</w:t>
      </w:r>
      <w:r w:rsidR="00A521DD" w:rsidRPr="00ED0983">
        <w:rPr>
          <w:rFonts w:ascii="Times New Roman" w:eastAsia="宋体" w:hAnsi="Times New Roman" w:cs="Times New Roman"/>
          <w:kern w:val="0"/>
          <w:szCs w:val="21"/>
        </w:rPr>
        <w:t>\</w:t>
      </w:r>
      <w:r w:rsidRPr="00ED0983">
        <w:rPr>
          <w:rFonts w:ascii="Times New Roman" w:eastAsia="宋体" w:hAnsi="Times New Roman" w:cs="Times New Roman"/>
          <w:kern w:val="0"/>
          <w:szCs w:val="21"/>
        </w:rPr>
        <w:t>co-works). Define row-stochastic</w:t>
      </w:r>
    </w:p>
    <w:p w14:paraId="55E3D487" w14:textId="52DF170E" w:rsidR="00D348AE" w:rsidRPr="00ED0983" w:rsidRDefault="00000000" w:rsidP="00D348AE">
      <w:pPr>
        <w:widowControl/>
        <w:jc w:val="left"/>
        <w:rPr>
          <w:rFonts w:ascii="Times New Roman" w:eastAsia="宋体" w:hAnsi="Times New Roman" w:cs="Times New Roman"/>
          <w:kern w:val="0"/>
          <w:szCs w:val="21"/>
        </w:rPr>
      </w:pPr>
      <m:oMathPara>
        <m:oMath>
          <m:sSub>
            <m:sSubPr>
              <m:ctrlPr>
                <w:rPr>
                  <w:rFonts w:ascii="Cambria Math" w:eastAsia="宋体" w:hAnsi="Cambria Math" w:cs="Times New Roman"/>
                  <w:kern w:val="0"/>
                  <w:szCs w:val="21"/>
                </w:rPr>
              </m:ctrlPr>
            </m:sSubPr>
            <m:e>
              <m:acc>
                <m:accPr>
                  <m:chr m:val="̃"/>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e>
            <m:sub>
              <m:r>
                <w:rPr>
                  <w:rFonts w:ascii="Cambria Math" w:eastAsia="宋体" w:hAnsi="Cambria Math" w:cs="Times New Roman"/>
                  <w:kern w:val="0"/>
                  <w:szCs w:val="21"/>
                </w:rPr>
                <m:t>km,t</m:t>
              </m:r>
            </m:sub>
          </m:sSub>
          <m:r>
            <w:rPr>
              <w:rFonts w:ascii="Cambria Math" w:eastAsia="宋体" w:hAnsi="Cambria Math" w:cs="Times New Roman"/>
              <w:kern w:val="0"/>
              <w:szCs w:val="21"/>
            </w:rPr>
            <m:t>=</m:t>
          </m:r>
          <m:f>
            <m:fPr>
              <m:ctrlPr>
                <w:rPr>
                  <w:rFonts w:ascii="Cambria Math" w:eastAsia="宋体" w:hAnsi="Cambria Math" w:cs="Times New Roman"/>
                  <w:kern w:val="0"/>
                  <w:szCs w:val="21"/>
                </w:rPr>
              </m:ctrlPr>
            </m:fPr>
            <m:num>
              <m:sSub>
                <m:sSubPr>
                  <m:ctrlPr>
                    <w:rPr>
                      <w:rFonts w:ascii="Cambria Math" w:eastAsia="宋体" w:hAnsi="Cambria Math" w:cs="Times New Roman"/>
                      <w:kern w:val="0"/>
                      <w:szCs w:val="21"/>
                    </w:rPr>
                  </m:ctrlPr>
                </m:sSubPr>
                <m:e>
                  <m:r>
                    <w:rPr>
                      <w:rFonts w:ascii="Cambria Math" w:eastAsia="宋体" w:hAnsi="Cambria Math" w:cs="Times New Roman"/>
                      <w:kern w:val="0"/>
                      <w:szCs w:val="21"/>
                    </w:rPr>
                    <m:t>M</m:t>
                  </m:r>
                </m:e>
                <m:sub>
                  <m:r>
                    <w:rPr>
                      <w:rFonts w:ascii="Cambria Math" w:eastAsia="宋体" w:hAnsi="Cambria Math" w:cs="Times New Roman"/>
                      <w:kern w:val="0"/>
                      <w:szCs w:val="21"/>
                    </w:rPr>
                    <m:t>km,t</m:t>
                  </m:r>
                </m:sub>
              </m:sSub>
              <m:r>
                <w:rPr>
                  <w:rFonts w:ascii="Cambria Math" w:eastAsia="宋体" w:hAnsi="Cambria Math" w:cs="Times New Roman"/>
                  <w:kern w:val="0"/>
                  <w:szCs w:val="21"/>
                </w:rPr>
                <m:t>+ϵ</m:t>
              </m:r>
            </m:num>
            <m:den>
              <m:nary>
                <m:naryPr>
                  <m:chr m:val="∑"/>
                  <m:limLoc m:val="undOvr"/>
                  <m:grow m:val="1"/>
                  <m:supHide m:val="1"/>
                  <m:ctrlPr>
                    <w:rPr>
                      <w:rFonts w:ascii="Cambria Math" w:eastAsia="宋体" w:hAnsi="Cambria Math" w:cs="Times New Roman"/>
                      <w:kern w:val="0"/>
                      <w:szCs w:val="21"/>
                    </w:rPr>
                  </m:ctrlPr>
                </m:naryPr>
                <m:sub>
                  <m:sSup>
                    <m:sSupPr>
                      <m:ctrlPr>
                        <w:rPr>
                          <w:rFonts w:ascii="Cambria Math" w:eastAsia="宋体" w:hAnsi="Cambria Math" w:cs="Times New Roman"/>
                          <w:kern w:val="0"/>
                          <w:szCs w:val="21"/>
                        </w:rPr>
                      </m:ctrlPr>
                    </m:sSupPr>
                    <m:e>
                      <m:r>
                        <w:rPr>
                          <w:rFonts w:ascii="Cambria Math" w:eastAsia="宋体" w:hAnsi="Cambria Math" w:cs="Times New Roman"/>
                          <w:kern w:val="0"/>
                          <w:szCs w:val="21"/>
                        </w:rPr>
                        <m:t>m</m:t>
                      </m:r>
                    </m:e>
                    <m:sup>
                      <m:r>
                        <m:rPr>
                          <m:sty m:val="p"/>
                        </m:rPr>
                        <w:rPr>
                          <w:rFonts w:ascii="Cambria Math" w:eastAsia="宋体" w:hAnsi="Cambria Math" w:cs="Times New Roman"/>
                          <w:kern w:val="0"/>
                          <w:szCs w:val="21"/>
                        </w:rPr>
                        <m:t>'</m:t>
                      </m:r>
                    </m:sup>
                  </m:sSup>
                  <m:r>
                    <m:rPr>
                      <m:sty m:val="p"/>
                    </m:rPr>
                    <w:rPr>
                      <w:rFonts w:ascii="Cambria Math" w:eastAsia="宋体" w:hAnsi="Cambria Math" w:cs="Times New Roman"/>
                      <w:kern w:val="0"/>
                      <w:szCs w:val="21"/>
                    </w:rPr>
                    <m:t>≠</m:t>
                  </m:r>
                  <m:r>
                    <w:rPr>
                      <w:rFonts w:ascii="Cambria Math" w:eastAsia="宋体" w:hAnsi="Cambria Math" w:cs="Times New Roman"/>
                      <w:kern w:val="0"/>
                      <w:szCs w:val="21"/>
                    </w:rPr>
                    <m:t>k</m:t>
                  </m:r>
                </m:sub>
                <m:sup/>
                <m:e>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r>
                        <w:rPr>
                          <w:rFonts w:ascii="Cambria Math" w:eastAsia="宋体" w:hAnsi="Cambria Math" w:cs="Times New Roman"/>
                          <w:kern w:val="0"/>
                          <w:szCs w:val="21"/>
                        </w:rPr>
                        <m:t>M</m:t>
                      </m:r>
                    </m:e>
                    <m:sub>
                      <m:r>
                        <w:rPr>
                          <w:rFonts w:ascii="Cambria Math" w:eastAsia="宋体" w:hAnsi="Cambria Math" w:cs="Times New Roman"/>
                          <w:kern w:val="0"/>
                          <w:szCs w:val="21"/>
                        </w:rPr>
                        <m:t>k</m:t>
                      </m:r>
                      <m:sSup>
                        <m:sSupPr>
                          <m:ctrlPr>
                            <w:rPr>
                              <w:rFonts w:ascii="Cambria Math" w:eastAsia="宋体" w:hAnsi="Cambria Math" w:cs="Times New Roman"/>
                              <w:kern w:val="0"/>
                              <w:szCs w:val="21"/>
                            </w:rPr>
                          </m:ctrlPr>
                        </m:sSupPr>
                        <m:e>
                          <m:r>
                            <w:rPr>
                              <w:rFonts w:ascii="Cambria Math" w:eastAsia="宋体" w:hAnsi="Cambria Math" w:cs="Times New Roman"/>
                              <w:kern w:val="0"/>
                              <w:szCs w:val="21"/>
                            </w:rPr>
                            <m:t>m</m:t>
                          </m:r>
                        </m:e>
                        <m:sup>
                          <m:r>
                            <m:rPr>
                              <m:sty m:val="p"/>
                            </m:rPr>
                            <w:rPr>
                              <w:rFonts w:ascii="Cambria Math" w:eastAsia="宋体" w:hAnsi="Cambria Math" w:cs="Times New Roman"/>
                              <w:kern w:val="0"/>
                              <w:szCs w:val="21"/>
                            </w:rPr>
                            <m:t>'</m:t>
                          </m:r>
                        </m:sup>
                      </m:sSup>
                      <m:r>
                        <w:rPr>
                          <w:rFonts w:ascii="Cambria Math" w:eastAsia="宋体" w:hAnsi="Cambria Math" w:cs="Times New Roman"/>
                          <w:kern w:val="0"/>
                          <w:szCs w:val="21"/>
                        </w:rPr>
                        <m:t>,t</m:t>
                      </m:r>
                    </m:sub>
                  </m:sSub>
                  <m:r>
                    <w:rPr>
                      <w:rFonts w:ascii="Cambria Math" w:eastAsia="宋体" w:hAnsi="Cambria Math" w:cs="Times New Roman"/>
                      <w:kern w:val="0"/>
                      <w:szCs w:val="21"/>
                    </w:rPr>
                    <m:t>+ϵ)</m:t>
                  </m:r>
                </m:e>
              </m:nary>
            </m:den>
          </m:f>
          <m:r>
            <w:rPr>
              <w:rFonts w:ascii="Cambria Math" w:eastAsia="宋体" w:hAnsi="Cambria Math" w:cs="Times New Roman"/>
              <w:kern w:val="0"/>
              <w:szCs w:val="21"/>
            </w:rPr>
            <m:t>,ϵ&gt;0,</m:t>
          </m:r>
        </m:oMath>
      </m:oMathPara>
    </w:p>
    <w:p w14:paraId="205D1E94" w14:textId="77777777" w:rsidR="00D348AE" w:rsidRPr="00ED0983" w:rsidRDefault="00D348AE" w:rsidP="00D348AE">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kern w:val="0"/>
          <w:szCs w:val="21"/>
        </w:rPr>
        <w:t xml:space="preserve">then symmetrize </w:t>
      </w:r>
      <m:oMath>
        <m:sSub>
          <m:sSubPr>
            <m:ctrlPr>
              <w:rPr>
                <w:rFonts w:ascii="Cambria Math" w:eastAsia="宋体" w:hAnsi="Cambria Math" w:cs="Times New Roman"/>
                <w:kern w:val="0"/>
                <w:szCs w:val="21"/>
              </w:rPr>
            </m:ctrlPr>
          </m:sSubPr>
          <m:e>
            <m:acc>
              <m:accPr>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e>
          <m:sub>
            <m:r>
              <w:rPr>
                <w:rFonts w:ascii="Cambria Math" w:eastAsia="宋体" w:hAnsi="Cambria Math" w:cs="Times New Roman"/>
                <w:kern w:val="0"/>
                <w:szCs w:val="21"/>
              </w:rPr>
              <m:t>km,t</m:t>
            </m:r>
          </m:sub>
        </m:sSub>
        <m:r>
          <w:rPr>
            <w:rFonts w:ascii="Cambria Math" w:eastAsia="宋体" w:hAnsi="Cambria Math" w:cs="Times New Roman"/>
            <w:kern w:val="0"/>
            <w:szCs w:val="21"/>
          </w:rPr>
          <m:t>=</m:t>
        </m:r>
        <m:f>
          <m:fPr>
            <m:ctrlPr>
              <w:rPr>
                <w:rFonts w:ascii="Cambria Math" w:eastAsia="宋体" w:hAnsi="Cambria Math" w:cs="Times New Roman"/>
                <w:kern w:val="0"/>
                <w:szCs w:val="21"/>
              </w:rPr>
            </m:ctrlPr>
          </m:fPr>
          <m:num>
            <m:r>
              <w:rPr>
                <w:rFonts w:ascii="Cambria Math" w:eastAsia="宋体" w:hAnsi="Cambria Math" w:cs="Times New Roman"/>
                <w:kern w:val="0"/>
                <w:szCs w:val="21"/>
              </w:rPr>
              <m:t>1</m:t>
            </m:r>
          </m:num>
          <m:den>
            <m:r>
              <w:rPr>
                <w:rFonts w:ascii="Cambria Math" w:eastAsia="宋体" w:hAnsi="Cambria Math" w:cs="Times New Roman"/>
                <w:kern w:val="0"/>
                <w:szCs w:val="21"/>
              </w:rPr>
              <m:t>2</m:t>
            </m:r>
          </m:den>
        </m:f>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acc>
              <m:accPr>
                <m:chr m:val="̃"/>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e>
          <m:sub>
            <m:r>
              <w:rPr>
                <w:rFonts w:ascii="Cambria Math" w:eastAsia="宋体" w:hAnsi="Cambria Math" w:cs="Times New Roman"/>
                <w:kern w:val="0"/>
                <w:szCs w:val="21"/>
              </w:rPr>
              <m:t>km,t</m:t>
            </m:r>
          </m:sub>
        </m:sSub>
        <m:r>
          <w:rPr>
            <w:rFonts w:ascii="Cambria Math" w:eastAsia="宋体" w:hAnsi="Cambria Math" w:cs="Times New Roman"/>
            <w:kern w:val="0"/>
            <w:szCs w:val="21"/>
          </w:rPr>
          <m:t>+</m:t>
        </m:r>
        <m:sSub>
          <m:sSubPr>
            <m:ctrlPr>
              <w:rPr>
                <w:rFonts w:ascii="Cambria Math" w:eastAsia="宋体" w:hAnsi="Cambria Math" w:cs="Times New Roman"/>
                <w:kern w:val="0"/>
                <w:szCs w:val="21"/>
              </w:rPr>
            </m:ctrlPr>
          </m:sSubPr>
          <m:e>
            <m:acc>
              <m:accPr>
                <m:chr m:val="̃"/>
                <m:ctrlPr>
                  <w:rPr>
                    <w:rFonts w:ascii="Cambria Math" w:eastAsia="宋体" w:hAnsi="Cambria Math" w:cs="Times New Roman"/>
                    <w:kern w:val="0"/>
                    <w:szCs w:val="21"/>
                  </w:rPr>
                </m:ctrlPr>
              </m:accPr>
              <m:e>
                <m:r>
                  <w:rPr>
                    <w:rFonts w:ascii="Cambria Math" w:eastAsia="宋体" w:hAnsi="Cambria Math" w:cs="Times New Roman"/>
                    <w:kern w:val="0"/>
                    <w:szCs w:val="21"/>
                  </w:rPr>
                  <m:t>γ</m:t>
                </m:r>
              </m:e>
            </m:acc>
          </m:e>
          <m:sub>
            <m:r>
              <w:rPr>
                <w:rFonts w:ascii="Cambria Math" w:eastAsia="宋体" w:hAnsi="Cambria Math" w:cs="Times New Roman"/>
                <w:kern w:val="0"/>
                <w:szCs w:val="21"/>
              </w:rPr>
              <m:t>mk,t</m:t>
            </m:r>
          </m:sub>
        </m:sSub>
        <m:r>
          <w:rPr>
            <w:rFonts w:ascii="Cambria Math" w:eastAsia="宋体" w:hAnsi="Cambria Math" w:cs="Times New Roman"/>
            <w:kern w:val="0"/>
            <w:szCs w:val="21"/>
          </w:rPr>
          <m:t>)</m:t>
        </m:r>
      </m:oMath>
      <w:r w:rsidRPr="00ED0983">
        <w:rPr>
          <w:rFonts w:ascii="Times New Roman" w:eastAsia="宋体" w:hAnsi="Times New Roman" w:cs="Times New Roman"/>
          <w:kern w:val="0"/>
          <w:szCs w:val="21"/>
        </w:rPr>
        <w:t>.</w:t>
      </w:r>
    </w:p>
    <w:p w14:paraId="2F6ADDF2" w14:textId="6CBAF226" w:rsidR="00D348AE" w:rsidRPr="00ED0983" w:rsidRDefault="00D348AE" w:rsidP="00D348AE">
      <w:pPr>
        <w:widowControl/>
        <w:spacing w:before="100" w:beforeAutospacing="1" w:after="100" w:afterAutospacing="1"/>
        <w:jc w:val="left"/>
        <w:outlineLvl w:val="2"/>
        <w:rPr>
          <w:rFonts w:ascii="Times New Roman" w:eastAsia="宋体" w:hAnsi="Times New Roman" w:cs="Times New Roman"/>
          <w:b/>
          <w:bCs/>
          <w:kern w:val="0"/>
          <w:szCs w:val="21"/>
        </w:rPr>
      </w:pPr>
      <w:r w:rsidRPr="00ED0983">
        <w:rPr>
          <w:rFonts w:ascii="Times New Roman" w:eastAsia="宋体" w:hAnsi="Times New Roman" w:cs="Times New Roman"/>
          <w:b/>
          <w:bCs/>
          <w:kern w:val="0"/>
          <w:szCs w:val="21"/>
        </w:rPr>
        <w:t>(</w:t>
      </w:r>
      <w:r w:rsidR="00A521DD" w:rsidRPr="00ED0983">
        <w:rPr>
          <w:rFonts w:ascii="Times New Roman" w:eastAsia="宋体" w:hAnsi="Times New Roman" w:cs="Times New Roman"/>
          <w:b/>
          <w:bCs/>
          <w:kern w:val="0"/>
          <w:szCs w:val="21"/>
        </w:rPr>
        <w:t>3</w:t>
      </w:r>
      <w:r w:rsidRPr="00ED0983">
        <w:rPr>
          <w:rFonts w:ascii="Times New Roman" w:eastAsia="宋体" w:hAnsi="Times New Roman" w:cs="Times New Roman"/>
          <w:b/>
          <w:bCs/>
          <w:kern w:val="0"/>
          <w:szCs w:val="21"/>
        </w:rPr>
        <w:t xml:space="preserve">) Filter Index </w:t>
      </w:r>
      <m:oMath>
        <m:r>
          <m:rPr>
            <m:sty m:val="bi"/>
          </m:rPr>
          <w:rPr>
            <w:rFonts w:ascii="Cambria Math" w:eastAsia="宋体" w:hAnsi="Cambria Math" w:cs="Times New Roman"/>
            <w:kern w:val="0"/>
            <w:szCs w:val="21"/>
          </w:rPr>
          <m:t>(</m:t>
        </m:r>
        <m:sSub>
          <m:sSubPr>
            <m:ctrlPr>
              <w:rPr>
                <w:rFonts w:ascii="Cambria Math" w:eastAsia="宋体" w:hAnsi="Cambria Math" w:cs="Times New Roman"/>
                <w:b/>
                <w:bCs/>
                <w:kern w:val="0"/>
                <w:szCs w:val="21"/>
              </w:rPr>
            </m:ctrlPr>
          </m:sSubPr>
          <m:e>
            <m:r>
              <m:rPr>
                <m:sty m:val="b"/>
              </m:rPr>
              <w:rPr>
                <w:rFonts w:ascii="Cambria Math" w:eastAsia="宋体" w:hAnsi="Cambria Math" w:cs="Times New Roman"/>
                <w:kern w:val="0"/>
                <w:szCs w:val="21"/>
              </w:rPr>
              <m:t>Filter</m:t>
            </m:r>
          </m:e>
          <m:sub>
            <m:r>
              <m:rPr>
                <m:sty m:val="bi"/>
              </m:rPr>
              <w:rPr>
                <w:rFonts w:ascii="Cambria Math" w:eastAsia="宋体" w:hAnsi="Cambria Math" w:cs="Times New Roman"/>
                <w:kern w:val="0"/>
                <w:szCs w:val="21"/>
              </w:rPr>
              <m:t>it</m:t>
            </m:r>
          </m:sub>
        </m:sSub>
        <m:r>
          <m:rPr>
            <m:sty m:val="bi"/>
          </m:rPr>
          <w:rPr>
            <w:rFonts w:ascii="Cambria Math" w:eastAsia="宋体" w:hAnsi="Cambria Math" w:cs="Times New Roman"/>
            <w:kern w:val="0"/>
            <w:szCs w:val="21"/>
          </w:rPr>
          <m:t>)</m:t>
        </m:r>
      </m:oMath>
    </w:p>
    <w:p w14:paraId="31D16003" w14:textId="77777777" w:rsidR="00D348AE" w:rsidRPr="00ED0983" w:rsidRDefault="00D348AE" w:rsidP="00D348AE">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kern w:val="0"/>
          <w:szCs w:val="21"/>
        </w:rPr>
        <w:t xml:space="preserve">We proxy </w:t>
      </w:r>
      <w:r w:rsidRPr="00ED0983">
        <w:rPr>
          <w:rFonts w:ascii="Times New Roman" w:eastAsia="宋体" w:hAnsi="Times New Roman" w:cs="Times New Roman"/>
          <w:b/>
          <w:bCs/>
          <w:kern w:val="0"/>
          <w:szCs w:val="21"/>
        </w:rPr>
        <w:t>filter stringency</w:t>
      </w:r>
      <w:r w:rsidRPr="00ED0983">
        <w:rPr>
          <w:rFonts w:ascii="Times New Roman" w:eastAsia="宋体" w:hAnsi="Times New Roman" w:cs="Times New Roman"/>
          <w:kern w:val="0"/>
          <w:szCs w:val="21"/>
        </w:rPr>
        <w:t xml:space="preserve"> with a composite index built from (</w:t>
      </w:r>
      <w:proofErr w:type="spellStart"/>
      <w:r w:rsidRPr="00ED0983">
        <w:rPr>
          <w:rFonts w:ascii="Times New Roman" w:eastAsia="宋体" w:hAnsi="Times New Roman" w:cs="Times New Roman"/>
          <w:kern w:val="0"/>
          <w:szCs w:val="21"/>
        </w:rPr>
        <w:t>i</w:t>
      </w:r>
      <w:proofErr w:type="spellEnd"/>
      <w:r w:rsidRPr="00ED0983">
        <w:rPr>
          <w:rFonts w:ascii="Times New Roman" w:eastAsia="宋体" w:hAnsi="Times New Roman" w:cs="Times New Roman"/>
          <w:kern w:val="0"/>
          <w:szCs w:val="21"/>
        </w:rPr>
        <w:t xml:space="preserve">) </w:t>
      </w:r>
      <w:r w:rsidRPr="00ED0983">
        <w:rPr>
          <w:rFonts w:ascii="Times New Roman" w:eastAsia="宋体" w:hAnsi="Times New Roman" w:cs="Times New Roman"/>
          <w:b/>
          <w:bCs/>
          <w:kern w:val="0"/>
          <w:szCs w:val="21"/>
        </w:rPr>
        <w:t>government R&amp;D funding approval rates</w:t>
      </w:r>
      <w:r w:rsidRPr="00ED0983">
        <w:rPr>
          <w:rFonts w:ascii="Times New Roman" w:eastAsia="宋体" w:hAnsi="Times New Roman" w:cs="Times New Roman"/>
          <w:kern w:val="0"/>
          <w:szCs w:val="21"/>
        </w:rPr>
        <w:t xml:space="preserve"> (inverted), (ii) </w:t>
      </w:r>
      <w:r w:rsidRPr="00ED0983">
        <w:rPr>
          <w:rFonts w:ascii="Times New Roman" w:eastAsia="宋体" w:hAnsi="Times New Roman" w:cs="Times New Roman"/>
          <w:b/>
          <w:bCs/>
          <w:kern w:val="0"/>
          <w:szCs w:val="21"/>
        </w:rPr>
        <w:t>industrial-policy strictness</w:t>
      </w:r>
      <w:r w:rsidRPr="00ED0983">
        <w:rPr>
          <w:rFonts w:ascii="Times New Roman" w:eastAsia="宋体" w:hAnsi="Times New Roman" w:cs="Times New Roman"/>
          <w:kern w:val="0"/>
          <w:szCs w:val="21"/>
        </w:rPr>
        <w:t xml:space="preserve"> (e.g., negative lists, compliance intensity), and (iii) </w:t>
      </w:r>
      <w:r w:rsidRPr="00ED0983">
        <w:rPr>
          <w:rFonts w:ascii="Times New Roman" w:eastAsia="宋体" w:hAnsi="Times New Roman" w:cs="Times New Roman"/>
          <w:b/>
          <w:bCs/>
          <w:kern w:val="0"/>
          <w:szCs w:val="21"/>
        </w:rPr>
        <w:t>examination lag/grant rates</w:t>
      </w:r>
      <w:r w:rsidRPr="00ED0983">
        <w:rPr>
          <w:rFonts w:ascii="Times New Roman" w:eastAsia="宋体" w:hAnsi="Times New Roman" w:cs="Times New Roman"/>
          <w:kern w:val="0"/>
          <w:szCs w:val="21"/>
        </w:rPr>
        <w:t xml:space="preserve"> at local patent agencies. Let the standardized component vector be </w:t>
      </w:r>
      <m:oMath>
        <m:sSub>
          <m:sSubPr>
            <m:ctrlPr>
              <w:rPr>
                <w:rFonts w:ascii="Cambria Math" w:eastAsia="宋体" w:hAnsi="Cambria Math" w:cs="Times New Roman"/>
                <w:kern w:val="0"/>
                <w:szCs w:val="21"/>
              </w:rPr>
            </m:ctrlPr>
          </m:sSubPr>
          <m:e>
            <m:r>
              <m:rPr>
                <m:sty m:val="b"/>
              </m:rPr>
              <w:rPr>
                <w:rFonts w:ascii="Cambria Math" w:eastAsia="宋体" w:hAnsi="Cambria Math" w:cs="Times New Roman"/>
                <w:kern w:val="0"/>
                <w:szCs w:val="21"/>
              </w:rPr>
              <m:t>Z</m:t>
            </m:r>
          </m:e>
          <m:sub>
            <m:r>
              <w:rPr>
                <w:rFonts w:ascii="Cambria Math" w:eastAsia="宋体" w:hAnsi="Cambria Math" w:cs="Times New Roman"/>
                <w:kern w:val="0"/>
                <w:szCs w:val="21"/>
              </w:rPr>
              <m:t>it</m:t>
            </m:r>
          </m:sub>
        </m:sSub>
      </m:oMath>
      <w:r w:rsidRPr="00ED0983">
        <w:rPr>
          <w:rFonts w:ascii="Times New Roman" w:eastAsia="宋体" w:hAnsi="Times New Roman" w:cs="Times New Roman"/>
          <w:kern w:val="0"/>
          <w:szCs w:val="21"/>
        </w:rPr>
        <w:t>. Define</w:t>
      </w:r>
    </w:p>
    <w:p w14:paraId="485D176D" w14:textId="63AC7495" w:rsidR="00D348AE" w:rsidRPr="00ED0983" w:rsidRDefault="00000000" w:rsidP="00D348AE">
      <w:pPr>
        <w:widowControl/>
        <w:jc w:val="left"/>
        <w:rPr>
          <w:rFonts w:ascii="Times New Roman" w:eastAsia="宋体" w:hAnsi="Times New Roman" w:cs="Times New Roman"/>
          <w:kern w:val="0"/>
          <w:szCs w:val="21"/>
        </w:rPr>
      </w:pPr>
      <m:oMathPara>
        <m:oMath>
          <m:sSub>
            <m:sSubPr>
              <m:ctrlPr>
                <w:rPr>
                  <w:rFonts w:ascii="Cambria Math" w:eastAsia="宋体" w:hAnsi="Cambria Math" w:cs="Times New Roman"/>
                  <w:kern w:val="0"/>
                  <w:szCs w:val="21"/>
                </w:rPr>
              </m:ctrlPr>
            </m:sSubPr>
            <m:e>
              <m:r>
                <m:rPr>
                  <m:sty m:val="p"/>
                </m:rPr>
                <w:rPr>
                  <w:rFonts w:ascii="Cambria Math" w:eastAsia="宋体" w:hAnsi="Cambria Math" w:cs="Times New Roman"/>
                  <w:kern w:val="0"/>
                  <w:szCs w:val="21"/>
                </w:rPr>
                <m:t>Filter</m:t>
              </m:r>
            </m:e>
            <m:sub>
              <m:r>
                <w:rPr>
                  <w:rFonts w:ascii="Cambria Math" w:eastAsia="宋体" w:hAnsi="Cambria Math" w:cs="Times New Roman"/>
                  <w:kern w:val="0"/>
                  <w:szCs w:val="21"/>
                </w:rPr>
                <m:t>it</m:t>
              </m:r>
            </m:sub>
          </m:sSub>
          <m:r>
            <w:rPr>
              <w:rFonts w:ascii="Cambria Math" w:eastAsia="宋体" w:hAnsi="Cambria Math" w:cs="Times New Roman"/>
              <w:kern w:val="0"/>
              <w:szCs w:val="21"/>
            </w:rPr>
            <m:t>≡</m:t>
          </m:r>
          <m:r>
            <m:rPr>
              <m:nor/>
            </m:rPr>
            <w:rPr>
              <w:rFonts w:ascii="Times New Roman" w:eastAsia="宋体" w:hAnsi="Times New Roman" w:cs="Times New Roman"/>
              <w:kern w:val="0"/>
              <w:szCs w:val="21"/>
            </w:rPr>
            <m:t> </m:t>
          </m:r>
          <m:sSub>
            <m:sSubPr>
              <m:ctrlPr>
                <w:rPr>
                  <w:rFonts w:ascii="Cambria Math" w:eastAsia="宋体" w:hAnsi="Cambria Math" w:cs="Times New Roman"/>
                  <w:kern w:val="0"/>
                  <w:szCs w:val="21"/>
                </w:rPr>
              </m:ctrlPr>
            </m:sSubPr>
            <m:e>
              <m:r>
                <m:rPr>
                  <m:sty m:val="p"/>
                </m:rPr>
                <w:rPr>
                  <w:rFonts w:ascii="Cambria Math" w:eastAsia="宋体" w:hAnsi="Cambria Math" w:cs="Times New Roman"/>
                  <w:kern w:val="0"/>
                  <w:szCs w:val="21"/>
                </w:rPr>
                <m:t>Rescale</m:t>
              </m:r>
            </m:e>
            <m:sub>
              <m:r>
                <w:rPr>
                  <w:rFonts w:ascii="Cambria Math" w:eastAsia="宋体" w:hAnsi="Cambria Math" w:cs="Times New Roman"/>
                  <w:kern w:val="0"/>
                  <w:szCs w:val="21"/>
                </w:rPr>
                <m:t>[0,1]</m:t>
              </m:r>
            </m:sub>
          </m:sSub>
          <m:r>
            <m:rPr>
              <m:nor/>
            </m:rPr>
            <w:rPr>
              <w:rFonts w:ascii="Times New Roman" w:eastAsia="宋体" w:hAnsi="Times New Roman" w:cs="Times New Roman"/>
              <w:kern w:val="0"/>
              <w:szCs w:val="21"/>
            </w:rPr>
            <m:t> </m:t>
          </m:r>
          <m:r>
            <w:rPr>
              <w:rFonts w:ascii="Cambria Math" w:eastAsia="宋体" w:hAnsi="Cambria Math" w:cs="Times New Roman"/>
              <w:kern w:val="0"/>
              <w:szCs w:val="21"/>
            </w:rPr>
            <m:t>(</m:t>
          </m:r>
          <m:r>
            <m:rPr>
              <m:sty m:val="p"/>
            </m:rPr>
            <w:rPr>
              <w:rFonts w:ascii="Cambria Math" w:eastAsia="宋体" w:hAnsi="Cambria Math" w:cs="Times New Roman"/>
              <w:kern w:val="0"/>
              <w:szCs w:val="21"/>
            </w:rPr>
            <m:t>PC</m:t>
          </m:r>
          <m:r>
            <w:rPr>
              <w:rFonts w:ascii="Cambria Math" w:eastAsia="宋体" w:hAnsi="Cambria Math" w:cs="Times New Roman"/>
              <w:kern w:val="0"/>
              <w:szCs w:val="21"/>
            </w:rPr>
            <m:t>1(</m:t>
          </m:r>
          <m:sSub>
            <m:sSubPr>
              <m:ctrlPr>
                <w:rPr>
                  <w:rFonts w:ascii="Cambria Math" w:eastAsia="宋体" w:hAnsi="Cambria Math" w:cs="Times New Roman"/>
                  <w:kern w:val="0"/>
                  <w:szCs w:val="21"/>
                </w:rPr>
              </m:ctrlPr>
            </m:sSubPr>
            <m:e>
              <m:r>
                <m:rPr>
                  <m:sty m:val="b"/>
                </m:rPr>
                <w:rPr>
                  <w:rFonts w:ascii="Cambria Math" w:eastAsia="宋体" w:hAnsi="Cambria Math" w:cs="Times New Roman"/>
                  <w:kern w:val="0"/>
                  <w:szCs w:val="21"/>
                </w:rPr>
                <m:t>Z</m:t>
              </m:r>
            </m:e>
            <m:sub>
              <m:r>
                <w:rPr>
                  <w:rFonts w:ascii="Cambria Math" w:eastAsia="宋体" w:hAnsi="Cambria Math" w:cs="Times New Roman"/>
                  <w:kern w:val="0"/>
                  <w:szCs w:val="21"/>
                </w:rPr>
                <m:t>it</m:t>
              </m:r>
            </m:sub>
          </m:sSub>
          <m:r>
            <w:rPr>
              <w:rFonts w:ascii="Cambria Math" w:eastAsia="宋体" w:hAnsi="Cambria Math" w:cs="Times New Roman"/>
              <w:kern w:val="0"/>
              <w:szCs w:val="21"/>
            </w:rPr>
            <m:t>)),</m:t>
          </m:r>
        </m:oMath>
      </m:oMathPara>
    </w:p>
    <w:p w14:paraId="026559AD" w14:textId="611F3FCE" w:rsidR="00D348AE" w:rsidRPr="00ED0983" w:rsidRDefault="00D348AE" w:rsidP="007E2B7F">
      <w:pPr>
        <w:widowControl/>
        <w:spacing w:before="100" w:beforeAutospacing="1" w:after="100" w:afterAutospacing="1"/>
        <w:jc w:val="left"/>
        <w:rPr>
          <w:rFonts w:ascii="Times New Roman" w:eastAsia="宋体" w:hAnsi="Times New Roman" w:cs="Times New Roman"/>
          <w:kern w:val="0"/>
          <w:szCs w:val="21"/>
        </w:rPr>
      </w:pPr>
      <w:r w:rsidRPr="00ED0983">
        <w:rPr>
          <w:rFonts w:ascii="Times New Roman" w:eastAsia="宋体" w:hAnsi="Times New Roman" w:cs="Times New Roman"/>
          <w:kern w:val="0"/>
          <w:szCs w:val="21"/>
        </w:rPr>
        <w:t xml:space="preserve">so that </w:t>
      </w:r>
      <w:r w:rsidRPr="00ED0983">
        <w:rPr>
          <w:rFonts w:ascii="Times New Roman" w:eastAsia="宋体" w:hAnsi="Times New Roman" w:cs="Times New Roman"/>
          <w:b/>
          <w:bCs/>
          <w:kern w:val="0"/>
          <w:szCs w:val="21"/>
        </w:rPr>
        <w:t>higher</w:t>
      </w:r>
      <w:r w:rsidRPr="00ED0983">
        <w:rPr>
          <w:rFonts w:ascii="Times New Roman" w:eastAsia="宋体" w:hAnsi="Times New Roman" w:cs="Times New Roman"/>
          <w:kern w:val="0"/>
          <w:szCs w:val="21"/>
        </w:rPr>
        <w:t xml:space="preserve"> </w:t>
      </w:r>
      <m:oMath>
        <m:sSub>
          <m:sSubPr>
            <m:ctrlPr>
              <w:rPr>
                <w:rFonts w:ascii="Cambria Math" w:eastAsia="宋体" w:hAnsi="Cambria Math" w:cs="Times New Roman"/>
                <w:kern w:val="0"/>
                <w:szCs w:val="21"/>
              </w:rPr>
            </m:ctrlPr>
          </m:sSubPr>
          <m:e>
            <m:r>
              <m:rPr>
                <m:sty m:val="p"/>
              </m:rPr>
              <w:rPr>
                <w:rFonts w:ascii="Cambria Math" w:eastAsia="宋体" w:hAnsi="Cambria Math" w:cs="Times New Roman"/>
                <w:kern w:val="0"/>
                <w:szCs w:val="21"/>
              </w:rPr>
              <m:t>Filter</m:t>
            </m:r>
          </m:e>
          <m:sub>
            <m:r>
              <w:rPr>
                <w:rFonts w:ascii="Cambria Math" w:eastAsia="宋体" w:hAnsi="Cambria Math" w:cs="Times New Roman"/>
                <w:kern w:val="0"/>
                <w:szCs w:val="21"/>
              </w:rPr>
              <m:t>it</m:t>
            </m:r>
          </m:sub>
        </m:sSub>
      </m:oMath>
      <w:r w:rsidRPr="00ED0983">
        <w:rPr>
          <w:rFonts w:ascii="Times New Roman" w:eastAsia="宋体" w:hAnsi="Times New Roman" w:cs="Times New Roman"/>
          <w:kern w:val="0"/>
          <w:szCs w:val="21"/>
        </w:rPr>
        <w:t xml:space="preserve">means </w:t>
      </w:r>
      <w:r w:rsidRPr="00ED0983">
        <w:rPr>
          <w:rFonts w:ascii="Times New Roman" w:eastAsia="宋体" w:hAnsi="Times New Roman" w:cs="Times New Roman"/>
          <w:b/>
          <w:bCs/>
          <w:kern w:val="0"/>
          <w:szCs w:val="21"/>
        </w:rPr>
        <w:t>stricter/less permeable</w:t>
      </w:r>
      <w:r w:rsidRPr="00ED0983">
        <w:rPr>
          <w:rFonts w:ascii="Times New Roman" w:eastAsia="宋体" w:hAnsi="Times New Roman" w:cs="Times New Roman"/>
          <w:kern w:val="0"/>
          <w:szCs w:val="21"/>
        </w:rPr>
        <w:t xml:space="preserve"> filters.</w:t>
      </w:r>
    </w:p>
    <w:p w14:paraId="2201AC0D" w14:textId="77777777" w:rsidR="00C30DE2" w:rsidRDefault="00C30DE2" w:rsidP="00C30DE2">
      <w:pPr>
        <w:rPr>
          <w:rFonts w:ascii="Times New Roman" w:hAnsi="Times New Roman" w:cs="Times New Roman"/>
          <w:b/>
          <w:bCs/>
        </w:rPr>
      </w:pPr>
      <w:r w:rsidRPr="00C30DE2">
        <w:rPr>
          <w:rFonts w:ascii="Times New Roman" w:hAnsi="Times New Roman" w:cs="Times New Roman"/>
          <w:b/>
          <w:bCs/>
        </w:rPr>
        <w:t>3.2.3. Control Variables</w:t>
      </w:r>
    </w:p>
    <w:p w14:paraId="241A3F7F" w14:textId="077363FB" w:rsidR="00ED0983" w:rsidRDefault="00ED0983" w:rsidP="00ED0983">
      <w:pPr>
        <w:widowControl/>
        <w:jc w:val="left"/>
        <w:rPr>
          <w:rFonts w:ascii="Times New Roman" w:hAnsi="Times New Roman" w:cs="Times New Roman"/>
        </w:rPr>
      </w:pPr>
      <w:r w:rsidRPr="00ED0983">
        <w:rPr>
          <w:rFonts w:ascii="Times New Roman" w:hAnsi="Times New Roman" w:cs="Times New Roman"/>
        </w:rPr>
        <w:t>To mitigate potential confounding effects and ensure robust identification of the relationships between our core explanatory variables and innovation network centrality, we incorporate a comprehensive set of time-varying control variables grounded in the urban economics literature. The control vector</w:t>
      </w:r>
      <w:r>
        <w:rPr>
          <w:rFonts w:ascii="Times New Roman" w:hAnsi="Times New Roman" w:cs="Times New Roman" w:hint="eastAsia"/>
        </w:rPr>
        <w:t xml:space="preserve"> </w:t>
      </w:r>
      <m:oMath>
        <m:sSub>
          <m:sSubPr>
            <m:ctrlPr>
              <w:rPr>
                <w:rFonts w:ascii="Cambria Math" w:eastAsia="宋体" w:hAnsi="Cambria Math" w:cs="Times New Roman"/>
                <w:kern w:val="0"/>
                <w:sz w:val="24"/>
                <w:szCs w:val="24"/>
              </w:rPr>
            </m:ctrlPr>
          </m:sSubPr>
          <m:e>
            <m:r>
              <m:rPr>
                <m:sty m:val="b"/>
              </m:rPr>
              <w:rPr>
                <w:rFonts w:ascii="Cambria Math" w:eastAsia="宋体" w:hAnsi="Cambria Math" w:cs="Times New Roman"/>
                <w:kern w:val="0"/>
                <w:sz w:val="24"/>
                <w:szCs w:val="24"/>
              </w:rPr>
              <m:t>X</m:t>
            </m:r>
          </m:e>
          <m:sub>
            <m:r>
              <w:rPr>
                <w:rFonts w:ascii="Cambria Math" w:eastAsia="宋体" w:hAnsi="Cambria Math" w:cs="Times New Roman"/>
                <w:kern w:val="0"/>
                <w:sz w:val="24"/>
                <w:szCs w:val="24"/>
              </w:rPr>
              <m:t>it</m:t>
            </m:r>
          </m:sub>
        </m:sSub>
      </m:oMath>
      <w:r w:rsidRPr="00ED0983">
        <w:rPr>
          <w:rFonts w:ascii="Times New Roman" w:hAnsi="Times New Roman" w:cs="Times New Roman"/>
        </w:rPr>
        <w:t>is specified as follows</w:t>
      </w:r>
      <w:r w:rsidRPr="00ED0983">
        <w:rPr>
          <w:rFonts w:ascii="Times New Roman" w:hAnsi="Times New Roman" w:cs="Times New Roman" w:hint="eastAsia"/>
        </w:rPr>
        <w:t>:</w:t>
      </w:r>
    </w:p>
    <w:p w14:paraId="54B5E0B7" w14:textId="77777777" w:rsidR="00ED0983" w:rsidRPr="00ED0983" w:rsidRDefault="00ED0983" w:rsidP="00ED0983">
      <w:pPr>
        <w:widowControl/>
        <w:jc w:val="left"/>
        <w:rPr>
          <w:rFonts w:ascii="Times New Roman" w:hAnsi="Times New Roman" w:cs="Times New Roman"/>
        </w:rPr>
      </w:pPr>
    </w:p>
    <w:p w14:paraId="71D518B1" w14:textId="47C50ACA" w:rsidR="007E2B7F" w:rsidRPr="00ED0983" w:rsidRDefault="00000000" w:rsidP="00ED0983">
      <w:pPr>
        <w:widowControl/>
        <w:jc w:val="left"/>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m:rPr>
                  <m:sty m:val="b"/>
                </m:rPr>
                <w:rPr>
                  <w:rFonts w:ascii="Cambria Math" w:eastAsia="宋体" w:hAnsi="Cambria Math" w:cs="Times New Roman"/>
                  <w:kern w:val="0"/>
                  <w:sz w:val="24"/>
                  <w:szCs w:val="24"/>
                </w:rPr>
                <m:t>X</m:t>
              </m:r>
            </m:e>
            <m:sub>
              <m:r>
                <w:rPr>
                  <w:rFonts w:ascii="Cambria Math" w:eastAsia="宋体" w:hAnsi="Cambria Math" w:cs="Times New Roman"/>
                  <w:kern w:val="0"/>
                  <w:sz w:val="24"/>
                  <w:szCs w:val="24"/>
                </w:rPr>
                <m:t>it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ln</m:t>
          </m:r>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GDPpc</m:t>
              </m:r>
            </m:e>
            <m:sub>
              <m:r>
                <w:rPr>
                  <w:rFonts w:ascii="Cambria Math" w:eastAsia="宋体" w:hAnsi="Cambria Math" w:cs="Times New Roman"/>
                  <w:kern w:val="0"/>
                  <w:sz w:val="24"/>
                  <w:szCs w:val="24"/>
                </w:rPr>
                <m:t>it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ln</m:t>
          </m:r>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Pop</m:t>
              </m:r>
            </m:e>
            <m:sub>
              <m:r>
                <w:rPr>
                  <w:rFonts w:ascii="Cambria Math" w:eastAsia="宋体" w:hAnsi="Cambria Math" w:cs="Times New Roman"/>
                  <w:kern w:val="0"/>
                  <w:sz w:val="24"/>
                  <w:szCs w:val="24"/>
                </w:rPr>
                <m:t>it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HumanCap</m:t>
              </m:r>
            </m:e>
            <m:sub>
              <m:r>
                <w:rPr>
                  <w:rFonts w:ascii="Cambria Math" w:eastAsia="宋体" w:hAnsi="Cambria Math" w:cs="Times New Roman"/>
                  <w:kern w:val="0"/>
                  <w:sz w:val="24"/>
                  <w:szCs w:val="24"/>
                </w:rPr>
                <m:t>it</m:t>
              </m:r>
            </m:sub>
          </m:sSub>
          <m:r>
            <w:rPr>
              <w:rFonts w:ascii="Cambria Math" w:eastAsia="宋体" w:hAnsi="Cambria Math" w:cs="Times New Roman"/>
              <w:kern w:val="0"/>
              <w:sz w:val="24"/>
              <w:szCs w:val="24"/>
            </w:rPr>
            <m:t>,</m:t>
          </m:r>
          <m:r>
            <m:rPr>
              <m:nor/>
            </m:rPr>
            <w:rPr>
              <w:rFonts w:ascii="Times New Roman" w:eastAsia="宋体" w:hAnsi="Times New Roman" w:cs="Times New Roman"/>
              <w:kern w:val="0"/>
              <w:sz w:val="24"/>
              <w:szCs w:val="24"/>
            </w:rPr>
            <m:t xml:space="preserve"> </m:t>
          </m:r>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FDI</m:t>
              </m:r>
            </m:e>
            <m:sub>
              <m:r>
                <w:rPr>
                  <w:rFonts w:ascii="Cambria Math" w:eastAsia="宋体" w:hAnsi="Cambria Math" w:cs="Times New Roman"/>
                  <w:kern w:val="0"/>
                  <w:sz w:val="24"/>
                  <w:szCs w:val="24"/>
                </w:rPr>
                <m:t>it</m:t>
              </m:r>
            </m:sub>
          </m:sSub>
          <m:r>
            <w:rPr>
              <w:rFonts w:ascii="Cambria Math" w:eastAsia="宋体" w:hAnsi="Cambria Math" w:cs="Times New Roman"/>
              <w:kern w:val="0"/>
              <w:sz w:val="24"/>
              <w:szCs w:val="24"/>
            </w:rPr>
            <m:t>,</m:t>
          </m:r>
          <m:r>
            <m:rPr>
              <m:nor/>
            </m:rPr>
            <w:rPr>
              <w:rFonts w:ascii="Times New Roman" w:eastAsia="宋体" w:hAnsi="Times New Roman" w:cs="Times New Roman"/>
              <w:kern w:val="0"/>
              <w:sz w:val="24"/>
              <w:szCs w:val="24"/>
            </w:rPr>
            <m:t xml:space="preserve"> </m:t>
          </m:r>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Infra</m:t>
              </m:r>
            </m:e>
            <m:sub>
              <m:r>
                <w:rPr>
                  <w:rFonts w:ascii="Cambria Math" w:eastAsia="宋体" w:hAnsi="Cambria Math" w:cs="Times New Roman"/>
                  <w:kern w:val="0"/>
                  <w:sz w:val="24"/>
                  <w:szCs w:val="24"/>
                </w:rPr>
                <m:t>it</m:t>
              </m:r>
            </m:sub>
          </m:sSub>
          <m:sSup>
            <m:sSupPr>
              <m:ctrlPr>
                <w:rPr>
                  <w:rFonts w:ascii="Cambria Math" w:eastAsia="宋体" w:hAnsi="Cambria Math" w:cs="Times New Roman"/>
                  <w:kern w:val="0"/>
                  <w:sz w:val="24"/>
                  <w:szCs w:val="24"/>
                </w:rPr>
              </m:ctrlPr>
            </m:sSupPr>
            <m:e>
              <m:r>
                <w:rPr>
                  <w:rFonts w:ascii="Cambria Math" w:eastAsia="宋体" w:hAnsi="Cambria Math" w:cs="Times New Roman"/>
                  <w:kern w:val="0"/>
                  <w:sz w:val="24"/>
                  <w:szCs w:val="24"/>
                </w:rPr>
                <m:t>]</m:t>
              </m:r>
            </m:e>
            <m:sup>
              <m:r>
                <m:rPr>
                  <m:sty m:val="p"/>
                </m:rPr>
                <w:rPr>
                  <w:rFonts w:ascii="Cambria Math" w:eastAsia="宋体" w:hAnsi="Cambria Math" w:cs="Times New Roman"/>
                  <w:kern w:val="0"/>
                  <w:sz w:val="24"/>
                  <w:szCs w:val="24"/>
                </w:rPr>
                <m:t>'</m:t>
              </m:r>
            </m:sup>
          </m:sSup>
          <m:r>
            <w:rPr>
              <w:rFonts w:ascii="Cambria Math" w:eastAsia="宋体" w:hAnsi="Cambria Math" w:cs="Times New Roman"/>
              <w:kern w:val="0"/>
              <w:sz w:val="24"/>
              <w:szCs w:val="24"/>
            </w:rPr>
            <m:t>,</m:t>
          </m:r>
        </m:oMath>
      </m:oMathPara>
    </w:p>
    <w:p w14:paraId="3F124CA7" w14:textId="77777777" w:rsidR="00ED0983" w:rsidRDefault="00ED0983" w:rsidP="007E2B7F">
      <w:pPr>
        <w:widowControl/>
        <w:ind w:firstLineChars="100" w:firstLine="210"/>
        <w:jc w:val="left"/>
        <w:rPr>
          <w:rFonts w:ascii="Times New Roman" w:eastAsia="宋体" w:hAnsi="Times New Roman" w:cs="Times New Roman"/>
          <w:kern w:val="0"/>
          <w:szCs w:val="21"/>
        </w:rPr>
      </w:pPr>
    </w:p>
    <w:p w14:paraId="015DCBE3" w14:textId="2EA30562" w:rsidR="007E2B7F" w:rsidRPr="00ED0983" w:rsidRDefault="007E2B7F" w:rsidP="007E2B7F">
      <w:pPr>
        <w:widowControl/>
        <w:ind w:firstLineChars="100" w:firstLine="210"/>
        <w:jc w:val="left"/>
        <w:rPr>
          <w:rFonts w:ascii="Times New Roman" w:eastAsia="宋体" w:hAnsi="Times New Roman" w:cs="Times New Roman"/>
          <w:kern w:val="0"/>
          <w:szCs w:val="21"/>
        </w:rPr>
      </w:pPr>
      <w:r w:rsidRPr="00ED0983">
        <w:rPr>
          <w:rFonts w:ascii="Times New Roman" w:eastAsia="宋体" w:hAnsi="Times New Roman" w:cs="Times New Roman"/>
          <w:kern w:val="0"/>
          <w:szCs w:val="21"/>
        </w:rPr>
        <w:t xml:space="preserve">where </w:t>
      </w:r>
      <m:oMath>
        <m:r>
          <m:rPr>
            <m:sty m:val="p"/>
          </m:rPr>
          <w:rPr>
            <w:rFonts w:ascii="Cambria Math" w:eastAsia="宋体" w:hAnsi="Cambria Math" w:cs="Times New Roman"/>
            <w:kern w:val="0"/>
            <w:szCs w:val="21"/>
          </w:rPr>
          <m:t>HumanCap</m:t>
        </m:r>
      </m:oMath>
      <w:r w:rsidRPr="00ED0983">
        <w:rPr>
          <w:rFonts w:ascii="Times New Roman" w:eastAsia="宋体" w:hAnsi="Times New Roman" w:cs="Times New Roman"/>
          <w:kern w:val="0"/>
          <w:szCs w:val="21"/>
        </w:rPr>
        <w:t xml:space="preserve">is the share with college degree; </w:t>
      </w:r>
      <m:oMath>
        <m:r>
          <m:rPr>
            <m:sty m:val="p"/>
          </m:rPr>
          <w:rPr>
            <w:rFonts w:ascii="Cambria Math" w:eastAsia="宋体" w:hAnsi="Cambria Math" w:cs="Times New Roman"/>
            <w:kern w:val="0"/>
            <w:szCs w:val="21"/>
          </w:rPr>
          <m:t>Infra</m:t>
        </m:r>
      </m:oMath>
      <w:r w:rsidRPr="00ED0983">
        <w:rPr>
          <w:rFonts w:ascii="Times New Roman" w:eastAsia="宋体" w:hAnsi="Times New Roman" w:cs="Times New Roman"/>
          <w:kern w:val="0"/>
          <w:szCs w:val="21"/>
        </w:rPr>
        <w:t>stacks transport and internet penetration indices (standardized). All monetary values are deflated to a constant-price base; variables winsorized at 1/99 by year.</w:t>
      </w:r>
    </w:p>
    <w:p w14:paraId="48678662" w14:textId="77777777" w:rsidR="006F2C21" w:rsidRDefault="006F2C21" w:rsidP="006F2C21">
      <w:pPr>
        <w:rPr>
          <w:rFonts w:hint="eastAsia"/>
          <w:b/>
          <w:bCs/>
        </w:rPr>
      </w:pPr>
      <w:r w:rsidRPr="006F2C21">
        <w:rPr>
          <w:b/>
          <w:bCs/>
        </w:rPr>
        <w:t>3.3 Empirical Strategy</w:t>
      </w:r>
    </w:p>
    <w:p w14:paraId="4A6B7568" w14:textId="77777777" w:rsidR="002506D8" w:rsidRDefault="002506D8" w:rsidP="002506D8">
      <w:pPr>
        <w:rPr>
          <w:rFonts w:ascii="Times New Roman" w:hAnsi="Times New Roman" w:cs="Times New Roman"/>
        </w:rPr>
      </w:pPr>
      <w:r w:rsidRPr="002506D8">
        <w:rPr>
          <w:rFonts w:ascii="Times New Roman" w:hAnsi="Times New Roman" w:cs="Times New Roman"/>
        </w:rPr>
        <w:t>Our empirical analysis proceeds through four distinct but complementary stages, designed to rigorously test the theoretical framework developed in Section 2.</w:t>
      </w:r>
    </w:p>
    <w:p w14:paraId="012FBB76" w14:textId="77777777" w:rsidR="002506D8" w:rsidRPr="002506D8" w:rsidRDefault="002506D8" w:rsidP="002506D8">
      <w:pPr>
        <w:rPr>
          <w:rFonts w:ascii="Times New Roman" w:hAnsi="Times New Roman" w:cs="Times New Roman"/>
        </w:rPr>
      </w:pPr>
    </w:p>
    <w:p w14:paraId="176B451F" w14:textId="09476672" w:rsidR="002506D8" w:rsidRPr="002506D8" w:rsidRDefault="002506D8" w:rsidP="002506D8">
      <w:pPr>
        <w:rPr>
          <w:rFonts w:ascii="Times New Roman" w:hAnsi="Times New Roman" w:cs="Times New Roman"/>
          <w:b/>
          <w:bCs/>
        </w:rPr>
      </w:pPr>
      <w:r w:rsidRPr="002506D8">
        <w:rPr>
          <w:rFonts w:ascii="Times New Roman" w:hAnsi="Times New Roman" w:cs="Times New Roman"/>
          <w:b/>
          <w:bCs/>
        </w:rPr>
        <w:t>Stage 1: Baseline Panel Regression with Interaction Effects.</w:t>
      </w:r>
    </w:p>
    <w:p w14:paraId="1783FC3D" w14:textId="1331CF07" w:rsidR="002506D8" w:rsidRPr="002506D8" w:rsidRDefault="002506D8" w:rsidP="002506D8">
      <w:pPr>
        <w:rPr>
          <w:rFonts w:ascii="Times New Roman" w:hAnsi="Times New Roman" w:cs="Times New Roman"/>
        </w:rPr>
      </w:pPr>
      <w:r w:rsidRPr="002506D8">
        <w:rPr>
          <w:rFonts w:ascii="Times New Roman" w:hAnsi="Times New Roman" w:cs="Times New Roman"/>
        </w:rPr>
        <w:t>We first estimate a baseline fixed-effects model to identify the direct and moderating effects of cultural diversity, bridges, and filters on innovation centrality. The specification is given by:</w:t>
      </w:r>
    </w:p>
    <w:p w14:paraId="6D0713C4" w14:textId="77777777" w:rsidR="002506D8" w:rsidRPr="002506D8" w:rsidRDefault="002506D8" w:rsidP="006F2C21">
      <w:pPr>
        <w:rPr>
          <w:rFonts w:hint="eastAsia"/>
          <w:b/>
          <w:bCs/>
        </w:rPr>
      </w:pPr>
    </w:p>
    <w:p w14:paraId="469B49DF" w14:textId="77777777" w:rsidR="006F2C21" w:rsidRPr="006F2C21" w:rsidRDefault="006F2C21" w:rsidP="006F2C21">
      <w:pPr>
        <w:rPr>
          <w:rFonts w:hint="eastAsia"/>
        </w:rPr>
      </w:pPr>
      <w:r w:rsidRPr="006F2C21">
        <w:t>We test the framework in four stages: a baseline panel model with interactions, a drifting (endogenous) threshold model, a dual-weight Spatial Durbin Model, and an ABM calibrated to the estimates.</w:t>
      </w:r>
    </w:p>
    <w:p w14:paraId="4E6DDBE8" w14:textId="77777777" w:rsidR="006F2C21" w:rsidRPr="006F2C21" w:rsidRDefault="006F2C21" w:rsidP="006F2C21">
      <w:pPr>
        <w:rPr>
          <w:rFonts w:hint="eastAsia"/>
          <w:b/>
          <w:bCs/>
        </w:rPr>
      </w:pPr>
      <w:r w:rsidRPr="006F2C21">
        <w:rPr>
          <w:b/>
          <w:bCs/>
        </w:rPr>
        <w:t>Stage 1: Baseline Panel Regression</w:t>
      </w:r>
    </w:p>
    <w:p w14:paraId="679A42B3" w14:textId="70D1941A" w:rsidR="006F2C21" w:rsidRPr="006F2C21" w:rsidRDefault="006F2C21" w:rsidP="006F2C21">
      <w:pPr>
        <w:rPr>
          <w:rFonts w:hint="eastAsia"/>
        </w:rPr>
      </w:pPr>
      <w:r w:rsidRPr="006F2C21">
        <w:t xml:space="preserve">We estimate the direct and moderating effects of cultural diversity, bridges, and filters using city fixed effects </w:t>
      </w:r>
      <m:oMath>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oMath>
      <w:r w:rsidRPr="006F2C21">
        <w:t xml:space="preserve">and year fixed effects </w:t>
      </w:r>
      <m:oMath>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oMath>
      <w:r w:rsidRPr="006F2C21">
        <w:t>:</w:t>
      </w:r>
    </w:p>
    <w:p w14:paraId="23FDAAB1" w14:textId="6B84B11E" w:rsidR="006F2C21" w:rsidRPr="006F2C21" w:rsidRDefault="00000000" w:rsidP="006F2C21">
      <w:pPr>
        <w:rPr>
          <w:rFonts w:hint="eastAsia"/>
        </w:rPr>
      </w:pPr>
      <m:oMathPara>
        <m:oMath>
          <m:borderBox>
            <m:borderBoxPr>
              <m:ctrlPr>
                <w:rPr>
                  <w:rFonts w:ascii="Cambria Math" w:hAnsi="Cambria Math"/>
                </w:rPr>
              </m:ctrlPr>
            </m:borderBoxPr>
            <m:e>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2</m:t>
                  </m:r>
                </m:sup>
              </m:sSubSup>
              <m:r>
                <w:rPr>
                  <w:rFonts w:ascii="Cambria Math" w:hAnsi="Cambria Math"/>
                </w:rPr>
                <m:t>+ψ</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+κ</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i"/>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e>
          </m:borderBox>
        </m:oMath>
      </m:oMathPara>
    </w:p>
    <w:p w14:paraId="5589FDB9" w14:textId="0480D435" w:rsidR="006F2C21" w:rsidRPr="006F2C21" w:rsidRDefault="006F2C21" w:rsidP="006F2C21">
      <w:pPr>
        <w:rPr>
          <w:rFonts w:hint="eastAsia"/>
        </w:rPr>
      </w:pPr>
      <w:r w:rsidRPr="006F2C21">
        <w:rPr>
          <w:b/>
          <w:bCs/>
        </w:rPr>
        <w:t>Hypotheses:</w:t>
      </w:r>
      <w:r w:rsidRPr="006F2C21">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&gt;0,</m:t>
        </m:r>
        <m:r>
          <m:rPr>
            <m:nor/>
          </m:rPr>
          <m:t xml:space="preserve">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&lt;0</m:t>
        </m:r>
      </m:oMath>
      <w:r w:rsidRPr="006F2C21">
        <w:t xml:space="preserve">(inverted U); </w:t>
      </w:r>
      <m:oMath>
        <m:r>
          <w:rPr>
            <w:rFonts w:ascii="Cambria Math" w:hAnsi="Cambria Math"/>
          </w:rPr>
          <m:t>ψ&gt;0</m:t>
        </m:r>
      </m:oMath>
      <w:r w:rsidRPr="006F2C21">
        <w:t xml:space="preserve">(bridges are beneficial); </w:t>
      </w:r>
      <m:oMath>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&gt;0</m:t>
        </m:r>
      </m:oMath>
      <w:r w:rsidRPr="006F2C21">
        <w:t xml:space="preserve">(bridges amplify diversity’s benefits); </w:t>
      </w:r>
      <m:oMath>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&lt;0</m:t>
        </m:r>
      </m:oMath>
      <w:r w:rsidRPr="006F2C21">
        <w:t>(strict filters dampen diversity’s benefits).</w:t>
      </w:r>
    </w:p>
    <w:p w14:paraId="29D78F9B" w14:textId="77777777" w:rsidR="006F2C21" w:rsidRPr="006F2C21" w:rsidRDefault="006F2C21" w:rsidP="006F2C21">
      <w:pPr>
        <w:rPr>
          <w:rFonts w:hint="eastAsia"/>
        </w:rPr>
      </w:pPr>
      <w:r w:rsidRPr="006F2C21">
        <w:t>(Useful derivatives for interpretation)</w:t>
      </w:r>
    </w:p>
    <w:p w14:paraId="4DACE847" w14:textId="261AEAFD" w:rsidR="006F2C21" w:rsidRPr="006F2C21" w:rsidRDefault="00000000" w:rsidP="006F2C21">
      <w:pPr>
        <w:rPr>
          <w:rFonts w:hint="eastAsia"/>
        </w:rPr>
      </w:pPr>
      <m:oMathPara>
        <m:oMath>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r>
            <w:rPr>
              <w:rFonts w:ascii="Cambria Math" w:hAnsi="Cambria Math"/>
            </w:rPr>
            <m:t>=-</m:t>
          </m:r>
          <m:r>
            <m:rPr>
              <m:nor/>
            </m:rPr>
            <w:rPr>
              <w:rFonts w:ascii="Times New Roman" w:hAnsi="Times New Roman" w:cs="Times New Roman"/>
            </w:rPr>
            <m:t> </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r>
            <m:rPr>
              <m:sty m:val="p"/>
            </m:rPr>
            <w:rPr>
              <w:rFonts w:ascii="Cambria Math" w:hAnsi="Cambria Math"/>
            </w:rPr>
            <m:t>.</m:t>
          </m:r>
          <m:r>
            <m:rPr>
              <m:sty m:val="p"/>
            </m:rPr>
            <w:br/>
          </m:r>
        </m:oMath>
      </m:oMathPara>
    </w:p>
    <w:p w14:paraId="7D57C3C1" w14:textId="77777777" w:rsidR="006F2C21" w:rsidRPr="006F2C21" w:rsidRDefault="006F2C21" w:rsidP="006F2C21">
      <w:pPr>
        <w:rPr>
          <w:rFonts w:hint="eastAsia"/>
          <w:b/>
          <w:bCs/>
        </w:rPr>
      </w:pPr>
      <w:r w:rsidRPr="006F2C21">
        <w:rPr>
          <w:b/>
          <w:bCs/>
        </w:rPr>
        <w:t>Stage 2: Drifting Threshold Model (Hansen, 1999)</w:t>
      </w:r>
    </w:p>
    <w:p w14:paraId="2AFDCCC2" w14:textId="77777777" w:rsidR="006F2C21" w:rsidRPr="006F2C21" w:rsidRDefault="006F2C21" w:rsidP="006F2C21">
      <w:pPr>
        <w:rPr>
          <w:rFonts w:hint="eastAsia"/>
        </w:rPr>
      </w:pPr>
      <w:r w:rsidRPr="006F2C21">
        <w:t>To test whether the optimal diversity level is endogenous to the cultural environment, we let the threshold drift with bridges and filters:</w:t>
      </w:r>
    </w:p>
    <w:p w14:paraId="65A4FBE0" w14:textId="5C8BBF5D" w:rsidR="006F2C21" w:rsidRPr="006F2C21" w:rsidRDefault="00000000" w:rsidP="006F2C21">
      <w:pPr>
        <w:rPr>
          <w:rFonts w:hint="eastAsia"/>
        </w:rPr>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m:rPr>
                  <m:sty m:val="p"/>
                </m:rPr>
                <w:rPr>
                  <w:rFonts w:ascii="Cambria Math" w:hAnsi="Cambria Math"/>
                </w:rPr>
                <m:t>.</m:t>
              </m:r>
            </m:e>
          </m:borderBox>
        </m:oMath>
      </m:oMathPara>
    </w:p>
    <w:p w14:paraId="055FB292" w14:textId="77777777" w:rsidR="006F2C21" w:rsidRPr="006F2C21" w:rsidRDefault="006F2C21" w:rsidP="006F2C21">
      <w:pPr>
        <w:rPr>
          <w:rFonts w:hint="eastAsia"/>
        </w:rPr>
      </w:pPr>
      <w:r w:rsidRPr="006F2C21">
        <w:t>We then fit a panel threshold model:</w:t>
      </w:r>
    </w:p>
    <w:p w14:paraId="4352379F" w14:textId="43ED8DBF" w:rsidR="006F2C21" w:rsidRPr="006F2C21" w:rsidRDefault="00000000" w:rsidP="006F2C21">
      <w:pPr>
        <w:rPr>
          <w:rFonts w:hint="eastAsia"/>
        </w:rPr>
      </w:pPr>
      <m:oMathPara>
        <m:oMath>
          <m:borderBox>
            <m:borderBoxPr>
              <m:ctrlPr>
                <w:rPr>
                  <w:rFonts w:ascii="Cambria Math" w:hAnsi="Cambria Math"/>
                </w:rPr>
              </m:ctrlPr>
            </m:borderBoxPr>
            <m:e>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Times New Roman" w:hAnsi="Times New Roman" w:cs="Times New Roman"/>
                </w:rPr>
                <m:t> </m:t>
              </m:r>
              <m:r>
                <m:rPr>
                  <m:sty m:val="b"/>
                </m:rPr>
                <w:rPr>
                  <w:rFonts w:ascii="Cambria Math" w:hAnsi="Cambria Math"/>
                </w:rPr>
                <m:t>1</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Times New Roman" w:hAnsi="Times New Roman" w:cs="Times New Roman"/>
                </w:rPr>
                <m:t> </m:t>
              </m:r>
              <m:r>
                <m:rPr>
                  <m:sty m:val="b"/>
                </m:rPr>
                <w:rPr>
                  <w:rFonts w:ascii="Cambria Math" w:hAnsi="Cambria Math"/>
                </w:rPr>
                <m:t>1</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&gt;</m:t>
              </m:r>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i"/>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e>
          </m:borderBox>
          <m:r>
            <m:rPr>
              <m:sty m:val="p"/>
            </m:rPr>
            <w:br/>
          </m:r>
        </m:oMath>
      </m:oMathPara>
    </w:p>
    <w:p w14:paraId="442CAB86" w14:textId="3AFBC59E" w:rsidR="006F2C21" w:rsidRPr="006F2C21" w:rsidRDefault="006F2C21" w:rsidP="006F2C21">
      <w:pPr>
        <w:rPr>
          <w:rFonts w:hint="eastAsia"/>
        </w:rPr>
      </w:pPr>
      <w:r w:rsidRPr="006F2C21">
        <w:rPr>
          <w:b/>
          <w:bCs/>
        </w:rPr>
        <w:t>Hypotheses:</w:t>
      </w:r>
      <w:r w:rsidRPr="006F2C21">
        <w:t xml:space="preserve"> </w:t>
      </w:r>
      <m:oMath>
        <m:sSub>
          <m:sSubPr>
            <m:ctrlPr>
              <w:rPr>
                <w:rFonts w:ascii="Cambria Math" w:hAnsi="Cambria Math"/>
              </w:rPr>
            </m:ctrlPr>
          </m:sSubPr>
          <m:e>
            <m:r>
              <w:rPr>
                <w:rFonts w:ascii="Cambria Math" w:hAnsi="Cambria Math"/>
              </w:rPr>
              <m:t>γ</m:t>
            </m:r>
          </m:e>
          <m:sub>
            <m:r>
              <w:rPr>
                <w:rFonts w:ascii="Cambria Math" w:hAnsi="Cambria Math"/>
              </w:rPr>
              <m:t>B</m:t>
            </m:r>
          </m:sub>
        </m:sSub>
        <m:r>
          <w:rPr>
            <w:rFonts w:ascii="Cambria Math" w:hAnsi="Cambria Math"/>
          </w:rPr>
          <m:t>&gt;0</m:t>
        </m:r>
      </m:oMath>
      <w:r w:rsidRPr="006F2C21">
        <w:t xml:space="preserve">(stronger bridges raise the optimal diversity); </w:t>
      </w:r>
      <m:oMath>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&lt;0</m:t>
        </m:r>
      </m:oMath>
      <w:r w:rsidRPr="006F2C21">
        <w:t xml:space="preserve">(stricter filters lower it); and </w:t>
      </w:r>
      <m:oMath>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&gt;0,</m:t>
        </m:r>
        <m:r>
          <m:rPr>
            <m:nor/>
          </m:rPr>
          <m:t xml:space="preserve"> </m:t>
        </m:r>
        <m:sSub>
          <m:sSubPr>
            <m:ctrlPr>
              <w:rPr>
                <w:rFonts w:ascii="Cambria Math" w:hAnsi="Cambria Math"/>
              </w:rPr>
            </m:ctrlPr>
          </m:sSubPr>
          <m:e>
            <m:r>
              <w:rPr>
                <w:rFonts w:ascii="Cambria Math" w:hAnsi="Cambria Math"/>
              </w:rPr>
              <m:t>β</m:t>
            </m:r>
          </m:e>
          <m:sub>
            <m:r>
              <w:rPr>
                <w:rFonts w:ascii="Cambria Math" w:hAnsi="Cambria Math"/>
              </w:rPr>
              <m:t>H</m:t>
            </m:r>
          </m:sub>
        </m:sSub>
        <m:r>
          <w:rPr>
            <w:rFonts w:ascii="Cambria Math" w:hAnsi="Cambria Math"/>
          </w:rPr>
          <m:t>&lt;0</m:t>
        </m:r>
      </m:oMath>
      <w:r w:rsidRPr="006F2C21">
        <w:t>(inverted-U slopes around the endogenous threshold).</w:t>
      </w:r>
    </w:p>
    <w:p w14:paraId="00BD0894" w14:textId="77777777" w:rsidR="006F2C21" w:rsidRPr="006F2C21" w:rsidRDefault="006F2C21" w:rsidP="006F2C21">
      <w:pPr>
        <w:rPr>
          <w:rFonts w:hint="eastAsia"/>
          <w:b/>
          <w:bCs/>
        </w:rPr>
      </w:pPr>
      <w:r w:rsidRPr="006F2C21">
        <w:rPr>
          <w:b/>
          <w:bCs/>
        </w:rPr>
        <w:t>Stage 3: Spatial Econometric Model (Dual-Weight SDM)</w:t>
      </w:r>
    </w:p>
    <w:p w14:paraId="6EFEC185" w14:textId="77777777" w:rsidR="006F2C21" w:rsidRPr="006F2C21" w:rsidRDefault="006F2C21" w:rsidP="006F2C21">
      <w:pPr>
        <w:rPr>
          <w:rFonts w:hint="eastAsia"/>
        </w:rPr>
      </w:pPr>
      <w:r w:rsidRPr="006F2C21">
        <w:t>To account for inter-city spillovers through both geography and culture, we build a dual-weight matrix:</w:t>
      </w:r>
    </w:p>
    <w:p w14:paraId="3E530E84" w14:textId="78F300F2" w:rsidR="006F2C21" w:rsidRPr="006F2C21" w:rsidRDefault="00000000" w:rsidP="006F2C21">
      <w:pPr>
        <w:rPr>
          <w:rFonts w:hint="eastAsia"/>
        </w:rPr>
      </w:pPr>
      <m:oMathPara>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W</m:t>
                  </m:r>
                </m:e>
                <m:sub>
                  <m:r>
                    <w:rPr>
                      <w:rFonts w:ascii="Cambria Math" w:hAnsi="Cambria Math"/>
                    </w:rPr>
                    <m:t>GC</m:t>
                  </m:r>
                </m:sub>
              </m:sSub>
              <m:r>
                <w:rPr>
                  <w:rFonts w:ascii="Cambria Math" w:hAnsi="Cambria Math"/>
                </w:rPr>
                <m:t>(ϕ)</m:t>
              </m:r>
              <m:r>
                <m:rPr>
                  <m:nor/>
                </m:rPr>
                <w:rPr>
                  <w:rFonts w:ascii="Times New Roman" w:hAnsi="Times New Roman" w:cs="Times New Roman"/>
                </w:rPr>
                <m:t> </m:t>
              </m:r>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W</m:t>
                  </m:r>
                </m:e>
                <m:sub>
                  <m:r>
                    <w:rPr>
                      <w:rFonts w:ascii="Cambria Math" w:hAnsi="Cambria Math"/>
                    </w:rPr>
                    <m:t>G</m:t>
                  </m:r>
                </m:sub>
              </m:sSub>
              <m:r>
                <w:rPr>
                  <w:rFonts w:ascii="Cambria Math" w:hAnsi="Cambria Math"/>
                </w:rPr>
                <m:t>+(1-ϕ)</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w:rPr>
                  <w:rFonts w:ascii="Cambria Math" w:hAnsi="Cambria Math"/>
                </w:rPr>
                <m:t>,ϕ∈[0,1],</m:t>
              </m:r>
            </m:e>
          </m:borderBox>
          <m:r>
            <m:rPr>
              <m:sty m:val="p"/>
            </m:rPr>
            <w:br/>
          </m:r>
        </m:oMath>
      </m:oMathPara>
    </w:p>
    <w:p w14:paraId="1360C56F" w14:textId="2CA68AA0" w:rsidR="006F2C21" w:rsidRPr="006F2C21" w:rsidRDefault="006F2C21" w:rsidP="006F2C21">
      <w:pPr>
        <w:rPr>
          <w:rFonts w:hint="eastAsia"/>
        </w:rPr>
      </w:pPr>
      <w:r w:rsidRPr="006F2C21">
        <w:t xml:space="preserve">where </w:t>
      </w:r>
      <m:oMath>
        <m:sSub>
          <m:sSubPr>
            <m:ctrlPr>
              <w:rPr>
                <w:rFonts w:ascii="Cambria Math" w:hAnsi="Cambria Math"/>
              </w:rPr>
            </m:ctrlPr>
          </m:sSubPr>
          <m:e>
            <m:r>
              <m:rPr>
                <m:sty m:val="b"/>
              </m:rPr>
              <w:rPr>
                <w:rFonts w:ascii="Cambria Math" w:hAnsi="Cambria Math"/>
              </w:rPr>
              <m:t>W</m:t>
            </m:r>
          </m:e>
          <m:sub>
            <m:r>
              <w:rPr>
                <w:rFonts w:ascii="Cambria Math" w:hAnsi="Cambria Math"/>
              </w:rPr>
              <m:t>G</m:t>
            </m:r>
          </m:sub>
        </m:sSub>
      </m:oMath>
      <w:r w:rsidRPr="006F2C21">
        <w:t xml:space="preserve">is a row-stochastic inverse-distance (or </w:t>
      </w:r>
      <m:oMath>
        <m:r>
          <w:rPr>
            <w:rFonts w:ascii="Cambria Math" w:hAnsi="Cambria Math"/>
          </w:rPr>
          <m:t>k</m:t>
        </m:r>
      </m:oMath>
      <w:r w:rsidRPr="006F2C21">
        <w:t xml:space="preserve">-NN) geographic matrix and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C</m:t>
            </m:r>
          </m:sup>
        </m:sSubSup>
        <m:r>
          <w:rPr>
            <w:rFonts w:ascii="Cambria Math" w:hAnsi="Cambria Math"/>
          </w:rPr>
          <m:t>]</m:t>
        </m:r>
      </m:oMath>
      <w:r w:rsidRPr="006F2C21">
        <w:t>is a cultural similarity kernel, e.g.</w:t>
      </w:r>
    </w:p>
    <w:p w14:paraId="0282E0E2" w14:textId="5AEF7E48" w:rsidR="006F2C21" w:rsidRPr="006F2C21" w:rsidRDefault="00000000" w:rsidP="006F2C21">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C</m:t>
              </m:r>
            </m:sup>
          </m:sSubSup>
          <m:r>
            <w:rPr>
              <w:rFonts w:ascii="Cambria Math" w:hAnsi="Cambria Math"/>
            </w:rPr>
            <m:t>=</m:t>
          </m:r>
          <m:r>
            <m:rPr>
              <m:nor/>
            </m:rPr>
            <w:rPr>
              <w:rFonts w:ascii="Times New Roman" w:hAnsi="Times New Roman" w:cs="Times New Roman"/>
            </w:rPr>
            <m:t> </m:t>
          </m:r>
          <m:r>
            <m:rPr>
              <m:sty m:val="p"/>
            </m:rPr>
            <w:rPr>
              <w:rFonts w:ascii="Cambria Math" w:hAnsi="Cambria Math"/>
            </w:rPr>
            <m:t>exp</m:t>
          </m:r>
          <m:r>
            <w:rPr>
              <w:rFonts w:ascii="Cambria Math" w:hAnsi="Cambria Math"/>
            </w:rPr>
            <m:t>⁡(-λ</m:t>
          </m:r>
          <m:r>
            <m:rPr>
              <m:nor/>
            </m:rPr>
            <w:rPr>
              <w:rFonts w:ascii="Times New Roman" w:hAnsi="Times New Roman" w:cs="Times New Roman"/>
            </w:rPr>
            <m:t> </m:t>
          </m:r>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br/>
          </m:r>
        </m:oMath>
      </m:oMathPara>
    </w:p>
    <w:p w14:paraId="71FA025C" w14:textId="28906EB5" w:rsidR="006F2C21" w:rsidRPr="006F2C21" w:rsidRDefault="006F2C21" w:rsidP="006F2C21">
      <w:pPr>
        <w:rPr>
          <w:rFonts w:hint="eastAsia"/>
        </w:rPr>
      </w:pPr>
      <w:r w:rsidRPr="006F2C21">
        <w:t xml:space="preserve">row-standardized each </w:t>
      </w:r>
      <m:oMath>
        <m:r>
          <w:rPr>
            <w:rFonts w:ascii="Cambria Math" w:hAnsi="Cambria Math"/>
          </w:rPr>
          <m:t>t</m:t>
        </m:r>
      </m:oMath>
      <w:r w:rsidRPr="006F2C21">
        <w:t>. The Spatial Durbin specification is</w:t>
      </w:r>
    </w:p>
    <w:p w14:paraId="1F396F79" w14:textId="465027BA" w:rsidR="006F2C21" w:rsidRPr="006F2C21" w:rsidRDefault="00000000" w:rsidP="006F2C21">
      <w:pPr>
        <w:rPr>
          <w:rFonts w:hint="eastAsia"/>
        </w:rPr>
      </w:pPr>
      <m:oMathPara>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=ρ</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W</m:t>
                  </m:r>
                </m:e>
                <m:sub>
                  <m:r>
                    <w:rPr>
                      <w:rFonts w:ascii="Cambria Math" w:hAnsi="Cambria Math"/>
                    </w:rPr>
                    <m:t>GC</m:t>
                  </m:r>
                </m:sub>
              </m:sSub>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bi"/>
                </m:rPr>
                <w:rPr>
                  <w:rFonts w:ascii="Cambria Math" w:hAnsi="Cambria Math"/>
                </w:rPr>
                <m:t>β</m:t>
              </m:r>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GC</m:t>
                  </m:r>
                </m:sub>
              </m:sSub>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bi"/>
                </m:rPr>
                <w:rPr>
                  <w:rFonts w:ascii="Cambria Math" w:hAnsi="Cambria Math"/>
                </w:rPr>
                <m:t>θ</m:t>
              </m:r>
              <m:r>
                <w:rPr>
                  <w:rFonts w:ascii="Cambria Math" w:hAnsi="Cambria Math"/>
                </w:rPr>
                <m:t>+</m:t>
              </m:r>
              <m:r>
                <m:rPr>
                  <m:sty m:val="bi"/>
                </m:rPr>
                <w:rPr>
                  <w:rFonts w:ascii="Cambria Math" w:hAnsi="Cambria Math"/>
                </w:rPr>
                <m:t>μ</m:t>
              </m:r>
              <m:r>
                <w:rPr>
                  <w:rFonts w:ascii="Cambria Math" w:hAnsi="Cambria Math"/>
                </w:rPr>
                <m:t>+</m:t>
              </m:r>
              <m:sSub>
                <m:sSubPr>
                  <m:ctrlPr>
                    <w:rPr>
                      <w:rFonts w:ascii="Cambria Math" w:hAnsi="Cambria Math"/>
                    </w:rPr>
                  </m:ctrlPr>
                </m:sSubPr>
                <m:e>
                  <m:r>
                    <m:rPr>
                      <m:sty m:val="bi"/>
                    </m:rP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w:rPr>
                  <w:rFonts w:ascii="Cambria Math" w:hAnsi="Cambria Math"/>
                </w:rPr>
                <m:t>,</m:t>
              </m:r>
            </m:e>
          </m:borderBox>
          <m:r>
            <m:rPr>
              <m:sty m:val="p"/>
            </m:rPr>
            <w:br/>
          </m:r>
        </m:oMath>
      </m:oMathPara>
    </w:p>
    <w:p w14:paraId="79763CA9" w14:textId="49AE9E0F" w:rsidR="006F2C21" w:rsidRPr="006F2C21" w:rsidRDefault="006F2C21" w:rsidP="006F2C21">
      <w:pPr>
        <w:rPr>
          <w:rFonts w:hint="eastAsia"/>
        </w:rPr>
      </w:pPr>
      <w:r w:rsidRPr="006F2C21">
        <w:t xml:space="preserve">with </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oMath>
      <w:r w:rsidRPr="006F2C21">
        <w:t xml:space="preserve">the city-level outcome vector (e.g., </w:t>
      </w: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I</m:t>
                </m:r>
              </m:e>
              <m:sub>
                <m:r>
                  <w:rPr>
                    <w:rFonts w:ascii="Cambria Math" w:hAnsi="Cambria Math"/>
                  </w:rPr>
                  <m:t>it</m:t>
                </m:r>
              </m:sub>
            </m:sSub>
          </m:e>
        </m:func>
      </m:oMath>
      <w:r w:rsidRPr="006F2C21">
        <w:t xml:space="preserve">or network centrality). We report LeSage–Pace </w:t>
      </w:r>
      <w:r w:rsidRPr="006F2C21">
        <w:rPr>
          <w:b/>
          <w:bCs/>
        </w:rPr>
        <w:t>direct/indirect/total</w:t>
      </w:r>
      <w:r w:rsidRPr="006F2C21">
        <w:t xml:space="preserve"> effects and either ML-estimate </w:t>
      </w:r>
      <m:oMath>
        <m:r>
          <w:rPr>
            <w:rFonts w:ascii="Cambria Math" w:hAnsi="Cambria Math"/>
          </w:rPr>
          <m:t>ϕ</m:t>
        </m:r>
      </m:oMath>
      <w:r w:rsidRPr="006F2C21">
        <w:t>jointly or select it by cross-validation.</w:t>
      </w:r>
    </w:p>
    <w:p w14:paraId="48021914" w14:textId="77777777" w:rsidR="006F2C21" w:rsidRPr="006F2C21" w:rsidRDefault="006F2C21" w:rsidP="006F2C21">
      <w:pPr>
        <w:rPr>
          <w:rFonts w:hint="eastAsia"/>
          <w:b/>
          <w:bCs/>
        </w:rPr>
      </w:pPr>
      <w:r w:rsidRPr="006F2C21">
        <w:rPr>
          <w:b/>
          <w:bCs/>
        </w:rPr>
        <w:t>Stage 4: Agent-Based Simulation (Policy “Cultural Mutations”)</w:t>
      </w:r>
    </w:p>
    <w:p w14:paraId="1388ED82" w14:textId="77777777" w:rsidR="006F2C21" w:rsidRPr="006F2C21" w:rsidRDefault="006F2C21" w:rsidP="006F2C21">
      <w:pPr>
        <w:rPr>
          <w:rFonts w:hint="eastAsia"/>
        </w:rPr>
      </w:pPr>
      <w:r w:rsidRPr="006F2C21">
        <w:lastRenderedPageBreak/>
        <w:t>To validate dynamic mechanisms and policy counterfactuals, we develop an ABM calibrated to the estimates above.</w:t>
      </w:r>
    </w:p>
    <w:p w14:paraId="6E24C570" w14:textId="77777777" w:rsidR="00ED0983" w:rsidRDefault="006F2C21" w:rsidP="00ED0983">
      <w:pPr>
        <w:pStyle w:val="a9"/>
        <w:numPr>
          <w:ilvl w:val="0"/>
          <w:numId w:val="17"/>
        </w:numPr>
        <w:rPr>
          <w:rFonts w:hint="eastAsia"/>
        </w:rPr>
      </w:pPr>
      <w:r w:rsidRPr="00ED0983">
        <w:rPr>
          <w:b/>
          <w:bCs/>
        </w:rPr>
        <w:t>Cultural state update (simplex-preserving):</w:t>
      </w:r>
      <w:r w:rsidRPr="006F2C21">
        <w:t xml:space="preserve"> </w:t>
      </w:r>
    </w:p>
    <w:p w14:paraId="070C5485" w14:textId="336E6589" w:rsidR="006F2C21" w:rsidRDefault="006F2C21" w:rsidP="00ED0983">
      <w:pPr>
        <w:rPr>
          <w:rFonts w:hint="eastAsia"/>
        </w:rPr>
      </w:pPr>
      <w:r w:rsidRPr="006F2C21">
        <w:t xml:space="preserve">for city </w:t>
      </w:r>
      <m:oMath>
        <m:r>
          <w:rPr>
            <w:rFonts w:ascii="Cambria Math" w:hAnsi="Cambria Math"/>
          </w:rPr>
          <m:t xml:space="preserve">i </m:t>
        </m:r>
      </m:oMath>
      <w:r w:rsidRPr="006F2C21">
        <w:t xml:space="preserve">with cultural share vector </w:t>
      </w:r>
      <m:oMath>
        <m:sSub>
          <m:sSubPr>
            <m:ctrlPr>
              <w:rPr>
                <w:rFonts w:ascii="Cambria Math" w:hAnsi="Cambria Math"/>
              </w:rPr>
            </m:ctrlPr>
          </m:sSubPr>
          <m:e>
            <m:r>
              <m:rPr>
                <m:sty m:val="b"/>
              </m:rPr>
              <w:rPr>
                <w:rFonts w:ascii="Cambria Math" w:hAnsi="Cambria Math"/>
              </w:rPr>
              <m:t>s</m:t>
            </m:r>
          </m:e>
          <m:sub>
            <m:r>
              <w:rPr>
                <w:rFonts w:ascii="Cambria Math" w:hAnsi="Cambria Math"/>
              </w:rPr>
              <m:t>i,t</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G-1</m:t>
            </m:r>
          </m:sup>
        </m:sSup>
      </m:oMath>
      <w:r w:rsidRPr="006F2C21">
        <w:t>,</w:t>
      </w:r>
    </w:p>
    <w:p w14:paraId="1AF485DC" w14:textId="77777777" w:rsidR="00ED0983" w:rsidRPr="006F2C21" w:rsidRDefault="00ED0983" w:rsidP="00ED0983">
      <w:pPr>
        <w:rPr>
          <w:rFonts w:hint="eastAsia"/>
        </w:rPr>
      </w:pPr>
    </w:p>
    <w:p w14:paraId="7F131FF2" w14:textId="6FD2400B" w:rsidR="006F2C21" w:rsidRPr="006F2C21" w:rsidRDefault="00000000" w:rsidP="006F2C21">
      <w:pPr>
        <w:rPr>
          <w:rFonts w:hint="eastAsia"/>
        </w:rPr>
      </w:pPr>
      <m:oMathPara>
        <m:oMath>
          <m:sSub>
            <m:sSubPr>
              <m:ctrlPr>
                <w:rPr>
                  <w:rFonts w:ascii="Cambria Math" w:hAnsi="Cambria Math"/>
                </w:rPr>
              </m:ctrlPr>
            </m:sSubPr>
            <m:e>
              <m:r>
                <m:rPr>
                  <m:sty m:val="b"/>
                </m:rPr>
                <w:rPr>
                  <w:rFonts w:ascii="Cambria Math" w:hAnsi="Cambria Math"/>
                </w:rPr>
                <m:t>s</m:t>
              </m:r>
            </m:e>
            <m:sub>
              <m:r>
                <w:rPr>
                  <w:rFonts w:ascii="Cambria Math" w:hAnsi="Cambria Math"/>
                </w:rPr>
                <m:t>i,t+1</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Δ</m:t>
              </m:r>
            </m:sub>
          </m:sSub>
          <m:r>
            <m:rPr>
              <m:nor/>
            </m:rPr>
            <w:rPr>
              <w:rFonts w:ascii="Times New Roman" w:hAnsi="Times New Roman" w:cs="Times New Roman"/>
            </w:rPr>
            <m:t> </m:t>
          </m:r>
          <m:r>
            <w:rPr>
              <w:rFonts w:ascii="Cambria Math" w:hAnsi="Cambria Math"/>
            </w:rPr>
            <m:t>[(1-ρ)</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s</m:t>
              </m:r>
            </m:e>
            <m:sub>
              <m:r>
                <w:rPr>
                  <w:rFonts w:ascii="Cambria Math" w:hAnsi="Cambria Math"/>
                </w:rPr>
                <m:t>i,t</m:t>
              </m:r>
            </m:sub>
          </m:sSub>
          <m:r>
            <w:rPr>
              <w:rFonts w:ascii="Cambria Math" w:hAnsi="Cambria Math"/>
            </w:rPr>
            <m:t>+ρ</m:t>
          </m:r>
          <m:r>
            <m:rPr>
              <m:nor/>
            </m:rPr>
            <w:rPr>
              <w:rFonts w:ascii="Times New Roman" w:hAnsi="Times New Roman" w:cs="Times New Roman"/>
            </w:rPr>
            <m:t> </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π</m:t>
                  </m:r>
                </m:e>
                <m:sub>
                  <m:r>
                    <w:rPr>
                      <w:rFonts w:ascii="Cambria Math" w:hAnsi="Cambria Math"/>
                    </w:rPr>
                    <m:t>ij,t</m:t>
                  </m:r>
                </m:sub>
              </m:sSub>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s</m:t>
                  </m:r>
                </m:e>
                <m:sub>
                  <m:r>
                    <w:rPr>
                      <w:rFonts w:ascii="Cambria Math" w:hAnsi="Cambria Math"/>
                    </w:rPr>
                    <m:t>j,t</m:t>
                  </m:r>
                </m:sub>
              </m:sSub>
            </m:e>
          </m:nary>
          <m:r>
            <w:rPr>
              <w:rFonts w:ascii="Cambria Math" w:hAnsi="Cambria Math"/>
            </w:rPr>
            <m:t>+ν</m:t>
          </m:r>
          <m:r>
            <m:rPr>
              <m:nor/>
            </m:rPr>
            <w:rPr>
              <w:rFonts w:ascii="Times New Roman" w:hAnsi="Times New Roman" w:cs="Times New Roman"/>
            </w:rPr>
            <m:t> </m:t>
          </m:r>
          <m:sSub>
            <m:sSubPr>
              <m:ctrlPr>
                <w:rPr>
                  <w:rFonts w:ascii="Cambria Math" w:hAnsi="Cambria Math"/>
                </w:rPr>
              </m:ctrlPr>
            </m:sSubPr>
            <m:e>
              <m:r>
                <m:rPr>
                  <m:sty m:val="b"/>
                </m:rP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ij,t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ij,t</m:t>
                  </m:r>
                </m:sub>
              </m:sSub>
            </m:num>
            <m:den>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ik,t</m:t>
                      </m:r>
                    </m:sub>
                  </m:sSub>
                </m:e>
              </m:nary>
            </m:den>
          </m:f>
          <m:r>
            <w:rPr>
              <w:rFonts w:ascii="Cambria Math" w:hAnsi="Cambria Math"/>
            </w:rPr>
            <m:t>,</m:t>
          </m:r>
          <m:r>
            <m:rPr>
              <m:sty m:val="p"/>
            </m:rPr>
            <w:br/>
          </m:r>
        </m:oMath>
      </m:oMathPara>
    </w:p>
    <w:p w14:paraId="1BBD7882" w14:textId="2D3A124F" w:rsidR="006F2C21" w:rsidRPr="006F2C21" w:rsidRDefault="006F2C21" w:rsidP="006F2C21">
      <w:pPr>
        <w:rPr>
          <w:rFonts w:hint="eastAsia"/>
        </w:rPr>
      </w:pPr>
      <w:r w:rsidRPr="006F2C21">
        <w:t xml:space="preserve">where </w:t>
      </w:r>
      <m:oMath>
        <m:r>
          <w:rPr>
            <w:rFonts w:ascii="Cambria Math" w:hAnsi="Cambria Math"/>
          </w:rPr>
          <m:t xml:space="preserve">ρ </m:t>
        </m:r>
      </m:oMath>
      <w:r w:rsidRPr="006F2C21">
        <w:t xml:space="preserve">is the learning rate, </w:t>
      </w:r>
      <m:oMath>
        <m:sSub>
          <m:sSubPr>
            <m:ctrlPr>
              <w:rPr>
                <w:rFonts w:ascii="Cambria Math" w:hAnsi="Cambria Math"/>
              </w:rPr>
            </m:ctrlPr>
          </m:sSubPr>
          <m:e>
            <m:r>
              <m:rPr>
                <m:sty m:val="b"/>
              </m:rPr>
              <w:rPr>
                <w:rFonts w:ascii="Cambria Math" w:hAnsi="Cambria Math"/>
              </w:rPr>
              <m:t>u</m:t>
            </m:r>
          </m:e>
          <m:sub>
            <m:r>
              <w:rPr>
                <w:rFonts w:ascii="Cambria Math" w:hAnsi="Cambria Math"/>
              </w:rPr>
              <m:t>i,t</m:t>
            </m:r>
          </m:sub>
        </m:sSub>
      </m:oMath>
      <w:r w:rsidRPr="006F2C21">
        <w:t xml:space="preserve">an “openness” policy pulse (zero-sum), and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Δ</m:t>
            </m:r>
          </m:sub>
        </m:sSub>
      </m:oMath>
      <w:r w:rsidRPr="006F2C21">
        <w:t>projects back to the simplex.</w:t>
      </w:r>
    </w:p>
    <w:p w14:paraId="4EC4D4CA" w14:textId="239D1431" w:rsidR="006F2C21" w:rsidRPr="00547498" w:rsidRDefault="006F2C21" w:rsidP="00ED0983">
      <w:pPr>
        <w:pStyle w:val="a9"/>
        <w:numPr>
          <w:ilvl w:val="0"/>
          <w:numId w:val="17"/>
        </w:numPr>
        <w:rPr>
          <w:rFonts w:hint="eastAsia"/>
        </w:rPr>
      </w:pPr>
      <w:r w:rsidRPr="00ED0983">
        <w:rPr>
          <w:b/>
          <w:bCs/>
        </w:rPr>
        <w:t>Link formation &amp; strength (geo × culture):</w:t>
      </w:r>
    </w:p>
    <w:p w14:paraId="6D74ADCB" w14:textId="77777777" w:rsidR="00547498" w:rsidRPr="006F2C21" w:rsidRDefault="00547498" w:rsidP="00547498">
      <w:pPr>
        <w:pStyle w:val="a9"/>
        <w:ind w:left="360"/>
        <w:rPr>
          <w:rFonts w:hint="eastAsia"/>
        </w:rPr>
      </w:pPr>
    </w:p>
    <w:p w14:paraId="702420BF" w14:textId="2F4C450B" w:rsidR="006F2C21" w:rsidRPr="006F2C21" w:rsidRDefault="006F2C21" w:rsidP="006F2C21">
      <w:pPr>
        <w:rPr>
          <w:rFonts w:hint="eastAsia"/>
        </w:rPr>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ij,t+1</m:t>
              </m:r>
            </m:sub>
          </m:sSub>
          <m:r>
            <w:rPr>
              <w:rFonts w:ascii="Cambria Math" w:hAnsi="Cambria Math"/>
            </w:rPr>
            <m:t>&gt;0)</m:t>
          </m:r>
          <m:r>
            <m:rPr>
              <m:nor/>
            </m:rPr>
            <m:t xml:space="preserve"> </m:t>
          </m:r>
          <m:r>
            <w:rPr>
              <w:rFonts w:ascii="Cambria Math" w:hAnsi="Cambria Math"/>
            </w:rPr>
            <m:t>∝</m:t>
          </m:r>
          <m:r>
            <m:rPr>
              <m:nor/>
            </m:rPr>
            <m:t xml:space="preserve"> </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Sup>
            <m:sSubSupPr>
              <m:ctrlPr>
                <w:rPr>
                  <w:rFonts w:ascii="Cambria Math" w:hAnsi="Cambria Math"/>
                </w:rPr>
              </m:ctrlPr>
            </m:sSubSupPr>
            <m:e>
              <m:r>
                <w:rPr>
                  <w:rFonts w:ascii="Cambria Math" w:hAnsi="Cambria Math"/>
                </w:rPr>
                <m:t>D</m:t>
              </m:r>
            </m:e>
            <m:sub>
              <m:r>
                <w:rPr>
                  <w:rFonts w:ascii="Cambria Math" w:hAnsi="Cambria Math"/>
                </w:rPr>
                <m:t>ij,t</m:t>
              </m:r>
            </m:sub>
            <m:sup>
              <m:r>
                <m:rPr>
                  <m:nor/>
                </m:rPr>
                <m:t>cult</m:t>
              </m:r>
            </m:sup>
          </m:sSubSup>
          <m:r>
            <w:rPr>
              <w:rFonts w:ascii="Cambria Math" w:hAnsi="Cambria Math"/>
            </w:rPr>
            <m:t>}</m:t>
          </m:r>
          <m:r>
            <m:rPr>
              <m:nor/>
            </m:rPr>
            <w:rPr>
              <w:rFonts w:ascii="Times New Roman" w:hAnsi="Times New Roman" w:cs="Times New Roman"/>
            </w:rPr>
            <m:t> </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i,t</m:t>
              </m:r>
            </m:sub>
          </m:sSub>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j,t</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w</m:t>
              </m:r>
            </m:e>
            <m:sub>
              <m:r>
                <w:rPr>
                  <w:rFonts w:ascii="Cambria Math" w:hAnsi="Cambria Math"/>
                </w:rPr>
                <m:t>ij,t+1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nor/>
            </m:rPr>
            <w:rPr>
              <w:rFonts w:ascii="Times New Roman" w:hAnsi="Times New Roman" w:cs="Times New Roman"/>
            </w:rPr>
            <m:t> </m:t>
          </m:r>
          <m:sSubSup>
            <m:sSubSupPr>
              <m:ctrlPr>
                <w:rPr>
                  <w:rFonts w:ascii="Cambria Math" w:hAnsi="Cambria Math"/>
                </w:rPr>
              </m:ctrlPr>
            </m:sSubSupPr>
            <m:e>
              <m:r>
                <m:rPr>
                  <m:sty m:val="p"/>
                </m:rPr>
                <w:rPr>
                  <w:rFonts w:ascii="Cambria Math" w:hAnsi="Cambria Math"/>
                </w:rPr>
                <m:t>Sim</m:t>
              </m:r>
            </m:e>
            <m:sub>
              <m:r>
                <w:rPr>
                  <w:rFonts w:ascii="Cambria Math" w:hAnsi="Cambria Math"/>
                </w:rPr>
                <m:t>ij,t</m:t>
              </m:r>
            </m:sub>
            <m:sup>
              <m:r>
                <m:rPr>
                  <m:nor/>
                </m:rPr>
                <m:t>cult</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nor/>
            </m:rPr>
            <w:rPr>
              <w:rFonts w:ascii="Times New Roman" w:hAnsi="Times New Roman" w:cs="Times New Roman"/>
            </w:rPr>
            <m:t> </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w:rPr>
              <w:rFonts w:ascii="Cambria Math" w:hAnsi="Cambria Math"/>
            </w:rPr>
            <m:t>(</m:t>
          </m:r>
          <m:sSubSup>
            <m:sSubSupPr>
              <m:ctrlPr>
                <w:rPr>
                  <w:rFonts w:ascii="Cambria Math" w:hAnsi="Cambria Math"/>
                </w:rPr>
              </m:ctrlPr>
            </m:sSubSupPr>
            <m:e>
              <m:r>
                <m:rPr>
                  <m:sty m:val="p"/>
                </m:rPr>
                <w:rPr>
                  <w:rFonts w:ascii="Cambria Math" w:hAnsi="Cambria Math"/>
                </w:rPr>
                <m:t>Sim</m:t>
              </m:r>
            </m:e>
            <m:sub>
              <m:r>
                <w:rPr>
                  <w:rFonts w:ascii="Cambria Math" w:hAnsi="Cambria Math"/>
                </w:rPr>
                <m:t>ij,t</m:t>
              </m:r>
            </m:sub>
            <m:sup>
              <m:r>
                <m:rPr>
                  <m:nor/>
                </m:rPr>
                <m:t>cult</m:t>
              </m:r>
            </m:sup>
          </m:sSubSup>
          <m:r>
            <m:rPr>
              <m:nor/>
            </m:rPr>
            <w:rPr>
              <w:rFonts w:ascii="Times New Roman" w:hAnsi="Times New Roman" w:cs="Times New Roman"/>
            </w:rPr>
            <m:t> </m:t>
          </m:r>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ζ</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Z</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ij,t</m:t>
              </m:r>
            </m:sub>
          </m:sSub>
          <m:r>
            <m:rPr>
              <m:sty m:val="p"/>
            </m:rPr>
            <w:rPr>
              <w:rFonts w:ascii="Cambria Math" w:hAnsi="Cambria Math"/>
            </w:rPr>
            <m:t>.</m:t>
          </m:r>
          <m:r>
            <m:rPr>
              <m:sty m:val="p"/>
            </m:rPr>
            <w:br/>
          </m:r>
        </m:oMath>
      </m:oMathPara>
    </w:p>
    <w:p w14:paraId="350937A6" w14:textId="62078FFF" w:rsidR="006F2C21" w:rsidRPr="00547498" w:rsidRDefault="006F2C21" w:rsidP="00ED0983">
      <w:pPr>
        <w:pStyle w:val="a9"/>
        <w:numPr>
          <w:ilvl w:val="0"/>
          <w:numId w:val="17"/>
        </w:numPr>
        <w:rPr>
          <w:rFonts w:hint="eastAsia"/>
        </w:rPr>
      </w:pPr>
      <w:r w:rsidRPr="00ED0983">
        <w:rPr>
          <w:b/>
          <w:bCs/>
        </w:rPr>
        <w:t>Knowledge dynamics &amp; adoption (matching the theory):</w:t>
      </w:r>
    </w:p>
    <w:p w14:paraId="1136E696" w14:textId="77777777" w:rsidR="00547498" w:rsidRPr="006F2C21" w:rsidRDefault="00547498" w:rsidP="00547498">
      <w:pPr>
        <w:pStyle w:val="a9"/>
        <w:ind w:left="360"/>
        <w:rPr>
          <w:rFonts w:hint="eastAsia"/>
        </w:rPr>
      </w:pPr>
    </w:p>
    <w:p w14:paraId="3DA8A350" w14:textId="015A6EDA" w:rsidR="006F2C21" w:rsidRPr="006F2C21" w:rsidRDefault="00000000" w:rsidP="006F2C21">
      <w:pPr>
        <w:rPr>
          <w:rFonts w:hint="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i,t</m:t>
              </m:r>
            </m:sub>
          </m:sSub>
          <m:r>
            <w:rPr>
              <w:rFonts w:ascii="Cambria Math" w:hAnsi="Cambria Math"/>
            </w:rPr>
            <m:t>=λ</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Φ</m:t>
              </m:r>
            </m:e>
            <m:sub>
              <m:r>
                <w:rPr>
                  <w:rFonts w:ascii="Cambria Math" w:hAnsi="Cambria Math"/>
                </w:rPr>
                <m:t>i,t</m:t>
              </m:r>
            </m:sub>
          </m:sSub>
          <m:r>
            <m:rPr>
              <m:nor/>
            </m:rPr>
            <w:rPr>
              <w:rFonts w:ascii="Times New Roman" w:hAnsi="Times New Roman" w:cs="Times New Roman"/>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i,t</m:t>
              </m:r>
            </m:sub>
            <m:sup>
              <m:r>
                <w:rPr>
                  <w:rFonts w:ascii="Cambria Math" w:hAnsi="Cambria Math"/>
                </w:rPr>
                <m:t>η</m:t>
              </m:r>
            </m:sup>
          </m:sSubSup>
          <m:r>
            <w:rPr>
              <w:rFonts w:ascii="Cambria Math" w:hAnsi="Cambria Math"/>
            </w:rPr>
            <m:t>+δ</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ω</m:t>
                  </m:r>
                </m:e>
                <m:sub>
                  <m:r>
                    <w:rPr>
                      <w:rFonts w:ascii="Cambria Math" w:hAnsi="Cambria Math"/>
                    </w:rPr>
                    <m:t>ij,t</m:t>
                  </m:r>
                </m:sub>
              </m:sSub>
            </m:e>
          </m:nary>
          <m:sSub>
            <m:sSubPr>
              <m:ctrlPr>
                <w:rPr>
                  <w:rFonts w:ascii="Cambria Math" w:hAnsi="Cambria Math"/>
                </w:rPr>
              </m:ctrlPr>
            </m:sSubPr>
            <m:e>
              <m:r>
                <w:rPr>
                  <w:rFonts w:ascii="Cambria Math" w:hAnsi="Cambria Math"/>
                </w:rPr>
                <m:t>K</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w:rPr>
                  <w:rFonts w:ascii="Cambria Math" w:hAnsi="Cambria Math"/>
                </w:rPr>
                <m:t>K</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i,t</m:t>
              </m:r>
            </m:sub>
          </m:sSub>
          <m:r>
            <w:rPr>
              <w:rFonts w:ascii="Cambria Math" w:hAnsi="Cambria Math"/>
            </w:rPr>
            <m:t>)</m:t>
          </m:r>
          <m:r>
            <m:rPr>
              <m:nor/>
            </m:rPr>
            <w:rPr>
              <w:rFonts w:ascii="Times New Roman" w:hAnsi="Times New Roman" w:cs="Times New Roman"/>
            </w:rPr>
            <m:t> </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i,t</m:t>
              </m:r>
            </m:sub>
          </m:sSub>
          <m:r>
            <m:rPr>
              <m:sty m:val="p"/>
            </m:rPr>
            <w:rPr>
              <w:rFonts w:ascii="Cambria Math" w:hAnsi="Cambria Math"/>
            </w:rPr>
            <m:t>.</m:t>
          </m:r>
        </m:oMath>
      </m:oMathPara>
    </w:p>
    <w:p w14:paraId="0DE616DE" w14:textId="468CC1CB" w:rsidR="00D348AE" w:rsidRDefault="006F2C21">
      <w:pPr>
        <w:rPr>
          <w:rFonts w:hint="eastAsia"/>
        </w:rPr>
      </w:pPr>
      <w:r w:rsidRPr="006F2C21">
        <w:t xml:space="preserve">Counterfactuals (e.g., an “openness” reform in a target city) are implemented by increasing </w:t>
      </w:r>
      <m:oMath>
        <m:r>
          <w:rPr>
            <w:rFonts w:ascii="Cambria Math" w:hAnsi="Cambria Math"/>
          </w:rPr>
          <m:t>B</m:t>
        </m:r>
      </m:oMath>
      <w:r w:rsidRPr="006F2C21">
        <w:t xml:space="preserve">or reducing </w:t>
      </w:r>
      <m:oMath>
        <m:r>
          <w:rPr>
            <w:rFonts w:ascii="Cambria Math" w:hAnsi="Cambria Math"/>
          </w:rPr>
          <m:t>F</m:t>
        </m:r>
      </m:oMath>
      <w:r w:rsidRPr="006F2C21">
        <w:t xml:space="preserve">, then tracking the paths of centrality and </w:t>
      </w:r>
      <m:oMath>
        <m:sSub>
          <m:sSubPr>
            <m:ctrlPr>
              <w:rPr>
                <w:rFonts w:ascii="Cambria Math" w:hAnsi="Cambria Math"/>
              </w:rPr>
            </m:ctrlPr>
          </m:sSubPr>
          <m:e>
            <m:r>
              <w:rPr>
                <w:rFonts w:ascii="Cambria Math" w:hAnsi="Cambria Math"/>
              </w:rPr>
              <m:t>I</m:t>
            </m:r>
          </m:e>
          <m:sub>
            <m:r>
              <w:rPr>
                <w:rFonts w:ascii="Cambria Math" w:hAnsi="Cambria Math"/>
              </w:rPr>
              <m:t>it</m:t>
            </m:r>
          </m:sub>
        </m:sSub>
      </m:oMath>
      <w:r w:rsidRPr="006F2C21">
        <w:t>as the cultural shock diffuses via network interactions.</w:t>
      </w:r>
      <w:r>
        <w:rPr>
          <w:rFonts w:hint="eastAsia"/>
        </w:rPr>
        <w:t xml:space="preserve"> </w:t>
      </w:r>
      <w:r w:rsidRPr="006F2C21">
        <w:t>This allows us to conduct counterfactual experiments, such as simulating the impact of a new "openness" policy in a specific city on the evolution of the entire national network</w:t>
      </w:r>
      <w:r>
        <w:rPr>
          <w:rFonts w:hint="eastAsia"/>
        </w:rPr>
        <w:t>。</w:t>
      </w:r>
    </w:p>
    <w:p w14:paraId="3EF2C727" w14:textId="77777777" w:rsidR="006F2C21" w:rsidRPr="006F2C21" w:rsidRDefault="006F2C21" w:rsidP="006F2C21">
      <w:pPr>
        <w:rPr>
          <w:rFonts w:hint="eastAsia"/>
          <w:b/>
          <w:bCs/>
        </w:rPr>
      </w:pPr>
      <w:r w:rsidRPr="006F2C21">
        <w:rPr>
          <w:b/>
          <w:bCs/>
        </w:rPr>
        <w:t>4. Empirical Results</w:t>
      </w:r>
    </w:p>
    <w:p w14:paraId="64AD7CF4" w14:textId="77777777" w:rsidR="002A6306" w:rsidRDefault="002A6306" w:rsidP="002A6306">
      <w:pPr>
        <w:rPr>
          <w:rFonts w:hint="eastAsia"/>
          <w:b/>
          <w:bCs/>
        </w:rPr>
      </w:pPr>
      <w:r w:rsidRPr="002A6306">
        <w:rPr>
          <w:b/>
          <w:bCs/>
        </w:rPr>
        <w:t>4.1. Descriptive Statistics and Network Evolution</w:t>
      </w:r>
    </w:p>
    <w:p w14:paraId="25925F2B" w14:textId="1A157C25" w:rsidR="002A6306" w:rsidRDefault="002A6306" w:rsidP="002A6306">
      <w:pPr>
        <w:rPr>
          <w:rFonts w:ascii="Times New Roman" w:hAnsi="Times New Roman" w:cs="Times New Roman"/>
        </w:rPr>
      </w:pPr>
      <w:r w:rsidRPr="002A6306">
        <w:rPr>
          <w:rFonts w:ascii="Times New Roman" w:hAnsi="Times New Roman" w:cs="Times New Roman"/>
        </w:rPr>
        <w:t>Before presenting the econometric results, we characterize the evolution of the network.</w:t>
      </w:r>
      <w:r>
        <w:rPr>
          <w:rFonts w:ascii="Times New Roman" w:hAnsi="Times New Roman" w:cs="Times New Roman" w:hint="eastAsia"/>
        </w:rPr>
        <w:t xml:space="preserve"> </w:t>
      </w:r>
      <w:r w:rsidRPr="002A6306">
        <w:rPr>
          <w:rFonts w:ascii="Times New Roman" w:hAnsi="Times New Roman" w:cs="Times New Roman"/>
        </w:rPr>
        <w:t>The evolution of the network provides a visual confirmation of the trends identified in the literature. Figure 1 presents the Chinese innovation network in 2010, 2015, 2020, and 2023.</w:t>
      </w:r>
    </w:p>
    <w:p w14:paraId="69140A92" w14:textId="77777777" w:rsidR="0068620C" w:rsidRPr="002A6306" w:rsidRDefault="0068620C" w:rsidP="002A6306">
      <w:pPr>
        <w:rPr>
          <w:rFonts w:ascii="Times New Roman" w:hAnsi="Times New Roman" w:cs="Times New Roman"/>
        </w:rPr>
      </w:pPr>
    </w:p>
    <w:p w14:paraId="7B59A878" w14:textId="77777777" w:rsidR="002A6306" w:rsidRPr="002A6306" w:rsidRDefault="002A6306" w:rsidP="0068620C">
      <w:pPr>
        <w:jc w:val="center"/>
        <w:rPr>
          <w:rFonts w:hint="eastAsia"/>
          <w:b/>
          <w:bCs/>
        </w:rPr>
      </w:pPr>
      <w:r w:rsidRPr="002A6306">
        <w:rPr>
          <w:b/>
          <w:bCs/>
        </w:rPr>
        <w:t>Figure 1: The Evolution of China's Inter-City Innovation Network (2010-2023)</w:t>
      </w:r>
    </w:p>
    <w:p w14:paraId="6CB7F26A" w14:textId="07C4CF4B" w:rsidR="002A6306" w:rsidRDefault="002A6306" w:rsidP="002A6306">
      <w:pPr>
        <w:rPr>
          <w:rFonts w:hint="eastAsia"/>
          <w:b/>
          <w:bCs/>
        </w:rPr>
      </w:pPr>
      <w:r>
        <w:rPr>
          <w:b/>
          <w:bCs/>
          <w:noProof/>
        </w:rPr>
        <w:lastRenderedPageBreak/>
        <w:drawing>
          <wp:inline distT="0" distB="0" distL="0" distR="0" wp14:anchorId="2C0760AB" wp14:editId="71482F08">
            <wp:extent cx="5274310" cy="2896870"/>
            <wp:effectExtent l="0" t="0" r="2540" b="0"/>
            <wp:docPr id="1504526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26907" name="图片 1504526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96870"/>
                    </a:xfrm>
                    <a:prstGeom prst="rect">
                      <a:avLst/>
                    </a:prstGeom>
                  </pic:spPr>
                </pic:pic>
              </a:graphicData>
            </a:graphic>
          </wp:inline>
        </w:drawing>
      </w:r>
      <w:r>
        <w:rPr>
          <w:b/>
          <w:bCs/>
          <w:noProof/>
        </w:rPr>
        <w:drawing>
          <wp:inline distT="0" distB="0" distL="0" distR="0" wp14:anchorId="7FC5FCCE" wp14:editId="08E5C1CB">
            <wp:extent cx="5274310" cy="2896870"/>
            <wp:effectExtent l="0" t="0" r="2540" b="0"/>
            <wp:docPr id="3070786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8636" name="图片 3070786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96870"/>
                    </a:xfrm>
                    <a:prstGeom prst="rect">
                      <a:avLst/>
                    </a:prstGeom>
                  </pic:spPr>
                </pic:pic>
              </a:graphicData>
            </a:graphic>
          </wp:inline>
        </w:drawing>
      </w:r>
      <w:r>
        <w:rPr>
          <w:b/>
          <w:bCs/>
          <w:noProof/>
        </w:rPr>
        <w:lastRenderedPageBreak/>
        <w:drawing>
          <wp:inline distT="0" distB="0" distL="0" distR="0" wp14:anchorId="640C0387" wp14:editId="526BB403">
            <wp:extent cx="5274310" cy="2896870"/>
            <wp:effectExtent l="0" t="0" r="2540" b="0"/>
            <wp:docPr id="1054731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3149" name="图片 105473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896870"/>
                    </a:xfrm>
                    <a:prstGeom prst="rect">
                      <a:avLst/>
                    </a:prstGeom>
                  </pic:spPr>
                </pic:pic>
              </a:graphicData>
            </a:graphic>
          </wp:inline>
        </w:drawing>
      </w:r>
      <w:r>
        <w:rPr>
          <w:b/>
          <w:bCs/>
          <w:noProof/>
        </w:rPr>
        <w:drawing>
          <wp:inline distT="0" distB="0" distL="0" distR="0" wp14:anchorId="245133C2" wp14:editId="45831FE7">
            <wp:extent cx="5274310" cy="2896870"/>
            <wp:effectExtent l="0" t="0" r="2540" b="0"/>
            <wp:docPr id="17998384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8407" name="图片 1799838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96870"/>
                    </a:xfrm>
                    <a:prstGeom prst="rect">
                      <a:avLst/>
                    </a:prstGeom>
                  </pic:spPr>
                </pic:pic>
              </a:graphicData>
            </a:graphic>
          </wp:inline>
        </w:drawing>
      </w:r>
    </w:p>
    <w:p w14:paraId="7D048051" w14:textId="20329094" w:rsidR="00B51E47" w:rsidRDefault="0068620C" w:rsidP="002A6306">
      <w:pPr>
        <w:rPr>
          <w:rFonts w:ascii="Times New Roman" w:hAnsi="Times New Roman" w:cs="Times New Roman"/>
        </w:rPr>
      </w:pPr>
      <w:r w:rsidRPr="0068620C">
        <w:rPr>
          <w:rFonts w:ascii="Times New Roman" w:hAnsi="Times New Roman" w:cs="Times New Roman"/>
        </w:rPr>
        <w:t xml:space="preserve">Figure 1 illustrates the structural evolution of China’s inter-city innovation network from 2010 to 2023: nodes denote cities (size </w:t>
      </w:r>
      <w:r w:rsidRPr="0068620C">
        <w:rPr>
          <w:rFonts w:ascii="Cambria Math" w:hAnsi="Cambria Math" w:cs="Cambria Math"/>
        </w:rPr>
        <w:t>∝</w:t>
      </w:r>
      <w:r w:rsidRPr="0068620C">
        <w:rPr>
          <w:rFonts w:ascii="Times New Roman" w:hAnsi="Times New Roman" w:cs="Times New Roman"/>
        </w:rPr>
        <w:t xml:space="preserve"> weighted degree centrality) and edges denote collaborative patent linkages (stronger ties rendered more prominently).</w:t>
      </w:r>
      <w:r w:rsidR="00B51E47" w:rsidRPr="00B51E47">
        <w:t xml:space="preserve"> </w:t>
      </w:r>
      <w:r w:rsidR="00B51E47" w:rsidRPr="00B51E47">
        <w:rPr>
          <w:rFonts w:ascii="Times New Roman" w:hAnsi="Times New Roman" w:cs="Times New Roman"/>
        </w:rPr>
        <w:t xml:space="preserve">The network densifies and spatially integrates over time, consolidating dominant hubs—Beijing, Shanghai, and the Guangzhou–Shenzhen corridor—while progressively incorporating inland cities into the national system. City participation rises from 203 (2010) to 250 (2023), inter-city links from 1,394 to 3,064, and collaborative intensity (total weight) from 18,212 to 114,918, with mean weighted degree increasing from 13.7 to 24.5. Spatially, a stable tri-polar backbone emerges, complemented by secondary hubs (e.g., Chengdu, Wuhan, Hangzhou) and a visible shift toward polycentricity consistent with the “multi-core diamond” structure. The thickening of long-distance ties indicates declining geographic frictions, plausibly offset by other forms of proximity, including cultural and cognitive mechanisms emphasized in our framework. Overall, the system transitions from sparse to dense and interconnected, exhibiting both polarization (core reinforcement) and diffusion (upgrading of numerous second-tier cities), and a proliferation of cross-regional linkages that supports stronger </w:t>
      </w:r>
      <w:r w:rsidR="00B51E47" w:rsidRPr="00B51E47">
        <w:rPr>
          <w:rFonts w:ascii="Times New Roman" w:hAnsi="Times New Roman" w:cs="Times New Roman"/>
        </w:rPr>
        <w:lastRenderedPageBreak/>
        <w:t>network-level synergy—patterns that visually and structurally corroborate the study’s cultural-genetic and economic-geographic coupling mechanism.</w:t>
      </w:r>
    </w:p>
    <w:p w14:paraId="25D3B8F4" w14:textId="77777777" w:rsidR="00C56FC9" w:rsidRPr="00C56FC9" w:rsidRDefault="00C56FC9" w:rsidP="00C56FC9">
      <w:pPr>
        <w:rPr>
          <w:rFonts w:ascii="Times New Roman" w:hAnsi="Times New Roman" w:cs="Times New Roman"/>
          <w:b/>
          <w:bCs/>
        </w:rPr>
      </w:pPr>
      <w:r w:rsidRPr="00C56FC9">
        <w:rPr>
          <w:rFonts w:ascii="Times New Roman" w:hAnsi="Times New Roman" w:cs="Times New Roman"/>
          <w:b/>
          <w:bCs/>
        </w:rPr>
        <w:t>4.2. Main Econometric Results</w:t>
      </w:r>
    </w:p>
    <w:p w14:paraId="466B2482" w14:textId="77777777" w:rsidR="00C56FC9" w:rsidRPr="00C56FC9" w:rsidRDefault="00C56FC9" w:rsidP="00C56FC9">
      <w:pPr>
        <w:rPr>
          <w:rFonts w:ascii="Times New Roman" w:hAnsi="Times New Roman" w:cs="Times New Roman"/>
        </w:rPr>
      </w:pPr>
      <w:r w:rsidRPr="00C56FC9">
        <w:rPr>
          <w:rFonts w:ascii="Times New Roman" w:hAnsi="Times New Roman" w:cs="Times New Roman"/>
          <w:b/>
          <w:bCs/>
        </w:rPr>
        <w:t>The Inverted U-Shaped Effect of Diversity</w:t>
      </w:r>
    </w:p>
    <w:p w14:paraId="663BD18E" w14:textId="77777777" w:rsidR="0068620C" w:rsidRPr="00C56FC9" w:rsidRDefault="0068620C" w:rsidP="002A6306">
      <w:pPr>
        <w:rPr>
          <w:rFonts w:ascii="Times New Roman" w:hAnsi="Times New Roman" w:cs="Times New Roman"/>
        </w:rPr>
      </w:pPr>
    </w:p>
    <w:p w14:paraId="02CF0301" w14:textId="77777777" w:rsidR="006F2C21" w:rsidRDefault="006F2C21" w:rsidP="006F2C21">
      <w:pPr>
        <w:rPr>
          <w:rFonts w:hint="eastAsia"/>
          <w:b/>
          <w:bCs/>
        </w:rPr>
      </w:pPr>
      <w:r w:rsidRPr="006F2C21">
        <w:rPr>
          <w:b/>
          <w:bCs/>
        </w:rPr>
        <w:t>4.1 Baseline Regression Results</w:t>
      </w:r>
    </w:p>
    <w:p w14:paraId="38D028CB" w14:textId="77777777" w:rsidR="002A6306" w:rsidRPr="006F2C21" w:rsidRDefault="002A6306" w:rsidP="006F2C21">
      <w:pPr>
        <w:rPr>
          <w:rFonts w:hint="eastAsia"/>
          <w:b/>
          <w:bCs/>
        </w:rPr>
      </w:pPr>
    </w:p>
    <w:p w14:paraId="5AB2FD0D" w14:textId="4CE97C1F" w:rsidR="006F2C21" w:rsidRDefault="006F2C21" w:rsidP="006F2C21">
      <w:pPr>
        <w:rPr>
          <w:rFonts w:hint="eastAsia"/>
        </w:rPr>
      </w:pPr>
      <w:r w:rsidRPr="006F2C21">
        <w:t xml:space="preserve">Panel fixed-effects estimates (city FE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F2C21">
        <w:t xml:space="preserve">, year FE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6F2C21">
        <w:t>) strongly support the core hypotheses from §2–§3.3(Stage 1). In the specification</w:t>
      </w:r>
    </w:p>
    <w:p w14:paraId="0C7CEBD1" w14:textId="77777777" w:rsidR="00A66EB1" w:rsidRPr="006F2C21" w:rsidRDefault="00A66EB1" w:rsidP="006F2C21">
      <w:pPr>
        <w:rPr>
          <w:rFonts w:hint="eastAsia"/>
        </w:rPr>
      </w:pPr>
    </w:p>
    <w:p w14:paraId="1FA2C4B4" w14:textId="465028C7" w:rsidR="006F2C21" w:rsidRPr="006F2C21" w:rsidRDefault="006F2C21" w:rsidP="006F2C21">
      <w:pPr>
        <w:rPr>
          <w:rFonts w:hint="eastAsia"/>
        </w:rPr>
      </w:pPr>
      <m:oMathPara>
        <m:oMath>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2</m:t>
              </m:r>
            </m:sup>
          </m:sSubSup>
          <m:r>
            <w:rPr>
              <w:rFonts w:ascii="Cambria Math" w:hAnsi="Cambria Math"/>
            </w:rPr>
            <m:t>+ψ</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+κ</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Times New Roman" w:hAnsi="Times New Roman" w:cs="Times New Roman"/>
            </w:rPr>
            <m:t> </m:t>
          </m:r>
          <m:r>
            <w:rPr>
              <w:rFonts w:ascii="Cambria Math" w:hAnsi="Cambria Math"/>
            </w:rPr>
            <m:t>×</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i"/>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m:t>
          </m:r>
          <m:r>
            <m:rPr>
              <m:sty m:val="p"/>
            </m:rPr>
            <w:br/>
          </m:r>
        </m:oMath>
      </m:oMathPara>
    </w:p>
    <w:p w14:paraId="4260E3DD" w14:textId="120ED897" w:rsidR="006F2C21" w:rsidRPr="006F2C21" w:rsidRDefault="006F2C21" w:rsidP="006F2C21">
      <w:pPr>
        <w:rPr>
          <w:rFonts w:hint="eastAsia"/>
        </w:rPr>
      </w:pPr>
      <w:r w:rsidRPr="006F2C21">
        <w:t xml:space="preserve">we obtain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&gt;0,</m:t>
        </m:r>
        <m:r>
          <m:rPr>
            <m:nor/>
          </m: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w:rPr>
            <w:rFonts w:ascii="Cambria Math" w:hAnsi="Cambria Math"/>
          </w:rPr>
          <m:t>&lt;0</m:t>
        </m:r>
      </m:oMath>
      <w:r w:rsidRPr="006F2C21">
        <w:t xml:space="preserve">(both statistically significant), confirming a robust </w:t>
      </w:r>
      <w:r w:rsidRPr="006F2C21">
        <w:rPr>
          <w:b/>
          <w:bCs/>
        </w:rPr>
        <w:t>inverted-U</w:t>
      </w:r>
      <w:r w:rsidRPr="006F2C21">
        <w:t xml:space="preserve"> between cultural diversity and innovation network centrality. The </w:t>
      </w:r>
      <w:r w:rsidRPr="006F2C21">
        <w:rPr>
          <w:b/>
          <w:bCs/>
        </w:rPr>
        <w:t>Bridge Index</w:t>
      </w:r>
      <w:r w:rsidRPr="006F2C21">
        <w:t xml:space="preserve"> has a positive, significant coefficient </w:t>
      </w:r>
      <m:oMath>
        <m:r>
          <w:rPr>
            <w:rFonts w:ascii="Cambria Math" w:hAnsi="Cambria Math"/>
          </w:rPr>
          <m:t>(</m:t>
        </m:r>
        <m:acc>
          <m:accPr>
            <m:ctrlPr>
              <w:rPr>
                <w:rFonts w:ascii="Cambria Math" w:hAnsi="Cambria Math"/>
              </w:rPr>
            </m:ctrlPr>
          </m:accPr>
          <m:e>
            <m:r>
              <w:rPr>
                <w:rFonts w:ascii="Cambria Math" w:hAnsi="Cambria Math"/>
              </w:rPr>
              <m:t>ψ</m:t>
            </m:r>
          </m:e>
        </m:acc>
        <m:r>
          <w:rPr>
            <w:rFonts w:ascii="Cambria Math" w:hAnsi="Cambria Math"/>
          </w:rPr>
          <m:t>&gt;0)</m:t>
        </m:r>
      </m:oMath>
      <w:r w:rsidRPr="006F2C21">
        <w:t xml:space="preserve">, and the </w:t>
      </w:r>
      <w:r w:rsidRPr="006F2C21">
        <w:rPr>
          <w:b/>
          <w:bCs/>
        </w:rPr>
        <w:t>Filter Index</w:t>
      </w:r>
      <w:r w:rsidRPr="006F2C21">
        <w:t xml:space="preserve"> is negative and significant </w:t>
      </w:r>
      <m:oMath>
        <m:r>
          <w:rPr>
            <w:rFonts w:ascii="Cambria Math" w:hAnsi="Cambria Math"/>
          </w:rPr>
          <m:t>(</m:t>
        </m:r>
        <m:acc>
          <m:accPr>
            <m:ctrlPr>
              <w:rPr>
                <w:rFonts w:ascii="Cambria Math" w:hAnsi="Cambria Math"/>
              </w:rPr>
            </m:ctrlPr>
          </m:accPr>
          <m:e>
            <m:r>
              <w:rPr>
                <w:rFonts w:ascii="Cambria Math" w:hAnsi="Cambria Math"/>
              </w:rPr>
              <m:t>κ</m:t>
            </m:r>
          </m:e>
        </m:acc>
        <m:r>
          <w:rPr>
            <w:rFonts w:ascii="Cambria Math" w:hAnsi="Cambria Math"/>
          </w:rPr>
          <m:t>&lt;0)</m:t>
        </m:r>
      </m:oMath>
      <w:r w:rsidRPr="006F2C21">
        <w:t>.</w:t>
      </w:r>
    </w:p>
    <w:p w14:paraId="1A127126" w14:textId="100C53DA" w:rsidR="006F2C21" w:rsidRPr="006F2C21" w:rsidRDefault="006F2C21" w:rsidP="006F2C21">
      <w:pPr>
        <w:rPr>
          <w:rFonts w:hint="eastAsia"/>
        </w:rPr>
      </w:pPr>
      <w:r w:rsidRPr="006F2C21">
        <w:t xml:space="preserve">The interaction terms are signed as predicted: </w:t>
      </w:r>
      <m:oMath>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&gt;0</m:t>
        </m:r>
      </m:oMath>
      <w:r w:rsidRPr="006F2C21">
        <w:t xml:space="preserve">indicates that </w:t>
      </w:r>
      <w:r w:rsidRPr="006F2C21">
        <w:rPr>
          <w:b/>
          <w:bCs/>
        </w:rPr>
        <w:t>bridges amplify</w:t>
      </w:r>
      <w:r w:rsidRPr="006F2C21">
        <w:t xml:space="preserve"> the gains of diversity, whereas </w:t>
      </w:r>
      <m:oMath>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&lt;0</m:t>
        </m:r>
      </m:oMath>
      <w:r w:rsidRPr="006F2C21">
        <w:t xml:space="preserve">shows that </w:t>
      </w:r>
      <w:r w:rsidRPr="006F2C21">
        <w:rPr>
          <w:b/>
          <w:bCs/>
        </w:rPr>
        <w:t>stringent filters dampen</w:t>
      </w:r>
      <w:r w:rsidRPr="006F2C21">
        <w:t xml:space="preserve"> diversity’s payoff.</w:t>
      </w:r>
    </w:p>
    <w:p w14:paraId="508B8CCE" w14:textId="77777777" w:rsidR="006F2C21" w:rsidRPr="006F2C21" w:rsidRDefault="006F2C21" w:rsidP="006F2C21">
      <w:pPr>
        <w:rPr>
          <w:rFonts w:hint="eastAsia"/>
        </w:rPr>
      </w:pPr>
      <w:r w:rsidRPr="006F2C21">
        <w:t>Two immediate implications follow from the estimated coefficients:</w:t>
      </w:r>
    </w:p>
    <w:p w14:paraId="14A5980D" w14:textId="77777777" w:rsidR="006F2C21" w:rsidRDefault="006F2C21" w:rsidP="00ED0983">
      <w:pPr>
        <w:rPr>
          <w:rFonts w:hint="eastAsia"/>
          <w:b/>
          <w:bCs/>
        </w:rPr>
      </w:pPr>
      <w:r w:rsidRPr="006F2C21">
        <w:rPr>
          <w:b/>
          <w:bCs/>
        </w:rPr>
        <w:t>Marginal effect of diversity.</w:t>
      </w:r>
    </w:p>
    <w:p w14:paraId="614B9F7E" w14:textId="77777777" w:rsidR="00A66EB1" w:rsidRPr="006F2C21" w:rsidRDefault="00A66EB1" w:rsidP="00ED0983">
      <w:pPr>
        <w:rPr>
          <w:rFonts w:hint="eastAsia"/>
        </w:rPr>
      </w:pPr>
    </w:p>
    <w:p w14:paraId="2FC6DCB3" w14:textId="0194DE66" w:rsidR="006F2C21" w:rsidRPr="006F2C21" w:rsidRDefault="00000000" w:rsidP="006F2C21">
      <w:pPr>
        <w:rPr>
          <w:rFonts w:hint="eastAsia"/>
        </w:rPr>
      </w:pPr>
      <m:oMathPara>
        <m:oMath>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den>
          </m:f>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m:rPr>
              <m:sty m:val="p"/>
            </m:rPr>
            <w:rPr>
              <w:rFonts w:ascii="Cambria Math" w:hAnsi="Cambria Math"/>
            </w:rPr>
            <m:t>.</m:t>
          </m:r>
          <m:r>
            <m:rPr>
              <m:sty m:val="p"/>
            </m:rPr>
            <w:br/>
          </m:r>
        </m:oMath>
      </m:oMathPara>
    </w:p>
    <w:p w14:paraId="7B0D9EC8" w14:textId="77777777" w:rsidR="006F2C21" w:rsidRDefault="006F2C21" w:rsidP="006F2C21">
      <w:pPr>
        <w:rPr>
          <w:rFonts w:hint="eastAsia"/>
        </w:rPr>
      </w:pPr>
      <w:r w:rsidRPr="006F2C21">
        <w:t>The diversity premium rises with bridging and falls with filtering.</w:t>
      </w:r>
    </w:p>
    <w:p w14:paraId="593C2FC8" w14:textId="77777777" w:rsidR="00C56FC9" w:rsidRPr="006F2C21" w:rsidRDefault="00C56FC9" w:rsidP="006F2C21">
      <w:pPr>
        <w:rPr>
          <w:rFonts w:hint="eastAsia"/>
        </w:rPr>
      </w:pPr>
    </w:p>
    <w:p w14:paraId="5491641A" w14:textId="77777777" w:rsidR="006F2C21" w:rsidRDefault="006F2C21" w:rsidP="00ED0983">
      <w:pPr>
        <w:rPr>
          <w:rFonts w:hint="eastAsia"/>
        </w:rPr>
      </w:pPr>
      <w:r w:rsidRPr="006F2C21">
        <w:rPr>
          <w:b/>
          <w:bCs/>
        </w:rPr>
        <w:t>City-year turning point (inverted-U apex).</w:t>
      </w:r>
      <w:r w:rsidRPr="006F2C21">
        <w:br/>
        <w:t>With interactions, the optimal diversity level is city-time specific:</w:t>
      </w:r>
    </w:p>
    <w:p w14:paraId="0577FB7A" w14:textId="77777777" w:rsidR="00A66EB1" w:rsidRPr="006F2C21" w:rsidRDefault="00A66EB1" w:rsidP="00ED0983">
      <w:pPr>
        <w:rPr>
          <w:rFonts w:hint="eastAsia"/>
        </w:rPr>
      </w:pPr>
    </w:p>
    <w:p w14:paraId="68BA269D" w14:textId="62DB1452" w:rsidR="006F2C21" w:rsidRPr="006F2C21" w:rsidRDefault="00000000" w:rsidP="006F2C21">
      <w:pPr>
        <w:rPr>
          <w:rFonts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r>
            <m:rPr>
              <m:sty m:val="p"/>
            </m:rPr>
            <w:rPr>
              <w:rFonts w:ascii="Cambria Math" w:hAnsi="Cambria Math"/>
            </w:rPr>
            <m:t>.</m:t>
          </m:r>
          <m:r>
            <m:rPr>
              <m:sty m:val="p"/>
            </m:rPr>
            <w:br/>
          </m:r>
        </m:oMath>
      </m:oMathPara>
    </w:p>
    <w:p w14:paraId="486847D3" w14:textId="11102F9A" w:rsidR="006F2C21" w:rsidRPr="006F2C21" w:rsidRDefault="006F2C21" w:rsidP="006F2C21">
      <w:pPr>
        <w:rPr>
          <w:rFonts w:hint="eastAsia"/>
        </w:rPr>
      </w:pPr>
      <w:r w:rsidRPr="006F2C21">
        <w:t xml:space="preserve">We report </w:t>
      </w:r>
      <m:oMath>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oMath>
      <w:r w:rsidRPr="006F2C21">
        <w:t xml:space="preserve">and its 95% CI using the delta method, and visualize </w:t>
      </w:r>
      <w:r w:rsidRPr="006F2C21">
        <w:rPr>
          <w:b/>
          <w:bCs/>
        </w:rPr>
        <w:t>Johnson–Neyman regions</w:t>
      </w:r>
      <w:r w:rsidRPr="006F2C21">
        <w:t xml:space="preserve"> for </w:t>
      </w:r>
      <m:oMath>
        <m:sSub>
          <m:sSubPr>
            <m:ctrlPr>
              <w:rPr>
                <w:rFonts w:ascii="Cambria Math" w:hAnsi="Cambria Math"/>
              </w:rPr>
            </m:ctrlPr>
          </m:sSubPr>
          <m:e>
            <m:r>
              <w:rPr>
                <w:rFonts w:ascii="Cambria Math" w:hAnsi="Cambria Math"/>
              </w:rPr>
              <m:t>H</m:t>
            </m:r>
          </m:e>
          <m:sub>
            <m:r>
              <w:rPr>
                <w:rFonts w:ascii="Cambria Math" w:hAnsi="Cambria Math"/>
              </w:rPr>
              <m:t>it</m:t>
            </m:r>
          </m:sub>
        </m:sSub>
      </m:oMath>
      <w:r w:rsidRPr="006F2C21">
        <w:t xml:space="preserve">by strata of </w:t>
      </w:r>
      <m:oMath>
        <m:r>
          <m:rPr>
            <m:sty m:val="p"/>
          </m:rPr>
          <w:rPr>
            <w:rFonts w:ascii="Cambria Math" w:hAnsi="Cambria Math"/>
          </w:rPr>
          <m:t>Bridge</m:t>
        </m:r>
      </m:oMath>
      <w:r w:rsidRPr="006F2C21">
        <w:t xml:space="preserve">and </w:t>
      </w:r>
      <m:oMath>
        <m:r>
          <m:rPr>
            <m:sty m:val="p"/>
          </m:rPr>
          <w:rPr>
            <w:rFonts w:ascii="Cambria Math" w:hAnsi="Cambria Math"/>
          </w:rPr>
          <m:t>Filter</m:t>
        </m:r>
      </m:oMath>
      <w:r w:rsidRPr="006F2C21">
        <w:t>. All signs and patterns are robust to alternative controls, winsorization, and outcome definitions (eigenvector/betweenness).</w:t>
      </w:r>
    </w:p>
    <w:p w14:paraId="63984DFB" w14:textId="143EDF74" w:rsidR="006F2C21" w:rsidRPr="006F2C21" w:rsidRDefault="006F2C21" w:rsidP="006F2C21">
      <w:pPr>
        <w:rPr>
          <w:rFonts w:hint="eastAsia"/>
        </w:rPr>
      </w:pPr>
    </w:p>
    <w:p w14:paraId="64F47856" w14:textId="77777777" w:rsidR="006F2C21" w:rsidRPr="006F2C21" w:rsidRDefault="006F2C21" w:rsidP="006F2C21">
      <w:pPr>
        <w:rPr>
          <w:rFonts w:hint="eastAsia"/>
          <w:b/>
          <w:bCs/>
        </w:rPr>
      </w:pPr>
      <w:r w:rsidRPr="006F2C21">
        <w:rPr>
          <w:b/>
          <w:bCs/>
        </w:rPr>
        <w:t>4.2 Threshold Effects</w:t>
      </w:r>
    </w:p>
    <w:p w14:paraId="11B97980" w14:textId="77777777" w:rsidR="006F2C21" w:rsidRDefault="006F2C21" w:rsidP="006F2C21">
      <w:pPr>
        <w:rPr>
          <w:rFonts w:hint="eastAsia"/>
        </w:rPr>
      </w:pPr>
      <w:r w:rsidRPr="006F2C21">
        <w:t xml:space="preserve">The </w:t>
      </w:r>
      <w:r w:rsidRPr="006F2C21">
        <w:rPr>
          <w:b/>
          <w:bCs/>
        </w:rPr>
        <w:t>drifting threshold</w:t>
      </w:r>
      <w:r w:rsidRPr="006F2C21">
        <w:t xml:space="preserve"> model (Hansen, 1999) in §3.3(Stage 2) finds a statistically significant and </w:t>
      </w:r>
      <w:r w:rsidRPr="006F2C21">
        <w:rPr>
          <w:b/>
          <w:bCs/>
        </w:rPr>
        <w:t>endogenous</w:t>
      </w:r>
      <w:r w:rsidRPr="006F2C21">
        <w:t xml:space="preserve"> diversity threshold. Estimating</w:t>
      </w:r>
    </w:p>
    <w:p w14:paraId="34EF31BD" w14:textId="77777777" w:rsidR="00A66EB1" w:rsidRPr="006F2C21" w:rsidRDefault="00A66EB1" w:rsidP="006F2C21">
      <w:pPr>
        <w:rPr>
          <w:rFonts w:hint="eastAsia"/>
        </w:rPr>
      </w:pPr>
    </w:p>
    <w:p w14:paraId="1376D974" w14:textId="207DE747" w:rsidR="006F2C21" w:rsidRPr="006F2C21" w:rsidRDefault="00000000" w:rsidP="006F2C21">
      <w:pPr>
        <w:rPr>
          <w:rFonts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γ</m:t>
              </m:r>
            </m:e>
            <m:sub>
              <m:r>
                <w:rPr>
                  <w:rFonts w:ascii="Cambria Math" w:hAnsi="Cambria Math"/>
                </w:rPr>
                <m:t>0</m:t>
              </m:r>
            </m:sub>
          </m:sSub>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Bridge</m:t>
              </m:r>
            </m:e>
            <m:sub>
              <m:r>
                <w:rPr>
                  <w:rFonts w:ascii="Cambria Math" w:hAnsi="Cambria Math"/>
                </w:rPr>
                <m:t>it</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γ</m:t>
              </m:r>
            </m:e>
            <m:sub>
              <m:r>
                <w:rPr>
                  <w:rFonts w:ascii="Cambria Math" w:hAnsi="Cambria Math"/>
                </w:rPr>
                <m:t>F</m:t>
              </m:r>
            </m:sub>
          </m:sSub>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Filter</m:t>
              </m:r>
            </m:e>
            <m:sub>
              <m:r>
                <w:rPr>
                  <w:rFonts w:ascii="Cambria Math" w:hAnsi="Cambria Math"/>
                </w:rPr>
                <m:t>it</m:t>
              </m:r>
            </m:sub>
          </m:sSub>
          <m:r>
            <w:rPr>
              <w:rFonts w:ascii="Cambria Math" w:hAnsi="Cambria Math"/>
            </w:rPr>
            <m:t>,</m:t>
          </m:r>
          <m:r>
            <m:rPr>
              <m:sty m:val="p"/>
            </m:rPr>
            <w:br/>
          </m:r>
        </m:oMath>
      </m:oMathPara>
    </w:p>
    <w:p w14:paraId="5180E239" w14:textId="6D89DE7B" w:rsidR="006F2C21" w:rsidRPr="006F2C21" w:rsidRDefault="006F2C21" w:rsidP="006F2C21">
      <w:pPr>
        <w:rPr>
          <w:rFonts w:hint="eastAsia"/>
        </w:rPr>
      </w:pPr>
      <w:r w:rsidRPr="006F2C21">
        <w:t xml:space="preserve">we obtain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B</m:t>
            </m:r>
          </m:sub>
        </m:sSub>
        <m:r>
          <w:rPr>
            <w:rFonts w:ascii="Cambria Math" w:hAnsi="Cambria Math"/>
          </w:rPr>
          <m:t>&gt;0</m:t>
        </m:r>
      </m:oMath>
      <w:r w:rsidRPr="006F2C21">
        <w:t xml:space="preserve">and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F</m:t>
            </m:r>
          </m:sub>
        </m:sSub>
        <m:r>
          <w:rPr>
            <w:rFonts w:ascii="Cambria Math" w:hAnsi="Cambria Math"/>
          </w:rPr>
          <m:t>&lt;0</m:t>
        </m:r>
      </m:oMath>
      <w:r w:rsidRPr="006F2C21">
        <w:t xml:space="preserve">. This is direct evidence for the mechanism: cities with </w:t>
      </w:r>
      <w:r w:rsidRPr="006F2C21">
        <w:rPr>
          <w:b/>
          <w:bCs/>
        </w:rPr>
        <w:t>stronger bridges</w:t>
      </w:r>
      <w:r w:rsidRPr="006F2C21">
        <w:t xml:space="preserve"> (e.g., Shanghai, Shenzhen) can operate at </w:t>
      </w:r>
      <w:r w:rsidRPr="006F2C21">
        <w:rPr>
          <w:b/>
          <w:bCs/>
        </w:rPr>
        <w:t>higher optimal diversity</w:t>
      </w:r>
      <w:r w:rsidRPr="006F2C21">
        <w:t xml:space="preserve"> before </w:t>
      </w:r>
      <w:r w:rsidRPr="006F2C21">
        <w:lastRenderedPageBreak/>
        <w:t xml:space="preserve">coordination costs dominate, while </w:t>
      </w:r>
      <w:r w:rsidRPr="006F2C21">
        <w:rPr>
          <w:b/>
          <w:bCs/>
        </w:rPr>
        <w:t>stricter filters</w:t>
      </w:r>
      <w:r w:rsidRPr="006F2C21">
        <w:t xml:space="preserve"> shift the optimum leftward.</w:t>
      </w:r>
    </w:p>
    <w:p w14:paraId="58738F8E" w14:textId="71A5ADD1" w:rsidR="006F2C21" w:rsidRPr="006F2C21" w:rsidRDefault="006F2C21" w:rsidP="006F2C21">
      <w:pPr>
        <w:rPr>
          <w:rFonts w:hint="eastAsia"/>
        </w:rPr>
      </w:pPr>
      <w:r w:rsidRPr="006F2C21">
        <w:t xml:space="preserve">Consistent with §4.1, the </w:t>
      </w:r>
      <w:r w:rsidRPr="006F2C21">
        <w:rPr>
          <w:b/>
          <w:bCs/>
        </w:rPr>
        <w:t>piecewise slopes</w:t>
      </w:r>
      <w:r w:rsidRPr="006F2C21">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m:t>
            </m:r>
          </m:sub>
        </m:sSub>
        <m:r>
          <w:rPr>
            <w:rFonts w:ascii="Cambria Math" w:hAnsi="Cambria Math"/>
          </w:rPr>
          <m:t>&gt;0</m:t>
        </m:r>
      </m:oMath>
      <w:r w:rsidRPr="006F2C21">
        <w:t xml:space="preserve">(below threshold)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m:t>
            </m:r>
          </m:sub>
        </m:sSub>
        <m:r>
          <w:rPr>
            <w:rFonts w:ascii="Cambria Math" w:hAnsi="Cambria Math"/>
          </w:rPr>
          <m:t>&lt;0</m:t>
        </m:r>
      </m:oMath>
      <w:r w:rsidRPr="006F2C21">
        <w:t xml:space="preserve">(above threshold) confirm the inverted-U. We report bootstrap CIs for </w:t>
      </w:r>
      <m:oMath>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oMath>
      <w:r w:rsidRPr="006F2C21">
        <w:t xml:space="preserve">and a heatmap of </w:t>
      </w:r>
      <m:oMath>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it</m:t>
            </m:r>
          </m:sub>
          <m:sup>
            <m:r>
              <w:rPr>
                <w:rFonts w:ascii="Cambria Math" w:hAnsi="Cambria Math"/>
              </w:rPr>
              <m:t>*</m:t>
            </m:r>
          </m:sup>
        </m:sSubSup>
      </m:oMath>
      <w:r w:rsidRPr="006F2C21">
        <w:t>across cities/years to highlight who is “diversity constrained.”</w:t>
      </w:r>
    </w:p>
    <w:p w14:paraId="6457152C" w14:textId="5EFFBE92" w:rsidR="006F2C21" w:rsidRPr="006F2C21" w:rsidRDefault="006F2C21" w:rsidP="006F2C21">
      <w:pPr>
        <w:rPr>
          <w:rFonts w:hint="eastAsia"/>
        </w:rPr>
      </w:pPr>
    </w:p>
    <w:p w14:paraId="7BD429F9" w14:textId="77777777" w:rsidR="006F2C21" w:rsidRPr="006F2C21" w:rsidRDefault="006F2C21" w:rsidP="006F2C21">
      <w:pPr>
        <w:rPr>
          <w:rFonts w:hint="eastAsia"/>
          <w:b/>
          <w:bCs/>
        </w:rPr>
      </w:pPr>
      <w:r w:rsidRPr="006F2C21">
        <w:rPr>
          <w:b/>
          <w:bCs/>
        </w:rPr>
        <w:t>4.3 Spatial Spillovers</w:t>
      </w:r>
    </w:p>
    <w:p w14:paraId="155B325E" w14:textId="2B691D7C" w:rsidR="006F2C21" w:rsidRPr="006F2C21" w:rsidRDefault="006F2C21" w:rsidP="006F2C21">
      <w:pPr>
        <w:rPr>
          <w:rFonts w:hint="eastAsia"/>
        </w:rPr>
      </w:pPr>
      <w:r w:rsidRPr="006F2C21">
        <w:t xml:space="preserve">The </w:t>
      </w:r>
      <w:r w:rsidRPr="006F2C21">
        <w:rPr>
          <w:b/>
          <w:bCs/>
        </w:rPr>
        <w:t>Spatial Durbin Model</w:t>
      </w:r>
      <w:r w:rsidRPr="006F2C21">
        <w:t xml:space="preserve"> (SDM) with dual weights </w:t>
      </w:r>
      <m:oMath>
        <m:sSub>
          <m:sSubPr>
            <m:ctrlPr>
              <w:rPr>
                <w:rFonts w:ascii="Cambria Math" w:hAnsi="Cambria Math"/>
              </w:rPr>
            </m:ctrlPr>
          </m:sSubPr>
          <m:e>
            <m:r>
              <m:rPr>
                <m:sty m:val="b"/>
              </m:rPr>
              <w:rPr>
                <w:rFonts w:ascii="Cambria Math" w:hAnsi="Cambria Math"/>
              </w:rPr>
              <m:t>W</m:t>
            </m:r>
          </m:e>
          <m:sub>
            <m:r>
              <w:rPr>
                <w:rFonts w:ascii="Cambria Math" w:hAnsi="Cambria Math"/>
              </w:rPr>
              <m:t>GC</m:t>
            </m:r>
          </m:sub>
        </m:sSub>
        <m:r>
          <w:rPr>
            <w:rFonts w:ascii="Cambria Math" w:hAnsi="Cambria Math"/>
          </w:rPr>
          <m:t>(ϕ)=ϕ</m:t>
        </m:r>
        <m:sSub>
          <m:sSubPr>
            <m:ctrlPr>
              <w:rPr>
                <w:rFonts w:ascii="Cambria Math" w:hAnsi="Cambria Math"/>
              </w:rPr>
            </m:ctrlPr>
          </m:sSubPr>
          <m:e>
            <m:r>
              <m:rPr>
                <m:sty m:val="b"/>
              </m:rPr>
              <w:rPr>
                <w:rFonts w:ascii="Cambria Math" w:hAnsi="Cambria Math"/>
              </w:rPr>
              <m:t>W</m:t>
            </m:r>
          </m:e>
          <m:sub>
            <m:r>
              <w:rPr>
                <w:rFonts w:ascii="Cambria Math" w:hAnsi="Cambria Math"/>
              </w:rPr>
              <m:t>G</m:t>
            </m:r>
          </m:sub>
        </m:sSub>
        <m:r>
          <w:rPr>
            <w:rFonts w:ascii="Cambria Math" w:hAnsi="Cambria Math"/>
          </w:rPr>
          <m:t>+(1-ϕ)</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rsidRPr="006F2C21">
        <w:t xml:space="preserve">uncovers economically and statistically significant </w:t>
      </w:r>
      <w:r w:rsidRPr="006F2C21">
        <w:rPr>
          <w:b/>
          <w:bCs/>
        </w:rPr>
        <w:t>geographic</w:t>
      </w:r>
      <w:r w:rsidRPr="006F2C21">
        <w:t xml:space="preserve"> and </w:t>
      </w:r>
      <w:r w:rsidRPr="006F2C21">
        <w:rPr>
          <w:b/>
          <w:bCs/>
        </w:rPr>
        <w:t>cultural</w:t>
      </w:r>
      <w:r w:rsidRPr="006F2C21">
        <w:t xml:space="preserve"> spillovers (Stage 3).</w:t>
      </w:r>
    </w:p>
    <w:p w14:paraId="66A7EBD4" w14:textId="080902C6" w:rsidR="006F2C21" w:rsidRPr="006F2C21" w:rsidRDefault="006F2C21" w:rsidP="00ED0983">
      <w:pPr>
        <w:rPr>
          <w:rFonts w:hint="eastAsia"/>
        </w:rPr>
      </w:pPr>
      <w:r w:rsidRPr="006F2C21">
        <w:t xml:space="preserve">The estimated mixing weight is </w:t>
      </w:r>
      <m:oMath>
        <m:acc>
          <m:accPr>
            <m:ctrlPr>
              <w:rPr>
                <w:rFonts w:ascii="Cambria Math" w:hAnsi="Cambria Math"/>
              </w:rPr>
            </m:ctrlPr>
          </m:accPr>
          <m:e>
            <m:r>
              <w:rPr>
                <w:rFonts w:ascii="Cambria Math" w:hAnsi="Cambria Math"/>
              </w:rPr>
              <m:t>ϕ</m:t>
            </m:r>
          </m:e>
        </m:acc>
        <m:r>
          <w:rPr>
            <w:rFonts w:ascii="Cambria Math" w:hAnsi="Cambria Math"/>
          </w:rPr>
          <m:t>≈0.4</m:t>
        </m:r>
      </m:oMath>
      <w:r w:rsidRPr="006F2C21">
        <w:t xml:space="preserve">: </w:t>
      </w:r>
      <w:r w:rsidRPr="006F2C21">
        <w:rPr>
          <w:b/>
          <w:bCs/>
        </w:rPr>
        <w:t>cultural proximity</w:t>
      </w:r>
      <w:r w:rsidRPr="006F2C21">
        <w:t xml:space="preserve"> </w:t>
      </w:r>
      <m:oMath>
        <m:r>
          <w:rPr>
            <w:rFonts w:ascii="Cambria Math" w:hAnsi="Cambria Math"/>
          </w:rPr>
          <m:t>(1-</m:t>
        </m:r>
        <m:acc>
          <m:accPr>
            <m:ctrlPr>
              <w:rPr>
                <w:rFonts w:ascii="Cambria Math" w:hAnsi="Cambria Math"/>
              </w:rPr>
            </m:ctrlPr>
          </m:accPr>
          <m:e>
            <m:r>
              <w:rPr>
                <w:rFonts w:ascii="Cambria Math" w:hAnsi="Cambria Math"/>
              </w:rPr>
              <m:t>ϕ</m:t>
            </m:r>
          </m:e>
        </m:acc>
        <m:r>
          <w:rPr>
            <w:rFonts w:ascii="Cambria Math" w:hAnsi="Cambria Math"/>
          </w:rPr>
          <m:t>≈0.6)</m:t>
        </m:r>
      </m:oMath>
      <w:r w:rsidRPr="006F2C21">
        <w:t xml:space="preserve">is </w:t>
      </w:r>
      <w:r w:rsidRPr="006F2C21">
        <w:rPr>
          <w:b/>
          <w:bCs/>
        </w:rPr>
        <w:t>slightly more important</w:t>
      </w:r>
      <w:r w:rsidRPr="006F2C21">
        <w:t xml:space="preserve"> than geographic proximity in shaping network outcomes.</w:t>
      </w:r>
    </w:p>
    <w:p w14:paraId="530F203F" w14:textId="4EB9D231" w:rsidR="006F2C21" w:rsidRPr="006F2C21" w:rsidRDefault="006F2C21" w:rsidP="00ED0983">
      <w:pPr>
        <w:rPr>
          <w:rFonts w:hint="eastAsia"/>
        </w:rPr>
      </w:pPr>
      <w:r w:rsidRPr="006F2C21">
        <w:t xml:space="preserve">Using LeSage–Pace decomposition, we report </w:t>
      </w:r>
      <w:r w:rsidRPr="006F2C21">
        <w:rPr>
          <w:b/>
          <w:bCs/>
        </w:rPr>
        <w:t>direct</w:t>
      </w:r>
      <w:r w:rsidRPr="006F2C21">
        <w:t xml:space="preserve">, </w:t>
      </w:r>
      <w:r w:rsidRPr="006F2C21">
        <w:rPr>
          <w:b/>
          <w:bCs/>
        </w:rPr>
        <w:t>indirect (spillover)</w:t>
      </w:r>
      <w:r w:rsidRPr="006F2C21">
        <w:t xml:space="preserve">, and </w:t>
      </w:r>
      <w:r w:rsidRPr="006F2C21">
        <w:rPr>
          <w:b/>
          <w:bCs/>
        </w:rPr>
        <w:t>total</w:t>
      </w:r>
      <w:r w:rsidRPr="006F2C21">
        <w:t xml:space="preserve"> effects for </w:t>
      </w:r>
      <m:oMath>
        <m:r>
          <w:rPr>
            <w:rFonts w:ascii="Cambria Math" w:hAnsi="Cambria Math"/>
          </w:rPr>
          <m:t>H</m:t>
        </m:r>
      </m:oMath>
      <w:r w:rsidRPr="006F2C21">
        <w:t xml:space="preserve">, </w:t>
      </w:r>
      <m:oMath>
        <m:r>
          <m:rPr>
            <m:sty m:val="p"/>
          </m:rPr>
          <w:rPr>
            <w:rFonts w:ascii="Cambria Math" w:hAnsi="Cambria Math"/>
          </w:rPr>
          <m:t>Bridge</m:t>
        </m:r>
      </m:oMath>
      <w:r w:rsidRPr="006F2C21">
        <w:t xml:space="preserve">, and </w:t>
      </w:r>
      <m:oMath>
        <m:r>
          <m:rPr>
            <m:sty m:val="p"/>
          </m:rPr>
          <w:rPr>
            <w:rFonts w:ascii="Cambria Math" w:hAnsi="Cambria Math"/>
          </w:rPr>
          <m:t>Filter</m:t>
        </m:r>
      </m:oMath>
      <w:r w:rsidRPr="006F2C21">
        <w:t xml:space="preserve">. The </w:t>
      </w:r>
      <w:r w:rsidRPr="006F2C21">
        <w:rPr>
          <w:b/>
          <w:bCs/>
        </w:rPr>
        <w:t>indirect effects</w:t>
      </w:r>
      <w:r w:rsidRPr="006F2C21">
        <w:t xml:space="preserve"> of </w:t>
      </w:r>
      <m:oMath>
        <m:r>
          <w:rPr>
            <w:rFonts w:ascii="Cambria Math" w:hAnsi="Cambria Math"/>
          </w:rPr>
          <m:t>H</m:t>
        </m:r>
      </m:oMath>
      <w:r w:rsidRPr="006F2C21">
        <w:t xml:space="preserve">through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rsidRPr="006F2C21">
        <w:t xml:space="preserve">are positive and significant, indicating that a city’s centrality benefits from the </w:t>
      </w:r>
      <w:r w:rsidRPr="006F2C21">
        <w:rPr>
          <w:b/>
          <w:bCs/>
        </w:rPr>
        <w:t>effective diversity of culturally similar peers</w:t>
      </w:r>
      <w:r w:rsidRPr="006F2C21">
        <w:t>, even when they are geographically distant.</w:t>
      </w:r>
    </w:p>
    <w:p w14:paraId="0654F0E0" w14:textId="77777777" w:rsidR="006F2C21" w:rsidRPr="006F2C21" w:rsidRDefault="006F2C21" w:rsidP="00ED0983">
      <w:pPr>
        <w:rPr>
          <w:rFonts w:hint="eastAsia"/>
        </w:rPr>
      </w:pPr>
      <w:r w:rsidRPr="006F2C21">
        <w:t xml:space="preserve">A dyadic gravity </w:t>
      </w:r>
      <w:proofErr w:type="gramStart"/>
      <w:r w:rsidRPr="006F2C21">
        <w:t>check</w:t>
      </w:r>
      <w:proofErr w:type="gramEnd"/>
      <w:r w:rsidRPr="006F2C21">
        <w:t xml:space="preserve"> with cultural–distance interaction confirms that cultural similarity </w:t>
      </w:r>
      <w:r w:rsidRPr="006F2C21">
        <w:rPr>
          <w:b/>
          <w:bCs/>
        </w:rPr>
        <w:t>partly compensates</w:t>
      </w:r>
      <w:r w:rsidRPr="006F2C21">
        <w:t xml:space="preserve"> for geographic distance in link formation; the interaction elasticity is positive and significant, matching the pattern of strong, long-distance ties among innovation hubs sharing entrepreneurial/technological “genes.”</w:t>
      </w:r>
    </w:p>
    <w:p w14:paraId="03A968A4" w14:textId="07AE4E6D" w:rsidR="006F2C21" w:rsidRPr="006F2C21" w:rsidRDefault="006F2C21" w:rsidP="006F2C21">
      <w:pPr>
        <w:rPr>
          <w:rFonts w:hint="eastAsia"/>
        </w:rPr>
      </w:pPr>
      <w:r w:rsidRPr="006F2C21">
        <w:t xml:space="preserve">Formally, for a regressor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6F2C21">
        <w:t xml:space="preserve">with coefficient pair </w:t>
      </w:r>
      <m:oMath>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oMath>
      <w:r w:rsidRPr="006F2C21">
        <w:t>, the period-</w:t>
      </w:r>
      <m:oMath>
        <m:r>
          <w:rPr>
            <w:rFonts w:ascii="Cambria Math" w:hAnsi="Cambria Math"/>
          </w:rPr>
          <m:t>t</m:t>
        </m:r>
      </m:oMath>
      <w:r w:rsidRPr="006F2C21">
        <w:t xml:space="preserve"> </w:t>
      </w:r>
      <w:r w:rsidRPr="006F2C21">
        <w:rPr>
          <w:b/>
          <w:bCs/>
        </w:rPr>
        <w:t>total effect</w:t>
      </w:r>
      <w:r w:rsidRPr="006F2C21">
        <w:t xml:space="preserve"> is</w:t>
      </w:r>
    </w:p>
    <w:p w14:paraId="152015F3" w14:textId="306142A0" w:rsidR="006F2C21" w:rsidRPr="006F2C21" w:rsidRDefault="00000000" w:rsidP="006F2C21">
      <w:pPr>
        <w:rPr>
          <w:rFonts w:hint="eastAsia"/>
        </w:rPr>
      </w:pPr>
      <m:oMathPara>
        <m:oMath>
          <m:sSub>
            <m:sSubPr>
              <m:ctrlPr>
                <w:rPr>
                  <w:rFonts w:ascii="Cambria Math" w:hAnsi="Cambria Math" w:cs="Times New Roman"/>
                </w:rPr>
              </m:ctrlPr>
            </m:sSubPr>
            <m:e>
              <m:r>
                <m:rPr>
                  <m:nor/>
                </m:rPr>
                <w:rPr>
                  <w:rFonts w:ascii="Times New Roman" w:hAnsi="Times New Roman" w:cs="Times New Roman"/>
                </w:rPr>
                <m:t>TE</m:t>
              </m:r>
            </m:e>
            <m:sub>
              <m:r>
                <w:rPr>
                  <w:rFonts w:ascii="Cambria Math" w:hAnsi="Cambria Math" w:cs="Times New Roman"/>
                </w:rPr>
                <m:t>k</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m:rPr>
              <m:nor/>
            </m:rPr>
            <w:rPr>
              <w:rFonts w:ascii="Times New Roman" w:hAnsi="Times New Roman" w:cs="Times New Roman"/>
            </w:rPr>
            <m:t> </m:t>
          </m:r>
          <m:sSup>
            <m:sSupPr>
              <m:ctrlPr>
                <w:rPr>
                  <w:rFonts w:ascii="Cambria Math" w:hAnsi="Cambria Math" w:cs="Times New Roman"/>
                </w:rPr>
              </m:ctrlPr>
            </m:sSupPr>
            <m:e>
              <m:r>
                <m:rPr>
                  <m:sty m:val="bi"/>
                </m:rPr>
                <w:rPr>
                  <w:rFonts w:ascii="Cambria Math" w:hAnsi="Cambria Math" w:cs="Times New Roman"/>
                </w:rPr>
                <m:t>ι</m:t>
              </m:r>
            </m:e>
            <m:sup>
              <m:r>
                <m:rPr>
                  <m:sty m:val="p"/>
                </m:rPr>
                <w:rPr>
                  <w:rFonts w:ascii="Cambria Math" w:hAnsi="Cambria Math" w:cs="Times New Roman"/>
                </w:rPr>
                <m:t>⊤</m:t>
              </m:r>
            </m:sup>
          </m:sSup>
          <m:r>
            <w:rPr>
              <w:rFonts w:ascii="Cambria Math" w:hAnsi="Cambria Math" w:cs="Times New Roman"/>
            </w:rPr>
            <m:t>(I-ρ</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GC</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GC</m:t>
              </m:r>
            </m:sub>
          </m:sSub>
          <m:r>
            <w:rPr>
              <w:rFonts w:ascii="Cambria Math" w:hAnsi="Cambria Math" w:cs="Times New Roman"/>
            </w:rPr>
            <m:t>)</m:t>
          </m:r>
          <m:r>
            <m:rPr>
              <m:sty m:val="bi"/>
            </m:rPr>
            <w:rPr>
              <w:rFonts w:ascii="Cambria Math" w:hAnsi="Cambria Math" w:cs="Times New Roman"/>
            </w:rPr>
            <m:t>ι</m:t>
          </m:r>
          <m:r>
            <w:rPr>
              <w:rFonts w:ascii="Cambria Math" w:hAnsi="Cambria Math" w:cs="Times New Roman"/>
            </w:rPr>
            <m:t>,</m:t>
          </m:r>
        </m:oMath>
      </m:oMathPara>
    </w:p>
    <w:p w14:paraId="0AF6D1DD" w14:textId="77777777" w:rsidR="006F2C21" w:rsidRPr="006F2C21" w:rsidRDefault="006F2C21" w:rsidP="006F2C21">
      <w:pPr>
        <w:rPr>
          <w:rFonts w:hint="eastAsia"/>
        </w:rPr>
      </w:pPr>
      <w:r w:rsidRPr="006F2C21">
        <w:t xml:space="preserve">with </w:t>
      </w:r>
      <w:r w:rsidRPr="006F2C21">
        <w:rPr>
          <w:b/>
          <w:bCs/>
        </w:rPr>
        <w:t>direct</w:t>
      </w:r>
      <w:r w:rsidRPr="006F2C21">
        <w:t xml:space="preserve"> and </w:t>
      </w:r>
      <w:r w:rsidRPr="006F2C21">
        <w:rPr>
          <w:b/>
          <w:bCs/>
        </w:rPr>
        <w:t>indirect</w:t>
      </w:r>
      <w:r w:rsidRPr="006F2C21">
        <w:t xml:space="preserve"> effects given by the diagonal and off-diagonal averages of the same impact matrix.</w:t>
      </w:r>
    </w:p>
    <w:p w14:paraId="39DDC2CF" w14:textId="63F8E896" w:rsidR="006F2C21" w:rsidRPr="006F2C21" w:rsidRDefault="006F2C21" w:rsidP="006F2C21">
      <w:pPr>
        <w:rPr>
          <w:rFonts w:hint="eastAsia"/>
        </w:rPr>
      </w:pPr>
    </w:p>
    <w:p w14:paraId="0B874988" w14:textId="77777777" w:rsidR="006F2C21" w:rsidRDefault="006F2C21" w:rsidP="006F2C21">
      <w:pPr>
        <w:rPr>
          <w:rFonts w:hint="eastAsia"/>
          <w:b/>
          <w:bCs/>
        </w:rPr>
      </w:pPr>
      <w:r w:rsidRPr="006F2C21">
        <w:rPr>
          <w:b/>
          <w:bCs/>
        </w:rPr>
        <w:t>4.4 Simulation of Cultural Dynamics</w:t>
      </w:r>
    </w:p>
    <w:p w14:paraId="11BEF7A6" w14:textId="4981E464" w:rsidR="00016821" w:rsidRPr="00016821" w:rsidRDefault="00016821" w:rsidP="00016821">
      <w:pPr>
        <w:pStyle w:val="2"/>
        <w:rPr>
          <w:rFonts w:hint="eastAsia"/>
        </w:rPr>
      </w:pPr>
      <w:r>
        <w:rPr>
          <w:rFonts w:hint="eastAsia"/>
        </w:rPr>
        <w:t>4.4.1</w:t>
      </w:r>
      <w:r>
        <w:t>Baseline Simulation</w:t>
      </w:r>
    </w:p>
    <w:p w14:paraId="3751BD11" w14:textId="5609A25E" w:rsidR="00016821" w:rsidRDefault="006F2C21" w:rsidP="00016821">
      <w:pPr>
        <w:rPr>
          <w:rFonts w:hint="eastAsia"/>
        </w:rPr>
      </w:pPr>
      <w:r w:rsidRPr="006F2C21">
        <w:t>The ABM calibrated to the estimates in §3 (Stage 4) reproduces the key dynamics:</w:t>
      </w:r>
      <w:r w:rsidR="00016821">
        <w:rPr>
          <w:rFonts w:hint="eastAsia"/>
        </w:rPr>
        <w:t xml:space="preserve"> </w:t>
      </w:r>
      <w:r w:rsidR="00016821">
        <w:t>Figure 4.5 presents the baseline agent-based model simulation results. The S-shaped growth in innovation adoption rate, the U-shaped pattern in institution strength R, and the declining path length collectively validate the theoretical predictions of the coupled Mokyr-BF model. Notably, the institution strength R (our proxy for filter stringency F) exhibits a U-shaped trajectory: initially declining as the network expands and knowledge flows more freely, then rebounding as coordination costs rise and quality-control mechanisms strengthen. This endogenous adjustment of filtering intensity confirms Proposition 2's prediction of an interior optimum balancing throughput and quality.</w:t>
      </w:r>
    </w:p>
    <w:p w14:paraId="55CF0CEA" w14:textId="77777777" w:rsidR="00016821" w:rsidRDefault="00016821" w:rsidP="00016821">
      <w:pPr>
        <w:jc w:val="center"/>
        <w:rPr>
          <w:rFonts w:hint="eastAsia"/>
        </w:rPr>
      </w:pPr>
      <w:r>
        <w:rPr>
          <w:noProof/>
        </w:rPr>
        <w:lastRenderedPageBreak/>
        <w:drawing>
          <wp:inline distT="0" distB="0" distL="0" distR="0" wp14:anchorId="5180BC7F" wp14:editId="52CC24D5">
            <wp:extent cx="548640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Baseline_Simulation.png"/>
                    <pic:cNvPicPr/>
                  </pic:nvPicPr>
                  <pic:blipFill>
                    <a:blip r:embed="rId12"/>
                    <a:stretch>
                      <a:fillRect/>
                    </a:stretch>
                  </pic:blipFill>
                  <pic:spPr>
                    <a:xfrm>
                      <a:off x="0" y="0"/>
                      <a:ext cx="5486400" cy="4389120"/>
                    </a:xfrm>
                    <a:prstGeom prst="rect">
                      <a:avLst/>
                    </a:prstGeom>
                  </pic:spPr>
                </pic:pic>
              </a:graphicData>
            </a:graphic>
          </wp:inline>
        </w:drawing>
      </w:r>
    </w:p>
    <w:p w14:paraId="032F61C0" w14:textId="77777777" w:rsidR="00016821" w:rsidRDefault="00016821" w:rsidP="00016821">
      <w:pPr>
        <w:pStyle w:val="af5"/>
        <w:rPr>
          <w:rFonts w:hint="eastAsia"/>
        </w:rPr>
      </w:pPr>
      <w:r>
        <w:t>Figure 4.5: Baseline Agent-Based Model Simulation Results</w:t>
      </w:r>
    </w:p>
    <w:p w14:paraId="4BC5B613" w14:textId="77777777" w:rsidR="00016821" w:rsidRDefault="00016821" w:rsidP="00016821">
      <w:pPr>
        <w:rPr>
          <w:rFonts w:hint="eastAsia"/>
        </w:rPr>
      </w:pPr>
      <w:r>
        <w:t>This figure presents the dynamic evolution of key network and innovation indicators from the baseline ABM calibrated to our empirical estimates. Panel (a) shows the innovation adoption rate following an S-shaped diffusion curve, reaching approximately 0.75 by time step 14. Panel (b) displays network density (blue) increasing linearly while average clustering (orange) exhibits a U-shaped pattern, initially declining before rising after step 10. Panel (c) tracks average path length (blue) declining from 3.0 to 2.0 and diameter (orange) remaining stable at 5.0 before dropping sharply to 4.0, indicating the emergence of small-world properties. Panel (d) shows institution strength R (our proxy for filter stringency) following a U-shaped trajectory, declining from 0.40 to near-zero before rebounding to 0.10, consistent with the theoretical prediction that moderate filtering optimizes innovation throughput.</w:t>
      </w:r>
    </w:p>
    <w:p w14:paraId="7AE6E100" w14:textId="709C1C02" w:rsidR="00016821" w:rsidRDefault="00016821" w:rsidP="00016821">
      <w:pPr>
        <w:pStyle w:val="2"/>
        <w:rPr>
          <w:rFonts w:hint="eastAsia"/>
        </w:rPr>
      </w:pPr>
      <w:r>
        <w:rPr>
          <w:rFonts w:hint="eastAsia"/>
        </w:rPr>
        <w:t xml:space="preserve">4.4.2 </w:t>
      </w:r>
      <w:r>
        <w:t>Multi-Layer Network with Cultural Diversity</w:t>
      </w:r>
    </w:p>
    <w:p w14:paraId="0652B5A3" w14:textId="77777777" w:rsidR="00016821" w:rsidRDefault="00016821" w:rsidP="00016821">
      <w:pPr>
        <w:rPr>
          <w:rFonts w:hint="eastAsia"/>
        </w:rPr>
      </w:pPr>
      <w:r>
        <w:t xml:space="preserve">Figure 4.6 shows the co-evolution of cultural diversity and innovation adoption in a multi-layer network setting. The steady increase in cultural diversity (from 0.73 to 0.76) accompanies the saturation of innovation adoption, confirming the positive feedback loop between diversity and innovation diffusion predicted by our model. Importantly, network densification does not erode cultural diversity—instead, the formation of new links appears to enable greater diversity by creating bridges across previously disconnected cultural communities. This finding directly supports our effective diversity framework (Equation 5), where bridge </w:t>
      </w:r>
      <w:r>
        <w:lastRenderedPageBreak/>
        <w:t>capital B amplifies the innovation benefits of raw diversity H.</w:t>
      </w:r>
    </w:p>
    <w:p w14:paraId="2E0EF2C7" w14:textId="77777777" w:rsidR="00016821" w:rsidRDefault="00016821" w:rsidP="00016821">
      <w:pPr>
        <w:jc w:val="center"/>
        <w:rPr>
          <w:rFonts w:hint="eastAsia"/>
        </w:rPr>
      </w:pPr>
      <w:r>
        <w:rPr>
          <w:noProof/>
        </w:rPr>
        <w:drawing>
          <wp:inline distT="0" distB="0" distL="0" distR="0" wp14:anchorId="7CADF144" wp14:editId="380DC181">
            <wp:extent cx="548640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Multilayer_Network.png"/>
                    <pic:cNvPicPr/>
                  </pic:nvPicPr>
                  <pic:blipFill>
                    <a:blip r:embed="rId13"/>
                    <a:stretch>
                      <a:fillRect/>
                    </a:stretch>
                  </pic:blipFill>
                  <pic:spPr>
                    <a:xfrm>
                      <a:off x="0" y="0"/>
                      <a:ext cx="5486400" cy="4389120"/>
                    </a:xfrm>
                    <a:prstGeom prst="rect">
                      <a:avLst/>
                    </a:prstGeom>
                  </pic:spPr>
                </pic:pic>
              </a:graphicData>
            </a:graphic>
          </wp:inline>
        </w:drawing>
      </w:r>
    </w:p>
    <w:p w14:paraId="0E84777D" w14:textId="77777777" w:rsidR="00016821" w:rsidRDefault="00016821" w:rsidP="00016821">
      <w:pPr>
        <w:pStyle w:val="af5"/>
        <w:rPr>
          <w:rFonts w:hint="eastAsia"/>
        </w:rPr>
      </w:pPr>
      <w:r>
        <w:t>Figure 4.6: Multi-Layer Network Simulation with Cultural Diversity Dynamics</w:t>
      </w:r>
    </w:p>
    <w:p w14:paraId="0AE8BCEC" w14:textId="77777777" w:rsidR="00016821" w:rsidRDefault="00016821" w:rsidP="00016821">
      <w:pPr>
        <w:rPr>
          <w:rFonts w:hint="eastAsia"/>
        </w:rPr>
      </w:pPr>
      <w:r>
        <w:t>This figure illustrates the co-evolution of cultural diversity and innovation outcomes in a multi-layer network setting. Panel (a) shows innovation adoption rate reaching saturation (1.0) by time step 10. Panel (b) displays cultural diversity (Shannon entropy) increasing from 0.73 to 0.76, confirming that innovation diffusion does not homogenize culture but rather enables greater diversity through bridge-building. Panel (c) shows network density (blue) growing steadily from 0.13 to 0.23 while clustering (orange) remains relatively stable around 0.27-0.28, suggesting that new links form without disrupting local cohesion. Panel (d) tracks average path length declining from 2.4 to 1.85, indicating enhanced global connectivity. These patterns validate our theoretical framework's prediction of a positive feedback loop between effective diversity and network-mediated innovation.</w:t>
      </w:r>
    </w:p>
    <w:p w14:paraId="1DA45A4A" w14:textId="3D738375" w:rsidR="00016821" w:rsidRDefault="00016821" w:rsidP="00016821">
      <w:pPr>
        <w:pStyle w:val="2"/>
        <w:rPr>
          <w:rFonts w:hint="eastAsia"/>
        </w:rPr>
      </w:pPr>
      <w:r>
        <w:rPr>
          <w:rFonts w:hint="eastAsia"/>
        </w:rPr>
        <w:t>4.4.3</w:t>
      </w:r>
      <w:r>
        <w:t>Long-Term Network Evolution and Cultural Distance</w:t>
      </w:r>
    </w:p>
    <w:p w14:paraId="45289755" w14:textId="77777777" w:rsidR="00016821" w:rsidRDefault="00016821" w:rsidP="00016821">
      <w:pPr>
        <w:rPr>
          <w:rFonts w:hint="eastAsia"/>
        </w:rPr>
      </w:pPr>
      <w:r>
        <w:t xml:space="preserve">Figure 4.7 tracks the long-term evolution of network structure and edge-level cultural metrics. The exponential growth in edges and clustering coefficient, coupled with the declining path length, demonstrates the transition from a sparse to a dense small-world network. Crucially, the stability of cultural distance metrics (Mean Hamming distance, Share Any) suggests that </w:t>
      </w:r>
      <w:r>
        <w:lastRenderedPageBreak/>
        <w:t>network densification is driven by culturally diverse rather than homogeneous linkages. This validates our dual spatial weight matrix approach (Equation 21), where both geographic and cultural proximity jointly determine link formation.</w:t>
      </w:r>
    </w:p>
    <w:p w14:paraId="41427889" w14:textId="77777777" w:rsidR="00016821" w:rsidRDefault="00016821" w:rsidP="00016821">
      <w:pPr>
        <w:jc w:val="center"/>
        <w:rPr>
          <w:rFonts w:hint="eastAsia"/>
        </w:rPr>
      </w:pPr>
      <w:r>
        <w:rPr>
          <w:noProof/>
        </w:rPr>
        <w:drawing>
          <wp:inline distT="0" distB="0" distL="0" distR="0" wp14:anchorId="02C538D3" wp14:editId="6321AAA7">
            <wp:extent cx="548640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Network_Evolution.png"/>
                    <pic:cNvPicPr/>
                  </pic:nvPicPr>
                  <pic:blipFill>
                    <a:blip r:embed="rId14"/>
                    <a:stretch>
                      <a:fillRect/>
                    </a:stretch>
                  </pic:blipFill>
                  <pic:spPr>
                    <a:xfrm>
                      <a:off x="0" y="0"/>
                      <a:ext cx="5486400" cy="4389120"/>
                    </a:xfrm>
                    <a:prstGeom prst="rect">
                      <a:avLst/>
                    </a:prstGeom>
                  </pic:spPr>
                </pic:pic>
              </a:graphicData>
            </a:graphic>
          </wp:inline>
        </w:drawing>
      </w:r>
    </w:p>
    <w:p w14:paraId="2E1705C0" w14:textId="77777777" w:rsidR="00016821" w:rsidRDefault="00016821" w:rsidP="00016821">
      <w:pPr>
        <w:pStyle w:val="af5"/>
        <w:rPr>
          <w:rFonts w:hint="eastAsia"/>
        </w:rPr>
      </w:pPr>
      <w:r>
        <w:t>Figure 4.7: Long-Term Network Evolution and Edge-Level Cultural Metrics</w:t>
      </w:r>
    </w:p>
    <w:p w14:paraId="44445265" w14:textId="77777777" w:rsidR="00016821" w:rsidRDefault="00016821" w:rsidP="00016821">
      <w:pPr>
        <w:rPr>
          <w:rFonts w:hint="eastAsia"/>
        </w:rPr>
      </w:pPr>
      <w:r>
        <w:t>This figure tracks the structural and cultural evolution of the innovation network over 10 time periods. Panel (a) shows the number of edges growing exponentially from approximately 1,000 to 12,000, reflecting accelerating collaboration intensity. Panel (b) displays average clustering coefficient increasing exponentially from 0.04 to 0.28, indicating the formation of densely connected local communities. Panel (c) shows average path length in the giant connected component (GCC) declining from 3.3 to 1.75, confirming the emergence of small-world topology. Panel (d) presents edge-level cultural metrics: Mean Hamming distance (blue) increases slightly from 3.5 to 3.3, while Share Any (purple, the proportion of edges sharing at least one cultural trait) remains stable at 1.0. The stability of cultural distance metrics despite network densification suggests that growth is driven by culturally diverse rather than homogeneous linkages, supporting our dual spatial weight matrix approach.</w:t>
      </w:r>
    </w:p>
    <w:p w14:paraId="207B5BD8" w14:textId="77777777" w:rsidR="002506D8" w:rsidRDefault="002506D8" w:rsidP="002506D8">
      <w:pPr>
        <w:rPr>
          <w:rFonts w:hint="eastAsia"/>
          <w:b/>
          <w:bCs/>
        </w:rPr>
      </w:pPr>
    </w:p>
    <w:p w14:paraId="76378CD2" w14:textId="38E76786" w:rsidR="002506D8" w:rsidRPr="002506D8" w:rsidRDefault="002506D8" w:rsidP="002506D8">
      <w:pPr>
        <w:rPr>
          <w:rFonts w:hint="eastAsia"/>
          <w:b/>
          <w:bCs/>
        </w:rPr>
      </w:pPr>
      <w:r w:rsidRPr="002506D8">
        <w:rPr>
          <w:b/>
          <w:bCs/>
        </w:rPr>
        <w:t>4.4.4 Policy Counterfactuals</w:t>
      </w:r>
    </w:p>
    <w:p w14:paraId="4C225491" w14:textId="4C7FCB7B" w:rsidR="002506D8" w:rsidRPr="002506D8" w:rsidRDefault="002506D8" w:rsidP="002506D8">
      <w:pPr>
        <w:rPr>
          <w:rFonts w:hint="eastAsia"/>
        </w:rPr>
      </w:pPr>
      <w:r w:rsidRPr="002506D8">
        <w:t xml:space="preserve">We examine two counterfactual scenarios to illustrate the effects of policy interventions on network formation and knowledge diffusion. In the first scenario (“openness pulse”), we impose an exogenous increase in the openness component </w:t>
      </w:r>
      <m:oMath>
        <m:sSub>
          <m:sSubPr>
            <m:ctrlPr>
              <w:rPr>
                <w:rFonts w:ascii="Cambria Math" w:hAnsi="Cambria Math"/>
              </w:rPr>
            </m:ctrlPr>
          </m:sSubPr>
          <m:e>
            <m:r>
              <w:rPr>
                <w:rFonts w:ascii="Cambria Math" w:hAnsi="Cambria Math"/>
              </w:rPr>
              <m:t>s</m:t>
            </m:r>
          </m:e>
          <m:sub>
            <m:r>
              <w:rPr>
                <w:rFonts w:ascii="Cambria Math" w:hAnsi="Cambria Math"/>
              </w:rPr>
              <m:t>i,t</m:t>
            </m:r>
          </m:sub>
        </m:sSub>
      </m:oMath>
      <w:r w:rsidRPr="002506D8">
        <w:t xml:space="preserve">for a representative mid-tier city </w:t>
      </w:r>
      <m:oMath>
        <m:r>
          <w:rPr>
            <w:rFonts w:ascii="Cambria Math" w:hAnsi="Cambria Math"/>
          </w:rPr>
          <m:t>i</m:t>
        </m:r>
      </m:oMath>
      <w:r w:rsidRPr="002506D8">
        <w:t xml:space="preserve">(e.g., Wuhan). Formally, at time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2506D8">
        <w:t xml:space="preserve">we set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0</m:t>
                </m:r>
              </m:sub>
            </m:sSub>
          </m:sub>
        </m:sSub>
        <m:r>
          <w:rPr>
            <w:rFonts w:ascii="Cambria Math" w:hAnsi="Cambria Math"/>
          </w:rPr>
          <m:t>&gt;0</m:t>
        </m:r>
      </m:oMath>
      <w:r w:rsidRPr="002506D8">
        <w:t xml:space="preserve">, which increases the city’s </w:t>
      </w:r>
      <w:r w:rsidRPr="002506D8">
        <w:rPr>
          <w:i/>
          <w:iCs/>
        </w:rPr>
        <w:t xml:space="preserve">bridging </w:t>
      </w:r>
      <w:r w:rsidRPr="002506D8">
        <w:rPr>
          <w:i/>
          <w:iCs/>
        </w:rPr>
        <w:lastRenderedPageBreak/>
        <w:t>index</w:t>
      </w:r>
      <w:r w:rsidRPr="002506D8">
        <w:t xml:space="preserve"> </w:t>
      </w:r>
      <m:oMath>
        <m:sSub>
          <m:sSubPr>
            <m:ctrlPr>
              <w:rPr>
                <w:rFonts w:ascii="Cambria Math" w:hAnsi="Cambria Math"/>
              </w:rPr>
            </m:ctrlPr>
          </m:sSubPr>
          <m:e>
            <m:r>
              <w:rPr>
                <w:rFonts w:ascii="Cambria Math" w:hAnsi="Cambria Math"/>
              </w:rPr>
              <m:t>B</m:t>
            </m:r>
          </m:e>
          <m:sub>
            <m:r>
              <w:rPr>
                <w:rFonts w:ascii="Cambria Math" w:hAnsi="Cambria Math"/>
              </w:rPr>
              <m:t>i,t</m:t>
            </m:r>
          </m:sub>
        </m:sSub>
      </m:oMath>
      <w:r w:rsidRPr="002506D8">
        <w:t xml:space="preserve">and its </w:t>
      </w:r>
      <w:r w:rsidRPr="002506D8">
        <w:rPr>
          <w:i/>
          <w:iCs/>
        </w:rPr>
        <w:t>effective diversity</w:t>
      </w:r>
      <w:r w:rsidRPr="002506D8">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i,t</m:t>
            </m:r>
          </m:sub>
        </m:sSub>
      </m:oMath>
      <w:r w:rsidRPr="002506D8">
        <w:t xml:space="preserve">. Here, </w:t>
      </w:r>
      <m:oMath>
        <m:sSub>
          <m:sSubPr>
            <m:ctrlPr>
              <w:rPr>
                <w:rFonts w:ascii="Cambria Math" w:hAnsi="Cambria Math"/>
              </w:rPr>
            </m:ctrlPr>
          </m:sSubPr>
          <m:e>
            <m:r>
              <w:rPr>
                <w:rFonts w:ascii="Cambria Math" w:hAnsi="Cambria Math"/>
              </w:rPr>
              <m:t>B</m:t>
            </m:r>
          </m:e>
          <m:sub>
            <m:r>
              <w:rPr>
                <w:rFonts w:ascii="Cambria Math" w:hAnsi="Cambria Math"/>
              </w:rPr>
              <m:t>i,t</m:t>
            </m:r>
          </m:sub>
        </m:sSub>
      </m:oMath>
      <w:r w:rsidRPr="002506D8">
        <w:t xml:space="preserve">denotes the number of distinct external groups to which city </w:t>
      </w:r>
      <m:oMath>
        <m:r>
          <w:rPr>
            <w:rFonts w:ascii="Cambria Math" w:hAnsi="Cambria Math"/>
          </w:rPr>
          <m:t>i</m:t>
        </m:r>
      </m:oMath>
      <w:r w:rsidRPr="002506D8">
        <w:t xml:space="preserve">is connected, and </w:t>
      </w:r>
      <m:oMath>
        <m:sSub>
          <m:sSubPr>
            <m:ctrlPr>
              <w:rPr>
                <w:rFonts w:ascii="Cambria Math" w:hAnsi="Cambria Math"/>
              </w:rPr>
            </m:ctrlPr>
          </m:sSubPr>
          <m:e>
            <m:r>
              <m:rPr>
                <m:sty m:val="p"/>
              </m:rPr>
              <w:rPr>
                <w:rFonts w:ascii="Cambria Math" w:hAnsi="Cambria Math"/>
              </w:rPr>
              <m:t>Γ</m:t>
            </m:r>
          </m:e>
          <m:sub>
            <m:r>
              <w:rPr>
                <w:rFonts w:ascii="Cambria Math" w:hAnsi="Cambria Math"/>
              </w:rPr>
              <m:t>i,t</m:t>
            </m:r>
          </m:sub>
        </m:sSub>
      </m:oMath>
      <w:r w:rsidRPr="002506D8">
        <w:t>can be defined as the Shannon entropy of the city’s knowledge portfolio:</w:t>
      </w:r>
    </w:p>
    <w:p w14:paraId="5C131751" w14:textId="03C4639A" w:rsidR="002506D8" w:rsidRPr="002506D8" w:rsidRDefault="00000000" w:rsidP="002506D8">
      <w:pPr>
        <w:rPr>
          <w:rFonts w:hint="eastAsia"/>
        </w:rPr>
      </w:pPr>
      <m:oMathPara>
        <m:oMath>
          <m:sSub>
            <m:sSubPr>
              <m:ctrlPr>
                <w:rPr>
                  <w:rFonts w:ascii="Cambria Math" w:hAnsi="Cambria Math"/>
                </w:rPr>
              </m:ctrlPr>
            </m:sSubPr>
            <m:e>
              <m:r>
                <m:rPr>
                  <m:sty m:val="p"/>
                </m:rPr>
                <w:rPr>
                  <w:rFonts w:ascii="Cambria Math" w:hAnsi="Cambria Math"/>
                </w:rPr>
                <m:t>Γ</m:t>
              </m:r>
            </m:e>
            <m:sub>
              <m:r>
                <w:rPr>
                  <w:rFonts w:ascii="Cambria Math" w:hAnsi="Cambria Math"/>
                </w:rPr>
                <m:t>i,t</m:t>
              </m:r>
            </m:sub>
          </m:sSub>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ik,t</m:t>
                  </m:r>
                </m:sub>
              </m:sSub>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ik,t</m:t>
              </m:r>
            </m:sub>
          </m:sSub>
          <m:r>
            <w:rPr>
              <w:rFonts w:ascii="Cambria Math" w:hAnsi="Cambria Math"/>
            </w:rPr>
            <m:t>),</m:t>
          </m:r>
          <m:r>
            <m:rPr>
              <m:sty m:val="p"/>
            </m:rPr>
            <w:br/>
          </m:r>
        </m:oMath>
      </m:oMathPara>
    </w:p>
    <w:p w14:paraId="637253B1" w14:textId="69793E3C" w:rsidR="002506D8" w:rsidRPr="002506D8" w:rsidRDefault="002506D8" w:rsidP="002506D8">
      <w:pPr>
        <w:rPr>
          <w:rFonts w:hint="eastAsia"/>
        </w:rPr>
      </w:pPr>
      <w:r w:rsidRPr="002506D8">
        <w:t xml:space="preserve">where </w:t>
      </w:r>
      <m:oMath>
        <m:sSub>
          <m:sSubPr>
            <m:ctrlPr>
              <w:rPr>
                <w:rFonts w:ascii="Cambria Math" w:hAnsi="Cambria Math"/>
              </w:rPr>
            </m:ctrlPr>
          </m:sSubPr>
          <m:e>
            <m:r>
              <w:rPr>
                <w:rFonts w:ascii="Cambria Math" w:hAnsi="Cambria Math"/>
              </w:rPr>
              <m:t>p</m:t>
            </m:r>
          </m:e>
          <m:sub>
            <m:r>
              <w:rPr>
                <w:rFonts w:ascii="Cambria Math" w:hAnsi="Cambria Math"/>
              </w:rPr>
              <m:t>ik,t</m:t>
            </m:r>
          </m:sub>
        </m:sSub>
      </m:oMath>
      <w:r w:rsidRPr="002506D8">
        <w:t xml:space="preserve">is the share of knowledge or cultural type </w:t>
      </w:r>
      <m:oMath>
        <m:r>
          <w:rPr>
            <w:rFonts w:ascii="Cambria Math" w:hAnsi="Cambria Math"/>
          </w:rPr>
          <m:t>k</m:t>
        </m:r>
      </m:oMath>
      <w:r w:rsidRPr="002506D8">
        <w:t xml:space="preserve">among city </w:t>
      </w:r>
      <m:oMath>
        <m:r>
          <w:rPr>
            <w:rFonts w:ascii="Cambria Math" w:hAnsi="Cambria Math"/>
          </w:rPr>
          <m:t>i</m:t>
        </m:r>
      </m:oMath>
      <w:r w:rsidRPr="002506D8">
        <w:t xml:space="preserve">’s links. The openness shock effectively raises exposure to new knowledge types, so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Γ</m:t>
            </m:r>
          </m:e>
          <m:sub>
            <m:r>
              <w:rPr>
                <w:rFonts w:ascii="Cambria Math" w:hAnsi="Cambria Math"/>
              </w:rPr>
              <m:t>i,t</m:t>
            </m:r>
          </m:sub>
        </m:sSub>
        <m:r>
          <w:rPr>
            <w:rFonts w:ascii="Cambria Math" w:hAnsi="Cambria Math"/>
          </w:rPr>
          <m:t>&gt;0</m:t>
        </m:r>
      </m:oMath>
      <w:r w:rsidRPr="002506D8">
        <w:t xml:space="preserve">. As a result, city </w:t>
      </w:r>
      <m:oMath>
        <m:r>
          <w:rPr>
            <w:rFonts w:ascii="Cambria Math" w:hAnsi="Cambria Math"/>
          </w:rPr>
          <m:t>i</m:t>
        </m:r>
      </m:oMath>
      <w:r w:rsidRPr="002506D8">
        <w:t xml:space="preserve">forms additional links with previously unreachable nodes, leading to a first-stage increase in its degree centrality. Specifically, the city’s weighted degree </w:t>
      </w:r>
      <m:oMath>
        <m:sSubSup>
          <m:sSubSupPr>
            <m:ctrlPr>
              <w:rPr>
                <w:rFonts w:ascii="Cambria Math" w:hAnsi="Cambria Math"/>
              </w:rPr>
            </m:ctrlPr>
          </m:sSubSupPr>
          <m:e>
            <m:r>
              <m:rPr>
                <m:sty m:val="p"/>
              </m:rPr>
              <w:rPr>
                <w:rFonts w:ascii="Cambria Math" w:hAnsi="Cambria Math"/>
              </w:rPr>
              <m:t>deg</m:t>
            </m:r>
            <m:r>
              <w:rPr>
                <w:rFonts w:ascii="Cambria Math" w:hAnsi="Cambria Math"/>
              </w:rPr>
              <m:t>⁡</m:t>
            </m:r>
          </m:e>
          <m:sub>
            <m:r>
              <w:rPr>
                <w:rFonts w:ascii="Cambria Math" w:hAnsi="Cambria Math"/>
              </w:rPr>
              <m:t>i</m:t>
            </m:r>
          </m:sub>
          <m:sup>
            <m:r>
              <w:rPr>
                <w:rFonts w:ascii="Cambria Math" w:hAnsi="Cambria Math"/>
              </w:rPr>
              <m:t>w</m:t>
            </m:r>
          </m:sup>
        </m:sSubSup>
        <m:r>
          <w:rPr>
            <w:rFonts w:ascii="Cambria Math" w:hAnsi="Cambria Math"/>
          </w:rPr>
          <m:t>(t)=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(t)</m:t>
        </m:r>
      </m:oMath>
      <w:r w:rsidRPr="002506D8">
        <w:t>rises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deg</m:t>
            </m:r>
            <m:r>
              <w:rPr>
                <w:rFonts w:ascii="Cambria Math" w:hAnsi="Cambria Math"/>
              </w:rPr>
              <m:t>⁡</m:t>
            </m:r>
          </m:e>
          <m:sub>
            <m:r>
              <w:rPr>
                <w:rFonts w:ascii="Cambria Math" w:hAnsi="Cambria Math"/>
              </w:rPr>
              <m:t>i</m:t>
            </m:r>
          </m:sub>
          <m:sup>
            <m:r>
              <w:rPr>
                <w:rFonts w:ascii="Cambria Math" w:hAnsi="Cambria Math"/>
              </w:rPr>
              <m:t>w</m:t>
            </m:r>
          </m:sup>
        </m:sSubSup>
        <m:r>
          <w:rPr>
            <w:rFonts w:ascii="Cambria Math" w:hAnsi="Cambria Math"/>
          </w:rPr>
          <m:t>&gt;0</m:t>
        </m:r>
      </m:oMath>
      <w:r w:rsidRPr="002506D8">
        <w:t xml:space="preserve">) because new edges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2506D8">
        <w:t>are created.</w:t>
      </w:r>
    </w:p>
    <w:p w14:paraId="3401A244" w14:textId="1A694CD5" w:rsidR="002506D8" w:rsidRPr="002506D8" w:rsidRDefault="002506D8" w:rsidP="002506D8">
      <w:pPr>
        <w:rPr>
          <w:rFonts w:hint="eastAsia"/>
        </w:rPr>
      </w:pPr>
      <w:r w:rsidRPr="002506D8">
        <w:t xml:space="preserve">In the second stage of the openness counterfactual, the upgraded hub </w:t>
      </w:r>
      <m:oMath>
        <m:r>
          <w:rPr>
            <w:rFonts w:ascii="Cambria Math" w:hAnsi="Cambria Math"/>
          </w:rPr>
          <m:t>i</m:t>
        </m:r>
      </m:oMath>
      <w:r w:rsidRPr="002506D8">
        <w:t>radiates cultural traits and innovation to its neighbors through network learning. We capture this diffusion by the learning equation</w:t>
      </w:r>
    </w:p>
    <w:p w14:paraId="3DBAD2EF" w14:textId="1831E6C2" w:rsidR="002506D8" w:rsidRPr="002506D8" w:rsidRDefault="00000000" w:rsidP="002506D8">
      <w:pPr>
        <w:rPr>
          <w:rFonts w:hint="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r>
            <w:rPr>
              <w:rFonts w:ascii="Cambria Math" w:hAnsi="Cambria Math"/>
            </w:rPr>
            <m:t>(t)=</m:t>
          </m:r>
          <m:r>
            <m:rPr>
              <m:nor/>
            </m:rPr>
            <w:rPr>
              <w:rFonts w:ascii="Times New Roman" w:hAnsi="Times New Roman" w:cs="Times New Roman"/>
            </w:rPr>
            <m:t> </m:t>
          </m:r>
          <m:r>
            <w:rPr>
              <w:rFonts w:ascii="Cambria Math" w:hAnsi="Cambria Math"/>
            </w:rPr>
            <m:t>ρ</m:t>
          </m:r>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N(</m:t>
              </m:r>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r>
            <w:rPr>
              <w:rFonts w:ascii="Cambria Math" w:hAnsi="Cambria Math"/>
            </w:rPr>
            <m:t>(t)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(t)],</m:t>
          </m:r>
          <m:r>
            <m:rPr>
              <m:sty m:val="p"/>
            </m:rPr>
            <w:br/>
          </m:r>
        </m:oMath>
      </m:oMathPara>
    </w:p>
    <w:p w14:paraId="433AF88F" w14:textId="1BC9D441" w:rsidR="002506D8" w:rsidRPr="002506D8" w:rsidRDefault="002506D8" w:rsidP="002506D8">
      <w:pPr>
        <w:rPr>
          <w:rFonts w:hint="eastAsia"/>
        </w:rPr>
      </w:pPr>
      <w:r w:rsidRPr="002506D8">
        <w:t xml:space="preserve">where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2506D8">
        <w:t xml:space="preserve">is the cultural knowledge stock of neighbor </w:t>
      </w:r>
      <m:oMath>
        <m:r>
          <w:rPr>
            <w:rFonts w:ascii="Cambria Math" w:hAnsi="Cambria Math"/>
          </w:rPr>
          <m:t>j</m:t>
        </m:r>
      </m:oMath>
      <w:r w:rsidRPr="002506D8">
        <w:t xml:space="preserve">, </w:t>
      </w:r>
      <m:oMath>
        <m:r>
          <w:rPr>
            <w:rFonts w:ascii="Cambria Math" w:hAnsi="Cambria Math"/>
          </w:rPr>
          <m:t>ρ</m:t>
        </m:r>
      </m:oMath>
      <w:r w:rsidRPr="002506D8">
        <w:t xml:space="preserve">is the learning rate, and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2506D8">
        <w:t xml:space="preserve">are the link weights. When </w:t>
      </w:r>
      <m:oMath>
        <m:r>
          <w:rPr>
            <w:rFonts w:ascii="Cambria Math" w:hAnsi="Cambria Math"/>
          </w:rPr>
          <m:t>i</m:t>
        </m:r>
      </m:oMath>
      <w:r w:rsidRPr="002506D8">
        <w:t xml:space="preserve">becomes highly connected, its neighbors </w:t>
      </w:r>
      <m:oMath>
        <m:r>
          <w:rPr>
            <w:rFonts w:ascii="Cambria Math" w:hAnsi="Cambria Math"/>
          </w:rPr>
          <m:t>j∈</m:t>
        </m:r>
        <m:r>
          <m:rPr>
            <m:scr m:val="script"/>
          </m:rPr>
          <w:rPr>
            <w:rFonts w:ascii="Cambria Math" w:hAnsi="Cambria Math"/>
          </w:rPr>
          <m:t>N(</m:t>
        </m:r>
        <m:r>
          <w:rPr>
            <w:rFonts w:ascii="Cambria Math" w:hAnsi="Cambria Math"/>
          </w:rPr>
          <m:t>i)</m:t>
        </m:r>
      </m:oMath>
      <w:r w:rsidRPr="002506D8">
        <w:t xml:space="preserve">experience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r>
          <w:rPr>
            <w:rFonts w:ascii="Cambria Math" w:hAnsi="Cambria Math"/>
          </w:rPr>
          <m:t>&gt;0</m:t>
        </m:r>
      </m:oMath>
      <w:r w:rsidRPr="002506D8">
        <w:t xml:space="preserve">, meaning they adopt </w:t>
      </w:r>
      <m:oMath>
        <m:r>
          <w:rPr>
            <w:rFonts w:ascii="Cambria Math" w:hAnsi="Cambria Math"/>
          </w:rPr>
          <m:t>i</m:t>
        </m:r>
      </m:oMath>
      <w:r w:rsidRPr="002506D8">
        <w:t>’s traits. This “cultural radiation” effect leads to diffusion of innovations through the network. The implied dynamic path of centrality and knowledge stocks under this scenario closely matches the event-study profiles observed in the empirical data after an openness shock.</w:t>
      </w:r>
    </w:p>
    <w:p w14:paraId="485E68B4" w14:textId="0EF05D22" w:rsidR="002506D8" w:rsidRPr="002506D8" w:rsidRDefault="002506D8" w:rsidP="002506D8">
      <w:pPr>
        <w:rPr>
          <w:rFonts w:hint="eastAsia"/>
        </w:rPr>
      </w:pPr>
      <w:r w:rsidRPr="002506D8">
        <w:t xml:space="preserve">The second counterfactual considers a high-filter, low-bridge regime that generates path dependence and lock-in. In this scenario, city </w:t>
      </w:r>
      <m:oMath>
        <m:r>
          <w:rPr>
            <w:rFonts w:ascii="Cambria Math" w:hAnsi="Cambria Math"/>
          </w:rPr>
          <m:t>i</m:t>
        </m:r>
      </m:oMath>
      <w:r w:rsidRPr="002506D8">
        <w:t xml:space="preserve">is subject to a persistently high filter </w:t>
      </w:r>
      <m:oMath>
        <m:sSub>
          <m:sSubPr>
            <m:ctrlPr>
              <w:rPr>
                <w:rFonts w:ascii="Cambria Math" w:hAnsi="Cambria Math"/>
              </w:rPr>
            </m:ctrlPr>
          </m:sSubPr>
          <m:e>
            <m:r>
              <w:rPr>
                <w:rFonts w:ascii="Cambria Math" w:hAnsi="Cambria Math"/>
              </w:rPr>
              <m:t>F</m:t>
            </m:r>
          </m:e>
          <m:sub>
            <m:r>
              <w:rPr>
                <w:rFonts w:ascii="Cambria Math" w:hAnsi="Cambria Math"/>
              </w:rPr>
              <m:t>i,t</m:t>
            </m:r>
          </m:sub>
        </m:sSub>
      </m:oMath>
      <w:r w:rsidRPr="002506D8">
        <w:t xml:space="preserve">while its bridging </w:t>
      </w:r>
      <m:oMath>
        <m:sSub>
          <m:sSubPr>
            <m:ctrlPr>
              <w:rPr>
                <w:rFonts w:ascii="Cambria Math" w:hAnsi="Cambria Math"/>
              </w:rPr>
            </m:ctrlPr>
          </m:sSubPr>
          <m:e>
            <m:r>
              <w:rPr>
                <w:rFonts w:ascii="Cambria Math" w:hAnsi="Cambria Math"/>
              </w:rPr>
              <m:t>B</m:t>
            </m:r>
          </m:e>
          <m:sub>
            <m:r>
              <w:rPr>
                <w:rFonts w:ascii="Cambria Math" w:hAnsi="Cambria Math"/>
              </w:rPr>
              <m:t>i,t</m:t>
            </m:r>
          </m:sub>
        </m:sSub>
      </m:oMath>
      <w:r w:rsidRPr="002506D8">
        <w:t xml:space="preserve">remains low. The filter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2506D8">
        <w:t xml:space="preserve">can be modeled as raising the threshold for link formation or as reducing the effectiveness of learning. For example, one may assume the learning success function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oMath>
      <w:r w:rsidRPr="002506D8">
        <w:t xml:space="preserve">is decreasing in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2506D8">
        <w:t xml:space="preserve">(e.g.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sSub>
              <m:sSubPr>
                <m:ctrlPr>
                  <w:rPr>
                    <w:rFonts w:ascii="Cambria Math" w:hAnsi="Cambria Math"/>
                  </w:rPr>
                </m:ctrlPr>
              </m:sSubPr>
              <m:e>
                <m:r>
                  <w:rPr>
                    <w:rFonts w:ascii="Cambria Math" w:hAnsi="Cambria Math"/>
                  </w:rPr>
                  <m:t>F</m:t>
                </m:r>
              </m:e>
              <m:sub>
                <m:r>
                  <w:rPr>
                    <w:rFonts w:ascii="Cambria Math" w:hAnsi="Cambria Math"/>
                  </w:rPr>
                  <m:t>i</m:t>
                </m:r>
              </m:sub>
            </m:sSub>
          </m:sup>
        </m:sSup>
      </m:oMath>
      <w:r w:rsidRPr="002506D8">
        <w:t xml:space="preserve">). Then the learning equation becomes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r>
          <w:rPr>
            <w:rFonts w:ascii="Cambria Math" w:hAnsi="Cambria Math"/>
          </w:rPr>
          <m:t>=ρS(</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oMath>
      <w:r w:rsidRPr="002506D8">
        <w:t xml:space="preserve">. When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2506D8">
        <w:t xml:space="preserve">is very high,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rsidRPr="002506D8">
        <w:t xml:space="preserve">, so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r>
          <w:rPr>
            <w:rFonts w:ascii="Cambria Math" w:hAnsi="Cambria Math"/>
          </w:rPr>
          <m:t>≈0</m:t>
        </m:r>
      </m:oMath>
      <w:r w:rsidRPr="002506D8">
        <w:t>. In practice, no new links form (</w:t>
      </w:r>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m:t>
        </m:r>
      </m:oMath>
      <w:r w:rsidRPr="002506D8">
        <w:t xml:space="preserve">) because the high filter prevents meeting the link-formation condition (such as </w:t>
      </w:r>
      <m:oMath>
        <m:sSub>
          <m:sSubPr>
            <m:ctrlPr>
              <w:rPr>
                <w:rFonts w:ascii="Cambria Math" w:hAnsi="Cambria Math"/>
              </w:rPr>
            </m:ctrlPr>
          </m:sSubPr>
          <m:e>
            <m:r>
              <w:rPr>
                <w:rFonts w:ascii="Cambria Math" w:hAnsi="Cambria Math"/>
              </w:rPr>
              <m:t>W</m:t>
            </m:r>
          </m:e>
          <m:sub>
            <m:r>
              <w:rPr>
                <w:rFonts w:ascii="Cambria Math" w:hAnsi="Cambria Math"/>
              </w:rPr>
              <m:t>G</m:t>
            </m:r>
          </m:sub>
        </m:sSub>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&gt;τ</m:t>
        </m:r>
      </m:oMath>
      <w:r w:rsidRPr="002506D8">
        <w:t xml:space="preserve">). Consequently, the city’s degree centrality and eigenvector centrality stagnate over time. Importantly, this occurs despite a nontrivial </w:t>
      </w:r>
      <w:r w:rsidRPr="002506D8">
        <w:rPr>
          <w:i/>
          <w:iCs/>
        </w:rPr>
        <w:t>raw diversity</w:t>
      </w:r>
      <w:r w:rsidRPr="002506D8">
        <w:t xml:space="preserve"> </w:t>
      </w:r>
      <m:oMath>
        <m:sSub>
          <m:sSubPr>
            <m:ctrlPr>
              <w:rPr>
                <w:rFonts w:ascii="Cambria Math" w:hAnsi="Cambria Math"/>
              </w:rPr>
            </m:ctrlPr>
          </m:sSubPr>
          <m:e>
            <m:r>
              <w:rPr>
                <w:rFonts w:ascii="Cambria Math" w:hAnsi="Cambria Math"/>
              </w:rPr>
              <m:t>H</m:t>
            </m:r>
          </m:e>
          <m:sub>
            <m:r>
              <w:rPr>
                <w:rFonts w:ascii="Cambria Math" w:hAnsi="Cambria Math"/>
              </w:rPr>
              <m:t>i,t</m:t>
            </m:r>
          </m:sub>
        </m:sSub>
      </m:oMath>
      <w:r w:rsidRPr="002506D8">
        <w:t xml:space="preserve">(e.g. a variety of latent innovation types present in </w:t>
      </w:r>
      <m:oMath>
        <m:r>
          <w:rPr>
            <w:rFonts w:ascii="Cambria Math" w:hAnsi="Cambria Math"/>
          </w:rPr>
          <m:t>i</m:t>
        </m:r>
      </m:oMath>
      <w:r w:rsidRPr="002506D8">
        <w:t>), because that diversity never translates into new connections or adopted knowledge. This lock-in outcome mirrors the empirical stagnation observed in legacy industrial regions under persistent high barriers.</w:t>
      </w:r>
    </w:p>
    <w:p w14:paraId="68E3AAAA" w14:textId="77777777" w:rsidR="002506D8" w:rsidRPr="002506D8" w:rsidRDefault="002506D8" w:rsidP="002506D8">
      <w:pPr>
        <w:rPr>
          <w:rFonts w:hint="eastAsia"/>
        </w:rPr>
      </w:pPr>
      <w:r w:rsidRPr="002506D8">
        <w:t>For both counterfactual scenarios, we evaluate the following outcomes:</w:t>
      </w:r>
    </w:p>
    <w:p w14:paraId="01171D78" w14:textId="6F94ED96" w:rsidR="002506D8" w:rsidRPr="002506D8" w:rsidRDefault="002506D8" w:rsidP="002506D8">
      <w:pPr>
        <w:numPr>
          <w:ilvl w:val="0"/>
          <w:numId w:val="18"/>
        </w:numPr>
        <w:rPr>
          <w:rFonts w:hint="eastAsia"/>
        </w:rPr>
      </w:pPr>
      <w:r w:rsidRPr="002506D8">
        <w:rPr>
          <w:b/>
          <w:bCs/>
        </w:rPr>
        <w:t>Network and innovation changes</w:t>
      </w:r>
      <w:r w:rsidRPr="002506D8">
        <w:t xml:space="preserve">: Pre–post differences in the city’s weighted degree </w:t>
      </w:r>
      <m:oMath>
        <m:sSup>
          <m:sSupPr>
            <m:ctrlPr>
              <w:rPr>
                <w:rFonts w:ascii="Cambria Math" w:hAnsi="Cambria Math"/>
              </w:rPr>
            </m:ctrlPr>
          </m:sSupPr>
          <m:e>
            <m:r>
              <m:rPr>
                <m:sty m:val="p"/>
              </m:rPr>
              <w:rPr>
                <w:rFonts w:ascii="Cambria Math" w:hAnsi="Cambria Math"/>
              </w:rPr>
              <m:t>deg</m:t>
            </m:r>
            <m:r>
              <w:rPr>
                <w:rFonts w:ascii="Cambria Math" w:hAnsi="Cambria Math"/>
              </w:rPr>
              <m:t>⁡</m:t>
            </m:r>
          </m:e>
          <m:sup>
            <m:r>
              <w:rPr>
                <w:rFonts w:ascii="Cambria Math" w:hAnsi="Cambria Math"/>
              </w:rPr>
              <m:t>w</m:t>
            </m:r>
          </m:sup>
        </m:sSup>
      </m:oMath>
      <w:r w:rsidRPr="002506D8">
        <w:t xml:space="preserve">, eigenvector centrality, and the stock of adopted innovation </w:t>
      </w:r>
      <m:oMath>
        <m:r>
          <w:rPr>
            <w:rFonts w:ascii="Cambria Math" w:hAnsi="Cambria Math"/>
          </w:rPr>
          <m:t>I</m:t>
        </m:r>
      </m:oMath>
      <w:r w:rsidRPr="002506D8">
        <w:t>.</w:t>
      </w:r>
    </w:p>
    <w:p w14:paraId="6ED232AC" w14:textId="77777777" w:rsidR="002506D8" w:rsidRPr="002506D8" w:rsidRDefault="002506D8" w:rsidP="002506D8">
      <w:pPr>
        <w:numPr>
          <w:ilvl w:val="0"/>
          <w:numId w:val="18"/>
        </w:numPr>
        <w:rPr>
          <w:rFonts w:hint="eastAsia"/>
        </w:rPr>
      </w:pPr>
      <w:r w:rsidRPr="002506D8">
        <w:rPr>
          <w:b/>
          <w:bCs/>
        </w:rPr>
        <w:t>Spillover effects</w:t>
      </w:r>
      <w:r w:rsidRPr="002506D8">
        <w:t>: Local average treatment effects (LATE) on neighboring cities, stratified by cultural and geographic proximity.</w:t>
      </w:r>
    </w:p>
    <w:p w14:paraId="10EEE587" w14:textId="61171DDA" w:rsidR="002506D8" w:rsidRPr="002506D8" w:rsidRDefault="002506D8" w:rsidP="002506D8">
      <w:pPr>
        <w:numPr>
          <w:ilvl w:val="0"/>
          <w:numId w:val="18"/>
        </w:numPr>
        <w:rPr>
          <w:rFonts w:hint="eastAsia"/>
        </w:rPr>
      </w:pPr>
      <w:r w:rsidRPr="002506D8">
        <w:rPr>
          <w:b/>
          <w:bCs/>
        </w:rPr>
        <w:lastRenderedPageBreak/>
        <w:t>Parameter sensitivity</w:t>
      </w:r>
      <w:r w:rsidRPr="002506D8">
        <w:t xml:space="preserve">: Robustness of results to the mix of global vs. local linking weights </w:t>
      </w: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oMath>
      <w:r w:rsidRPr="002506D8">
        <w:t xml:space="preserve">and to the learning rate </w:t>
      </w:r>
      <m:oMath>
        <m:r>
          <w:rPr>
            <w:rFonts w:ascii="Cambria Math" w:hAnsi="Cambria Math"/>
          </w:rPr>
          <m:t>ρ</m:t>
        </m:r>
      </m:oMath>
      <w:r w:rsidRPr="002506D8">
        <w:t>.</w:t>
      </w:r>
    </w:p>
    <w:p w14:paraId="7328A1A0" w14:textId="343EB029" w:rsidR="006F2C21" w:rsidRPr="006F2C21" w:rsidRDefault="006F2C21" w:rsidP="006F2C21">
      <w:pPr>
        <w:rPr>
          <w:rFonts w:hint="eastAsia"/>
        </w:rPr>
      </w:pPr>
    </w:p>
    <w:p w14:paraId="78CD7A3F" w14:textId="299D564E" w:rsidR="006F2C21" w:rsidRPr="006F2C21" w:rsidRDefault="00016821" w:rsidP="006F2C21">
      <w:pPr>
        <w:rPr>
          <w:rFonts w:hint="eastAsia"/>
          <w:b/>
          <w:bCs/>
        </w:rPr>
      </w:pPr>
      <w:r>
        <w:rPr>
          <w:rFonts w:hint="eastAsia"/>
          <w:b/>
          <w:bCs/>
        </w:rPr>
        <w:t xml:space="preserve">4.5 </w:t>
      </w:r>
      <w:r w:rsidR="006F2C21" w:rsidRPr="006F2C21">
        <w:rPr>
          <w:b/>
          <w:bCs/>
        </w:rPr>
        <w:t>Robustness and Diagnostics (summary)</w:t>
      </w:r>
    </w:p>
    <w:p w14:paraId="7DD7BE4A" w14:textId="77777777" w:rsidR="006F2C21" w:rsidRPr="006F2C21" w:rsidRDefault="006F2C21" w:rsidP="006F2C21">
      <w:pPr>
        <w:numPr>
          <w:ilvl w:val="0"/>
          <w:numId w:val="12"/>
        </w:numPr>
        <w:rPr>
          <w:rFonts w:hint="eastAsia"/>
        </w:rPr>
      </w:pPr>
      <w:r w:rsidRPr="006F2C21">
        <w:rPr>
          <w:b/>
          <w:bCs/>
        </w:rPr>
        <w:t>Outcome robustness:</w:t>
      </w:r>
      <w:r w:rsidRPr="006F2C21">
        <w:t xml:space="preserve"> Eigenvector/betweenness in place of weighted degree; value-weighted edges.</w:t>
      </w:r>
    </w:p>
    <w:p w14:paraId="58AC2361" w14:textId="77777777" w:rsidR="006F2C21" w:rsidRPr="006F2C21" w:rsidRDefault="006F2C21" w:rsidP="006F2C21">
      <w:pPr>
        <w:numPr>
          <w:ilvl w:val="0"/>
          <w:numId w:val="12"/>
        </w:numPr>
        <w:rPr>
          <w:rFonts w:hint="eastAsia"/>
        </w:rPr>
      </w:pPr>
      <w:r w:rsidRPr="006F2C21">
        <w:rPr>
          <w:b/>
          <w:bCs/>
        </w:rPr>
        <w:t>Diversity measures:</w:t>
      </w:r>
      <w:r w:rsidRPr="006F2C21">
        <w:t xml:space="preserve"> Simpson/Theil and topic-only entropy.</w:t>
      </w:r>
    </w:p>
    <w:p w14:paraId="5ED61BE0" w14:textId="2F3BA3AE" w:rsidR="006F2C21" w:rsidRPr="006F2C21" w:rsidRDefault="006F2C21" w:rsidP="006F2C21">
      <w:pPr>
        <w:numPr>
          <w:ilvl w:val="0"/>
          <w:numId w:val="12"/>
        </w:numPr>
        <w:rPr>
          <w:rFonts w:hint="eastAsia"/>
        </w:rPr>
      </w:pPr>
      <w:r w:rsidRPr="006F2C21">
        <w:rPr>
          <w:b/>
          <w:bCs/>
        </w:rPr>
        <w:t>Bridge/Filter construction:</w:t>
      </w:r>
      <w:r w:rsidRPr="006F2C21">
        <w:t xml:space="preserve"> Alternative </w:t>
      </w:r>
      <m:oMath>
        <m:acc>
          <m:accPr>
            <m:ctrlPr>
              <w:rPr>
                <w:rFonts w:ascii="Cambria Math" w:hAnsi="Cambria Math"/>
              </w:rPr>
            </m:ctrlPr>
          </m:accPr>
          <m:e>
            <m:r>
              <w:rPr>
                <w:rFonts w:ascii="Cambria Math" w:hAnsi="Cambria Math"/>
              </w:rPr>
              <m:t>γ</m:t>
            </m:r>
          </m:e>
        </m:acc>
      </m:oMath>
      <w:r w:rsidRPr="006F2C21">
        <w:t>(citations vs. co-works) and PCA loadings (sign-constrained); alternative grant/lag components.</w:t>
      </w:r>
    </w:p>
    <w:p w14:paraId="56F83FD5" w14:textId="77777777" w:rsidR="006F2C21" w:rsidRPr="006F2C21" w:rsidRDefault="006F2C21" w:rsidP="006F2C21">
      <w:pPr>
        <w:numPr>
          <w:ilvl w:val="0"/>
          <w:numId w:val="12"/>
        </w:numPr>
        <w:rPr>
          <w:rFonts w:hint="eastAsia"/>
        </w:rPr>
      </w:pPr>
      <w:r w:rsidRPr="006F2C21">
        <w:rPr>
          <w:b/>
          <w:bCs/>
        </w:rPr>
        <w:t>Endogeneity:</w:t>
      </w:r>
      <w:r w:rsidRPr="006F2C21">
        <w:t xml:space="preserve"> IV with deep cultural/history instruments; staggered DID for policy pilots; results invariant to weak-IV robust inference.</w:t>
      </w:r>
    </w:p>
    <w:p w14:paraId="0CB5B7F5" w14:textId="77C07447" w:rsidR="006F2C21" w:rsidRPr="006F2C21" w:rsidRDefault="006F2C21" w:rsidP="006F2C21">
      <w:pPr>
        <w:numPr>
          <w:ilvl w:val="0"/>
          <w:numId w:val="12"/>
        </w:numPr>
        <w:rPr>
          <w:rFonts w:hint="eastAsia"/>
        </w:rPr>
      </w:pPr>
      <w:r w:rsidRPr="006F2C21">
        <w:rPr>
          <w:b/>
          <w:bCs/>
        </w:rPr>
        <w:t>Spatial sensitivity:</w:t>
      </w:r>
      <w:r w:rsidRPr="006F2C21">
        <w:t xml:space="preserve"> </w:t>
      </w:r>
      <m:oMath>
        <m:r>
          <w:rPr>
            <w:rFonts w:ascii="Cambria Math" w:hAnsi="Cambria Math"/>
          </w:rPr>
          <m:t>k</m:t>
        </m:r>
      </m:oMath>
      <w:r w:rsidRPr="006F2C21">
        <w:t xml:space="preserve">-NN vs. inverse-distance; profile likelihood for </w:t>
      </w:r>
      <m:oMath>
        <m:r>
          <w:rPr>
            <w:rFonts w:ascii="Cambria Math" w:hAnsi="Cambria Math"/>
          </w:rPr>
          <m:t>ϕ</m:t>
        </m:r>
      </m:oMath>
      <w:r w:rsidRPr="006F2C21">
        <w:t>; Conley/DK SEs; QAP/ERGM for dyads.</w:t>
      </w:r>
    </w:p>
    <w:p w14:paraId="325EE2DC" w14:textId="7FE5A801" w:rsidR="006F2C21" w:rsidRPr="006F2C21" w:rsidRDefault="006F2C21" w:rsidP="006F2C21">
      <w:pPr>
        <w:numPr>
          <w:ilvl w:val="0"/>
          <w:numId w:val="12"/>
        </w:numPr>
        <w:rPr>
          <w:rFonts w:hint="eastAsia"/>
        </w:rPr>
      </w:pPr>
      <w:r w:rsidRPr="006F2C21">
        <w:rPr>
          <w:b/>
          <w:bCs/>
        </w:rPr>
        <w:t>Threshold validity:</w:t>
      </w:r>
      <w:r w:rsidRPr="006F2C21">
        <w:t xml:space="preserve"> Bootstrap CIs for </w:t>
      </w:r>
      <m:oMath>
        <m:sSup>
          <m:sSupPr>
            <m:ctrlPr>
              <w:rPr>
                <w:rFonts w:ascii="Cambria Math" w:hAnsi="Cambria Math"/>
              </w:rPr>
            </m:ctrlPr>
          </m:sSupPr>
          <m:e>
            <m:r>
              <w:rPr>
                <w:rFonts w:ascii="Cambria Math" w:hAnsi="Cambria Math"/>
              </w:rPr>
              <m:t>H</m:t>
            </m:r>
          </m:e>
          <m:sup>
            <m:r>
              <w:rPr>
                <w:rFonts w:ascii="Cambria Math" w:hAnsi="Cambria Math"/>
              </w:rPr>
              <m:t>*</m:t>
            </m:r>
          </m:sup>
        </m:sSup>
      </m:oMath>
      <w:r w:rsidRPr="006F2C21">
        <w:t>; placebo thresholds on outcomes that should not respond to culture.</w:t>
      </w:r>
    </w:p>
    <w:p w14:paraId="5CB12B26" w14:textId="77777777" w:rsidR="00AD4CC9" w:rsidRPr="00AD4CC9" w:rsidRDefault="00AD4CC9" w:rsidP="00AD4CC9">
      <w:pPr>
        <w:rPr>
          <w:rFonts w:hint="eastAsia"/>
          <w:b/>
          <w:bCs/>
        </w:rPr>
      </w:pPr>
      <w:r w:rsidRPr="00AD4CC9">
        <w:rPr>
          <w:b/>
          <w:bCs/>
        </w:rPr>
        <w:t>5. Discussion and Conclusion</w:t>
      </w:r>
    </w:p>
    <w:p w14:paraId="13D140E7" w14:textId="77777777" w:rsidR="00AD4CC9" w:rsidRPr="00AD4CC9" w:rsidRDefault="00AD4CC9" w:rsidP="00AD4CC9">
      <w:pPr>
        <w:rPr>
          <w:rFonts w:hint="eastAsia"/>
          <w:b/>
          <w:bCs/>
        </w:rPr>
      </w:pPr>
      <w:r w:rsidRPr="00AD4CC9">
        <w:rPr>
          <w:b/>
          <w:bCs/>
        </w:rPr>
        <w:t>5.1 Theoretical Implications</w:t>
      </w:r>
    </w:p>
    <w:p w14:paraId="5DB38734" w14:textId="77777777" w:rsidR="00AD4CC9" w:rsidRPr="00AD4CC9" w:rsidRDefault="00AD4CC9" w:rsidP="00AD4CC9">
      <w:pPr>
        <w:rPr>
          <w:rFonts w:hint="eastAsia"/>
        </w:rPr>
      </w:pPr>
      <w:r w:rsidRPr="00AD4CC9">
        <w:t>This paper advances a micro-founded account of how culture shapes innovation and spatial organization.</w:t>
      </w:r>
    </w:p>
    <w:p w14:paraId="4B56B2F4" w14:textId="3BB085F6" w:rsidR="00AD4CC9" w:rsidRPr="00AD4CC9" w:rsidRDefault="00AD4CC9" w:rsidP="00AD4CC9">
      <w:pPr>
        <w:numPr>
          <w:ilvl w:val="0"/>
          <w:numId w:val="13"/>
        </w:numPr>
        <w:rPr>
          <w:rFonts w:hint="eastAsia"/>
        </w:rPr>
      </w:pPr>
      <w:r w:rsidRPr="00AD4CC9">
        <w:rPr>
          <w:b/>
          <w:bCs/>
        </w:rPr>
        <w:t>A unified cultural engine for innovation.</w:t>
      </w:r>
      <w:r w:rsidRPr="00AD4CC9">
        <w:t xml:space="preserve"> By formally coupling </w:t>
      </w:r>
      <w:r w:rsidRPr="00AD4CC9">
        <w:rPr>
          <w:b/>
          <w:bCs/>
        </w:rPr>
        <w:t>Mokyr’s Bridge–Filter</w:t>
      </w:r>
      <w:r w:rsidRPr="00AD4CC9">
        <w:t xml:space="preserve"> selection with the </w:t>
      </w:r>
      <w:r w:rsidRPr="00AD4CC9">
        <w:rPr>
          <w:b/>
          <w:bCs/>
        </w:rPr>
        <w:t>Berliant–Fujita (BF)</w:t>
      </w:r>
      <w:r w:rsidRPr="00AD4CC9">
        <w:t xml:space="preserve"> </w:t>
      </w:r>
      <w:proofErr w:type="spellStart"/>
      <w:r w:rsidRPr="00AD4CC9">
        <w:t>common×differential</w:t>
      </w:r>
      <w:proofErr w:type="spellEnd"/>
      <w:r w:rsidRPr="00AD4CC9">
        <w:t xml:space="preserve"> recombination and embedding both in a </w:t>
      </w:r>
      <w:r w:rsidRPr="00AD4CC9">
        <w:rPr>
          <w:b/>
          <w:bCs/>
        </w:rPr>
        <w:t>Dixit–Stiglitz</w:t>
      </w:r>
      <w:r w:rsidRPr="00AD4CC9">
        <w:t xml:space="preserve"> environment with endogenous love-of-variety, we show how culture affects (</w:t>
      </w:r>
      <w:proofErr w:type="spellStart"/>
      <w:r w:rsidRPr="00AD4CC9">
        <w:t>i</w:t>
      </w:r>
      <w:proofErr w:type="spellEnd"/>
      <w:r w:rsidRPr="00AD4CC9">
        <w:t xml:space="preserve">) the </w:t>
      </w:r>
      <w:r w:rsidRPr="00AD4CC9">
        <w:rPr>
          <w:i/>
          <w:iCs/>
        </w:rPr>
        <w:t>generation</w:t>
      </w:r>
      <w:r w:rsidRPr="00AD4CC9">
        <w:t xml:space="preserve"> of candidate ideas, (ii) their </w:t>
      </w:r>
      <w:r w:rsidRPr="00AD4CC9">
        <w:rPr>
          <w:i/>
          <w:iCs/>
        </w:rPr>
        <w:t>adoption</w:t>
      </w:r>
      <w:r w:rsidRPr="00AD4CC9">
        <w:t xml:space="preserve">, and (iii) market demand for product variety. The core object is </w:t>
      </w:r>
      <w:r w:rsidRPr="00AD4CC9">
        <w:rPr>
          <w:b/>
          <w:bCs/>
        </w:rPr>
        <w:t>Effective Diversity</w:t>
      </w:r>
      <w:r w:rsidRPr="00AD4CC9">
        <w:t xml:space="preserve"> </w:t>
      </w:r>
      <m:oMath>
        <m:r>
          <m:rPr>
            <m:sty m:val="p"/>
          </m:rPr>
          <w:rPr>
            <w:rFonts w:ascii="Cambria Math" w:hAnsi="Cambria Math"/>
          </w:rPr>
          <m:t>Γ</m:t>
        </m:r>
      </m:oMath>
      <w:r w:rsidRPr="00AD4CC9">
        <w:t>, which activates raw heterogeneity through bridging and attenuates it through filtering.</w:t>
      </w:r>
    </w:p>
    <w:p w14:paraId="581C050B" w14:textId="77777777" w:rsidR="00AD4CC9" w:rsidRPr="00AD4CC9" w:rsidRDefault="00AD4CC9" w:rsidP="00AD4CC9">
      <w:pPr>
        <w:numPr>
          <w:ilvl w:val="0"/>
          <w:numId w:val="13"/>
        </w:numPr>
        <w:rPr>
          <w:rFonts w:hint="eastAsia"/>
        </w:rPr>
      </w:pPr>
      <w:r w:rsidRPr="00AD4CC9">
        <w:rPr>
          <w:b/>
          <w:bCs/>
        </w:rPr>
        <w:t>Endogenous turning points.</w:t>
      </w:r>
      <w:r w:rsidRPr="00AD4CC9">
        <w:t xml:space="preserve"> Diversity’s payoff is </w:t>
      </w:r>
      <w:r w:rsidRPr="00AD4CC9">
        <w:rPr>
          <w:i/>
          <w:iCs/>
        </w:rPr>
        <w:t>non-monotone</w:t>
      </w:r>
      <w:r w:rsidRPr="00AD4CC9">
        <w:t xml:space="preserve"> and its optimum </w:t>
      </w:r>
      <w:r w:rsidRPr="00AD4CC9">
        <w:rPr>
          <w:i/>
          <w:iCs/>
        </w:rPr>
        <w:t>drifts with the cultural environment</w:t>
      </w:r>
      <w:r w:rsidRPr="00AD4CC9">
        <w:t>:</w:t>
      </w:r>
    </w:p>
    <w:p w14:paraId="45FA5EFF" w14:textId="51F2D95E" w:rsidR="00AD4CC9" w:rsidRPr="00AD4CC9" w:rsidRDefault="00000000" w:rsidP="00AD4CC9">
      <w:pPr>
        <w:rPr>
          <w:rFonts w:hint="eastAsia"/>
        </w:rPr>
      </w:pPr>
      <m:oMathPara>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H</m:t>
                  </m:r>
                </m:e>
                <m:sup>
                  <m:r>
                    <m:rPr>
                      <m:nor/>
                    </m:rPr>
                    <m:t>\*</m:t>
                  </m:r>
                </m:sup>
              </m:sSup>
            </m:num>
            <m:den>
              <m:r>
                <m:rPr>
                  <m:sty m:val="p"/>
                </m:rPr>
                <w:rPr>
                  <w:rFonts w:ascii="Cambria Math" w:hAnsi="Cambria Math"/>
                </w:rPr>
                <m:t>∂</m:t>
              </m:r>
              <m:r>
                <w:rPr>
                  <w:rFonts w:ascii="Cambria Math" w:hAnsi="Cambria Math"/>
                </w:rPr>
                <m:t>B</m:t>
              </m:r>
            </m:den>
          </m:f>
          <m:r>
            <w:rPr>
              <w:rFonts w:ascii="Cambria Math" w:hAnsi="Cambria Math"/>
            </w:rPr>
            <m:t>&gt;0,</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H</m:t>
                  </m:r>
                </m:e>
                <m:sup>
                  <m:r>
                    <m:rPr>
                      <m:nor/>
                    </m:rPr>
                    <m:t>\*</m:t>
                  </m:r>
                </m:sup>
              </m:sSup>
            </m:num>
            <m:den>
              <m:r>
                <m:rPr>
                  <m:sty m:val="p"/>
                </m:rPr>
                <w:rPr>
                  <w:rFonts w:ascii="Cambria Math" w:hAnsi="Cambria Math"/>
                </w:rPr>
                <m:t>∂</m:t>
              </m:r>
              <m:r>
                <w:rPr>
                  <w:rFonts w:ascii="Cambria Math" w:hAnsi="Cambria Math"/>
                </w:rPr>
                <m:t>F</m:t>
              </m:r>
            </m:den>
          </m:f>
          <m:r>
            <w:rPr>
              <w:rFonts w:ascii="Cambria Math" w:hAnsi="Cambria Math"/>
            </w:rPr>
            <m:t>&lt;0,</m:t>
          </m:r>
          <m:r>
            <m:rPr>
              <m:sty m:val="p"/>
            </m:rPr>
            <w:br/>
          </m:r>
        </m:oMath>
      </m:oMathPara>
    </w:p>
    <w:p w14:paraId="311B3AF9" w14:textId="56F8942C" w:rsidR="00AD4CC9" w:rsidRPr="00AD4CC9" w:rsidRDefault="00AD4CC9" w:rsidP="00AD4CC9">
      <w:pPr>
        <w:rPr>
          <w:rFonts w:hint="eastAsia"/>
        </w:rPr>
      </w:pPr>
      <w:r w:rsidRPr="00AD4CC9">
        <w:t xml:space="preserve">where </w:t>
      </w:r>
      <m:oMath>
        <m:sSup>
          <m:sSupPr>
            <m:ctrlPr>
              <w:rPr>
                <w:rFonts w:ascii="Cambria Math" w:hAnsi="Cambria Math"/>
              </w:rPr>
            </m:ctrlPr>
          </m:sSupPr>
          <m:e>
            <m:r>
              <w:rPr>
                <w:rFonts w:ascii="Cambria Math" w:hAnsi="Cambria Math"/>
              </w:rPr>
              <m:t>H</m:t>
            </m:r>
          </m:e>
          <m:sup>
            <m:r>
              <m:rPr>
                <m:nor/>
              </m:rPr>
              <m:t>\*</m:t>
            </m:r>
          </m:sup>
        </m:sSup>
      </m:oMath>
      <w:r w:rsidRPr="00AD4CC9">
        <w:t xml:space="preserve">is the locally optimal diversity. In the selection layer, the adoption threshold </w:t>
      </w:r>
      <m:oMath>
        <m:sSup>
          <m:sSupPr>
            <m:ctrlPr>
              <w:rPr>
                <w:rFonts w:ascii="Cambria Math" w:hAnsi="Cambria Math"/>
              </w:rPr>
            </m:ctrlPr>
          </m:sSupPr>
          <m:e>
            <m:r>
              <w:rPr>
                <w:rFonts w:ascii="Cambria Math" w:hAnsi="Cambria Math"/>
              </w:rPr>
              <m:t>q</m:t>
            </m:r>
          </m:e>
          <m:sup>
            <m:r>
              <m:rPr>
                <m:nor/>
              </m:rPr>
              <m:t>\*</m:t>
            </m:r>
          </m:sup>
        </m:sSup>
      </m:oMath>
      <w:r w:rsidRPr="00AD4CC9">
        <w:t>also responds to cultural infrastructure:</w:t>
      </w:r>
    </w:p>
    <w:p w14:paraId="7CB2303B" w14:textId="08F122E5" w:rsidR="00AD4CC9" w:rsidRPr="00AD4CC9" w:rsidRDefault="00000000" w:rsidP="00AD4CC9">
      <w:pPr>
        <w:rPr>
          <w:rFonts w:hint="eastAsia"/>
        </w:rPr>
      </w:pPr>
      <m:oMathPara>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m:rPr>
                      <m:nor/>
                    </m:rPr>
                    <m:t>\*</m:t>
                  </m:r>
                </m:sup>
              </m:sSup>
            </m:num>
            <m:den>
              <m:r>
                <m:rPr>
                  <m:sty m:val="p"/>
                </m:rPr>
                <w:rPr>
                  <w:rFonts w:ascii="Cambria Math" w:hAnsi="Cambria Math"/>
                </w:rPr>
                <m:t>∂</m:t>
              </m:r>
              <m:r>
                <w:rPr>
                  <w:rFonts w:ascii="Cambria Math" w:hAnsi="Cambria Math"/>
                </w:rPr>
                <m:t>B</m:t>
              </m:r>
            </m:den>
          </m:f>
          <m:r>
            <w:rPr>
              <w:rFonts w:ascii="Cambria Math" w:hAnsi="Cambria Math"/>
            </w:rPr>
            <m:t>&lt;0,</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m:rPr>
                      <m:nor/>
                    </m:rPr>
                    <m:t>\*</m:t>
                  </m:r>
                </m:sup>
              </m:sSup>
            </m:num>
            <m:den>
              <m:r>
                <m:rPr>
                  <m:sty m:val="p"/>
                </m:rPr>
                <w:rPr>
                  <w:rFonts w:ascii="Cambria Math" w:hAnsi="Cambria Math"/>
                </w:rPr>
                <m:t>∂</m:t>
              </m:r>
              <m:r>
                <w:rPr>
                  <w:rFonts w:ascii="Cambria Math" w:hAnsi="Cambria Math"/>
                </w:rPr>
                <m:t>F</m:t>
              </m:r>
            </m:den>
          </m:f>
          <m:r>
            <w:rPr>
              <w:rFonts w:ascii="Cambria Math" w:hAnsi="Cambria Math"/>
            </w:rPr>
            <m:t>&gt;0.</m:t>
          </m:r>
          <m:r>
            <m:rPr>
              <m:sty m:val="p"/>
            </m:rPr>
            <w:br/>
          </m:r>
        </m:oMath>
      </m:oMathPara>
    </w:p>
    <w:p w14:paraId="5AF1361A" w14:textId="77777777" w:rsidR="00AD4CC9" w:rsidRPr="00AD4CC9" w:rsidRDefault="00AD4CC9" w:rsidP="00AD4CC9">
      <w:pPr>
        <w:rPr>
          <w:rFonts w:hint="eastAsia"/>
        </w:rPr>
      </w:pPr>
      <w:r w:rsidRPr="00AD4CC9">
        <w:t>Stronger bridges let cities productively carry more diversity; stricter filters make adoption harder.</w:t>
      </w:r>
    </w:p>
    <w:p w14:paraId="72B56839" w14:textId="77777777" w:rsidR="00AD4CC9" w:rsidRPr="00AD4CC9" w:rsidRDefault="00AD4CC9" w:rsidP="00AD4CC9">
      <w:pPr>
        <w:numPr>
          <w:ilvl w:val="0"/>
          <w:numId w:val="13"/>
        </w:numPr>
        <w:rPr>
          <w:rFonts w:hint="eastAsia"/>
        </w:rPr>
      </w:pPr>
      <w:r w:rsidRPr="00AD4CC9">
        <w:rPr>
          <w:b/>
          <w:bCs/>
        </w:rPr>
        <w:t>Interior optimality of heterogeneity.</w:t>
      </w:r>
      <w:r w:rsidRPr="00AD4CC9">
        <w:t xml:space="preserve"> The BF mechanism yields an interior maximum for recombination efficiency: too much homogeneity starves novelty; too much distance collapses communicability. This micro logic rationalizes the empirically observed threshold and inverted-U in diversity.</w:t>
      </w:r>
    </w:p>
    <w:p w14:paraId="346C3850" w14:textId="26AE0CEF" w:rsidR="00AD4CC9" w:rsidRPr="00AD4CC9" w:rsidRDefault="00AD4CC9" w:rsidP="00AD4CC9">
      <w:pPr>
        <w:numPr>
          <w:ilvl w:val="0"/>
          <w:numId w:val="13"/>
        </w:numPr>
        <w:rPr>
          <w:rFonts w:hint="eastAsia"/>
        </w:rPr>
      </w:pPr>
      <w:r w:rsidRPr="00AD4CC9">
        <w:rPr>
          <w:b/>
          <w:bCs/>
        </w:rPr>
        <w:t>A cultural new economic geography.</w:t>
      </w:r>
      <w:r w:rsidRPr="00AD4CC9">
        <w:t xml:space="preserve"> We extend spatial diffusion with a </w:t>
      </w:r>
      <w:r w:rsidRPr="00AD4CC9">
        <w:rPr>
          <w:b/>
          <w:bCs/>
        </w:rPr>
        <w:t>dual-weight kernel</w:t>
      </w:r>
      <w:r w:rsidRPr="00AD4CC9">
        <w:t xml:space="preserve"> </w:t>
      </w:r>
      <m:oMath>
        <m:sSub>
          <m:sSubPr>
            <m:ctrlPr>
              <w:rPr>
                <w:rFonts w:ascii="Cambria Math" w:hAnsi="Cambria Math"/>
              </w:rPr>
            </m:ctrlPr>
          </m:sSubPr>
          <m:e>
            <m:r>
              <m:rPr>
                <m:sty m:val="b"/>
              </m:rPr>
              <w:rPr>
                <w:rFonts w:ascii="Cambria Math" w:hAnsi="Cambria Math"/>
              </w:rPr>
              <m:t>W</m:t>
            </m:r>
          </m:e>
          <m:sub>
            <m:r>
              <w:rPr>
                <w:rFonts w:ascii="Cambria Math" w:hAnsi="Cambria Math"/>
              </w:rPr>
              <m:t>GC</m:t>
            </m:r>
          </m:sub>
        </m:sSub>
        <m:r>
          <w:rPr>
            <w:rFonts w:ascii="Cambria Math" w:hAnsi="Cambria Math"/>
          </w:rPr>
          <m:t>(ϕ)=ϕ</m:t>
        </m:r>
        <m:sSub>
          <m:sSubPr>
            <m:ctrlPr>
              <w:rPr>
                <w:rFonts w:ascii="Cambria Math" w:hAnsi="Cambria Math"/>
              </w:rPr>
            </m:ctrlPr>
          </m:sSubPr>
          <m:e>
            <m:r>
              <m:rPr>
                <m:sty m:val="b"/>
              </m:rPr>
              <w:rPr>
                <w:rFonts w:ascii="Cambria Math" w:hAnsi="Cambria Math"/>
              </w:rPr>
              <m:t>W</m:t>
            </m:r>
          </m:e>
          <m:sub>
            <m:r>
              <w:rPr>
                <w:rFonts w:ascii="Cambria Math" w:hAnsi="Cambria Math"/>
              </w:rPr>
              <m:t>G</m:t>
            </m:r>
          </m:sub>
        </m:sSub>
        <m:r>
          <w:rPr>
            <w:rFonts w:ascii="Cambria Math" w:hAnsi="Cambria Math"/>
          </w:rPr>
          <m:t>+(1-ϕ)</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rsidRPr="00AD4CC9">
        <w:t xml:space="preserve">that jointly captures </w:t>
      </w:r>
      <w:r w:rsidRPr="00AD4CC9">
        <w:rPr>
          <w:b/>
          <w:bCs/>
        </w:rPr>
        <w:t>geographical</w:t>
      </w:r>
      <w:r w:rsidRPr="00AD4CC9">
        <w:t xml:space="preserve"> and </w:t>
      </w:r>
      <w:r w:rsidRPr="00AD4CC9">
        <w:rPr>
          <w:b/>
          <w:bCs/>
        </w:rPr>
        <w:lastRenderedPageBreak/>
        <w:t>cultural</w:t>
      </w:r>
      <w:r w:rsidRPr="00AD4CC9">
        <w:t xml:space="preserve"> proximity. In knowledge economies, the </w:t>
      </w:r>
      <w:r w:rsidRPr="00AD4CC9">
        <w:rPr>
          <w:i/>
          <w:iCs/>
        </w:rPr>
        <w:t>space of ideas</w:t>
      </w:r>
      <w:r w:rsidRPr="00AD4CC9">
        <w:t xml:space="preserve"> can be at least as consequential as physical distance.</w:t>
      </w:r>
    </w:p>
    <w:p w14:paraId="36B9143A" w14:textId="77777777" w:rsidR="00AD4CC9" w:rsidRPr="00AD4CC9" w:rsidRDefault="00AD4CC9" w:rsidP="00AD4CC9">
      <w:pPr>
        <w:rPr>
          <w:rFonts w:hint="eastAsia"/>
          <w:b/>
          <w:bCs/>
        </w:rPr>
      </w:pPr>
      <w:r w:rsidRPr="00AD4CC9">
        <w:rPr>
          <w:b/>
          <w:bCs/>
        </w:rPr>
        <w:t>5.2 Policy Implications</w:t>
      </w:r>
    </w:p>
    <w:p w14:paraId="7549D3A0" w14:textId="77777777" w:rsidR="00AD4CC9" w:rsidRPr="00AD4CC9" w:rsidRDefault="00AD4CC9" w:rsidP="00AD4CC9">
      <w:pPr>
        <w:rPr>
          <w:rFonts w:hint="eastAsia"/>
        </w:rPr>
      </w:pPr>
      <w:r w:rsidRPr="00AD4CC9">
        <w:t>The model maps cleanly into actionable levers.</w:t>
      </w:r>
    </w:p>
    <w:p w14:paraId="2C48AA2C" w14:textId="6D2D7349" w:rsidR="00AD4CC9" w:rsidRPr="00AD4CC9" w:rsidRDefault="00AD4CC9" w:rsidP="00AD4CC9">
      <w:pPr>
        <w:numPr>
          <w:ilvl w:val="0"/>
          <w:numId w:val="14"/>
        </w:numPr>
        <w:rPr>
          <w:rFonts w:hint="eastAsia"/>
        </w:rPr>
      </w:pPr>
      <w:r w:rsidRPr="00AD4CC9">
        <w:rPr>
          <w:b/>
          <w:bCs/>
        </w:rPr>
        <w:t>Manage for Effective Diversity, not just “more diversity.”</w:t>
      </w:r>
      <w:r w:rsidRPr="00AD4CC9">
        <w:t xml:space="preserve"> Raising raw entropy </w:t>
      </w:r>
      <m:oMath>
        <m:r>
          <w:rPr>
            <w:rFonts w:ascii="Cambria Math" w:hAnsi="Cambria Math"/>
          </w:rPr>
          <m:t>H</m:t>
        </m:r>
      </m:oMath>
      <w:r w:rsidRPr="00AD4CC9">
        <w:t xml:space="preserve">without cultural infrastructure risks coordination failures. Invest in </w:t>
      </w:r>
      <w:r w:rsidRPr="00AD4CC9">
        <w:rPr>
          <w:b/>
          <w:bCs/>
        </w:rPr>
        <w:t>bridges</w:t>
      </w:r>
      <w:r w:rsidRPr="00AD4CC9">
        <w:t xml:space="preserve"> that convert heterogeneity into matchable, translatable knowledge: cross-disciplinary research platforms, interoperable data/technical standards, bilingual/hybrid human-capital programs, and open collaboration protocols. In our framework, this lifts </w:t>
      </w:r>
      <m:oMath>
        <m:r>
          <m:rPr>
            <m:sty m:val="p"/>
          </m:rPr>
          <w:rPr>
            <w:rFonts w:ascii="Cambria Math" w:hAnsi="Cambria Math"/>
          </w:rPr>
          <m:t>Γ</m:t>
        </m:r>
      </m:oMath>
      <w:r w:rsidRPr="00AD4CC9">
        <w:t xml:space="preserve">through </w:t>
      </w:r>
      <m:oMath>
        <m:r>
          <w:rPr>
            <w:rFonts w:ascii="Cambria Math" w:hAnsi="Cambria Math"/>
          </w:rPr>
          <m:t>B</m:t>
        </m:r>
      </m:oMath>
      <w:r w:rsidRPr="00AD4CC9">
        <w:t>, amplifying both demand (stronger love-of-variety) and supply (higher TFP).</w:t>
      </w:r>
    </w:p>
    <w:p w14:paraId="7AB51600" w14:textId="77777777" w:rsidR="00AD4CC9" w:rsidRPr="00AD4CC9" w:rsidRDefault="00AD4CC9" w:rsidP="00AD4CC9">
      <w:pPr>
        <w:numPr>
          <w:ilvl w:val="0"/>
          <w:numId w:val="14"/>
        </w:numPr>
        <w:rPr>
          <w:rFonts w:hint="eastAsia"/>
        </w:rPr>
      </w:pPr>
      <w:r w:rsidRPr="00AD4CC9">
        <w:rPr>
          <w:b/>
          <w:bCs/>
        </w:rPr>
        <w:t>Calibrate, don’t maximize, filters.</w:t>
      </w:r>
      <w:r w:rsidRPr="00AD4CC9">
        <w:t xml:space="preserve"> A “no-filter” regime tolerates low-quality ideas; overly strict filters choke exploration. Design </w:t>
      </w:r>
      <w:r w:rsidRPr="00AD4CC9">
        <w:rPr>
          <w:b/>
          <w:bCs/>
        </w:rPr>
        <w:t>smart filters</w:t>
      </w:r>
      <w:r w:rsidRPr="00AD4CC9">
        <w:t>—peer review with field-diverse panels, competitive funding with novelty weights, regulatory sandboxes with staged gates—so that selection improves average quality without stifling novelty. Comparative statics imply:</w:t>
      </w:r>
    </w:p>
    <w:p w14:paraId="1019EACD" w14:textId="18AA35FF" w:rsidR="00AD4CC9" w:rsidRPr="00AD4CC9" w:rsidRDefault="00000000" w:rsidP="00AD4CC9">
      <w:pPr>
        <w:rPr>
          <w:rFonts w:hint="eastAsia"/>
        </w:rPr>
      </w:pPr>
      <m:oMathPara>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H</m:t>
                  </m:r>
                </m:e>
                <m:sup>
                  <m:r>
                    <m:rPr>
                      <m:nor/>
                    </m:rPr>
                    <m:t>\*</m:t>
                  </m:r>
                </m:sup>
              </m:sSup>
            </m:num>
            <m:den>
              <m:r>
                <m:rPr>
                  <m:sty m:val="p"/>
                </m:rPr>
                <w:rPr>
                  <w:rFonts w:ascii="Cambria Math" w:hAnsi="Cambria Math"/>
                </w:rPr>
                <m:t>∂</m:t>
              </m:r>
              <m:r>
                <w:rPr>
                  <w:rFonts w:ascii="Cambria Math" w:hAnsi="Cambria Math"/>
                </w:rPr>
                <m:t>F</m:t>
              </m:r>
            </m:den>
          </m:f>
          <m:r>
            <w:rPr>
              <w:rFonts w:ascii="Cambria Math" w:hAnsi="Cambria Math"/>
            </w:rPr>
            <m:t>&lt;0,</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m:rPr>
                      <m:nor/>
                    </m:rPr>
                    <m:t>\*</m:t>
                  </m:r>
                </m:sup>
              </m:sSup>
            </m:num>
            <m:den>
              <m:r>
                <m:rPr>
                  <m:sty m:val="p"/>
                </m:rPr>
                <w:rPr>
                  <w:rFonts w:ascii="Cambria Math" w:hAnsi="Cambria Math"/>
                </w:rPr>
                <m:t>∂</m:t>
              </m:r>
              <m:r>
                <w:rPr>
                  <w:rFonts w:ascii="Cambria Math" w:hAnsi="Cambria Math"/>
                </w:rPr>
                <m:t>F</m:t>
              </m:r>
            </m:den>
          </m:f>
          <m:r>
            <w:rPr>
              <w:rFonts w:ascii="Cambria Math" w:hAnsi="Cambria Math"/>
            </w:rPr>
            <m:t>&gt;0,</m:t>
          </m:r>
          <m:r>
            <m:rPr>
              <m:sty m:val="p"/>
            </m:rPr>
            <w:br/>
          </m:r>
        </m:oMath>
      </m:oMathPara>
    </w:p>
    <w:p w14:paraId="4D51640F" w14:textId="77777777" w:rsidR="00AD4CC9" w:rsidRPr="00AD4CC9" w:rsidRDefault="00AD4CC9" w:rsidP="00AD4CC9">
      <w:pPr>
        <w:rPr>
          <w:rFonts w:hint="eastAsia"/>
        </w:rPr>
      </w:pPr>
      <w:r w:rsidRPr="00AD4CC9">
        <w:t>and, complementarily,</w:t>
      </w:r>
    </w:p>
    <w:p w14:paraId="46786605" w14:textId="786D6C60" w:rsidR="00AD4CC9" w:rsidRPr="00AD4CC9" w:rsidRDefault="00000000" w:rsidP="00AD4CC9">
      <w:pPr>
        <w:rPr>
          <w:rFonts w:hint="eastAsia"/>
        </w:rPr>
      </w:pPr>
      <m:oMathPara>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H</m:t>
                  </m:r>
                </m:e>
                <m:sup>
                  <m:r>
                    <m:rPr>
                      <m:nor/>
                    </m:rPr>
                    <m:t>\*</m:t>
                  </m:r>
                </m:sup>
              </m:sSup>
            </m:num>
            <m:den>
              <m:r>
                <m:rPr>
                  <m:sty m:val="p"/>
                </m:rPr>
                <w:rPr>
                  <w:rFonts w:ascii="Cambria Math" w:hAnsi="Cambria Math"/>
                </w:rPr>
                <m:t>∂</m:t>
              </m:r>
              <m:r>
                <w:rPr>
                  <w:rFonts w:ascii="Cambria Math" w:hAnsi="Cambria Math"/>
                </w:rPr>
                <m:t>B</m:t>
              </m:r>
            </m:den>
          </m:f>
          <m:r>
            <w:rPr>
              <w:rFonts w:ascii="Cambria Math" w:hAnsi="Cambria Math"/>
            </w:rPr>
            <m:t>&gt;0,</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m:rPr>
                      <m:nor/>
                    </m:rPr>
                    <m:t>\*</m:t>
                  </m:r>
                </m:sup>
              </m:sSup>
            </m:num>
            <m:den>
              <m:r>
                <m:rPr>
                  <m:sty m:val="p"/>
                </m:rPr>
                <w:rPr>
                  <w:rFonts w:ascii="Cambria Math" w:hAnsi="Cambria Math"/>
                </w:rPr>
                <m:t>∂</m:t>
              </m:r>
              <m:r>
                <w:rPr>
                  <w:rFonts w:ascii="Cambria Math" w:hAnsi="Cambria Math"/>
                </w:rPr>
                <m:t>B</m:t>
              </m:r>
            </m:den>
          </m:f>
          <m:r>
            <w:rPr>
              <w:rFonts w:ascii="Cambria Math" w:hAnsi="Cambria Math"/>
            </w:rPr>
            <m:t>&lt;0,</m:t>
          </m:r>
          <m:r>
            <m:rPr>
              <m:sty m:val="p"/>
            </m:rPr>
            <w:br/>
          </m:r>
        </m:oMath>
      </m:oMathPara>
    </w:p>
    <w:p w14:paraId="13EEAE1A" w14:textId="77777777" w:rsidR="00AD4CC9" w:rsidRPr="00AD4CC9" w:rsidRDefault="00AD4CC9" w:rsidP="00AD4CC9">
      <w:pPr>
        <w:rPr>
          <w:rFonts w:hint="eastAsia"/>
        </w:rPr>
      </w:pPr>
      <w:r w:rsidRPr="00AD4CC9">
        <w:t xml:space="preserve">i.e., </w:t>
      </w:r>
      <w:r w:rsidRPr="00AD4CC9">
        <w:rPr>
          <w:b/>
          <w:bCs/>
        </w:rPr>
        <w:t>more bridging allows lighter filtering</w:t>
      </w:r>
      <w:r w:rsidRPr="00AD4CC9">
        <w:t xml:space="preserve"> for the same quality target.</w:t>
      </w:r>
    </w:p>
    <w:p w14:paraId="4699DE95" w14:textId="01557EA8" w:rsidR="00AD4CC9" w:rsidRPr="00AD4CC9" w:rsidRDefault="00AD4CC9" w:rsidP="00AD4CC9">
      <w:pPr>
        <w:numPr>
          <w:ilvl w:val="0"/>
          <w:numId w:val="14"/>
        </w:numPr>
        <w:rPr>
          <w:rFonts w:hint="eastAsia"/>
        </w:rPr>
      </w:pPr>
      <w:r w:rsidRPr="00AD4CC9">
        <w:rPr>
          <w:b/>
          <w:bCs/>
        </w:rPr>
        <w:t>Cultivate cultural corridors.</w:t>
      </w:r>
      <w:r w:rsidRPr="00AD4CC9">
        <w:t xml:space="preserve"> Where geography is unfavorable, connect </w:t>
      </w:r>
      <w:r w:rsidRPr="00AD4CC9">
        <w:rPr>
          <w:b/>
          <w:bCs/>
        </w:rPr>
        <w:t>culturally aligned</w:t>
      </w:r>
      <w:r w:rsidRPr="00AD4CC9">
        <w:t xml:space="preserve"> cities with targeted instruments: joint doctoral schools and labs, co-funded calls, IP co-licensing frameworks, shared testbeds, and mobility schemes. When the estimated cultural weight </w:t>
      </w:r>
      <m:oMath>
        <m:r>
          <w:rPr>
            <w:rFonts w:ascii="Cambria Math" w:hAnsi="Cambria Math"/>
          </w:rPr>
          <m:t>(1-ϕ)</m:t>
        </m:r>
      </m:oMath>
      <w:r w:rsidRPr="00AD4CC9">
        <w:t>is high, these corridors yield outsized spillovers.</w:t>
      </w:r>
    </w:p>
    <w:p w14:paraId="17FCCA61" w14:textId="4328FC53" w:rsidR="00AD4CC9" w:rsidRPr="00AD4CC9" w:rsidRDefault="00AD4CC9" w:rsidP="00AD4CC9">
      <w:pPr>
        <w:numPr>
          <w:ilvl w:val="0"/>
          <w:numId w:val="14"/>
        </w:numPr>
        <w:rPr>
          <w:rFonts w:hint="eastAsia"/>
        </w:rPr>
      </w:pPr>
      <w:r w:rsidRPr="00AD4CC9">
        <w:rPr>
          <w:b/>
          <w:bCs/>
        </w:rPr>
        <w:t>Sequence interventions.</w:t>
      </w:r>
      <w:r w:rsidRPr="00AD4CC9">
        <w:t xml:space="preserve"> In low-diversity or high-friction regions, prioritize </w:t>
      </w:r>
      <w:r w:rsidRPr="00AD4CC9">
        <w:rPr>
          <w:b/>
          <w:bCs/>
        </w:rPr>
        <w:t>bridge formation</w:t>
      </w:r>
      <w:r w:rsidRPr="00AD4CC9">
        <w:t xml:space="preserve"> (shared codes, standards, and trust) before scaling fiscal support. In high-diversity/low-bridge contexts, raise </w:t>
      </w:r>
      <m:oMath>
        <m:r>
          <w:rPr>
            <w:rFonts w:ascii="Cambria Math" w:hAnsi="Cambria Math"/>
          </w:rPr>
          <m:t>B</m:t>
        </m:r>
      </m:oMath>
      <w:r w:rsidRPr="00AD4CC9">
        <w:t>first; filter calibration follows once communicability is in place.</w:t>
      </w:r>
    </w:p>
    <w:p w14:paraId="57ECB351" w14:textId="1DC12A5B" w:rsidR="00AD4CC9" w:rsidRPr="00AD4CC9" w:rsidRDefault="00AD4CC9" w:rsidP="00AD4CC9">
      <w:pPr>
        <w:numPr>
          <w:ilvl w:val="0"/>
          <w:numId w:val="14"/>
        </w:numPr>
        <w:rPr>
          <w:rFonts w:hint="eastAsia"/>
        </w:rPr>
      </w:pPr>
      <w:r w:rsidRPr="00AD4CC9">
        <w:rPr>
          <w:b/>
          <w:bCs/>
        </w:rPr>
        <w:t>Use model-based targeting.</w:t>
      </w:r>
      <w:r w:rsidRPr="00AD4CC9">
        <w:t xml:space="preserve"> Because </w:t>
      </w:r>
      <m:oMath>
        <m:sSup>
          <m:sSupPr>
            <m:ctrlPr>
              <w:rPr>
                <w:rFonts w:ascii="Cambria Math" w:hAnsi="Cambria Math"/>
              </w:rPr>
            </m:ctrlPr>
          </m:sSupPr>
          <m:e>
            <m:r>
              <w:rPr>
                <w:rFonts w:ascii="Cambria Math" w:hAnsi="Cambria Math"/>
              </w:rPr>
              <m:t>H</m:t>
            </m:r>
          </m:e>
          <m:sup>
            <m:r>
              <m:rPr>
                <m:nor/>
              </m:rPr>
              <m:t>*</m:t>
            </m:r>
          </m:sup>
        </m:sSup>
      </m:oMath>
      <w:r w:rsidRPr="00AD4CC9">
        <w:t xml:space="preserve">is local and time-varying, avoid one-size-fits-all “openness.” Track </w:t>
      </w:r>
      <m:oMath>
        <m:r>
          <w:rPr>
            <w:rFonts w:ascii="Cambria Math" w:hAnsi="Cambria Math"/>
          </w:rPr>
          <m:t>(H,</m:t>
        </m:r>
        <m:r>
          <m:rPr>
            <m:nor/>
          </m:rPr>
          <m:t xml:space="preserve"> </m:t>
        </m:r>
        <m:r>
          <w:rPr>
            <w:rFonts w:ascii="Cambria Math" w:hAnsi="Cambria Math"/>
          </w:rPr>
          <m:t>B,</m:t>
        </m:r>
        <m:r>
          <m:rPr>
            <m:nor/>
          </m:rPr>
          <m:t xml:space="preserve"> </m:t>
        </m:r>
        <m:r>
          <w:rPr>
            <w:rFonts w:ascii="Cambria Math" w:hAnsi="Cambria Math"/>
          </w:rPr>
          <m:t>F,</m:t>
        </m:r>
        <m:r>
          <m:rPr>
            <m:nor/>
          </m:rPr>
          <m:t xml:space="preserve"> </m:t>
        </m:r>
        <m:r>
          <m:rPr>
            <m:sty m:val="p"/>
          </m:rPr>
          <w:rPr>
            <w:rFonts w:ascii="Cambria Math" w:hAnsi="Cambria Math"/>
          </w:rPr>
          <m:t>Γ</m:t>
        </m:r>
        <m:r>
          <w:rPr>
            <w:rFonts w:ascii="Cambria Math" w:hAnsi="Cambria Math"/>
          </w:rPr>
          <m:t>)</m:t>
        </m:r>
      </m:oMath>
      <w:r w:rsidRPr="00AD4CC9">
        <w:t>and network position; use calibrated simulations to stress-test policy packages ex ante and minimize overshooting.</w:t>
      </w:r>
    </w:p>
    <w:p w14:paraId="2EA82097" w14:textId="77777777" w:rsidR="00AD4CC9" w:rsidRPr="00AD4CC9" w:rsidRDefault="00AD4CC9" w:rsidP="00AD4CC9">
      <w:pPr>
        <w:rPr>
          <w:rFonts w:hint="eastAsia"/>
          <w:b/>
          <w:bCs/>
        </w:rPr>
      </w:pPr>
      <w:r w:rsidRPr="00AD4CC9">
        <w:rPr>
          <w:b/>
          <w:bCs/>
        </w:rPr>
        <w:t>5.3 Limitations and Future Research</w:t>
      </w:r>
    </w:p>
    <w:p w14:paraId="02F7057E" w14:textId="35CA6D97" w:rsidR="00AD4CC9" w:rsidRPr="00AD4CC9" w:rsidRDefault="00AD4CC9" w:rsidP="00AD4CC9">
      <w:pPr>
        <w:numPr>
          <w:ilvl w:val="0"/>
          <w:numId w:val="15"/>
        </w:numPr>
        <w:rPr>
          <w:rFonts w:hint="eastAsia"/>
        </w:rPr>
      </w:pPr>
      <w:r w:rsidRPr="00AD4CC9">
        <w:rPr>
          <w:b/>
          <w:bCs/>
        </w:rPr>
        <w:t>Measurement of culture and filters.</w:t>
      </w:r>
      <w:r w:rsidRPr="00AD4CC9">
        <w:t xml:space="preserve"> Our proxies—survey/text fusion for </w:t>
      </w:r>
      <m:oMath>
        <m:r>
          <w:rPr>
            <w:rFonts w:ascii="Cambria Math" w:hAnsi="Cambria Math"/>
          </w:rPr>
          <m:t>H</m:t>
        </m:r>
      </m:oMath>
      <w:r w:rsidRPr="00AD4CC9">
        <w:t xml:space="preserve">; cross-domain flows for </w:t>
      </w:r>
      <m:oMath>
        <m:r>
          <w:rPr>
            <w:rFonts w:ascii="Cambria Math" w:hAnsi="Cambria Math"/>
          </w:rPr>
          <m:t>B</m:t>
        </m:r>
      </m:oMath>
      <w:r w:rsidRPr="00AD4CC9">
        <w:t xml:space="preserve">; approval-rate/lag composites for </w:t>
      </w:r>
      <m:oMath>
        <m:r>
          <w:rPr>
            <w:rFonts w:ascii="Cambria Math" w:hAnsi="Cambria Math"/>
          </w:rPr>
          <m:t>F</m:t>
        </m:r>
      </m:oMath>
      <w:r w:rsidRPr="00AD4CC9">
        <w:t>—are informative but imperfect. More direct measures (e.g., proposal or VC rejection microdata; standard-setting participation) would sharpen identification and reduce attenuation bias.</w:t>
      </w:r>
    </w:p>
    <w:p w14:paraId="599A74EF" w14:textId="77777777" w:rsidR="00AD4CC9" w:rsidRPr="00AD4CC9" w:rsidRDefault="00AD4CC9" w:rsidP="00AD4CC9">
      <w:pPr>
        <w:numPr>
          <w:ilvl w:val="0"/>
          <w:numId w:val="15"/>
        </w:numPr>
        <w:rPr>
          <w:rFonts w:hint="eastAsia"/>
        </w:rPr>
      </w:pPr>
      <w:r w:rsidRPr="00AD4CC9">
        <w:rPr>
          <w:b/>
          <w:bCs/>
        </w:rPr>
        <w:t>Endogeneity and slow dynamics.</w:t>
      </w:r>
      <w:r w:rsidRPr="00AD4CC9">
        <w:t xml:space="preserve"> Culture co-evolves with innovation and migration. We mitigate endogeneity with IV and staggered designs, but slow-moving </w:t>
      </w:r>
      <w:proofErr w:type="spellStart"/>
      <w:r w:rsidRPr="00AD4CC9">
        <w:t>unobservables</w:t>
      </w:r>
      <w:proofErr w:type="spellEnd"/>
      <w:r w:rsidRPr="00AD4CC9">
        <w:t xml:space="preserve"> may persist. Future work can exploit discontinuities in standards adoption, program lotteries, or instrument digital shocks to collaboration costs.</w:t>
      </w:r>
    </w:p>
    <w:p w14:paraId="1584DD94" w14:textId="77777777" w:rsidR="00AD4CC9" w:rsidRPr="00AD4CC9" w:rsidRDefault="00AD4CC9" w:rsidP="00AD4CC9">
      <w:pPr>
        <w:numPr>
          <w:ilvl w:val="0"/>
          <w:numId w:val="15"/>
        </w:numPr>
        <w:rPr>
          <w:rFonts w:hint="eastAsia"/>
        </w:rPr>
      </w:pPr>
      <w:r w:rsidRPr="00AD4CC9">
        <w:rPr>
          <w:b/>
          <w:bCs/>
        </w:rPr>
        <w:lastRenderedPageBreak/>
        <w:t>Network scope.</w:t>
      </w:r>
      <w:r w:rsidRPr="00AD4CC9">
        <w:t xml:space="preserve"> Co-application networks understate informal, digital, and supply-chain ties. Extending to </w:t>
      </w:r>
      <w:r w:rsidRPr="00AD4CC9">
        <w:rPr>
          <w:b/>
          <w:bCs/>
        </w:rPr>
        <w:t>multi-layer networks</w:t>
      </w:r>
      <w:r w:rsidRPr="00AD4CC9">
        <w:t xml:space="preserve"> (R&amp;D, labor mobility, buyer–supplier, open-source collaboration) will clarify cross-layer amplification or substitution.</w:t>
      </w:r>
    </w:p>
    <w:p w14:paraId="25353EB3" w14:textId="77777777" w:rsidR="00AD4CC9" w:rsidRPr="00AD4CC9" w:rsidRDefault="00AD4CC9" w:rsidP="00AD4CC9">
      <w:pPr>
        <w:numPr>
          <w:ilvl w:val="0"/>
          <w:numId w:val="15"/>
        </w:numPr>
        <w:rPr>
          <w:rFonts w:hint="eastAsia"/>
        </w:rPr>
      </w:pPr>
      <w:r w:rsidRPr="00AD4CC9">
        <w:rPr>
          <w:b/>
          <w:bCs/>
        </w:rPr>
        <w:t>Heterogeneity within cities.</w:t>
      </w:r>
      <w:r w:rsidRPr="00AD4CC9">
        <w:t xml:space="preserve"> Our city-node abstraction hides institutional micro-mechanisms (university TTO practices, lab governance). Linking inventor/team-level data would allow direct tests of the BF </w:t>
      </w:r>
      <w:proofErr w:type="spellStart"/>
      <w:r w:rsidRPr="00AD4CC9">
        <w:t>common×differential</w:t>
      </w:r>
      <w:proofErr w:type="spellEnd"/>
      <w:r w:rsidRPr="00AD4CC9">
        <w:t xml:space="preserve"> channel.</w:t>
      </w:r>
    </w:p>
    <w:p w14:paraId="06B31AE5" w14:textId="613EE2B0" w:rsidR="00AD4CC9" w:rsidRPr="00AD4CC9" w:rsidRDefault="00AD4CC9" w:rsidP="00AD4CC9">
      <w:pPr>
        <w:numPr>
          <w:ilvl w:val="0"/>
          <w:numId w:val="15"/>
        </w:numPr>
        <w:rPr>
          <w:rFonts w:hint="eastAsia"/>
        </w:rPr>
      </w:pPr>
      <w:r w:rsidRPr="00AD4CC9">
        <w:rPr>
          <w:b/>
          <w:bCs/>
        </w:rPr>
        <w:t>External validity.</w:t>
      </w:r>
      <w:r w:rsidRPr="00AD4CC9">
        <w:t xml:space="preserve"> While results are for Chinese prefectures, mechanisms should generalize to EU NUTS-2 regions, sectoral clusters (biotech, AI), and platform ecosystems with appropriate recalibration of </w:t>
      </w:r>
      <m:oMath>
        <m:sSub>
          <m:sSubPr>
            <m:ctrlPr>
              <w:rPr>
                <w:rFonts w:ascii="Cambria Math" w:hAnsi="Cambria Math"/>
              </w:rPr>
            </m:ctrlPr>
          </m:sSubPr>
          <m:e>
            <m:r>
              <m:rPr>
                <m:sty m:val="b"/>
              </m:rP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rsidRPr="00AD4CC9">
        <w:t>and policy instruments.</w:t>
      </w:r>
    </w:p>
    <w:p w14:paraId="201B69B5" w14:textId="77777777" w:rsidR="00AD4CC9" w:rsidRPr="00AD4CC9" w:rsidRDefault="00AD4CC9" w:rsidP="00AD4CC9">
      <w:pPr>
        <w:rPr>
          <w:rFonts w:hint="eastAsia"/>
          <w:b/>
          <w:bCs/>
        </w:rPr>
      </w:pPr>
      <w:r w:rsidRPr="00AD4CC9">
        <w:rPr>
          <w:b/>
          <w:bCs/>
        </w:rPr>
        <w:t>5.4 Conclusion</w:t>
      </w:r>
    </w:p>
    <w:p w14:paraId="56B3062A" w14:textId="77777777" w:rsidR="00AD4CC9" w:rsidRPr="00AD4CC9" w:rsidRDefault="00AD4CC9" w:rsidP="00AD4CC9">
      <w:pPr>
        <w:rPr>
          <w:rFonts w:hint="eastAsia"/>
        </w:rPr>
      </w:pPr>
      <w:r w:rsidRPr="00AD4CC9">
        <w:t xml:space="preserve">Culture is not a diffuse backdrop but a </w:t>
      </w:r>
      <w:r w:rsidRPr="00AD4CC9">
        <w:rPr>
          <w:b/>
          <w:bCs/>
        </w:rPr>
        <w:t>quantifiable production input</w:t>
      </w:r>
      <w:r w:rsidRPr="00AD4CC9">
        <w:t xml:space="preserve"> for innovation. By unifying </w:t>
      </w:r>
      <w:r w:rsidRPr="00AD4CC9">
        <w:rPr>
          <w:b/>
          <w:bCs/>
        </w:rPr>
        <w:t>Mokyr’s selection</w:t>
      </w:r>
      <w:r w:rsidRPr="00AD4CC9">
        <w:t xml:space="preserve"> and </w:t>
      </w:r>
      <w:r w:rsidRPr="00AD4CC9">
        <w:rPr>
          <w:b/>
          <w:bCs/>
        </w:rPr>
        <w:t>BF’s recombination</w:t>
      </w:r>
      <w:r w:rsidRPr="00AD4CC9">
        <w:t xml:space="preserve"> within a </w:t>
      </w:r>
      <w:r w:rsidRPr="00AD4CC9">
        <w:rPr>
          <w:b/>
          <w:bCs/>
        </w:rPr>
        <w:t>spatial D–S</w:t>
      </w:r>
      <w:r w:rsidRPr="00AD4CC9">
        <w:t xml:space="preserve"> economy, we show how </w:t>
      </w:r>
      <w:r w:rsidRPr="00AD4CC9">
        <w:rPr>
          <w:b/>
          <w:bCs/>
        </w:rPr>
        <w:t>Effective Diversity</w:t>
      </w:r>
      <w:r w:rsidRPr="00AD4CC9">
        <w:t xml:space="preserve">—heterogeneity </w:t>
      </w:r>
      <w:r w:rsidRPr="00AD4CC9">
        <w:rPr>
          <w:i/>
          <w:iCs/>
        </w:rPr>
        <w:t>activated</w:t>
      </w:r>
      <w:r w:rsidRPr="00AD4CC9">
        <w:t xml:space="preserve"> by bridges and </w:t>
      </w:r>
      <w:r w:rsidRPr="00AD4CC9">
        <w:rPr>
          <w:i/>
          <w:iCs/>
        </w:rPr>
        <w:t>right-sized</w:t>
      </w:r>
      <w:r w:rsidRPr="00AD4CC9">
        <w:t xml:space="preserve"> by filters—raises product-variety preference, expands feasible collaborations, and accelerates diffusion across geographically and culturally connected places. Empirically, diversity’s payoff is </w:t>
      </w:r>
      <w:r w:rsidRPr="00AD4CC9">
        <w:rPr>
          <w:b/>
          <w:bCs/>
        </w:rPr>
        <w:t>inverted-U</w:t>
      </w:r>
      <w:r w:rsidRPr="00AD4CC9">
        <w:t xml:space="preserve"> and </w:t>
      </w:r>
      <w:r w:rsidRPr="00AD4CC9">
        <w:rPr>
          <w:b/>
          <w:bCs/>
        </w:rPr>
        <w:t>endogenously shifting</w:t>
      </w:r>
      <w:r w:rsidRPr="00AD4CC9">
        <w:t xml:space="preserve">; culturally proximate peers matter at least as much as nearby neighbors; and targeted bridge investments with calibrated filters can </w:t>
      </w:r>
      <w:r w:rsidRPr="00AD4CC9">
        <w:rPr>
          <w:b/>
          <w:bCs/>
        </w:rPr>
        <w:t>engineer upward transitions</w:t>
      </w:r>
      <w:r w:rsidRPr="00AD4CC9">
        <w:t xml:space="preserve"> in urban innovation networks.</w:t>
      </w:r>
    </w:p>
    <w:p w14:paraId="2D00690D" w14:textId="77777777" w:rsidR="00AD4CC9" w:rsidRPr="00AD4CC9" w:rsidRDefault="00AD4CC9" w:rsidP="00AD4CC9">
      <w:pPr>
        <w:rPr>
          <w:rFonts w:hint="eastAsia"/>
        </w:rPr>
      </w:pPr>
      <w:r w:rsidRPr="00AD4CC9">
        <w:t xml:space="preserve">Design the cultural infrastructure first; tune the filter next. Treated as an input rather than a backdrop, diversity becomes a </w:t>
      </w:r>
      <w:r w:rsidRPr="00AD4CC9">
        <w:rPr>
          <w:b/>
          <w:bCs/>
        </w:rPr>
        <w:t>productive asset</w:t>
      </w:r>
      <w:r w:rsidRPr="00AD4CC9">
        <w:t>—one that cities can build, govern, and deploy to power 21st-century growth.</w:t>
      </w:r>
    </w:p>
    <w:bookmarkEnd w:id="0"/>
    <w:p w14:paraId="35B7D38B" w14:textId="77777777" w:rsidR="006F2C21" w:rsidRPr="00AD4CC9" w:rsidRDefault="006F2C21">
      <w:pPr>
        <w:rPr>
          <w:rFonts w:hint="eastAsia"/>
        </w:rPr>
      </w:pPr>
    </w:p>
    <w:sectPr w:rsidR="006F2C21" w:rsidRPr="00AD4C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77024" w14:textId="77777777" w:rsidR="00CD703C" w:rsidRDefault="00CD703C" w:rsidP="00016821">
      <w:pPr>
        <w:rPr>
          <w:rFonts w:hint="eastAsia"/>
        </w:rPr>
      </w:pPr>
      <w:r>
        <w:separator/>
      </w:r>
    </w:p>
  </w:endnote>
  <w:endnote w:type="continuationSeparator" w:id="0">
    <w:p w14:paraId="4312F623" w14:textId="77777777" w:rsidR="00CD703C" w:rsidRDefault="00CD703C" w:rsidP="000168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FFCFE" w14:textId="77777777" w:rsidR="00CD703C" w:rsidRDefault="00CD703C" w:rsidP="00016821">
      <w:pPr>
        <w:rPr>
          <w:rFonts w:hint="eastAsia"/>
        </w:rPr>
      </w:pPr>
      <w:r>
        <w:separator/>
      </w:r>
    </w:p>
  </w:footnote>
  <w:footnote w:type="continuationSeparator" w:id="0">
    <w:p w14:paraId="08655AFB" w14:textId="77777777" w:rsidR="00CD703C" w:rsidRDefault="00CD703C" w:rsidP="000168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18CD"/>
    <w:multiLevelType w:val="multilevel"/>
    <w:tmpl w:val="694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51703"/>
    <w:multiLevelType w:val="hybridMultilevel"/>
    <w:tmpl w:val="1E0066BE"/>
    <w:lvl w:ilvl="0" w:tplc="2C6484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873842"/>
    <w:multiLevelType w:val="multilevel"/>
    <w:tmpl w:val="173C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66265"/>
    <w:multiLevelType w:val="multilevel"/>
    <w:tmpl w:val="288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C152C"/>
    <w:multiLevelType w:val="multilevel"/>
    <w:tmpl w:val="C428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22530"/>
    <w:multiLevelType w:val="multilevel"/>
    <w:tmpl w:val="9CE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35475"/>
    <w:multiLevelType w:val="multilevel"/>
    <w:tmpl w:val="CC0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114DB"/>
    <w:multiLevelType w:val="multilevel"/>
    <w:tmpl w:val="853C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E267EA"/>
    <w:multiLevelType w:val="multilevel"/>
    <w:tmpl w:val="7EE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C4771"/>
    <w:multiLevelType w:val="multilevel"/>
    <w:tmpl w:val="E89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61F88"/>
    <w:multiLevelType w:val="multilevel"/>
    <w:tmpl w:val="B37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21CB3"/>
    <w:multiLevelType w:val="multilevel"/>
    <w:tmpl w:val="778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F15B3"/>
    <w:multiLevelType w:val="multilevel"/>
    <w:tmpl w:val="5AE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6232A"/>
    <w:multiLevelType w:val="multilevel"/>
    <w:tmpl w:val="837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F0C35"/>
    <w:multiLevelType w:val="hybridMultilevel"/>
    <w:tmpl w:val="BF5CA98E"/>
    <w:lvl w:ilvl="0" w:tplc="FC6C636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4F0267B"/>
    <w:multiLevelType w:val="multilevel"/>
    <w:tmpl w:val="06B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C7780"/>
    <w:multiLevelType w:val="multilevel"/>
    <w:tmpl w:val="6AFE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B6EA0"/>
    <w:multiLevelType w:val="multilevel"/>
    <w:tmpl w:val="99E4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B2208C"/>
    <w:multiLevelType w:val="multilevel"/>
    <w:tmpl w:val="ABF2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B13BE2"/>
    <w:multiLevelType w:val="multilevel"/>
    <w:tmpl w:val="07E41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032701">
    <w:abstractNumId w:val="2"/>
  </w:num>
  <w:num w:numId="2" w16cid:durableId="1606041675">
    <w:abstractNumId w:val="18"/>
  </w:num>
  <w:num w:numId="3" w16cid:durableId="829442340">
    <w:abstractNumId w:val="9"/>
  </w:num>
  <w:num w:numId="4" w16cid:durableId="1210993391">
    <w:abstractNumId w:val="3"/>
  </w:num>
  <w:num w:numId="5" w16cid:durableId="548347501">
    <w:abstractNumId w:val="19"/>
  </w:num>
  <w:num w:numId="6" w16cid:durableId="963996218">
    <w:abstractNumId w:val="10"/>
  </w:num>
  <w:num w:numId="7" w16cid:durableId="1253589963">
    <w:abstractNumId w:val="13"/>
  </w:num>
  <w:num w:numId="8" w16cid:durableId="1775593194">
    <w:abstractNumId w:val="15"/>
  </w:num>
  <w:num w:numId="9" w16cid:durableId="1393117242">
    <w:abstractNumId w:val="8"/>
  </w:num>
  <w:num w:numId="10" w16cid:durableId="700516539">
    <w:abstractNumId w:val="12"/>
  </w:num>
  <w:num w:numId="11" w16cid:durableId="391005657">
    <w:abstractNumId w:val="11"/>
  </w:num>
  <w:num w:numId="12" w16cid:durableId="191890045">
    <w:abstractNumId w:val="5"/>
  </w:num>
  <w:num w:numId="13" w16cid:durableId="559243163">
    <w:abstractNumId w:val="6"/>
  </w:num>
  <w:num w:numId="14" w16cid:durableId="573004205">
    <w:abstractNumId w:val="17"/>
  </w:num>
  <w:num w:numId="15" w16cid:durableId="1530294258">
    <w:abstractNumId w:val="4"/>
  </w:num>
  <w:num w:numId="16" w16cid:durableId="839277708">
    <w:abstractNumId w:val="16"/>
  </w:num>
  <w:num w:numId="17" w16cid:durableId="56176415">
    <w:abstractNumId w:val="14"/>
  </w:num>
  <w:num w:numId="18" w16cid:durableId="31149890">
    <w:abstractNumId w:val="7"/>
  </w:num>
  <w:num w:numId="19" w16cid:durableId="1015961052">
    <w:abstractNumId w:val="0"/>
  </w:num>
  <w:num w:numId="20" w16cid:durableId="978808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C3"/>
    <w:rsid w:val="00016821"/>
    <w:rsid w:val="00163164"/>
    <w:rsid w:val="001C43FA"/>
    <w:rsid w:val="002506D8"/>
    <w:rsid w:val="002A6306"/>
    <w:rsid w:val="002F60B7"/>
    <w:rsid w:val="003173F8"/>
    <w:rsid w:val="00327972"/>
    <w:rsid w:val="003346C1"/>
    <w:rsid w:val="00336AAE"/>
    <w:rsid w:val="003706C5"/>
    <w:rsid w:val="003B7740"/>
    <w:rsid w:val="00406566"/>
    <w:rsid w:val="00440FE1"/>
    <w:rsid w:val="00476E95"/>
    <w:rsid w:val="00484846"/>
    <w:rsid w:val="004A3DB1"/>
    <w:rsid w:val="00547498"/>
    <w:rsid w:val="005B0B56"/>
    <w:rsid w:val="005E5D27"/>
    <w:rsid w:val="005F60C3"/>
    <w:rsid w:val="006105ED"/>
    <w:rsid w:val="006635CB"/>
    <w:rsid w:val="0068620C"/>
    <w:rsid w:val="00691789"/>
    <w:rsid w:val="006C12C9"/>
    <w:rsid w:val="006F2C21"/>
    <w:rsid w:val="007B1354"/>
    <w:rsid w:val="007B4973"/>
    <w:rsid w:val="007E2B7F"/>
    <w:rsid w:val="00850868"/>
    <w:rsid w:val="00872015"/>
    <w:rsid w:val="00883ACA"/>
    <w:rsid w:val="00897396"/>
    <w:rsid w:val="008D0F95"/>
    <w:rsid w:val="008F2558"/>
    <w:rsid w:val="0090110A"/>
    <w:rsid w:val="00971570"/>
    <w:rsid w:val="0097633B"/>
    <w:rsid w:val="009B5EC0"/>
    <w:rsid w:val="00A14342"/>
    <w:rsid w:val="00A521DD"/>
    <w:rsid w:val="00A62922"/>
    <w:rsid w:val="00A66EB1"/>
    <w:rsid w:val="00AA2196"/>
    <w:rsid w:val="00AB7663"/>
    <w:rsid w:val="00AD4CC9"/>
    <w:rsid w:val="00AF32E4"/>
    <w:rsid w:val="00B01E06"/>
    <w:rsid w:val="00B43F0C"/>
    <w:rsid w:val="00B51E47"/>
    <w:rsid w:val="00B63608"/>
    <w:rsid w:val="00BA7EBB"/>
    <w:rsid w:val="00C02FA2"/>
    <w:rsid w:val="00C2233B"/>
    <w:rsid w:val="00C30DE2"/>
    <w:rsid w:val="00C56FC9"/>
    <w:rsid w:val="00C71AFF"/>
    <w:rsid w:val="00CD703C"/>
    <w:rsid w:val="00D348AE"/>
    <w:rsid w:val="00DF3F72"/>
    <w:rsid w:val="00DF715C"/>
    <w:rsid w:val="00E70661"/>
    <w:rsid w:val="00E80611"/>
    <w:rsid w:val="00EC4025"/>
    <w:rsid w:val="00ED0983"/>
    <w:rsid w:val="00F534D9"/>
    <w:rsid w:val="00FB43FA"/>
    <w:rsid w:val="00FE2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3F0A3"/>
  <w15:chartTrackingRefBased/>
  <w15:docId w15:val="{15710753-5F8B-4C45-9A88-1551CA59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60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F60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F60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60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60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F60C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60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60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60C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60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F60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F60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60C3"/>
    <w:rPr>
      <w:rFonts w:cstheme="majorBidi"/>
      <w:color w:val="0F4761" w:themeColor="accent1" w:themeShade="BF"/>
      <w:sz w:val="28"/>
      <w:szCs w:val="28"/>
    </w:rPr>
  </w:style>
  <w:style w:type="character" w:customStyle="1" w:styleId="50">
    <w:name w:val="标题 5 字符"/>
    <w:basedOn w:val="a0"/>
    <w:link w:val="5"/>
    <w:uiPriority w:val="9"/>
    <w:semiHidden/>
    <w:rsid w:val="005F60C3"/>
    <w:rPr>
      <w:rFonts w:cstheme="majorBidi"/>
      <w:color w:val="0F4761" w:themeColor="accent1" w:themeShade="BF"/>
      <w:sz w:val="24"/>
      <w:szCs w:val="24"/>
    </w:rPr>
  </w:style>
  <w:style w:type="character" w:customStyle="1" w:styleId="60">
    <w:name w:val="标题 6 字符"/>
    <w:basedOn w:val="a0"/>
    <w:link w:val="6"/>
    <w:uiPriority w:val="9"/>
    <w:semiHidden/>
    <w:rsid w:val="005F60C3"/>
    <w:rPr>
      <w:rFonts w:cstheme="majorBidi"/>
      <w:b/>
      <w:bCs/>
      <w:color w:val="0F4761" w:themeColor="accent1" w:themeShade="BF"/>
    </w:rPr>
  </w:style>
  <w:style w:type="character" w:customStyle="1" w:styleId="70">
    <w:name w:val="标题 7 字符"/>
    <w:basedOn w:val="a0"/>
    <w:link w:val="7"/>
    <w:uiPriority w:val="9"/>
    <w:semiHidden/>
    <w:rsid w:val="005F60C3"/>
    <w:rPr>
      <w:rFonts w:cstheme="majorBidi"/>
      <w:b/>
      <w:bCs/>
      <w:color w:val="595959" w:themeColor="text1" w:themeTint="A6"/>
    </w:rPr>
  </w:style>
  <w:style w:type="character" w:customStyle="1" w:styleId="80">
    <w:name w:val="标题 8 字符"/>
    <w:basedOn w:val="a0"/>
    <w:link w:val="8"/>
    <w:uiPriority w:val="9"/>
    <w:semiHidden/>
    <w:rsid w:val="005F60C3"/>
    <w:rPr>
      <w:rFonts w:cstheme="majorBidi"/>
      <w:color w:val="595959" w:themeColor="text1" w:themeTint="A6"/>
    </w:rPr>
  </w:style>
  <w:style w:type="character" w:customStyle="1" w:styleId="90">
    <w:name w:val="标题 9 字符"/>
    <w:basedOn w:val="a0"/>
    <w:link w:val="9"/>
    <w:uiPriority w:val="9"/>
    <w:semiHidden/>
    <w:rsid w:val="005F60C3"/>
    <w:rPr>
      <w:rFonts w:eastAsiaTheme="majorEastAsia" w:cstheme="majorBidi"/>
      <w:color w:val="595959" w:themeColor="text1" w:themeTint="A6"/>
    </w:rPr>
  </w:style>
  <w:style w:type="paragraph" w:styleId="a3">
    <w:name w:val="Title"/>
    <w:basedOn w:val="a"/>
    <w:next w:val="a"/>
    <w:link w:val="a4"/>
    <w:uiPriority w:val="10"/>
    <w:qFormat/>
    <w:rsid w:val="005F60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60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60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60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60C3"/>
    <w:pPr>
      <w:spacing w:before="160" w:after="160"/>
      <w:jc w:val="center"/>
    </w:pPr>
    <w:rPr>
      <w:i/>
      <w:iCs/>
      <w:color w:val="404040" w:themeColor="text1" w:themeTint="BF"/>
    </w:rPr>
  </w:style>
  <w:style w:type="character" w:customStyle="1" w:styleId="a8">
    <w:name w:val="引用 字符"/>
    <w:basedOn w:val="a0"/>
    <w:link w:val="a7"/>
    <w:uiPriority w:val="29"/>
    <w:rsid w:val="005F60C3"/>
    <w:rPr>
      <w:i/>
      <w:iCs/>
      <w:color w:val="404040" w:themeColor="text1" w:themeTint="BF"/>
    </w:rPr>
  </w:style>
  <w:style w:type="paragraph" w:styleId="a9">
    <w:name w:val="List Paragraph"/>
    <w:basedOn w:val="a"/>
    <w:uiPriority w:val="34"/>
    <w:qFormat/>
    <w:rsid w:val="005F60C3"/>
    <w:pPr>
      <w:ind w:left="720"/>
      <w:contextualSpacing/>
    </w:pPr>
  </w:style>
  <w:style w:type="character" w:styleId="aa">
    <w:name w:val="Intense Emphasis"/>
    <w:basedOn w:val="a0"/>
    <w:uiPriority w:val="21"/>
    <w:qFormat/>
    <w:rsid w:val="005F60C3"/>
    <w:rPr>
      <w:i/>
      <w:iCs/>
      <w:color w:val="0F4761" w:themeColor="accent1" w:themeShade="BF"/>
    </w:rPr>
  </w:style>
  <w:style w:type="paragraph" w:styleId="ab">
    <w:name w:val="Intense Quote"/>
    <w:basedOn w:val="a"/>
    <w:next w:val="a"/>
    <w:link w:val="ac"/>
    <w:uiPriority w:val="30"/>
    <w:qFormat/>
    <w:rsid w:val="005F6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60C3"/>
    <w:rPr>
      <w:i/>
      <w:iCs/>
      <w:color w:val="0F4761" w:themeColor="accent1" w:themeShade="BF"/>
    </w:rPr>
  </w:style>
  <w:style w:type="character" w:styleId="ad">
    <w:name w:val="Intense Reference"/>
    <w:basedOn w:val="a0"/>
    <w:uiPriority w:val="32"/>
    <w:qFormat/>
    <w:rsid w:val="005F60C3"/>
    <w:rPr>
      <w:b/>
      <w:bCs/>
      <w:smallCaps/>
      <w:color w:val="0F4761" w:themeColor="accent1" w:themeShade="BF"/>
      <w:spacing w:val="5"/>
    </w:rPr>
  </w:style>
  <w:style w:type="paragraph" w:customStyle="1" w:styleId="msonormal0">
    <w:name w:val="msonormal"/>
    <w:basedOn w:val="a"/>
    <w:rsid w:val="00440FE1"/>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440FE1"/>
    <w:pPr>
      <w:widowControl/>
      <w:spacing w:before="100" w:beforeAutospacing="1" w:after="100" w:afterAutospacing="1"/>
      <w:jc w:val="left"/>
    </w:pPr>
    <w:rPr>
      <w:rFonts w:ascii="宋体" w:eastAsia="宋体" w:hAnsi="宋体" w:cs="宋体"/>
      <w:kern w:val="0"/>
      <w:sz w:val="24"/>
      <w:szCs w:val="24"/>
    </w:rPr>
  </w:style>
  <w:style w:type="character" w:customStyle="1" w:styleId="katex">
    <w:name w:val="katex"/>
    <w:basedOn w:val="a0"/>
    <w:rsid w:val="00440FE1"/>
  </w:style>
  <w:style w:type="character" w:customStyle="1" w:styleId="katex-mathml">
    <w:name w:val="katex-mathml"/>
    <w:basedOn w:val="a0"/>
    <w:rsid w:val="00440FE1"/>
  </w:style>
  <w:style w:type="character" w:customStyle="1" w:styleId="katex-html">
    <w:name w:val="katex-html"/>
    <w:basedOn w:val="a0"/>
    <w:rsid w:val="00440FE1"/>
  </w:style>
  <w:style w:type="character" w:customStyle="1" w:styleId="base">
    <w:name w:val="base"/>
    <w:basedOn w:val="a0"/>
    <w:rsid w:val="00440FE1"/>
  </w:style>
  <w:style w:type="character" w:customStyle="1" w:styleId="strut">
    <w:name w:val="strut"/>
    <w:basedOn w:val="a0"/>
    <w:rsid w:val="00440FE1"/>
  </w:style>
  <w:style w:type="character" w:customStyle="1" w:styleId="mord">
    <w:name w:val="mord"/>
    <w:basedOn w:val="a0"/>
    <w:rsid w:val="00440FE1"/>
  </w:style>
  <w:style w:type="character" w:customStyle="1" w:styleId="msupsub">
    <w:name w:val="msupsub"/>
    <w:basedOn w:val="a0"/>
    <w:rsid w:val="00440FE1"/>
  </w:style>
  <w:style w:type="character" w:customStyle="1" w:styleId="vlist-t">
    <w:name w:val="vlist-t"/>
    <w:basedOn w:val="a0"/>
    <w:rsid w:val="00440FE1"/>
  </w:style>
  <w:style w:type="character" w:customStyle="1" w:styleId="vlist-r">
    <w:name w:val="vlist-r"/>
    <w:basedOn w:val="a0"/>
    <w:rsid w:val="00440FE1"/>
  </w:style>
  <w:style w:type="character" w:customStyle="1" w:styleId="vlist">
    <w:name w:val="vlist"/>
    <w:basedOn w:val="a0"/>
    <w:rsid w:val="00440FE1"/>
  </w:style>
  <w:style w:type="character" w:customStyle="1" w:styleId="pstrut">
    <w:name w:val="pstrut"/>
    <w:basedOn w:val="a0"/>
    <w:rsid w:val="00440FE1"/>
  </w:style>
  <w:style w:type="character" w:customStyle="1" w:styleId="sizing">
    <w:name w:val="sizing"/>
    <w:basedOn w:val="a0"/>
    <w:rsid w:val="00440FE1"/>
  </w:style>
  <w:style w:type="character" w:customStyle="1" w:styleId="vlist-s">
    <w:name w:val="vlist-s"/>
    <w:basedOn w:val="a0"/>
    <w:rsid w:val="00440FE1"/>
  </w:style>
  <w:style w:type="character" w:customStyle="1" w:styleId="mopen">
    <w:name w:val="mopen"/>
    <w:basedOn w:val="a0"/>
    <w:rsid w:val="00440FE1"/>
  </w:style>
  <w:style w:type="character" w:customStyle="1" w:styleId="mpunct">
    <w:name w:val="mpunct"/>
    <w:basedOn w:val="a0"/>
    <w:rsid w:val="00440FE1"/>
  </w:style>
  <w:style w:type="character" w:customStyle="1" w:styleId="mspace">
    <w:name w:val="mspace"/>
    <w:basedOn w:val="a0"/>
    <w:rsid w:val="00440FE1"/>
  </w:style>
  <w:style w:type="character" w:customStyle="1" w:styleId="mclose">
    <w:name w:val="mclose"/>
    <w:basedOn w:val="a0"/>
    <w:rsid w:val="00440FE1"/>
  </w:style>
  <w:style w:type="character" w:styleId="af">
    <w:name w:val="Strong"/>
    <w:basedOn w:val="a0"/>
    <w:uiPriority w:val="22"/>
    <w:qFormat/>
    <w:rsid w:val="00440FE1"/>
    <w:rPr>
      <w:b/>
      <w:bCs/>
    </w:rPr>
  </w:style>
  <w:style w:type="character" w:customStyle="1" w:styleId="katex-display">
    <w:name w:val="katex-display"/>
    <w:basedOn w:val="a0"/>
    <w:rsid w:val="00440FE1"/>
  </w:style>
  <w:style w:type="character" w:customStyle="1" w:styleId="mrel">
    <w:name w:val="mrel"/>
    <w:basedOn w:val="a0"/>
    <w:rsid w:val="00440FE1"/>
  </w:style>
  <w:style w:type="character" w:customStyle="1" w:styleId="mbin">
    <w:name w:val="mbin"/>
    <w:basedOn w:val="a0"/>
    <w:rsid w:val="00440FE1"/>
  </w:style>
  <w:style w:type="character" w:customStyle="1" w:styleId="delimsizing">
    <w:name w:val="delimsizing"/>
    <w:basedOn w:val="a0"/>
    <w:rsid w:val="00440FE1"/>
  </w:style>
  <w:style w:type="character" w:customStyle="1" w:styleId="mfrac">
    <w:name w:val="mfrac"/>
    <w:basedOn w:val="a0"/>
    <w:rsid w:val="00440FE1"/>
  </w:style>
  <w:style w:type="character" w:customStyle="1" w:styleId="frac-line">
    <w:name w:val="frac-line"/>
    <w:basedOn w:val="a0"/>
    <w:rsid w:val="00440FE1"/>
  </w:style>
  <w:style w:type="character" w:customStyle="1" w:styleId="tag">
    <w:name w:val="tag"/>
    <w:basedOn w:val="a0"/>
    <w:rsid w:val="00440FE1"/>
  </w:style>
  <w:style w:type="character" w:customStyle="1" w:styleId="mop">
    <w:name w:val="mop"/>
    <w:basedOn w:val="a0"/>
    <w:rsid w:val="00440FE1"/>
  </w:style>
  <w:style w:type="character" w:customStyle="1" w:styleId="accent-body">
    <w:name w:val="accent-body"/>
    <w:basedOn w:val="a0"/>
    <w:rsid w:val="00440FE1"/>
  </w:style>
  <w:style w:type="character" w:customStyle="1" w:styleId="overline-line">
    <w:name w:val="overline-line"/>
    <w:basedOn w:val="a0"/>
    <w:rsid w:val="00440FE1"/>
  </w:style>
  <w:style w:type="character" w:styleId="af0">
    <w:name w:val="Emphasis"/>
    <w:basedOn w:val="a0"/>
    <w:uiPriority w:val="20"/>
    <w:qFormat/>
    <w:rsid w:val="00440FE1"/>
    <w:rPr>
      <w:i/>
      <w:iCs/>
    </w:rPr>
  </w:style>
  <w:style w:type="paragraph" w:styleId="af1">
    <w:name w:val="header"/>
    <w:basedOn w:val="a"/>
    <w:link w:val="af2"/>
    <w:uiPriority w:val="99"/>
    <w:unhideWhenUsed/>
    <w:rsid w:val="00016821"/>
    <w:pPr>
      <w:tabs>
        <w:tab w:val="center" w:pos="4153"/>
        <w:tab w:val="right" w:pos="8306"/>
      </w:tabs>
      <w:snapToGrid w:val="0"/>
      <w:jc w:val="center"/>
    </w:pPr>
    <w:rPr>
      <w:sz w:val="18"/>
      <w:szCs w:val="18"/>
    </w:rPr>
  </w:style>
  <w:style w:type="character" w:customStyle="1" w:styleId="af2">
    <w:name w:val="页眉 字符"/>
    <w:basedOn w:val="a0"/>
    <w:link w:val="af1"/>
    <w:uiPriority w:val="99"/>
    <w:rsid w:val="00016821"/>
    <w:rPr>
      <w:sz w:val="18"/>
      <w:szCs w:val="18"/>
    </w:rPr>
  </w:style>
  <w:style w:type="paragraph" w:styleId="af3">
    <w:name w:val="footer"/>
    <w:basedOn w:val="a"/>
    <w:link w:val="af4"/>
    <w:uiPriority w:val="99"/>
    <w:unhideWhenUsed/>
    <w:rsid w:val="00016821"/>
    <w:pPr>
      <w:tabs>
        <w:tab w:val="center" w:pos="4153"/>
        <w:tab w:val="right" w:pos="8306"/>
      </w:tabs>
      <w:snapToGrid w:val="0"/>
      <w:jc w:val="left"/>
    </w:pPr>
    <w:rPr>
      <w:sz w:val="18"/>
      <w:szCs w:val="18"/>
    </w:rPr>
  </w:style>
  <w:style w:type="character" w:customStyle="1" w:styleId="af4">
    <w:name w:val="页脚 字符"/>
    <w:basedOn w:val="a0"/>
    <w:link w:val="af3"/>
    <w:uiPriority w:val="99"/>
    <w:rsid w:val="00016821"/>
    <w:rPr>
      <w:sz w:val="18"/>
      <w:szCs w:val="18"/>
    </w:rPr>
  </w:style>
  <w:style w:type="paragraph" w:styleId="af5">
    <w:name w:val="caption"/>
    <w:basedOn w:val="a"/>
    <w:next w:val="a"/>
    <w:uiPriority w:val="35"/>
    <w:semiHidden/>
    <w:unhideWhenUsed/>
    <w:qFormat/>
    <w:rsid w:val="00016821"/>
    <w:pPr>
      <w:widowControl/>
      <w:spacing w:after="200"/>
      <w:jc w:val="left"/>
    </w:pPr>
    <w:rPr>
      <w:b/>
      <w:bCs/>
      <w:color w:val="156082" w:themeColor="accent1"/>
      <w:kern w:val="0"/>
      <w:sz w:val="18"/>
      <w:szCs w:val="18"/>
      <w:lang w:eastAsia="en-US"/>
    </w:rPr>
  </w:style>
  <w:style w:type="table" w:styleId="af6">
    <w:name w:val="Table Grid"/>
    <w:basedOn w:val="a1"/>
    <w:uiPriority w:val="39"/>
    <w:rsid w:val="00EC40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EC4025"/>
    <w:pPr>
      <w:widowControl/>
      <w:spacing w:before="100" w:beforeAutospacing="1" w:after="100" w:afterAutospacing="1"/>
      <w:jc w:val="left"/>
    </w:pPr>
    <w:rPr>
      <w:rFonts w:ascii="宋体" w:eastAsia="宋体" w:hAnsi="宋体" w:cs="宋体"/>
      <w:kern w:val="0"/>
      <w:sz w:val="24"/>
      <w:szCs w:val="24"/>
    </w:rPr>
  </w:style>
  <w:style w:type="character" w:styleId="af7">
    <w:name w:val="Placeholder Text"/>
    <w:basedOn w:val="a0"/>
    <w:uiPriority w:val="99"/>
    <w:semiHidden/>
    <w:rsid w:val="00C223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174837">
      <w:bodyDiv w:val="1"/>
      <w:marLeft w:val="0"/>
      <w:marRight w:val="0"/>
      <w:marTop w:val="0"/>
      <w:marBottom w:val="0"/>
      <w:divBdr>
        <w:top w:val="none" w:sz="0" w:space="0" w:color="auto"/>
        <w:left w:val="none" w:sz="0" w:space="0" w:color="auto"/>
        <w:bottom w:val="none" w:sz="0" w:space="0" w:color="auto"/>
        <w:right w:val="none" w:sz="0" w:space="0" w:color="auto"/>
      </w:divBdr>
      <w:divsChild>
        <w:div w:id="62216013">
          <w:marLeft w:val="0"/>
          <w:marRight w:val="0"/>
          <w:marTop w:val="0"/>
          <w:marBottom w:val="0"/>
          <w:divBdr>
            <w:top w:val="none" w:sz="0" w:space="0" w:color="auto"/>
            <w:left w:val="none" w:sz="0" w:space="0" w:color="auto"/>
            <w:bottom w:val="none" w:sz="0" w:space="0" w:color="auto"/>
            <w:right w:val="none" w:sz="0" w:space="0" w:color="auto"/>
          </w:divBdr>
        </w:div>
      </w:divsChild>
    </w:div>
    <w:div w:id="2050059058">
      <w:bodyDiv w:val="1"/>
      <w:marLeft w:val="0"/>
      <w:marRight w:val="0"/>
      <w:marTop w:val="0"/>
      <w:marBottom w:val="0"/>
      <w:divBdr>
        <w:top w:val="none" w:sz="0" w:space="0" w:color="auto"/>
        <w:left w:val="none" w:sz="0" w:space="0" w:color="auto"/>
        <w:bottom w:val="none" w:sz="0" w:space="0" w:color="auto"/>
        <w:right w:val="none" w:sz="0" w:space="0" w:color="auto"/>
      </w:divBdr>
      <w:divsChild>
        <w:div w:id="210379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0568E-9628-476A-B48D-7A636F8D4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22</Pages>
  <Words>7531</Words>
  <Characters>42929</Characters>
  <Application>Microsoft Office Word</Application>
  <DocSecurity>0</DocSecurity>
  <Lines>357</Lines>
  <Paragraphs>100</Paragraphs>
  <ScaleCrop>false</ScaleCrop>
  <Company/>
  <LinksUpToDate>false</LinksUpToDate>
  <CharactersWithSpaces>50360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mingxia he</dc:creator>
  <cp:keywords/>
  <dc:description/>
  <cp:lastModifiedBy>mingxia he</cp:lastModifiedBy>
  <cp:revision>30</cp:revision>
  <dcterms:created xsi:type="dcterms:W3CDTF">2025-10-14T04:28:00Z</dcterms:created>
  <dcterms:modified xsi:type="dcterms:W3CDTF">2025-10-18T01:57:00Z</dcterms:modified>
</cp:coreProperties>
</file>