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Arial" w:hAnsi="Arial" w:eastAsia="Microsoft YaHei"/>
          <w:b/>
          <w:i w:val="0"/>
          <w:color w:val="000000"/>
          <w:sz w:val="48"/>
        </w:rPr>
        <w:t>AI Research Report I: Enterprise Knowledge Base Architecture（AI 调研报告（一）：企业知识库架构全景）</w:t>
      </w:r>
    </w:p>
    <w:p>
      <w:pPr>
        <w:spacing w:after="100" w:line="269" w:lineRule="auto"/>
      </w:pPr>
      <w:r>
        <w:rPr>
          <w:rFonts w:ascii="Arial" w:hAnsi="Arial" w:eastAsia="Microsoft YaHei"/>
          <w:b w:val="0"/>
          <w:i w:val="0"/>
          <w:color w:val="202124"/>
          <w:sz w:val="21"/>
        </w:rPr>
        <w:t>Last updated: 23 October 2026</w:t>
      </w:r>
    </w:p>
    <w:p>
      <w:pPr>
        <w:spacing w:after="160" w:line="269" w:lineRule="auto"/>
        <w:ind w:left="360" w:right="259"/>
      </w:pPr>
      <w:r>
        <w:rPr>
          <w:rFonts w:ascii="Arial" w:hAnsi="Arial" w:eastAsia="Microsoft YaHei"/>
          <w:b w:val="0"/>
          <w:i/>
          <w:color w:val="63666B"/>
          <w:sz w:val="20"/>
        </w:rPr>
        <w:t>This report examines how an enterprise knowledge base can provide reliable context for a data Q&amp;A agent. It first defines the knowledge base capability modules, then compares industry approaches and representative platforms, and finally recommends a direction for the company’s current stage. Every research table includes a plain-language definition and traceable sources.</w:t>
      </w:r>
    </w:p>
    <w:p>
      <w:pPr>
        <w:pStyle w:val="Heading1"/>
        <w:keepNext/>
      </w:pPr>
      <w:r>
        <w:rPr>
          <w:rFonts w:ascii="Arial" w:hAnsi="Arial" w:eastAsia="Microsoft YaHei"/>
          <w:b/>
          <w:i w:val="0"/>
          <w:color w:val="000000"/>
          <w:sz w:val="34"/>
        </w:rPr>
        <w:t>0. Report Structure（报告框架与章节关系）</w:t>
      </w:r>
    </w:p>
    <w:p>
      <w:pPr>
        <w:pStyle w:val="Heading2"/>
        <w:keepNext/>
      </w:pPr>
      <w:r>
        <w:rPr>
          <w:rFonts w:ascii="Arial" w:hAnsi="Arial" w:eastAsia="Microsoft YaHei"/>
          <w:b/>
          <w:i w:val="0"/>
          <w:color w:val="000000"/>
          <w:sz w:val="28"/>
        </w:rPr>
        <w:t>Architecture at a Glance: 4 Main-path Modules + 1 Cross-cutting Governance Module（企业知识库分析框架：4 个主链路模块 + 1 个横向治理模块）</w:t>
      </w:r>
    </w:p>
    <w:p>
      <w:pPr>
        <w:keepLines/>
        <w:spacing w:before="100" w:after="140"/>
        <w:jc w:val="center"/>
      </w:pPr>
      <w:r>
        <w:drawing>
          <wp:inline xmlns:a="http://schemas.openxmlformats.org/drawingml/2006/main" xmlns:pic="http://schemas.openxmlformats.org/drawingml/2006/picture">
            <wp:extent cx="8549640" cy="2137410"/>
            <wp:docPr id="1" name="Picture 1"/>
            <wp:cNvGraphicFramePr>
              <a:graphicFrameLocks noChangeAspect="1"/>
            </wp:cNvGraphicFramePr>
            <a:graphic>
              <a:graphicData uri="http://schemas.openxmlformats.org/drawingml/2006/picture">
                <pic:pic>
                  <pic:nvPicPr>
                    <pic:cNvPr id="0" name="knowledge-base-overview-en.png"/>
                    <pic:cNvPicPr/>
                  </pic:nvPicPr>
                  <pic:blipFill>
                    <a:blip r:embed="rId91"/>
                    <a:stretch>
                      <a:fillRect/>
                    </a:stretch>
                  </pic:blipFill>
                  <pic:spPr>
                    <a:xfrm>
                      <a:off x="0" y="0"/>
                      <a:ext cx="8549640" cy="2137410"/>
                    </a:xfrm>
                    <a:prstGeom prst="rect"/>
                  </pic:spPr>
                </pic:pic>
              </a:graphicData>
            </a:graphic>
          </wp:inline>
        </w:drawing>
      </w:r>
    </w:p>
    <w:p>
      <w:pPr>
        <w:spacing w:after="100" w:line="269" w:lineRule="auto"/>
      </w:pPr>
      <w:r>
        <w:rPr>
          <w:rFonts w:ascii="Arial" w:hAnsi="Arial" w:eastAsia="Microsoft YaHei"/>
          <w:b w:val="0"/>
          <w:i w:val="0"/>
          <w:color w:val="202124"/>
          <w:sz w:val="21"/>
        </w:rPr>
        <w:t>The first four modules form the path from knowledge sources to agent context. Governance spans knowledge creation, indexing, retrieval, and use. These are capability boundaries—not necessarily five separate systems.</w:t>
      </w:r>
    </w:p>
    <w:p>
      <w:r>
        <w:br w:type="page"/>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76"/>
        <w:gridCol w:w="2376"/>
        <w:gridCol w:w="2376"/>
        <w:gridCol w:w="2376"/>
        <w:gridCol w:w="2376"/>
        <w:gridCol w:w="2376"/>
      </w:tblGrid>
      <w:tr>
        <w:trPr>
          <w:cantSplit/>
        </w:trPr>
        <w:tc>
          <w:tcPr>
            <w:tcW w:type="dxa" w:w="1800"/>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5"/>
              </w:rPr>
              <w:t>Module（模块）</w:t>
            </w:r>
          </w:p>
        </w:tc>
        <w:tc>
          <w:tcPr>
            <w:tcW w:type="dxa" w:w="2880"/>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5"/>
              </w:rPr>
              <w:t>What is it?</w:t>
            </w:r>
          </w:p>
        </w:tc>
        <w:tc>
          <w:tcPr>
            <w:tcW w:type="dxa" w:w="2520"/>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5"/>
              </w:rPr>
              <w:t>Problem addressed</w:t>
            </w:r>
          </w:p>
        </w:tc>
        <w:tc>
          <w:tcPr>
            <w:tcW w:type="dxa" w:w="2232"/>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5"/>
              </w:rPr>
              <w:t>Out of scope</w:t>
            </w:r>
          </w:p>
        </w:tc>
        <w:tc>
          <w:tcPr>
            <w:tcW w:type="dxa" w:w="2232"/>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5"/>
              </w:rPr>
              <w:t>Architectural role</w:t>
            </w:r>
          </w:p>
        </w:tc>
        <w:tc>
          <w:tcPr>
            <w:tcW w:type="dxa" w:w="2592"/>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5"/>
              </w:rPr>
              <w:t>Representative sources</w:t>
            </w:r>
          </w:p>
        </w:tc>
      </w:tr>
      <w:tr>
        <w:trPr>
          <w:cantSplit/>
        </w:trPr>
        <w:tc>
          <w:tcPr>
            <w:tcW w:type="dxa" w:w="180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5"/>
              </w:rPr>
              <w:t>Knowledge Modeling（知识建模）</w:t>
            </w:r>
          </w:p>
        </w:tc>
        <w:tc>
          <w:tcPr>
            <w:tcW w:type="dxa" w:w="288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5"/>
              </w:rPr>
              <w:t>Defines how documents, metrics, tables, fields, events, SQL, and relationships are represented.</w:t>
            </w:r>
          </w:p>
        </w:tc>
        <w:tc>
          <w:tcPr>
            <w:tcW w:type="dxa" w:w="252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5"/>
              </w:rPr>
              <w:t>Mixed long documents, duplicated shared knowledge, and inconsistent concepts.</w:t>
            </w:r>
          </w:p>
        </w:tc>
        <w:tc>
          <w:tcPr>
            <w:tcW w:type="dxa" w:w="223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5"/>
              </w:rPr>
              <w:t>Does not decide how a query searches.</w:t>
            </w:r>
          </w:p>
        </w:tc>
        <w:tc>
          <w:tcPr>
            <w:tcW w:type="dxa" w:w="223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5"/>
              </w:rPr>
              <w:t>Start of the main path.</w:t>
            </w:r>
          </w:p>
        </w:tc>
        <w:tc>
          <w:tcPr>
            <w:tcW w:type="dxa" w:w="2592"/>
            <w:vAlign w:val="center"/>
            <w:tcMar>
              <w:top w:w="65" w:type="dxa"/>
              <w:start w:w="60" w:type="dxa"/>
              <w:bottom w:w="65" w:type="dxa"/>
              <w:end w:w="60" w:type="dxa"/>
            </w:tcMar>
          </w:tcPr>
          <w:p>
            <w:pPr>
              <w:spacing w:after="0" w:line="245" w:lineRule="auto"/>
            </w:pPr>
            <w:hyperlink r:id="rId92">
              <w:r>
                <w:rPr>
                  <w:color w:val="0563C1"/>
                  <w:u w:val="single"/>
                  <w:rFonts w:ascii="Arial" w:hAnsi="Arial" w:eastAsia="Microsoft YaHei"/>
                  <w:sz w:val="15"/>
                </w:rPr>
                <w:t>Google: Business Glossary</w:t>
              </w:r>
            </w:hyperlink>
            <w:r>
              <w:rPr>
                <w:rFonts w:ascii="Arial" w:hAnsi="Arial" w:eastAsia="Microsoft YaHei"/>
                <w:b w:val="0"/>
                <w:i w:val="0"/>
                <w:color w:val="202124"/>
                <w:sz w:val="15"/>
              </w:rPr>
              <w:t xml:space="preserve"> · </w:t>
            </w:r>
            <w:hyperlink r:id="rId93">
              <w:r>
                <w:rPr>
                  <w:color w:val="0563C1"/>
                  <w:u w:val="single"/>
                  <w:rFonts w:ascii="Arial" w:hAnsi="Arial" w:eastAsia="Microsoft YaHei"/>
                  <w:sz w:val="15"/>
                </w:rPr>
                <w:t>DataHub: Context Layer</w:t>
              </w:r>
            </w:hyperlink>
          </w:p>
        </w:tc>
      </w:tr>
      <w:tr>
        <w:trPr>
          <w:cantSplit/>
        </w:trPr>
        <w:tc>
          <w:tcPr>
            <w:tcW w:type="dxa" w:w="180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5"/>
              </w:rPr>
              <w:t>Knowledge Preparation &amp; Indexing（知识准备与索引）</w:t>
            </w:r>
          </w:p>
        </w:tc>
        <w:tc>
          <w:tcPr>
            <w:tcW w:type="dxa" w:w="288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5"/>
              </w:rPr>
              <w:t>Keeps knowledge current, defines retrievable units, and maintains indexes.</w:t>
            </w:r>
          </w:p>
        </w:tc>
        <w:tc>
          <w:tcPr>
            <w:tcW w:type="dxa" w:w="252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5"/>
              </w:rPr>
              <w:t>Source content cannot be queried consistently or continuously.</w:t>
            </w:r>
          </w:p>
        </w:tc>
        <w:tc>
          <w:tcPr>
            <w:tcW w:type="dxa" w:w="223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5"/>
              </w:rPr>
              <w:t>Does not interpret the user’s question or choose final evidence.</w:t>
            </w:r>
          </w:p>
        </w:tc>
        <w:tc>
          <w:tcPr>
            <w:tcW w:type="dxa" w:w="223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5"/>
              </w:rPr>
              <w:t>Offline or near-real-time preparation stage.</w:t>
            </w:r>
          </w:p>
        </w:tc>
        <w:tc>
          <w:tcPr>
            <w:tcW w:type="dxa" w:w="2592"/>
            <w:vAlign w:val="center"/>
            <w:tcMar>
              <w:top w:w="65" w:type="dxa"/>
              <w:start w:w="60" w:type="dxa"/>
              <w:bottom w:w="65" w:type="dxa"/>
              <w:end w:w="60" w:type="dxa"/>
            </w:tcMar>
            <w:shd w:fill="F3F6FA"/>
          </w:tcPr>
          <w:p>
            <w:pPr>
              <w:spacing w:after="0" w:line="245" w:lineRule="auto"/>
            </w:pPr>
            <w:hyperlink r:id="rId94">
              <w:r>
                <w:rPr>
                  <w:color w:val="0563C1"/>
                  <w:u w:val="single"/>
                  <w:rFonts w:ascii="Arial" w:hAnsi="Arial" w:eastAsia="Microsoft YaHei"/>
                  <w:sz w:val="15"/>
                </w:rPr>
                <w:t>Anthropic: Contextual Retrieval</w:t>
              </w:r>
            </w:hyperlink>
            <w:r>
              <w:rPr>
                <w:rFonts w:ascii="Arial" w:hAnsi="Arial" w:eastAsia="Microsoft YaHei"/>
                <w:b w:val="0"/>
                <w:i w:val="0"/>
                <w:color w:val="202124"/>
                <w:sz w:val="15"/>
              </w:rPr>
              <w:t xml:space="preserve"> · </w:t>
            </w:r>
            <w:hyperlink r:id="rId95">
              <w:r>
                <w:rPr>
                  <w:color w:val="0563C1"/>
                  <w:u w:val="single"/>
                  <w:rFonts w:ascii="Arial" w:hAnsi="Arial" w:eastAsia="Microsoft YaHei"/>
                  <w:sz w:val="15"/>
                </w:rPr>
                <w:t>Microsoft GraphRAG: Indexing</w:t>
              </w:r>
            </w:hyperlink>
          </w:p>
        </w:tc>
      </w:tr>
      <w:tr>
        <w:trPr>
          <w:cantSplit/>
        </w:trPr>
        <w:tc>
          <w:tcPr>
            <w:tcW w:type="dxa" w:w="180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5"/>
              </w:rPr>
              <w:t>Discovery &amp; Retrieval（发现与检索）</w:t>
            </w:r>
          </w:p>
        </w:tc>
        <w:tc>
          <w:tcPr>
            <w:tcW w:type="dxa" w:w="288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5"/>
              </w:rPr>
              <w:t>Finds candidate knowledge from directories or indexes when a query arrives.</w:t>
            </w:r>
          </w:p>
        </w:tc>
        <w:tc>
          <w:tcPr>
            <w:tcW w:type="dxa" w:w="252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5"/>
              </w:rPr>
              <w:t>The correct document, section, or cross-document evidence cannot be found.</w:t>
            </w:r>
          </w:p>
        </w:tc>
        <w:tc>
          <w:tcPr>
            <w:tcW w:type="dxa" w:w="223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5"/>
              </w:rPr>
              <w:t>Does not decide whether every candidate enters the prompt.</w:t>
            </w:r>
          </w:p>
        </w:tc>
        <w:tc>
          <w:tcPr>
            <w:tcW w:type="dxa" w:w="223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5"/>
              </w:rPr>
              <w:t>Online query stage.</w:t>
            </w:r>
          </w:p>
        </w:tc>
        <w:tc>
          <w:tcPr>
            <w:tcW w:type="dxa" w:w="2592"/>
            <w:vAlign w:val="center"/>
            <w:tcMar>
              <w:top w:w="65" w:type="dxa"/>
              <w:start w:w="60" w:type="dxa"/>
              <w:bottom w:w="65" w:type="dxa"/>
              <w:end w:w="60" w:type="dxa"/>
            </w:tcMar>
          </w:tcPr>
          <w:p>
            <w:pPr>
              <w:spacing w:after="0" w:line="245" w:lineRule="auto"/>
            </w:pPr>
            <w:hyperlink r:id="rId96">
              <w:r>
                <w:rPr>
                  <w:color w:val="0563C1"/>
                  <w:u w:val="single"/>
                  <w:rFonts w:ascii="Arial" w:hAnsi="Arial" w:eastAsia="Microsoft YaHei"/>
                  <w:sz w:val="15"/>
                </w:rPr>
                <w:t>Microsoft: Hybrid Search</w:t>
              </w:r>
            </w:hyperlink>
            <w:r>
              <w:rPr>
                <w:rFonts w:ascii="Arial" w:hAnsi="Arial" w:eastAsia="Microsoft YaHei"/>
                <w:b w:val="0"/>
                <w:i w:val="0"/>
                <w:color w:val="202124"/>
                <w:sz w:val="15"/>
              </w:rPr>
              <w:t xml:space="preserve"> · </w:t>
            </w:r>
            <w:hyperlink r:id="rId97">
              <w:r>
                <w:rPr>
                  <w:color w:val="0563C1"/>
                  <w:u w:val="single"/>
                  <w:rFonts w:ascii="Arial" w:hAnsi="Arial" w:eastAsia="Microsoft YaHei"/>
                  <w:sz w:val="15"/>
                </w:rPr>
                <w:t>Microsoft: Agentic Retrieval</w:t>
              </w:r>
            </w:hyperlink>
          </w:p>
        </w:tc>
      </w:tr>
      <w:tr>
        <w:trPr>
          <w:cantSplit/>
        </w:trPr>
        <w:tc>
          <w:tcPr>
            <w:tcW w:type="dxa" w:w="180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5"/>
              </w:rPr>
              <w:t>Context Delivery（上下文交付）</w:t>
            </w:r>
          </w:p>
        </w:tc>
        <w:tc>
          <w:tcPr>
            <w:tcW w:type="dxa" w:w="288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5"/>
              </w:rPr>
              <w:t>Selects evidence, expands dependencies, flags conflicts, and packages citations before passing context to the model.</w:t>
            </w:r>
          </w:p>
        </w:tc>
        <w:tc>
          <w:tcPr>
            <w:tcW w:type="dxa" w:w="252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5"/>
              </w:rPr>
              <w:t>The right document is found, but the wrong section is read; context is overloaded or untraceable.</w:t>
            </w:r>
          </w:p>
        </w:tc>
        <w:tc>
          <w:tcPr>
            <w:tcW w:type="dxa" w:w="223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5"/>
              </w:rPr>
              <w:t>Does not maintain source correctness.</w:t>
            </w:r>
          </w:p>
        </w:tc>
        <w:tc>
          <w:tcPr>
            <w:tcW w:type="dxa" w:w="223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5"/>
              </w:rPr>
              <w:t>Between retrieval and agent reasoning.</w:t>
            </w:r>
          </w:p>
        </w:tc>
        <w:tc>
          <w:tcPr>
            <w:tcW w:type="dxa" w:w="2592"/>
            <w:vAlign w:val="center"/>
            <w:tcMar>
              <w:top w:w="65" w:type="dxa"/>
              <w:start w:w="60" w:type="dxa"/>
              <w:bottom w:w="65" w:type="dxa"/>
              <w:end w:w="60" w:type="dxa"/>
            </w:tcMar>
            <w:shd w:fill="F3F6FA"/>
          </w:tcPr>
          <w:p>
            <w:pPr>
              <w:spacing w:after="0" w:line="245" w:lineRule="auto"/>
            </w:pPr>
            <w:hyperlink r:id="rId14">
              <w:r>
                <w:rPr>
                  <w:color w:val="0563C1"/>
                  <w:u w:val="single"/>
                  <w:rFonts w:ascii="Arial" w:hAnsi="Arial" w:eastAsia="Microsoft YaHei"/>
                  <w:sz w:val="15"/>
                </w:rPr>
                <w:t>Anthropic: Agent Skills</w:t>
              </w:r>
            </w:hyperlink>
            <w:r>
              <w:rPr>
                <w:rFonts w:ascii="Arial" w:hAnsi="Arial" w:eastAsia="Microsoft YaHei"/>
                <w:b w:val="0"/>
                <w:i w:val="0"/>
                <w:color w:val="202124"/>
                <w:sz w:val="15"/>
              </w:rPr>
              <w:t xml:space="preserve"> · </w:t>
            </w:r>
            <w:hyperlink r:id="rId93">
              <w:r>
                <w:rPr>
                  <w:color w:val="0563C1"/>
                  <w:u w:val="single"/>
                  <w:rFonts w:ascii="Arial" w:hAnsi="Arial" w:eastAsia="Microsoft YaHei"/>
                  <w:sz w:val="15"/>
                </w:rPr>
                <w:t>DataHub: Context Layer</w:t>
              </w:r>
            </w:hyperlink>
          </w:p>
        </w:tc>
      </w:tr>
      <w:tr>
        <w:trPr>
          <w:cantSplit/>
        </w:trPr>
        <w:tc>
          <w:tcPr>
            <w:tcW w:type="dxa" w:w="180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5"/>
              </w:rPr>
              <w:t>Governance &amp; Lifecycle（治理与生命周期）</w:t>
            </w:r>
          </w:p>
        </w:tc>
        <w:tc>
          <w:tcPr>
            <w:tcW w:type="dxa" w:w="288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5"/>
              </w:rPr>
              <w:t>Manages ownership, authority, status, versions, quality, permissions, and change impact.</w:t>
            </w:r>
          </w:p>
        </w:tc>
        <w:tc>
          <w:tcPr>
            <w:tcW w:type="dxa" w:w="252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5"/>
              </w:rPr>
              <w:t>Stale documents, conflicting definitions, missing owners, and unauthorized access.</w:t>
            </w:r>
          </w:p>
        </w:tc>
        <w:tc>
          <w:tcPr>
            <w:tcW w:type="dxa" w:w="223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5"/>
              </w:rPr>
              <w:t>Does not replace content development or retrieval algorithms.</w:t>
            </w:r>
          </w:p>
        </w:tc>
        <w:tc>
          <w:tcPr>
            <w:tcW w:type="dxa" w:w="223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5"/>
              </w:rPr>
              <w:t>Cross-cutting across all modules.</w:t>
            </w:r>
          </w:p>
        </w:tc>
        <w:tc>
          <w:tcPr>
            <w:tcW w:type="dxa" w:w="2592"/>
            <w:vAlign w:val="center"/>
            <w:tcMar>
              <w:top w:w="65" w:type="dxa"/>
              <w:start w:w="60" w:type="dxa"/>
              <w:bottom w:w="65" w:type="dxa"/>
              <w:end w:w="60" w:type="dxa"/>
            </w:tcMar>
          </w:tcPr>
          <w:p>
            <w:pPr>
              <w:spacing w:after="0" w:line="245" w:lineRule="auto"/>
            </w:pPr>
            <w:hyperlink r:id="rId98">
              <w:r>
                <w:rPr>
                  <w:color w:val="0563C1"/>
                  <w:u w:val="single"/>
                  <w:rFonts w:ascii="Arial" w:hAnsi="Arial" w:eastAsia="Microsoft YaHei"/>
                  <w:sz w:val="15"/>
                </w:rPr>
                <w:t>GitHub: CODEOWNERS</w:t>
              </w:r>
            </w:hyperlink>
            <w:r>
              <w:rPr>
                <w:rFonts w:ascii="Arial" w:hAnsi="Arial" w:eastAsia="Microsoft YaHei"/>
                <w:b w:val="0"/>
                <w:i w:val="0"/>
                <w:color w:val="202124"/>
                <w:sz w:val="15"/>
              </w:rPr>
              <w:t xml:space="preserve"> · </w:t>
            </w:r>
            <w:hyperlink r:id="rId99">
              <w:r>
                <w:rPr>
                  <w:color w:val="0563C1"/>
                  <w:u w:val="single"/>
                  <w:rFonts w:ascii="Arial" w:hAnsi="Arial" w:eastAsia="Microsoft YaHei"/>
                  <w:sz w:val="15"/>
                </w:rPr>
                <w:t>Google: Knowledge Catalog</w:t>
              </w:r>
            </w:hyperlink>
          </w:p>
        </w:tc>
      </w:tr>
    </w:tbl>
    <w:p>
      <w:pPr>
        <w:spacing w:before="40" w:after="0"/>
      </w:pPr>
    </w:p>
    <w:p>
      <w:pPr>
        <w:spacing w:after="100" w:line="269" w:lineRule="auto"/>
      </w:pPr>
      <w:r>
        <w:rPr>
          <w:rFonts w:ascii="Arial" w:hAnsi="Arial" w:eastAsia="Microsoft YaHei"/>
          <w:b w:val="0"/>
          <w:i w:val="0"/>
          <w:color w:val="202124"/>
          <w:sz w:val="21"/>
        </w:rPr>
        <w:t xml:space="preserve">The report proceeds in three layers: </w:t>
      </w:r>
      <w:r>
        <w:rPr>
          <w:rFonts w:ascii="Arial" w:hAnsi="Arial" w:eastAsia="Microsoft YaHei"/>
          <w:b/>
          <w:i w:val="0"/>
          <w:color w:val="202124"/>
          <w:sz w:val="21"/>
        </w:rPr>
        <w:t>Section 1 reviews industry approaches within the five capability modules; Section 2 explains the product and platform forms that carry these capabilities; Section 3 makes company-specific choices.</w:t>
      </w:r>
    </w:p>
    <w:p>
      <w:pPr>
        <w:pStyle w:val="Heading1"/>
        <w:keepNext/>
      </w:pPr>
      <w:r>
        <w:rPr>
          <w:rFonts w:ascii="Arial" w:hAnsi="Arial" w:eastAsia="Microsoft YaHei"/>
          <w:b/>
          <w:i w:val="0"/>
          <w:color w:val="000000"/>
          <w:sz w:val="34"/>
        </w:rPr>
        <w:t>1. Industry Approaches Across the Five Capabilities（五项能力的行业方法）</w:t>
      </w:r>
    </w:p>
    <w:p>
      <w:pPr>
        <w:pStyle w:val="Heading2"/>
        <w:keepNext/>
      </w:pPr>
      <w:r>
        <w:rPr>
          <w:rFonts w:ascii="Arial" w:hAnsi="Arial" w:eastAsia="Microsoft YaHei"/>
          <w:b/>
          <w:i w:val="0"/>
          <w:color w:val="000000"/>
          <w:sz w:val="28"/>
        </w:rPr>
        <w:t>1.1 Knowledge Modeling: How Knowledge Is Represented（知识建模：知识以什么形式存在）</w:t>
      </w:r>
    </w:p>
    <w:p>
      <w:pPr>
        <w:spacing w:after="100" w:line="269" w:lineRule="auto"/>
      </w:pPr>
      <w:r>
        <w:rPr>
          <w:rFonts w:ascii="Arial" w:hAnsi="Arial" w:eastAsia="Microsoft YaHei"/>
          <w:b w:val="0"/>
          <w:i w:val="0"/>
          <w:color w:val="202124"/>
          <w:sz w:val="21"/>
        </w:rPr>
        <w:t>Knowledge modeling defines the boundaries, structure, and relationships of knowledge units. It answers how metrics, tables, tracking events, SQL, and business context should be organized—not how search or prompt assembly works.</w:t>
      </w:r>
    </w:p>
    <w:p>
      <w:pPr>
        <w:keepLines/>
        <w:spacing w:before="100" w:after="140"/>
        <w:jc w:val="center"/>
      </w:pPr>
      <w:r>
        <w:drawing>
          <wp:inline xmlns:a="http://schemas.openxmlformats.org/drawingml/2006/main" xmlns:pic="http://schemas.openxmlformats.org/drawingml/2006/picture">
            <wp:extent cx="8138160" cy="1763268"/>
            <wp:docPr id="2" name="Picture 2"/>
            <wp:cNvGraphicFramePr>
              <a:graphicFrameLocks noChangeAspect="1"/>
            </wp:cNvGraphicFramePr>
            <a:graphic>
              <a:graphicData uri="http://schemas.openxmlformats.org/drawingml/2006/picture">
                <pic:pic>
                  <pic:nvPicPr>
                    <pic:cNvPr id="0" name="en-diagram-1.png"/>
                    <pic:cNvPicPr/>
                  </pic:nvPicPr>
                  <pic:blipFill>
                    <a:blip r:embed="rId100"/>
                    <a:stretch>
                      <a:fillRect/>
                    </a:stretch>
                  </pic:blipFill>
                  <pic:spPr>
                    <a:xfrm>
                      <a:off x="0" y="0"/>
                      <a:ext cx="8138160" cy="1763268"/>
                    </a:xfrm>
                    <a:prstGeom prst="rect"/>
                  </pic:spPr>
                </pic:pic>
              </a:graphicData>
            </a:graphic>
          </wp:inline>
        </w:drawing>
      </w:r>
    </w:p>
    <w:p>
      <w:pPr>
        <w:spacing w:after="100" w:line="269" w:lineRule="auto"/>
      </w:pPr>
      <w:r>
        <w:rPr>
          <w:rFonts w:ascii="Arial" w:hAnsi="Arial" w:eastAsia="Microsoft YaHei"/>
          <w:b w:val="0"/>
          <w:i w:val="0"/>
          <w:color w:val="202124"/>
          <w:sz w:val="21"/>
        </w:rPr>
        <w:t>The two forms can coexist: documents hold long-tail context and explanation, while structured objects hold high-value knowledge that requires stable identification, linkage, or execution.</w:t>
      </w:r>
    </w:p>
    <w:p>
      <w:pPr>
        <w:pStyle w:val="Heading3"/>
        <w:keepNext/>
      </w:pPr>
      <w:r>
        <w:rPr>
          <w:rFonts w:ascii="Arial" w:hAnsi="Arial" w:eastAsia="Microsoft YaHei"/>
          <w:b/>
          <w:i w:val="0"/>
          <w:color w:val="000000"/>
          <w:sz w:val="24"/>
        </w:rPr>
        <w:t>1.1.1 Documents and Modular Knowledge（文档与模块化知识）</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37"/>
        <w:gridCol w:w="2037"/>
        <w:gridCol w:w="2037"/>
        <w:gridCol w:w="2037"/>
        <w:gridCol w:w="2037"/>
        <w:gridCol w:w="2037"/>
        <w:gridCol w:w="2037"/>
      </w:tblGrid>
      <w:tr>
        <w:trPr>
          <w:cantSplit/>
        </w:trPr>
        <w:tc>
          <w:tcPr>
            <w:tcW w:type="dxa" w:w="1944"/>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Approach / capability（方案 / 能力）</w:t>
            </w:r>
          </w:p>
        </w:tc>
        <w:tc>
          <w:tcPr>
            <w:tcW w:type="dxa" w:w="208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What is it?</w:t>
            </w:r>
          </w:p>
        </w:tc>
        <w:tc>
          <w:tcPr>
            <w:tcW w:type="dxa" w:w="1800"/>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Problem addressed</w:t>
            </w:r>
          </w:p>
        </w:tc>
        <w:tc>
          <w:tcPr>
            <w:tcW w:type="dxa" w:w="1512"/>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Strengths</w:t>
            </w:r>
          </w:p>
        </w:tc>
        <w:tc>
          <w:tcPr>
            <w:tcW w:type="dxa" w:w="172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Trade-offs / limits</w:t>
            </w:r>
          </w:p>
        </w:tc>
        <w:tc>
          <w:tcPr>
            <w:tcW w:type="dxa" w:w="208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Best fit / adoption conditions</w:t>
            </w:r>
          </w:p>
        </w:tc>
        <w:tc>
          <w:tcPr>
            <w:tcW w:type="dxa" w:w="3096"/>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Representative sources</w:t>
            </w:r>
          </w:p>
        </w:tc>
      </w:tr>
      <w:tr>
        <w:trPr>
          <w:cantSplit/>
        </w:trPr>
        <w:tc>
          <w:tcPr>
            <w:tcW w:type="dxa" w:w="1944"/>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Free-form long document（自由大文档）</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One business area mixes context, definitions, tables, and SQL in a single document.</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Captures knowledge quickly.</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Flexible authoring and minimal migration cost.</w:t>
            </w:r>
          </w:p>
        </w:tc>
        <w:tc>
          <w:tcPr>
            <w:tcW w:type="dxa" w:w="172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Duplicated content, difficult partial updates, and easy for AI to get lost.</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Baseline for current-state or low-frequency knowledge.</w:t>
            </w:r>
          </w:p>
        </w:tc>
        <w:tc>
          <w:tcPr>
            <w:tcW w:type="dxa" w:w="309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Traditional Wiki and full-text search practice.</w:t>
            </w:r>
          </w:p>
        </w:tc>
      </w:tr>
      <w:tr>
        <w:trPr>
          <w:cantSplit/>
        </w:trPr>
        <w:tc>
          <w:tcPr>
            <w:tcW w:type="dxa" w:w="1944"/>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Templated document（模板化文档）</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Standardizes summaries, contents, fixed sections, and metadata by knowledge type.</w:t>
            </w:r>
          </w:p>
        </w:tc>
        <w:tc>
          <w:tcPr>
            <w:tcW w:type="dxa" w:w="180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Inconsistent structure makes the right content hard to locate.</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Lightweight change; easier validation and heading-level reading.</w:t>
            </w:r>
          </w:p>
        </w:tc>
        <w:tc>
          <w:tcPr>
            <w:tcW w:type="dxa" w:w="172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Shared knowledge may still be copied across documents.</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Document-first teams without a structured platform.</w:t>
            </w:r>
          </w:p>
        </w:tc>
        <w:tc>
          <w:tcPr>
            <w:tcW w:type="dxa" w:w="3096"/>
            <w:vAlign w:val="center"/>
            <w:tcMar>
              <w:top w:w="65" w:type="dxa"/>
              <w:start w:w="60" w:type="dxa"/>
              <w:bottom w:w="65" w:type="dxa"/>
              <w:end w:w="60" w:type="dxa"/>
            </w:tcMar>
            <w:shd w:fill="F3F6FA"/>
          </w:tcPr>
          <w:p>
            <w:pPr>
              <w:spacing w:after="0" w:line="245" w:lineRule="auto"/>
            </w:pPr>
            <w:hyperlink r:id="rId92">
              <w:r>
                <w:rPr>
                  <w:color w:val="0563C1"/>
                  <w:u w:val="single"/>
                  <w:rFonts w:ascii="Arial" w:hAnsi="Arial" w:eastAsia="Microsoft YaHei"/>
                  <w:sz w:val="14"/>
                </w:rPr>
                <w:t>Google: Business Glossary</w:t>
              </w:r>
            </w:hyperlink>
          </w:p>
        </w:tc>
      </w:tr>
      <w:tr>
        <w:trPr>
          <w:cantSplit/>
        </w:trPr>
        <w:tc>
          <w:tcPr>
            <w:tcW w:type="dxa" w:w="1944"/>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Modular knowledge / knowledge package（模块化知识 / 知识包）</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Splits metrics, tables, events, and SQL into reusable units. A parent file keeps only purpose, entry points, and dependencies.</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Shared knowledge is duplicated and topic documents become too long.</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Single-point maintenance, composability, and on-demand loading.</w:t>
            </w:r>
          </w:p>
        </w:tc>
        <w:tc>
          <w:tcPr>
            <w:tcW w:type="dxa" w:w="172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More files; requires stable IDs, directories, and dependency rules.</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The same knowledge is reused across documents or workflows.</w:t>
            </w:r>
          </w:p>
        </w:tc>
        <w:tc>
          <w:tcPr>
            <w:tcW w:type="dxa" w:w="3096"/>
            <w:vAlign w:val="center"/>
            <w:tcMar>
              <w:top w:w="65" w:type="dxa"/>
              <w:start w:w="60" w:type="dxa"/>
              <w:bottom w:w="65" w:type="dxa"/>
              <w:end w:w="60" w:type="dxa"/>
            </w:tcMar>
          </w:tcPr>
          <w:p>
            <w:pPr>
              <w:spacing w:after="0" w:line="245" w:lineRule="auto"/>
            </w:pPr>
            <w:hyperlink r:id="rId14">
              <w:r>
                <w:rPr>
                  <w:color w:val="0563C1"/>
                  <w:u w:val="single"/>
                  <w:rFonts w:ascii="Arial" w:hAnsi="Arial" w:eastAsia="Microsoft YaHei"/>
                  <w:sz w:val="14"/>
                </w:rPr>
                <w:t>Anthropic: Agent Skills</w:t>
              </w:r>
            </w:hyperlink>
          </w:p>
        </w:tc>
      </w:tr>
    </w:tbl>
    <w:p>
      <w:pPr>
        <w:spacing w:before="40" w:after="0"/>
      </w:pPr>
    </w:p>
    <w:p>
      <w:pPr>
        <w:pStyle w:val="Heading3"/>
        <w:keepNext/>
      </w:pPr>
      <w:r>
        <w:rPr>
          <w:rFonts w:ascii="Arial" w:hAnsi="Arial" w:eastAsia="Microsoft YaHei"/>
          <w:b/>
          <w:i w:val="0"/>
          <w:color w:val="000000"/>
          <w:sz w:val="24"/>
        </w:rPr>
        <w:t>1.1.2 Structured Business and Data Objects（结构化业务与数据对象）</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37"/>
        <w:gridCol w:w="2037"/>
        <w:gridCol w:w="2037"/>
        <w:gridCol w:w="2037"/>
        <w:gridCol w:w="2037"/>
        <w:gridCol w:w="2037"/>
        <w:gridCol w:w="2037"/>
      </w:tblGrid>
      <w:tr>
        <w:trPr>
          <w:cantSplit/>
        </w:trPr>
        <w:tc>
          <w:tcPr>
            <w:tcW w:type="dxa" w:w="1944"/>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Approach / capability（方案 / 能力）</w:t>
            </w:r>
          </w:p>
        </w:tc>
        <w:tc>
          <w:tcPr>
            <w:tcW w:type="dxa" w:w="208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What is it?</w:t>
            </w:r>
          </w:p>
        </w:tc>
        <w:tc>
          <w:tcPr>
            <w:tcW w:type="dxa" w:w="1800"/>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Problem addressed</w:t>
            </w:r>
          </w:p>
        </w:tc>
        <w:tc>
          <w:tcPr>
            <w:tcW w:type="dxa" w:w="1512"/>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Strengths</w:t>
            </w:r>
          </w:p>
        </w:tc>
        <w:tc>
          <w:tcPr>
            <w:tcW w:type="dxa" w:w="172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Trade-offs / limits</w:t>
            </w:r>
          </w:p>
        </w:tc>
        <w:tc>
          <w:tcPr>
            <w:tcW w:type="dxa" w:w="208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Best fit / adoption conditions</w:t>
            </w:r>
          </w:p>
        </w:tc>
        <w:tc>
          <w:tcPr>
            <w:tcW w:type="dxa" w:w="3096"/>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Representative sources</w:t>
            </w:r>
          </w:p>
        </w:tc>
      </w:tr>
      <w:tr>
        <w:trPr>
          <w:cantSplit/>
        </w:trPr>
        <w:tc>
          <w:tcPr>
            <w:tcW w:type="dxa" w:w="1944"/>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Business glossary（业务术语表）</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Gives each term a unique ID, definition, synonyms, related terms, and owner.</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Teams use different names or meanings for the same concept.</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Creates one business language and maps aliases to one concept.</w:t>
            </w:r>
          </w:p>
        </w:tc>
        <w:tc>
          <w:tcPr>
            <w:tcW w:type="dxa" w:w="172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Requires ongoing ownership by domain experts.</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Core metrics, dimensions, and business concepts.</w:t>
            </w:r>
          </w:p>
        </w:tc>
        <w:tc>
          <w:tcPr>
            <w:tcW w:type="dxa" w:w="3096"/>
            <w:vAlign w:val="center"/>
            <w:tcMar>
              <w:top w:w="65" w:type="dxa"/>
              <w:start w:w="60" w:type="dxa"/>
              <w:bottom w:w="65" w:type="dxa"/>
              <w:end w:w="60" w:type="dxa"/>
            </w:tcMar>
          </w:tcPr>
          <w:p>
            <w:pPr>
              <w:spacing w:after="0" w:line="245" w:lineRule="auto"/>
            </w:pPr>
            <w:hyperlink r:id="rId92">
              <w:r>
                <w:rPr>
                  <w:color w:val="0563C1"/>
                  <w:u w:val="single"/>
                  <w:rFonts w:ascii="Arial" w:hAnsi="Arial" w:eastAsia="Microsoft YaHei"/>
                  <w:sz w:val="14"/>
                </w:rPr>
                <w:t>Google: Business Glossary</w:t>
              </w:r>
            </w:hyperlink>
          </w:p>
        </w:tc>
      </w:tr>
      <w:tr>
        <w:trPr>
          <w:cantSplit/>
        </w:trPr>
        <w:tc>
          <w:tcPr>
            <w:tcW w:type="dxa" w:w="1944"/>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Metric / semantic model（指标 / 语义模型）</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Expresses formulas, dimensions, filters, and valid relationships as machine-executable definitions.</w:t>
            </w:r>
          </w:p>
        </w:tc>
        <w:tc>
          <w:tcPr>
            <w:tcW w:type="dxa" w:w="180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Metric logic exists only in prose or example SQL.</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One metric can be reused by BI, SQL, and agents.</w:t>
            </w:r>
          </w:p>
        </w:tc>
        <w:tc>
          <w:tcPr>
            <w:tcW w:type="dxa" w:w="172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Higher modeling cost and limited long-tail coverage.</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Stable, high-frequency, high-value metrics.</w:t>
            </w:r>
          </w:p>
        </w:tc>
        <w:tc>
          <w:tcPr>
            <w:tcW w:type="dxa" w:w="3096"/>
            <w:vAlign w:val="center"/>
            <w:tcMar>
              <w:top w:w="65" w:type="dxa"/>
              <w:start w:w="60" w:type="dxa"/>
              <w:bottom w:w="65" w:type="dxa"/>
              <w:end w:w="60" w:type="dxa"/>
            </w:tcMar>
            <w:shd w:fill="F3F6FA"/>
          </w:tcPr>
          <w:p>
            <w:pPr>
              <w:spacing w:after="0" w:line="245" w:lineRule="auto"/>
            </w:pPr>
            <w:hyperlink r:id="rId101">
              <w:r>
                <w:rPr>
                  <w:color w:val="0563C1"/>
                  <w:u w:val="single"/>
                  <w:rFonts w:ascii="Arial" w:hAnsi="Arial" w:eastAsia="Microsoft YaHei"/>
                  <w:sz w:val="14"/>
                </w:rPr>
                <w:t>dbt: Semantic Layer</w:t>
              </w:r>
            </w:hyperlink>
          </w:p>
        </w:tc>
      </w:tr>
      <w:tr>
        <w:trPr>
          <w:cantSplit/>
        </w:trPr>
        <w:tc>
          <w:tcPr>
            <w:tcW w:type="dxa" w:w="1944"/>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Data asset catalog（数据资产目录）</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Treats tables, fields, dashboards, and queries as assets linked to owners, status, usage, and lineage.</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Finding tables, choosing fields, and judging authoritative sources are difficult.</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Technical context becomes searchable, filterable, and traceable.</w:t>
            </w:r>
          </w:p>
        </w:tc>
        <w:tc>
          <w:tcPr>
            <w:tcW w:type="dxa" w:w="172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Requires source integration and continuous synchronization.</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Many assets distributed across systems.</w:t>
            </w:r>
          </w:p>
        </w:tc>
        <w:tc>
          <w:tcPr>
            <w:tcW w:type="dxa" w:w="3096"/>
            <w:vAlign w:val="center"/>
            <w:tcMar>
              <w:top w:w="65" w:type="dxa"/>
              <w:start w:w="60" w:type="dxa"/>
              <w:bottom w:w="65" w:type="dxa"/>
              <w:end w:w="60" w:type="dxa"/>
            </w:tcMar>
          </w:tcPr>
          <w:p>
            <w:pPr>
              <w:spacing w:after="0" w:line="245" w:lineRule="auto"/>
            </w:pPr>
            <w:hyperlink r:id="rId93">
              <w:r>
                <w:rPr>
                  <w:color w:val="0563C1"/>
                  <w:u w:val="single"/>
                  <w:rFonts w:ascii="Arial" w:hAnsi="Arial" w:eastAsia="Microsoft YaHei"/>
                  <w:sz w:val="14"/>
                </w:rPr>
                <w:t>DataHub: Context Layer</w:t>
              </w:r>
            </w:hyperlink>
          </w:p>
        </w:tc>
      </w:tr>
      <w:tr>
        <w:trPr>
          <w:cantSplit/>
        </w:trPr>
        <w:tc>
          <w:tcPr>
            <w:tcW w:type="dxa" w:w="1944"/>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Knowledge graph / context graph（知识图谱 / Context Graph）</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Explicitly models relationships among terms, metrics, tables, fields, documents, and people.</w:t>
            </w:r>
          </w:p>
        </w:tc>
        <w:tc>
          <w:tcPr>
            <w:tcW w:type="dxa" w:w="180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Multi-hop dependencies, impact analysis, and cross-document relationships are hard to express.</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Direct relationship queries and impact analysis.</w:t>
            </w:r>
          </w:p>
        </w:tc>
        <w:tc>
          <w:tcPr>
            <w:tcW w:type="dxa" w:w="172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High modeling and update cost; incorrect edges amplify errors.</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Stable relationship queries have clear value.</w:t>
            </w:r>
          </w:p>
        </w:tc>
        <w:tc>
          <w:tcPr>
            <w:tcW w:type="dxa" w:w="3096"/>
            <w:vAlign w:val="center"/>
            <w:tcMar>
              <w:top w:w="65" w:type="dxa"/>
              <w:start w:w="60" w:type="dxa"/>
              <w:bottom w:w="65" w:type="dxa"/>
              <w:end w:w="60" w:type="dxa"/>
            </w:tcMar>
            <w:shd w:fill="F3F6FA"/>
          </w:tcPr>
          <w:p>
            <w:pPr>
              <w:spacing w:after="0" w:line="245" w:lineRule="auto"/>
            </w:pPr>
            <w:hyperlink r:id="rId99">
              <w:r>
                <w:rPr>
                  <w:color w:val="0563C1"/>
                  <w:u w:val="single"/>
                  <w:rFonts w:ascii="Arial" w:hAnsi="Arial" w:eastAsia="Microsoft YaHei"/>
                  <w:sz w:val="14"/>
                </w:rPr>
                <w:t>Google: Knowledge Catalog</w:t>
              </w:r>
            </w:hyperlink>
            <w:r>
              <w:rPr>
                <w:rFonts w:ascii="Arial" w:hAnsi="Arial" w:eastAsia="Microsoft YaHei"/>
                <w:b w:val="0"/>
                <w:i w:val="0"/>
                <w:color w:val="202124"/>
                <w:sz w:val="14"/>
              </w:rPr>
              <w:t xml:space="preserve"> · </w:t>
            </w:r>
            <w:hyperlink r:id="rId95">
              <w:r>
                <w:rPr>
                  <w:color w:val="0563C1"/>
                  <w:u w:val="single"/>
                  <w:rFonts w:ascii="Arial" w:hAnsi="Arial" w:eastAsia="Microsoft YaHei"/>
                  <w:sz w:val="14"/>
                </w:rPr>
                <w:t>Microsoft GraphRAG</w:t>
              </w:r>
            </w:hyperlink>
          </w:p>
        </w:tc>
      </w:tr>
    </w:tbl>
    <w:p>
      <w:pPr>
        <w:spacing w:before="40" w:after="0"/>
      </w:pPr>
    </w:p>
    <w:p>
      <w:pPr>
        <w:pStyle w:val="Heading2"/>
        <w:keepNext/>
      </w:pPr>
      <w:r>
        <w:rPr>
          <w:rFonts w:ascii="Arial" w:hAnsi="Arial" w:eastAsia="Microsoft YaHei"/>
          <w:b/>
          <w:i w:val="0"/>
          <w:color w:val="000000"/>
          <w:sz w:val="28"/>
        </w:rPr>
        <w:t>1.2 Knowledge Preparation &amp; Indexing: Creating Retrievable Objects（知识准备与索引：如何持续形成可检索对象）</w:t>
      </w:r>
    </w:p>
    <w:p>
      <w:pPr>
        <w:spacing w:after="100" w:line="269" w:lineRule="auto"/>
      </w:pPr>
      <w:r>
        <w:rPr>
          <w:rFonts w:ascii="Arial" w:hAnsi="Arial" w:eastAsia="Microsoft YaHei"/>
          <w:b w:val="0"/>
          <w:i w:val="0"/>
          <w:color w:val="202124"/>
          <w:sz w:val="21"/>
        </w:rPr>
        <w:t xml:space="preserve">This module addresses three pre-query questions: </w:t>
      </w:r>
      <w:r>
        <w:rPr>
          <w:rFonts w:ascii="Arial" w:hAnsi="Arial" w:eastAsia="Microsoft YaHei"/>
          <w:b/>
          <w:i w:val="0"/>
          <w:color w:val="202124"/>
          <w:sz w:val="21"/>
        </w:rPr>
        <w:t>when knowledge is refreshed, what unit can be located, and what indexes are maintained.</w:t>
      </w:r>
      <w:r>
        <w:rPr>
          <w:rFonts w:ascii="Arial" w:hAnsi="Arial" w:eastAsia="Microsoft YaHei"/>
          <w:b w:val="0"/>
          <w:i w:val="0"/>
          <w:color w:val="202124"/>
          <w:sz w:val="21"/>
        </w:rPr>
        <w:t xml:space="preserve"> A connector is an implementation mechanism for scheduled or event-driven synchronization; it is not an alternative category to a native file.</w:t>
      </w:r>
    </w:p>
    <w:p>
      <w:pPr>
        <w:keepLines/>
        <w:spacing w:before="100" w:after="140"/>
        <w:jc w:val="center"/>
      </w:pPr>
      <w:r>
        <w:drawing>
          <wp:inline xmlns:a="http://schemas.openxmlformats.org/drawingml/2006/main" xmlns:pic="http://schemas.openxmlformats.org/drawingml/2006/picture">
            <wp:extent cx="8138160" cy="1763268"/>
            <wp:docPr id="3" name="Picture 3"/>
            <wp:cNvGraphicFramePr>
              <a:graphicFrameLocks noChangeAspect="1"/>
            </wp:cNvGraphicFramePr>
            <a:graphic>
              <a:graphicData uri="http://schemas.openxmlformats.org/drawingml/2006/picture">
                <pic:pic>
                  <pic:nvPicPr>
                    <pic:cNvPr id="0" name="en-diagram-2.png"/>
                    <pic:cNvPicPr/>
                  </pic:nvPicPr>
                  <pic:blipFill>
                    <a:blip r:embed="rId102"/>
                    <a:stretch>
                      <a:fillRect/>
                    </a:stretch>
                  </pic:blipFill>
                  <pic:spPr>
                    <a:xfrm>
                      <a:off x="0" y="0"/>
                      <a:ext cx="8138160" cy="1763268"/>
                    </a:xfrm>
                    <a:prstGeom prst="rect"/>
                  </pic:spPr>
                </pic:pic>
              </a:graphicData>
            </a:graphic>
          </wp:inline>
        </w:drawing>
      </w:r>
    </w:p>
    <w:p>
      <w:pPr>
        <w:pStyle w:val="Heading3"/>
        <w:keepNext/>
      </w:pPr>
      <w:r>
        <w:rPr>
          <w:rFonts w:ascii="Arial" w:hAnsi="Arial" w:eastAsia="Microsoft YaHei"/>
          <w:b/>
          <w:i w:val="0"/>
          <w:color w:val="000000"/>
          <w:sz w:val="24"/>
        </w:rPr>
        <w:t>1.2.1 Refresh Mechanisms（更新机制）</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37"/>
        <w:gridCol w:w="2037"/>
        <w:gridCol w:w="2037"/>
        <w:gridCol w:w="2037"/>
        <w:gridCol w:w="2037"/>
        <w:gridCol w:w="2037"/>
        <w:gridCol w:w="2037"/>
      </w:tblGrid>
      <w:tr>
        <w:trPr>
          <w:cantSplit/>
        </w:trPr>
        <w:tc>
          <w:tcPr>
            <w:tcW w:type="dxa" w:w="1944"/>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Approach / capability（方案 / 能力）</w:t>
            </w:r>
          </w:p>
        </w:tc>
        <w:tc>
          <w:tcPr>
            <w:tcW w:type="dxa" w:w="208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What is it?</w:t>
            </w:r>
          </w:p>
        </w:tc>
        <w:tc>
          <w:tcPr>
            <w:tcW w:type="dxa" w:w="1800"/>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Problem addressed</w:t>
            </w:r>
          </w:p>
        </w:tc>
        <w:tc>
          <w:tcPr>
            <w:tcW w:type="dxa" w:w="1512"/>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Strengths</w:t>
            </w:r>
          </w:p>
        </w:tc>
        <w:tc>
          <w:tcPr>
            <w:tcW w:type="dxa" w:w="172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Trade-offs / limits</w:t>
            </w:r>
          </w:p>
        </w:tc>
        <w:tc>
          <w:tcPr>
            <w:tcW w:type="dxa" w:w="208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Best fit / adoption conditions</w:t>
            </w:r>
          </w:p>
        </w:tc>
        <w:tc>
          <w:tcPr>
            <w:tcW w:type="dxa" w:w="3096"/>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Representative sources</w:t>
            </w:r>
          </w:p>
        </w:tc>
      </w:tr>
      <w:tr>
        <w:trPr>
          <w:cantSplit/>
        </w:trPr>
        <w:tc>
          <w:tcPr>
            <w:tcW w:type="dxa" w:w="1944"/>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Read directly from source（源端直接读取）</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Copies nothing; reads the current Wiki, Git, or source-system version at query time.</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Always use the latest source text.</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No synchronization lag and one source of truth.</w:t>
            </w:r>
          </w:p>
        </w:tc>
        <w:tc>
          <w:tcPr>
            <w:tcW w:type="dxa" w:w="172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Slow across sources; unavailable when the source system is down.</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Few directly accessible sources.</w:t>
            </w:r>
          </w:p>
        </w:tc>
        <w:tc>
          <w:tcPr>
            <w:tcW w:type="dxa" w:w="309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Native Git / Wiki practice.</w:t>
            </w:r>
          </w:p>
        </w:tc>
      </w:tr>
      <w:tr>
        <w:trPr>
          <w:cantSplit/>
        </w:trPr>
        <w:tc>
          <w:tcPr>
            <w:tcW w:type="dxa" w:w="1944"/>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Scheduled scan and incremental refresh（定时扫描与增量更新）</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Periodically checks hashes, timestamps, or change logs and updates only changed objects.</w:t>
            </w:r>
          </w:p>
        </w:tc>
        <w:tc>
          <w:tcPr>
            <w:tcW w:type="dxa" w:w="180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A local directory or index is needed while synchronization cost must stay controlled.</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Simple and stable for file-based knowledge bases.</w:t>
            </w:r>
          </w:p>
        </w:tc>
        <w:tc>
          <w:tcPr>
            <w:tcW w:type="dxa" w:w="172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Minutes or hours of lag.</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Markdown Wikis, code, and SQL repositories.</w:t>
            </w:r>
          </w:p>
        </w:tc>
        <w:tc>
          <w:tcPr>
            <w:tcW w:type="dxa" w:w="3096"/>
            <w:vAlign w:val="center"/>
            <w:tcMar>
              <w:top w:w="65" w:type="dxa"/>
              <w:start w:w="60" w:type="dxa"/>
              <w:bottom w:w="65" w:type="dxa"/>
              <w:end w:w="60" w:type="dxa"/>
            </w:tcMar>
            <w:shd w:fill="F3F6FA"/>
          </w:tcPr>
          <w:p>
            <w:pPr>
              <w:spacing w:after="0" w:line="245" w:lineRule="auto"/>
            </w:pPr>
            <w:hyperlink r:id="rId103">
              <w:r>
                <w:rPr>
                  <w:color w:val="0563C1"/>
                  <w:u w:val="single"/>
                  <w:rFonts w:ascii="Arial" w:hAnsi="Arial" w:eastAsia="Microsoft YaHei"/>
                  <w:sz w:val="14"/>
                </w:rPr>
                <w:t>DataHub: Ingestion</w:t>
              </w:r>
            </w:hyperlink>
          </w:p>
        </w:tc>
      </w:tr>
      <w:tr>
        <w:trPr>
          <w:cantSplit/>
        </w:trPr>
        <w:tc>
          <w:tcPr>
            <w:tcW w:type="dxa" w:w="1944"/>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Event-driven refresh（事件驱动更新）</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Uses webhooks, messages, or change logs to update indexes after source changes.</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Time-sensitive knowledge cannot wait for scheduled scans.</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Timely and avoids full scans.</w:t>
            </w:r>
          </w:p>
        </w:tc>
        <w:tc>
          <w:tcPr>
            <w:tcW w:type="dxa" w:w="172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Requires source events and replay for failures.</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Many frequently changing sources with strict freshness needs.</w:t>
            </w:r>
          </w:p>
        </w:tc>
        <w:tc>
          <w:tcPr>
            <w:tcW w:type="dxa" w:w="3096"/>
            <w:vAlign w:val="center"/>
            <w:tcMar>
              <w:top w:w="65" w:type="dxa"/>
              <w:start w:w="60" w:type="dxa"/>
              <w:bottom w:w="65" w:type="dxa"/>
              <w:end w:w="60" w:type="dxa"/>
            </w:tcMar>
          </w:tcPr>
          <w:p>
            <w:pPr>
              <w:spacing w:after="0" w:line="245" w:lineRule="auto"/>
            </w:pPr>
            <w:hyperlink r:id="rId103">
              <w:r>
                <w:rPr>
                  <w:color w:val="0563C1"/>
                  <w:u w:val="single"/>
                  <w:rFonts w:ascii="Arial" w:hAnsi="Arial" w:eastAsia="Microsoft YaHei"/>
                  <w:sz w:val="14"/>
                </w:rPr>
                <w:t>DataHub: Ingestion</w:t>
              </w:r>
            </w:hyperlink>
          </w:p>
        </w:tc>
      </w:tr>
    </w:tbl>
    <w:p>
      <w:pPr>
        <w:spacing w:before="40" w:after="0"/>
      </w:pPr>
    </w:p>
    <w:p>
      <w:pPr>
        <w:pStyle w:val="Heading3"/>
        <w:keepNext/>
      </w:pPr>
      <w:r>
        <w:rPr>
          <w:rFonts w:ascii="Arial" w:hAnsi="Arial" w:eastAsia="Microsoft YaHei"/>
          <w:b/>
          <w:i w:val="0"/>
          <w:color w:val="000000"/>
          <w:sz w:val="24"/>
        </w:rPr>
        <w:t>1.2.2 Index Granularity（索引粒度）</w:t>
      </w:r>
    </w:p>
    <w:p>
      <w:pPr>
        <w:spacing w:after="100" w:line="269" w:lineRule="auto"/>
      </w:pPr>
      <w:r>
        <w:rPr>
          <w:rFonts w:ascii="Arial" w:hAnsi="Arial" w:eastAsia="Microsoft YaHei"/>
          <w:b w:val="0"/>
          <w:i w:val="0"/>
          <w:color w:val="202124"/>
          <w:sz w:val="21"/>
        </w:rPr>
        <w:t xml:space="preserve">Index granularity is not the same as RAG chunking. </w:t>
      </w:r>
      <w:r>
        <w:rPr>
          <w:rFonts w:ascii="Arial" w:hAnsi="Arial" w:eastAsia="Microsoft YaHei"/>
          <w:b/>
          <w:i w:val="0"/>
          <w:color w:val="202124"/>
          <w:sz w:val="21"/>
        </w:rPr>
        <w:t>Even without vector retrieval, headings and knowledge objects can form logical units for precise grep/read access. Fixed-token and contextual chunks mainly serve vector RAG.</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37"/>
        <w:gridCol w:w="2037"/>
        <w:gridCol w:w="2037"/>
        <w:gridCol w:w="2037"/>
        <w:gridCol w:w="2037"/>
        <w:gridCol w:w="2037"/>
        <w:gridCol w:w="2037"/>
      </w:tblGrid>
      <w:tr>
        <w:trPr>
          <w:cantSplit/>
        </w:trPr>
        <w:tc>
          <w:tcPr>
            <w:tcW w:type="dxa" w:w="1944"/>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Approach / capability（方案 / 能力）</w:t>
            </w:r>
          </w:p>
        </w:tc>
        <w:tc>
          <w:tcPr>
            <w:tcW w:type="dxa" w:w="208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What is it?</w:t>
            </w:r>
          </w:p>
        </w:tc>
        <w:tc>
          <w:tcPr>
            <w:tcW w:type="dxa" w:w="1800"/>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Problem addressed</w:t>
            </w:r>
          </w:p>
        </w:tc>
        <w:tc>
          <w:tcPr>
            <w:tcW w:type="dxa" w:w="1512"/>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Strengths</w:t>
            </w:r>
          </w:p>
        </w:tc>
        <w:tc>
          <w:tcPr>
            <w:tcW w:type="dxa" w:w="172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Trade-offs / limits</w:t>
            </w:r>
          </w:p>
        </w:tc>
        <w:tc>
          <w:tcPr>
            <w:tcW w:type="dxa" w:w="208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Best fit / adoption conditions</w:t>
            </w:r>
          </w:p>
        </w:tc>
        <w:tc>
          <w:tcPr>
            <w:tcW w:type="dxa" w:w="3096"/>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Representative sources</w:t>
            </w:r>
          </w:p>
        </w:tc>
      </w:tr>
      <w:tr>
        <w:trPr>
          <w:cantSplit/>
        </w:trPr>
        <w:tc>
          <w:tcPr>
            <w:tcW w:type="dxa" w:w="1944"/>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File-level index（文件级索引）</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Treats an entire document as one retrievable object.</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Finds relevant files quickly.</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Simplest approach; source text is unchanged.</w:t>
            </w:r>
          </w:p>
        </w:tc>
        <w:tc>
          <w:tcPr>
            <w:tcW w:type="dxa" w:w="172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The correct section may remain hard to find.</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Short documents or an initial stage.</w:t>
            </w:r>
          </w:p>
        </w:tc>
        <w:tc>
          <w:tcPr>
            <w:tcW w:type="dxa" w:w="309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Git / Wiki full-text search practice.</w:t>
            </w:r>
          </w:p>
        </w:tc>
      </w:tr>
      <w:tr>
        <w:trPr>
          <w:cantSplit/>
        </w:trPr>
        <w:tc>
          <w:tcPr>
            <w:tcW w:type="dxa" w:w="1944"/>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Heading / object-level index（标题 / 对象级索引）</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Creates stable anchors for Markdown headings, metrics, tables, fields, or code blocks.</w:t>
            </w:r>
          </w:p>
        </w:tc>
        <w:tc>
          <w:tcPr>
            <w:tcW w:type="dxa" w:w="180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Precise navigation within long documents.</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No vector database; preserves semantics and stable citations.</w:t>
            </w:r>
          </w:p>
        </w:tc>
        <w:tc>
          <w:tcPr>
            <w:tcW w:type="dxa" w:w="172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Requires clear structure and object IDs.</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The current Markdown knowledge base; recommended.</w:t>
            </w:r>
          </w:p>
        </w:tc>
        <w:tc>
          <w:tcPr>
            <w:tcW w:type="dxa" w:w="3096"/>
            <w:vAlign w:val="center"/>
            <w:tcMar>
              <w:top w:w="65" w:type="dxa"/>
              <w:start w:w="60" w:type="dxa"/>
              <w:bottom w:w="65" w:type="dxa"/>
              <w:end w:w="60" w:type="dxa"/>
            </w:tcMar>
            <w:shd w:fill="F3F6FA"/>
          </w:tcPr>
          <w:p>
            <w:pPr>
              <w:spacing w:after="0" w:line="245" w:lineRule="auto"/>
            </w:pPr>
            <w:hyperlink r:id="rId104">
              <w:r>
                <w:rPr>
                  <w:color w:val="0563C1"/>
                  <w:u w:val="single"/>
                  <w:rFonts w:ascii="Arial" w:hAnsi="Arial" w:eastAsia="Microsoft YaHei"/>
                  <w:sz w:val="14"/>
                </w:rPr>
                <w:t>Google: Knowledge Catalog Metadata</w:t>
              </w:r>
            </w:hyperlink>
          </w:p>
        </w:tc>
      </w:tr>
      <w:tr>
        <w:trPr>
          <w:cantSplit/>
        </w:trPr>
        <w:tc>
          <w:tcPr>
            <w:tcW w:type="dxa" w:w="1944"/>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Fixed-token chunking（固定 Token 切块）</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Produces fragments using token counts and overlap windows.</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Embedding models cannot index an entire long document well.</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General-purpose and easy to automate.</w:t>
            </w:r>
          </w:p>
        </w:tc>
        <w:tc>
          <w:tcPr>
            <w:tcW w:type="dxa" w:w="172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Can split sections, tables, and business conditions.</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Unstructured text entering vector RAG.</w:t>
            </w:r>
          </w:p>
        </w:tc>
        <w:tc>
          <w:tcPr>
            <w:tcW w:type="dxa" w:w="3096"/>
            <w:vAlign w:val="center"/>
            <w:tcMar>
              <w:top w:w="65" w:type="dxa"/>
              <w:start w:w="60" w:type="dxa"/>
              <w:bottom w:w="65" w:type="dxa"/>
              <w:end w:w="60" w:type="dxa"/>
            </w:tcMar>
          </w:tcPr>
          <w:p>
            <w:pPr>
              <w:spacing w:after="0" w:line="245" w:lineRule="auto"/>
            </w:pPr>
            <w:hyperlink r:id="rId94">
              <w:r>
                <w:rPr>
                  <w:color w:val="0563C1"/>
                  <w:u w:val="single"/>
                  <w:rFonts w:ascii="Arial" w:hAnsi="Arial" w:eastAsia="Microsoft YaHei"/>
                  <w:sz w:val="14"/>
                </w:rPr>
                <w:t>Anthropic: Contextual Retrieval</w:t>
              </w:r>
            </w:hyperlink>
          </w:p>
        </w:tc>
      </w:tr>
      <w:tr>
        <w:trPr>
          <w:cantSplit/>
        </w:trPr>
        <w:tc>
          <w:tcPr>
            <w:tcW w:type="dxa" w:w="1944"/>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Contextual chunking（上下文化切块）</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Adds document, topic, time, and object context to every RAG fragment.</w:t>
            </w:r>
          </w:p>
        </w:tc>
        <w:tc>
          <w:tcPr>
            <w:tcW w:type="dxa" w:w="180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A fragment loses meaning outside its source document.</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Makes each fragment more independently retrievable.</w:t>
            </w:r>
          </w:p>
        </w:tc>
        <w:tc>
          <w:tcPr>
            <w:tcW w:type="dxa" w:w="172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Adds offline model cost and can generate incorrect context.</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Vector or hybrid retrieval already exists and wrong-section recall is common.</w:t>
            </w:r>
          </w:p>
        </w:tc>
        <w:tc>
          <w:tcPr>
            <w:tcW w:type="dxa" w:w="3096"/>
            <w:vAlign w:val="center"/>
            <w:tcMar>
              <w:top w:w="65" w:type="dxa"/>
              <w:start w:w="60" w:type="dxa"/>
              <w:bottom w:w="65" w:type="dxa"/>
              <w:end w:w="60" w:type="dxa"/>
            </w:tcMar>
            <w:shd w:fill="F3F6FA"/>
          </w:tcPr>
          <w:p>
            <w:pPr>
              <w:spacing w:after="0" w:line="245" w:lineRule="auto"/>
            </w:pPr>
            <w:hyperlink r:id="rId94">
              <w:r>
                <w:rPr>
                  <w:color w:val="0563C1"/>
                  <w:u w:val="single"/>
                  <w:rFonts w:ascii="Arial" w:hAnsi="Arial" w:eastAsia="Microsoft YaHei"/>
                  <w:sz w:val="14"/>
                </w:rPr>
                <w:t>Anthropic: Contextual Retrieval</w:t>
              </w:r>
            </w:hyperlink>
          </w:p>
        </w:tc>
      </w:tr>
    </w:tbl>
    <w:p>
      <w:pPr>
        <w:spacing w:before="40" w:after="0"/>
      </w:pPr>
    </w:p>
    <w:p>
      <w:pPr>
        <w:spacing w:after="100" w:line="269" w:lineRule="auto"/>
      </w:pPr>
      <w:r>
        <w:rPr>
          <w:rFonts w:ascii="Arial" w:hAnsi="Arial" w:eastAsia="Microsoft YaHei"/>
          <w:b w:val="0"/>
          <w:i w:val="0"/>
          <w:color w:val="202124"/>
          <w:sz w:val="21"/>
        </w:rPr>
        <w:t xml:space="preserve">Complex PDFs, Word documents, and spreadsheets also need structure-aware parsing for headings and tables. Because the current knowledge sources are mainly Markdown, this is not a near-term priority. </w:t>
      </w:r>
      <w:hyperlink r:id="rId105">
        <w:r>
          <w:rPr>
            <w:color w:val="0563C1"/>
            <w:u w:val="single"/>
            <w:rFonts w:ascii="Arial" w:hAnsi="Arial" w:eastAsia="Microsoft YaHei"/>
            <w:sz w:val="21"/>
          </w:rPr>
          <w:t>RAGFlow</w:t>
        </w:r>
      </w:hyperlink>
      <w:r>
        <w:rPr>
          <w:rFonts w:ascii="Arial" w:hAnsi="Arial" w:eastAsia="Microsoft YaHei"/>
          <w:b w:val="0"/>
          <w:i w:val="0"/>
          <w:color w:val="202124"/>
          <w:sz w:val="21"/>
        </w:rPr>
        <w:t xml:space="preserve"> is a representative open-source implementation.</w:t>
      </w:r>
    </w:p>
    <w:p>
      <w:pPr>
        <w:pStyle w:val="Heading2"/>
        <w:keepNext/>
      </w:pPr>
      <w:r>
        <w:rPr>
          <w:rFonts w:ascii="Arial" w:hAnsi="Arial" w:eastAsia="Microsoft YaHei"/>
          <w:b/>
          <w:i w:val="0"/>
          <w:color w:val="000000"/>
          <w:sz w:val="28"/>
        </w:rPr>
        <w:t>1.3 Discovery &amp; Retrieval: Finding Relevant Evidence（发现与检索：如何找到相关证据）</w:t>
      </w:r>
    </w:p>
    <w:p>
      <w:pPr>
        <w:spacing w:after="100" w:line="269" w:lineRule="auto"/>
      </w:pPr>
      <w:r>
        <w:rPr>
          <w:rFonts w:ascii="Arial" w:hAnsi="Arial" w:eastAsia="Microsoft YaHei"/>
          <w:b w:val="0"/>
          <w:i w:val="0"/>
          <w:color w:val="202124"/>
          <w:sz w:val="21"/>
        </w:rPr>
        <w:t xml:space="preserve">Retrieval produces candidate knowledge after a user request arrives. Industry methods have two separate dimensions: </w:t>
      </w:r>
      <w:r>
        <w:rPr>
          <w:rFonts w:ascii="Arial" w:hAnsi="Arial" w:eastAsia="Microsoft YaHei"/>
          <w:b/>
          <w:i w:val="0"/>
          <w:color w:val="202124"/>
          <w:sz w:val="21"/>
        </w:rPr>
        <w:t>how candidates are recalled and ranked</w:t>
      </w:r>
      <w:r>
        <w:rPr>
          <w:rFonts w:ascii="Arial" w:hAnsi="Arial" w:eastAsia="Microsoft YaHei"/>
          <w:b w:val="0"/>
          <w:i w:val="0"/>
          <w:color w:val="202124"/>
          <w:sz w:val="21"/>
        </w:rPr>
        <w:t xml:space="preserve">, and </w:t>
      </w:r>
      <w:r>
        <w:rPr>
          <w:rFonts w:ascii="Arial" w:hAnsi="Arial" w:eastAsia="Microsoft YaHei"/>
          <w:b/>
          <w:i w:val="0"/>
          <w:color w:val="202124"/>
          <w:sz w:val="21"/>
        </w:rPr>
        <w:t>how multiple retrievals are organized for complex questions.</w:t>
      </w:r>
      <w:r>
        <w:rPr>
          <w:rFonts w:ascii="Arial" w:hAnsi="Arial" w:eastAsia="Microsoft YaHei"/>
          <w:b w:val="0"/>
          <w:i w:val="0"/>
          <w:color w:val="202124"/>
          <w:sz w:val="21"/>
        </w:rPr>
        <w:t xml:space="preserve"> They can be combined but should not be treated as one taxonomy.</w:t>
      </w:r>
    </w:p>
    <w:p>
      <w:pPr>
        <w:keepLines/>
        <w:spacing w:before="100" w:after="140"/>
        <w:jc w:val="center"/>
      </w:pPr>
      <w:r>
        <w:drawing>
          <wp:inline xmlns:a="http://schemas.openxmlformats.org/drawingml/2006/main" xmlns:pic="http://schemas.openxmlformats.org/drawingml/2006/picture">
            <wp:extent cx="8138160" cy="1763268"/>
            <wp:docPr id="4" name="Picture 4"/>
            <wp:cNvGraphicFramePr>
              <a:graphicFrameLocks noChangeAspect="1"/>
            </wp:cNvGraphicFramePr>
            <a:graphic>
              <a:graphicData uri="http://schemas.openxmlformats.org/drawingml/2006/picture">
                <pic:pic>
                  <pic:nvPicPr>
                    <pic:cNvPr id="0" name="en-diagram-3.png"/>
                    <pic:cNvPicPr/>
                  </pic:nvPicPr>
                  <pic:blipFill>
                    <a:blip r:embed="rId106"/>
                    <a:stretch>
                      <a:fillRect/>
                    </a:stretch>
                  </pic:blipFill>
                  <pic:spPr>
                    <a:xfrm>
                      <a:off x="0" y="0"/>
                      <a:ext cx="8138160" cy="1763268"/>
                    </a:xfrm>
                    <a:prstGeom prst="rect"/>
                  </pic:spPr>
                </pic:pic>
              </a:graphicData>
            </a:graphic>
          </wp:inline>
        </w:drawing>
      </w:r>
    </w:p>
    <w:p>
      <w:pPr>
        <w:pStyle w:val="Heading3"/>
        <w:keepNext/>
      </w:pPr>
      <w:r>
        <w:rPr>
          <w:rFonts w:ascii="Arial" w:hAnsi="Arial" w:eastAsia="Microsoft YaHei"/>
          <w:b/>
          <w:i w:val="0"/>
          <w:color w:val="000000"/>
          <w:sz w:val="24"/>
        </w:rPr>
        <w:t>1.3.1 Candidate Recall and Ranking（候选召回与排序）</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37"/>
        <w:gridCol w:w="2037"/>
        <w:gridCol w:w="2037"/>
        <w:gridCol w:w="2037"/>
        <w:gridCol w:w="2037"/>
        <w:gridCol w:w="2037"/>
        <w:gridCol w:w="2037"/>
      </w:tblGrid>
      <w:tr>
        <w:trPr>
          <w:cantSplit/>
        </w:trPr>
        <w:tc>
          <w:tcPr>
            <w:tcW w:type="dxa" w:w="1944"/>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Approach / capability（方案 / 能力）</w:t>
            </w:r>
          </w:p>
        </w:tc>
        <w:tc>
          <w:tcPr>
            <w:tcW w:type="dxa" w:w="208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What is it?</w:t>
            </w:r>
          </w:p>
        </w:tc>
        <w:tc>
          <w:tcPr>
            <w:tcW w:type="dxa" w:w="1800"/>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Problem addressed</w:t>
            </w:r>
          </w:p>
        </w:tc>
        <w:tc>
          <w:tcPr>
            <w:tcW w:type="dxa" w:w="1512"/>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Strengths</w:t>
            </w:r>
          </w:p>
        </w:tc>
        <w:tc>
          <w:tcPr>
            <w:tcW w:type="dxa" w:w="172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Trade-offs / limits</w:t>
            </w:r>
          </w:p>
        </w:tc>
        <w:tc>
          <w:tcPr>
            <w:tcW w:type="dxa" w:w="208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Best fit / adoption conditions</w:t>
            </w:r>
          </w:p>
        </w:tc>
        <w:tc>
          <w:tcPr>
            <w:tcW w:type="dxa" w:w="3096"/>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Representative sources</w:t>
            </w:r>
          </w:p>
        </w:tc>
      </w:tr>
      <w:tr>
        <w:trPr>
          <w:cantSplit/>
        </w:trPr>
        <w:tc>
          <w:tcPr>
            <w:tcW w:type="dxa" w:w="1944"/>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Directory / navigation retrieval（目录 / 导航检索）</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Narrows the search by domain, knowledge type, and object ID.</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Many knowledge items with clear domain and type boundaries.</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Explainable, low-cost, and suited to progressive reading.</w:t>
            </w:r>
          </w:p>
        </w:tc>
        <w:tc>
          <w:tcPr>
            <w:tcW w:type="dxa" w:w="172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Poor taxonomy or classification causes misses.</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Stable domains and metadata-ready documents.</w:t>
            </w:r>
          </w:p>
        </w:tc>
        <w:tc>
          <w:tcPr>
            <w:tcW w:type="dxa" w:w="3096"/>
            <w:vAlign w:val="center"/>
            <w:tcMar>
              <w:top w:w="65" w:type="dxa"/>
              <w:start w:w="60" w:type="dxa"/>
              <w:bottom w:w="65" w:type="dxa"/>
              <w:end w:w="60" w:type="dxa"/>
            </w:tcMar>
          </w:tcPr>
          <w:p>
            <w:pPr>
              <w:spacing w:after="0" w:line="245" w:lineRule="auto"/>
            </w:pPr>
            <w:hyperlink r:id="rId107">
              <w:r>
                <w:rPr>
                  <w:color w:val="0563C1"/>
                  <w:u w:val="single"/>
                  <w:rFonts w:ascii="Arial" w:hAnsi="Arial" w:eastAsia="Microsoft YaHei"/>
                  <w:sz w:val="14"/>
                </w:rPr>
                <w:t>Google: Data Domains</w:t>
              </w:r>
            </w:hyperlink>
          </w:p>
        </w:tc>
      </w:tr>
      <w:tr>
        <w:trPr>
          <w:cantSplit/>
        </w:trPr>
        <w:tc>
          <w:tcPr>
            <w:tcW w:type="dxa" w:w="1944"/>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Keyword / BM25（关键词 / BM25）</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Matches table names, fields, metric abbreviations, code, and text terms.</w:t>
            </w:r>
          </w:p>
        </w:tc>
        <w:tc>
          <w:tcPr>
            <w:tcW w:type="dxa" w:w="180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Locating technical terms and exact names.</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Fast, transparent, and strong on exact matching.</w:t>
            </w:r>
          </w:p>
        </w:tc>
        <w:tc>
          <w:tcPr>
            <w:tcW w:type="dxa" w:w="172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Misses synonyms and natural-language paraphrases.</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Data assets, SQL, events, and metric retrieval.</w:t>
            </w:r>
          </w:p>
        </w:tc>
        <w:tc>
          <w:tcPr>
            <w:tcW w:type="dxa" w:w="3096"/>
            <w:vAlign w:val="center"/>
            <w:tcMar>
              <w:top w:w="65" w:type="dxa"/>
              <w:start w:w="60" w:type="dxa"/>
              <w:bottom w:w="65" w:type="dxa"/>
              <w:end w:w="60" w:type="dxa"/>
            </w:tcMar>
            <w:shd w:fill="F3F6FA"/>
          </w:tcPr>
          <w:p>
            <w:pPr>
              <w:spacing w:after="0" w:line="245" w:lineRule="auto"/>
            </w:pPr>
            <w:hyperlink r:id="rId96">
              <w:r>
                <w:rPr>
                  <w:color w:val="0563C1"/>
                  <w:u w:val="single"/>
                  <w:rFonts w:ascii="Arial" w:hAnsi="Arial" w:eastAsia="Microsoft YaHei"/>
                  <w:sz w:val="14"/>
                </w:rPr>
                <w:t>Microsoft: Hybrid Search</w:t>
              </w:r>
            </w:hyperlink>
          </w:p>
        </w:tc>
      </w:tr>
      <w:tr>
        <w:trPr>
          <w:cantSplit/>
        </w:trPr>
        <w:tc>
          <w:tcPr>
            <w:tcW w:type="dxa" w:w="1944"/>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Metadata filtering（元数据过滤）</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Restricts candidates by domain, type, status, owner, time, and access.</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Irrelevant, stale, or unauthorized content appears in results.</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Explainable and compatible with any retrieval method.</w:t>
            </w:r>
          </w:p>
        </w:tc>
        <w:tc>
          <w:tcPr>
            <w:tcW w:type="dxa" w:w="172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Depends on complete, reliable metadata.</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Foundational enterprise retrieval capability.</w:t>
            </w:r>
          </w:p>
        </w:tc>
        <w:tc>
          <w:tcPr>
            <w:tcW w:type="dxa" w:w="3096"/>
            <w:vAlign w:val="center"/>
            <w:tcMar>
              <w:top w:w="65" w:type="dxa"/>
              <w:start w:w="60" w:type="dxa"/>
              <w:bottom w:w="65" w:type="dxa"/>
              <w:end w:w="60" w:type="dxa"/>
            </w:tcMar>
          </w:tcPr>
          <w:p>
            <w:pPr>
              <w:spacing w:after="0" w:line="245" w:lineRule="auto"/>
            </w:pPr>
            <w:hyperlink r:id="rId108">
              <w:r>
                <w:rPr>
                  <w:color w:val="0563C1"/>
                  <w:u w:val="single"/>
                  <w:rFonts w:ascii="Arial" w:hAnsi="Arial" w:eastAsia="Microsoft YaHei"/>
                  <w:sz w:val="14"/>
                </w:rPr>
                <w:t>Google: Knowledge Catalog Search</w:t>
              </w:r>
            </w:hyperlink>
          </w:p>
        </w:tc>
      </w:tr>
      <w:tr>
        <w:trPr>
          <w:cantSplit/>
        </w:trPr>
        <w:tc>
          <w:tcPr>
            <w:tcW w:type="dxa" w:w="1944"/>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Vector retrieval（向量检索）</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Uses embeddings to find semantically similar fragments or objects.</w:t>
            </w:r>
          </w:p>
        </w:tc>
        <w:tc>
          <w:tcPr>
            <w:tcW w:type="dxa" w:w="180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Users do not know official terms or use paraphrases.</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Strong natural-language recall.</w:t>
            </w:r>
          </w:p>
        </w:tc>
        <w:tc>
          <w:tcPr>
            <w:tcW w:type="dxa" w:w="172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May return semantically similar but definitionally different content.</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Keyword-search failure samples are common.</w:t>
            </w:r>
          </w:p>
        </w:tc>
        <w:tc>
          <w:tcPr>
            <w:tcW w:type="dxa" w:w="3096"/>
            <w:vAlign w:val="center"/>
            <w:tcMar>
              <w:top w:w="65" w:type="dxa"/>
              <w:start w:w="60" w:type="dxa"/>
              <w:bottom w:w="65" w:type="dxa"/>
              <w:end w:w="60" w:type="dxa"/>
            </w:tcMar>
            <w:shd w:fill="F3F6FA"/>
          </w:tcPr>
          <w:p>
            <w:pPr>
              <w:spacing w:after="0" w:line="245" w:lineRule="auto"/>
            </w:pPr>
            <w:hyperlink r:id="rId96">
              <w:r>
                <w:rPr>
                  <w:color w:val="0563C1"/>
                  <w:u w:val="single"/>
                  <w:rFonts w:ascii="Arial" w:hAnsi="Arial" w:eastAsia="Microsoft YaHei"/>
                  <w:sz w:val="14"/>
                </w:rPr>
                <w:t>Microsoft: Hybrid Search</w:t>
              </w:r>
            </w:hyperlink>
          </w:p>
        </w:tc>
      </w:tr>
      <w:tr>
        <w:trPr>
          <w:cantSplit/>
        </w:trPr>
        <w:tc>
          <w:tcPr>
            <w:tcW w:type="dxa" w:w="1944"/>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Hybrid retrieval + reranking（混合检索 + 重排）</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Runs keyword and vector retrieval together, merges candidates, then reranks them.</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Exact-match and semantic retrieval have different blind spots.</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Usually more robust than either alone.</w:t>
            </w:r>
          </w:p>
        </w:tc>
        <w:tc>
          <w:tcPr>
            <w:tcW w:type="dxa" w:w="172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Adds indexes, model calls, latency, and evaluation cost.</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Stable indexes and a retrieval evaluation set exist.</w:t>
            </w:r>
          </w:p>
        </w:tc>
        <w:tc>
          <w:tcPr>
            <w:tcW w:type="dxa" w:w="3096"/>
            <w:vAlign w:val="center"/>
            <w:tcMar>
              <w:top w:w="65" w:type="dxa"/>
              <w:start w:w="60" w:type="dxa"/>
              <w:bottom w:w="65" w:type="dxa"/>
              <w:end w:w="60" w:type="dxa"/>
            </w:tcMar>
          </w:tcPr>
          <w:p>
            <w:pPr>
              <w:spacing w:after="0" w:line="245" w:lineRule="auto"/>
            </w:pPr>
            <w:hyperlink r:id="rId96">
              <w:r>
                <w:rPr>
                  <w:color w:val="0563C1"/>
                  <w:u w:val="single"/>
                  <w:rFonts w:ascii="Arial" w:hAnsi="Arial" w:eastAsia="Microsoft YaHei"/>
                  <w:sz w:val="14"/>
                </w:rPr>
                <w:t>Microsoft: Hybrid Search</w:t>
              </w:r>
            </w:hyperlink>
            <w:r>
              <w:rPr>
                <w:rFonts w:ascii="Arial" w:hAnsi="Arial" w:eastAsia="Microsoft YaHei"/>
                <w:b w:val="0"/>
                <w:i w:val="0"/>
                <w:color w:val="202124"/>
                <w:sz w:val="14"/>
              </w:rPr>
              <w:t xml:space="preserve"> · </w:t>
            </w:r>
            <w:hyperlink r:id="rId94">
              <w:r>
                <w:rPr>
                  <w:color w:val="0563C1"/>
                  <w:u w:val="single"/>
                  <w:rFonts w:ascii="Arial" w:hAnsi="Arial" w:eastAsia="Microsoft YaHei"/>
                  <w:sz w:val="14"/>
                </w:rPr>
                <w:t>Anthropic: Contextual Retrieval</w:t>
              </w:r>
            </w:hyperlink>
          </w:p>
        </w:tc>
      </w:tr>
    </w:tbl>
    <w:p>
      <w:pPr>
        <w:spacing w:before="40" w:after="0"/>
      </w:pPr>
    </w:p>
    <w:p>
      <w:pPr>
        <w:pStyle w:val="Heading3"/>
        <w:keepNext/>
      </w:pPr>
      <w:r>
        <w:rPr>
          <w:rFonts w:ascii="Arial" w:hAnsi="Arial" w:eastAsia="Microsoft YaHei"/>
          <w:b/>
          <w:i w:val="0"/>
          <w:color w:val="000000"/>
          <w:sz w:val="24"/>
        </w:rPr>
        <w:t>1.3.2 Retrieval for Complex Questions（复杂问题的检索组织）</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37"/>
        <w:gridCol w:w="2037"/>
        <w:gridCol w:w="2037"/>
        <w:gridCol w:w="2037"/>
        <w:gridCol w:w="2037"/>
        <w:gridCol w:w="2037"/>
        <w:gridCol w:w="2037"/>
      </w:tblGrid>
      <w:tr>
        <w:trPr>
          <w:cantSplit/>
        </w:trPr>
        <w:tc>
          <w:tcPr>
            <w:tcW w:type="dxa" w:w="1944"/>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Approach / capability（方案 / 能力）</w:t>
            </w:r>
          </w:p>
        </w:tc>
        <w:tc>
          <w:tcPr>
            <w:tcW w:type="dxa" w:w="208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What is it?</w:t>
            </w:r>
          </w:p>
        </w:tc>
        <w:tc>
          <w:tcPr>
            <w:tcW w:type="dxa" w:w="1800"/>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Problem addressed</w:t>
            </w:r>
          </w:p>
        </w:tc>
        <w:tc>
          <w:tcPr>
            <w:tcW w:type="dxa" w:w="1512"/>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Strengths</w:t>
            </w:r>
          </w:p>
        </w:tc>
        <w:tc>
          <w:tcPr>
            <w:tcW w:type="dxa" w:w="172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Trade-offs / limits</w:t>
            </w:r>
          </w:p>
        </w:tc>
        <w:tc>
          <w:tcPr>
            <w:tcW w:type="dxa" w:w="208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Best fit / adoption conditions</w:t>
            </w:r>
          </w:p>
        </w:tc>
        <w:tc>
          <w:tcPr>
            <w:tcW w:type="dxa" w:w="3096"/>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Representative sources</w:t>
            </w:r>
          </w:p>
        </w:tc>
      </w:tr>
      <w:tr>
        <w:trPr>
          <w:cantSplit/>
        </w:trPr>
        <w:tc>
          <w:tcPr>
            <w:tcW w:type="dxa" w:w="1944"/>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Hierarchical / recursive retrieval（分层 / 递归检索）</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Finds a domain, parent document, or summary first, then enters child modules and sections.</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One search across all content creates too much noise.</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Naturally fits business directories and modular knowledge.</w:t>
            </w:r>
          </w:p>
        </w:tc>
        <w:tc>
          <w:tcPr>
            <w:tcW w:type="dxa" w:w="172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An incorrect upper-level route can hide lower-level evidence.</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Hundreds of modules with a clear hierarchy.</w:t>
            </w:r>
          </w:p>
        </w:tc>
        <w:tc>
          <w:tcPr>
            <w:tcW w:type="dxa" w:w="3096"/>
            <w:vAlign w:val="center"/>
            <w:tcMar>
              <w:top w:w="65" w:type="dxa"/>
              <w:start w:w="60" w:type="dxa"/>
              <w:bottom w:w="65" w:type="dxa"/>
              <w:end w:w="60" w:type="dxa"/>
            </w:tcMar>
          </w:tcPr>
          <w:p>
            <w:pPr>
              <w:spacing w:after="0" w:line="245" w:lineRule="auto"/>
            </w:pPr>
            <w:hyperlink r:id="rId109">
              <w:r>
                <w:rPr>
                  <w:color w:val="0563C1"/>
                  <w:u w:val="single"/>
                  <w:rFonts w:ascii="Arial" w:hAnsi="Arial" w:eastAsia="Microsoft YaHei"/>
                  <w:sz w:val="14"/>
                </w:rPr>
                <w:t>LlamaIndex: Retrievers</w:t>
              </w:r>
            </w:hyperlink>
          </w:p>
        </w:tc>
      </w:tr>
      <w:tr>
        <w:trPr>
          <w:cantSplit/>
        </w:trPr>
        <w:tc>
          <w:tcPr>
            <w:tcW w:type="dxa" w:w="1944"/>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GraphRAG（图检索增强生成）</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Extracts entities, relationships, and community summaries, then performs local, global, or multi-hop retrieval.</w:t>
            </w:r>
          </w:p>
        </w:tc>
        <w:tc>
          <w:tcPr>
            <w:tcW w:type="dxa" w:w="180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Questions depend on cross-document relationships or overall themes.</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Strong for relational and global questions.</w:t>
            </w:r>
          </w:p>
        </w:tc>
        <w:tc>
          <w:tcPr>
            <w:tcW w:type="dxa" w:w="172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High indexing cost; graph errors are difficult to govern.</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Ordinary retrieval repeatedly fails on stable multi-hop questions.</w:t>
            </w:r>
          </w:p>
        </w:tc>
        <w:tc>
          <w:tcPr>
            <w:tcW w:type="dxa" w:w="3096"/>
            <w:vAlign w:val="center"/>
            <w:tcMar>
              <w:top w:w="65" w:type="dxa"/>
              <w:start w:w="60" w:type="dxa"/>
              <w:bottom w:w="65" w:type="dxa"/>
              <w:end w:w="60" w:type="dxa"/>
            </w:tcMar>
            <w:shd w:fill="F3F6FA"/>
          </w:tcPr>
          <w:p>
            <w:pPr>
              <w:spacing w:after="0" w:line="245" w:lineRule="auto"/>
            </w:pPr>
            <w:hyperlink r:id="rId110">
              <w:r>
                <w:rPr>
                  <w:color w:val="0563C1"/>
                  <w:u w:val="single"/>
                  <w:rFonts w:ascii="Arial" w:hAnsi="Arial" w:eastAsia="Microsoft YaHei"/>
                  <w:sz w:val="14"/>
                </w:rPr>
                <w:t>Microsoft GraphRAG: Query</w:t>
              </w:r>
            </w:hyperlink>
          </w:p>
        </w:tc>
      </w:tr>
      <w:tr>
        <w:trPr>
          <w:cantSplit/>
        </w:trPr>
        <w:tc>
          <w:tcPr>
            <w:tcW w:type="dxa" w:w="1944"/>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Agentic Retrieval（智能体式检索）</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A model decomposes a complex question into parallel subqueries, reranks results, and merges evidence.</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One query cannot cover multiple conditions or sources.</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Covers complex questions while retaining activity records and citations.</w:t>
            </w:r>
          </w:p>
        </w:tc>
        <w:tc>
          <w:tcPr>
            <w:tcW w:type="dxa" w:w="172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More latency, cost, and behavioral variance; some capabilities remain in preview.</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Complex questions are common and basic retrieval is already stable.</w:t>
            </w:r>
          </w:p>
        </w:tc>
        <w:tc>
          <w:tcPr>
            <w:tcW w:type="dxa" w:w="3096"/>
            <w:vAlign w:val="center"/>
            <w:tcMar>
              <w:top w:w="65" w:type="dxa"/>
              <w:start w:w="60" w:type="dxa"/>
              <w:bottom w:w="65" w:type="dxa"/>
              <w:end w:w="60" w:type="dxa"/>
            </w:tcMar>
          </w:tcPr>
          <w:p>
            <w:pPr>
              <w:spacing w:after="0" w:line="245" w:lineRule="auto"/>
            </w:pPr>
            <w:hyperlink r:id="rId97">
              <w:r>
                <w:rPr>
                  <w:color w:val="0563C1"/>
                  <w:u w:val="single"/>
                  <w:rFonts w:ascii="Arial" w:hAnsi="Arial" w:eastAsia="Microsoft YaHei"/>
                  <w:sz w:val="14"/>
                </w:rPr>
                <w:t>Microsoft: Agentic Retrieval</w:t>
              </w:r>
            </w:hyperlink>
          </w:p>
        </w:tc>
      </w:tr>
    </w:tbl>
    <w:p>
      <w:pPr>
        <w:spacing w:before="40" w:after="0"/>
      </w:pPr>
    </w:p>
    <w:p>
      <w:pPr>
        <w:pStyle w:val="Heading2"/>
        <w:keepNext/>
      </w:pPr>
      <w:r>
        <w:rPr>
          <w:rFonts w:ascii="Arial" w:hAnsi="Arial" w:eastAsia="Microsoft YaHei"/>
          <w:b/>
          <w:i w:val="0"/>
          <w:color w:val="000000"/>
          <w:sz w:val="28"/>
        </w:rPr>
        <w:t>1.4 Context Delivery: Supplying Knowledge to AI（上下文交付：如何提供给 AI 使用）</w:t>
      </w:r>
    </w:p>
    <w:p>
      <w:pPr>
        <w:spacing w:after="100" w:line="269" w:lineRule="auto"/>
      </w:pPr>
      <w:r>
        <w:rPr>
          <w:rFonts w:ascii="Arial" w:hAnsi="Arial" w:eastAsia="Microsoft YaHei"/>
          <w:b w:val="0"/>
          <w:i w:val="0"/>
          <w:color w:val="202124"/>
          <w:sz w:val="21"/>
        </w:rPr>
        <w:t>Context delivery begins after retrieval. It decides what the model actually sees in the current turn, including dependencies, conflicts, and provenance. This is the final layer that addresses “the correct document was found, but the correct content was not read.”</w:t>
      </w:r>
    </w:p>
    <w:p>
      <w:pPr>
        <w:keepLines/>
        <w:spacing w:before="100" w:after="140"/>
        <w:jc w:val="center"/>
      </w:pPr>
      <w:r>
        <w:drawing>
          <wp:inline xmlns:a="http://schemas.openxmlformats.org/drawingml/2006/main" xmlns:pic="http://schemas.openxmlformats.org/drawingml/2006/picture">
            <wp:extent cx="8138160" cy="1763268"/>
            <wp:docPr id="5" name="Picture 5"/>
            <wp:cNvGraphicFramePr>
              <a:graphicFrameLocks noChangeAspect="1"/>
            </wp:cNvGraphicFramePr>
            <a:graphic>
              <a:graphicData uri="http://schemas.openxmlformats.org/drawingml/2006/picture">
                <pic:pic>
                  <pic:nvPicPr>
                    <pic:cNvPr id="0" name="en-diagram-4.png"/>
                    <pic:cNvPicPr/>
                  </pic:nvPicPr>
                  <pic:blipFill>
                    <a:blip r:embed="rId111"/>
                    <a:stretch>
                      <a:fillRect/>
                    </a:stretch>
                  </pic:blipFill>
                  <pic:spPr>
                    <a:xfrm>
                      <a:off x="0" y="0"/>
                      <a:ext cx="8138160" cy="1763268"/>
                    </a:xfrm>
                    <a:prstGeom prst="rect"/>
                  </pic:spPr>
                </pic:pic>
              </a:graphicData>
            </a:graphic>
          </wp:inline>
        </w:drawing>
      </w:r>
    </w:p>
    <w:p>
      <w:pPr>
        <w:pStyle w:val="Heading3"/>
        <w:keepNext/>
      </w:pPr>
      <w:r>
        <w:rPr>
          <w:rFonts w:ascii="Arial" w:hAnsi="Arial" w:eastAsia="Microsoft YaHei"/>
          <w:b/>
          <w:i w:val="0"/>
          <w:color w:val="000000"/>
          <w:sz w:val="24"/>
        </w:rPr>
        <w:t>1.4.1 Content Loading and Context Control（内容加载与上下文控制）</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37"/>
        <w:gridCol w:w="2037"/>
        <w:gridCol w:w="2037"/>
        <w:gridCol w:w="2037"/>
        <w:gridCol w:w="2037"/>
        <w:gridCol w:w="2037"/>
        <w:gridCol w:w="2037"/>
      </w:tblGrid>
      <w:tr>
        <w:trPr>
          <w:cantSplit/>
        </w:trPr>
        <w:tc>
          <w:tcPr>
            <w:tcW w:type="dxa" w:w="1944"/>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Approach / capability（方案 / 能力）</w:t>
            </w:r>
          </w:p>
        </w:tc>
        <w:tc>
          <w:tcPr>
            <w:tcW w:type="dxa" w:w="208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What is it?</w:t>
            </w:r>
          </w:p>
        </w:tc>
        <w:tc>
          <w:tcPr>
            <w:tcW w:type="dxa" w:w="1800"/>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Problem addressed</w:t>
            </w:r>
          </w:p>
        </w:tc>
        <w:tc>
          <w:tcPr>
            <w:tcW w:type="dxa" w:w="1512"/>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Strengths</w:t>
            </w:r>
          </w:p>
        </w:tc>
        <w:tc>
          <w:tcPr>
            <w:tcW w:type="dxa" w:w="172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Trade-offs / limits</w:t>
            </w:r>
          </w:p>
        </w:tc>
        <w:tc>
          <w:tcPr>
            <w:tcW w:type="dxa" w:w="208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Best fit / adoption conditions</w:t>
            </w:r>
          </w:p>
        </w:tc>
        <w:tc>
          <w:tcPr>
            <w:tcW w:type="dxa" w:w="3096"/>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Representative sources</w:t>
            </w:r>
          </w:p>
        </w:tc>
      </w:tr>
      <w:tr>
        <w:trPr>
          <w:cantSplit/>
        </w:trPr>
        <w:tc>
          <w:tcPr>
            <w:tcW w:type="dxa" w:w="1944"/>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Full-document loading（全文加载）</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Places the full matched document into context.</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Lowest-effort knowledge injection.</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Simple; less likely to miss details in short documents.</w:t>
            </w:r>
          </w:p>
        </w:tc>
        <w:tc>
          <w:tcPr>
            <w:tcW w:type="dxa" w:w="172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Long documents dilute key facts and consume tokens.</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Small volumes and short documents.</w:t>
            </w:r>
          </w:p>
        </w:tc>
        <w:tc>
          <w:tcPr>
            <w:tcW w:type="dxa" w:w="309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Traditional long-context practice.</w:t>
            </w:r>
          </w:p>
        </w:tc>
      </w:tr>
      <w:tr>
        <w:trPr>
          <w:cantSplit/>
        </w:trPr>
        <w:tc>
          <w:tcPr>
            <w:tcW w:type="dxa" w:w="1944"/>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Top-K fragment loading（Top-K 片段加载）</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Loads only the highest-ranked fragments.</w:t>
            </w:r>
          </w:p>
        </w:tc>
        <w:tc>
          <w:tcPr>
            <w:tcW w:type="dxa" w:w="180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Full documents are too long.</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Saves context and fits classic RAG.</w:t>
            </w:r>
          </w:p>
        </w:tc>
        <w:tc>
          <w:tcPr>
            <w:tcW w:type="dxa" w:w="172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Fragments may omit assumptions or conflict with one another.</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Documents are reliably chunked and indexed.</w:t>
            </w:r>
          </w:p>
        </w:tc>
        <w:tc>
          <w:tcPr>
            <w:tcW w:type="dxa" w:w="3096"/>
            <w:vAlign w:val="center"/>
            <w:tcMar>
              <w:top w:w="65" w:type="dxa"/>
              <w:start w:w="60" w:type="dxa"/>
              <w:bottom w:w="65" w:type="dxa"/>
              <w:end w:w="60" w:type="dxa"/>
            </w:tcMar>
            <w:shd w:fill="F3F6FA"/>
          </w:tcPr>
          <w:p>
            <w:pPr>
              <w:spacing w:after="0" w:line="245" w:lineRule="auto"/>
            </w:pPr>
            <w:hyperlink r:id="rId94">
              <w:r>
                <w:rPr>
                  <w:color w:val="0563C1"/>
                  <w:u w:val="single"/>
                  <w:rFonts w:ascii="Arial" w:hAnsi="Arial" w:eastAsia="Microsoft YaHei"/>
                  <w:sz w:val="14"/>
                </w:rPr>
                <w:t>Anthropic: Contextual Retrieval</w:t>
              </w:r>
            </w:hyperlink>
          </w:p>
        </w:tc>
      </w:tr>
      <w:tr>
        <w:trPr>
          <w:cantSplit/>
        </w:trPr>
        <w:tc>
          <w:tcPr>
            <w:tcW w:type="dxa" w:w="1944"/>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Progressive reading（渐进式读取）</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Shows a directory and summary first, then reads the main guide and opens referenced sections or scripts only when needed.</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Too much irrelevant content enters context at once.</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Keeps context compact while preserving drill-down.</w:t>
            </w:r>
          </w:p>
        </w:tc>
        <w:tc>
          <w:tcPr>
            <w:tcW w:type="dxa" w:w="172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Requires extra reads; poor entry descriptions cause misses.</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Many modules or long modules.</w:t>
            </w:r>
          </w:p>
        </w:tc>
        <w:tc>
          <w:tcPr>
            <w:tcW w:type="dxa" w:w="3096"/>
            <w:vAlign w:val="center"/>
            <w:tcMar>
              <w:top w:w="65" w:type="dxa"/>
              <w:start w:w="60" w:type="dxa"/>
              <w:bottom w:w="65" w:type="dxa"/>
              <w:end w:w="60" w:type="dxa"/>
            </w:tcMar>
          </w:tcPr>
          <w:p>
            <w:pPr>
              <w:spacing w:after="0" w:line="245" w:lineRule="auto"/>
            </w:pPr>
            <w:hyperlink r:id="rId14">
              <w:r>
                <w:rPr>
                  <w:color w:val="0563C1"/>
                  <w:u w:val="single"/>
                  <w:rFonts w:ascii="Arial" w:hAnsi="Arial" w:eastAsia="Microsoft YaHei"/>
                  <w:sz w:val="14"/>
                </w:rPr>
                <w:t>Anthropic: Agent Skills</w:t>
              </w:r>
            </w:hyperlink>
          </w:p>
        </w:tc>
      </w:tr>
      <w:tr>
        <w:trPr>
          <w:cantSplit/>
        </w:trPr>
        <w:tc>
          <w:tcPr>
            <w:tcW w:type="dxa" w:w="1944"/>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Context compression / summarization（上下文压缩 / 摘要）</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Extracts query-relevant points from candidate evidence while retaining source references.</w:t>
            </w:r>
          </w:p>
        </w:tc>
        <w:tc>
          <w:tcPr>
            <w:tcW w:type="dxa" w:w="180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Candidate evidence exceeds the context budget.</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Controls token use and focuses the task.</w:t>
            </w:r>
          </w:p>
        </w:tc>
        <w:tc>
          <w:tcPr>
            <w:tcW w:type="dxa" w:w="172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Compression can remove important conditions.</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Many results and original evidence remains accessible.</w:t>
            </w:r>
          </w:p>
        </w:tc>
        <w:tc>
          <w:tcPr>
            <w:tcW w:type="dxa" w:w="3096"/>
            <w:vAlign w:val="center"/>
            <w:tcMar>
              <w:top w:w="65" w:type="dxa"/>
              <w:start w:w="60" w:type="dxa"/>
              <w:bottom w:w="65" w:type="dxa"/>
              <w:end w:w="60" w:type="dxa"/>
            </w:tcMar>
            <w:shd w:fill="F3F6FA"/>
          </w:tcPr>
          <w:p>
            <w:pPr>
              <w:spacing w:after="0" w:line="245" w:lineRule="auto"/>
            </w:pPr>
            <w:hyperlink r:id="rId97">
              <w:r>
                <w:rPr>
                  <w:color w:val="0563C1"/>
                  <w:u w:val="single"/>
                  <w:rFonts w:ascii="Arial" w:hAnsi="Arial" w:eastAsia="Microsoft YaHei"/>
                  <w:sz w:val="14"/>
                </w:rPr>
                <w:t>Microsoft: Agentic Retrieval</w:t>
              </w:r>
            </w:hyperlink>
          </w:p>
        </w:tc>
      </w:tr>
    </w:tbl>
    <w:p>
      <w:pPr>
        <w:spacing w:before="40" w:after="0"/>
      </w:pPr>
    </w:p>
    <w:p>
      <w:pPr>
        <w:pStyle w:val="Heading2"/>
        <w:keepNext/>
      </w:pPr>
      <w:r>
        <w:rPr>
          <w:rFonts w:ascii="Arial" w:hAnsi="Arial" w:eastAsia="Microsoft YaHei"/>
          <w:b/>
          <w:i w:val="0"/>
          <w:color w:val="000000"/>
          <w:sz w:val="28"/>
        </w:rPr>
        <w:t>1.5 Governance &amp; Lifecycle: Keeping Knowledge Trustworthy（治理与生命周期：如何保持可信）</w:t>
      </w:r>
    </w:p>
    <w:p>
      <w:pPr>
        <w:spacing w:after="100" w:line="269" w:lineRule="auto"/>
      </w:pPr>
      <w:r>
        <w:rPr>
          <w:rFonts w:ascii="Arial" w:hAnsi="Arial" w:eastAsia="Microsoft YaHei"/>
          <w:b w:val="0"/>
          <w:i w:val="0"/>
          <w:color w:val="202124"/>
          <w:sz w:val="21"/>
        </w:rPr>
        <w:t>Governance does not produce answers. It determines which knowledge is trustworthy, who maintains it, when it expires, and who may see it. It spans the first four modules.</w:t>
      </w:r>
    </w:p>
    <w:p>
      <w:pPr>
        <w:keepLines/>
        <w:spacing w:before="100" w:after="140"/>
        <w:jc w:val="center"/>
      </w:pPr>
      <w:r>
        <w:drawing>
          <wp:inline xmlns:a="http://schemas.openxmlformats.org/drawingml/2006/main" xmlns:pic="http://schemas.openxmlformats.org/drawingml/2006/picture">
            <wp:extent cx="8138160" cy="1763268"/>
            <wp:docPr id="6" name="Picture 6"/>
            <wp:cNvGraphicFramePr>
              <a:graphicFrameLocks noChangeAspect="1"/>
            </wp:cNvGraphicFramePr>
            <a:graphic>
              <a:graphicData uri="http://schemas.openxmlformats.org/drawingml/2006/picture">
                <pic:pic>
                  <pic:nvPicPr>
                    <pic:cNvPr id="0" name="en-diagram-5.png"/>
                    <pic:cNvPicPr/>
                  </pic:nvPicPr>
                  <pic:blipFill>
                    <a:blip r:embed="rId112"/>
                    <a:stretch>
                      <a:fillRect/>
                    </a:stretch>
                  </pic:blipFill>
                  <pic:spPr>
                    <a:xfrm>
                      <a:off x="0" y="0"/>
                      <a:ext cx="8138160" cy="1763268"/>
                    </a:xfrm>
                    <a:prstGeom prst="rect"/>
                  </pic:spPr>
                </pic:pic>
              </a:graphicData>
            </a:graphic>
          </wp:inline>
        </w:drawing>
      </w:r>
    </w:p>
    <w:p>
      <w:pPr>
        <w:pStyle w:val="Heading3"/>
        <w:keepNext/>
      </w:pPr>
      <w:r>
        <w:rPr>
          <w:rFonts w:ascii="Arial" w:hAnsi="Arial" w:eastAsia="Microsoft YaHei"/>
          <w:b/>
          <w:i w:val="0"/>
          <w:color w:val="000000"/>
          <w:sz w:val="24"/>
        </w:rPr>
        <w:t>1.5.1 Ownership, Authority, and Lifecycle（责任、权威与生命周期）</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37"/>
        <w:gridCol w:w="2037"/>
        <w:gridCol w:w="2037"/>
        <w:gridCol w:w="2037"/>
        <w:gridCol w:w="2037"/>
        <w:gridCol w:w="2037"/>
        <w:gridCol w:w="2037"/>
      </w:tblGrid>
      <w:tr>
        <w:trPr>
          <w:cantSplit/>
        </w:trPr>
        <w:tc>
          <w:tcPr>
            <w:tcW w:type="dxa" w:w="1944"/>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Approach / capability（方案 / 能力）</w:t>
            </w:r>
          </w:p>
        </w:tc>
        <w:tc>
          <w:tcPr>
            <w:tcW w:type="dxa" w:w="208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What is it?</w:t>
            </w:r>
          </w:p>
        </w:tc>
        <w:tc>
          <w:tcPr>
            <w:tcW w:type="dxa" w:w="1800"/>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Problem addressed</w:t>
            </w:r>
          </w:p>
        </w:tc>
        <w:tc>
          <w:tcPr>
            <w:tcW w:type="dxa" w:w="1512"/>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Strengths</w:t>
            </w:r>
          </w:p>
        </w:tc>
        <w:tc>
          <w:tcPr>
            <w:tcW w:type="dxa" w:w="172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Trade-offs / limits</w:t>
            </w:r>
          </w:p>
        </w:tc>
        <w:tc>
          <w:tcPr>
            <w:tcW w:type="dxa" w:w="208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Best fit / adoption conditions</w:t>
            </w:r>
          </w:p>
        </w:tc>
        <w:tc>
          <w:tcPr>
            <w:tcW w:type="dxa" w:w="3096"/>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Representative sources</w:t>
            </w:r>
          </w:p>
        </w:tc>
      </w:tr>
      <w:tr>
        <w:trPr>
          <w:cantSplit/>
        </w:trPr>
        <w:tc>
          <w:tcPr>
            <w:tcW w:type="dxa" w:w="1944"/>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Owner / steward（责任人 / 数据管家）</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Assigns an accountable person for a domain, knowledge module, or data asset.</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No one owns the content or resolves conflicts.</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Clear accountability for review and escalation.</w:t>
            </w:r>
          </w:p>
        </w:tc>
        <w:tc>
          <w:tcPr>
            <w:tcW w:type="dxa" w:w="172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Ownership must change when people move roles.</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All core knowledge used in production Q&amp;A.</w:t>
            </w:r>
          </w:p>
        </w:tc>
        <w:tc>
          <w:tcPr>
            <w:tcW w:type="dxa" w:w="3096"/>
            <w:vAlign w:val="center"/>
            <w:tcMar>
              <w:top w:w="65" w:type="dxa"/>
              <w:start w:w="60" w:type="dxa"/>
              <w:bottom w:w="65" w:type="dxa"/>
              <w:end w:w="60" w:type="dxa"/>
            </w:tcMar>
          </w:tcPr>
          <w:p>
            <w:pPr>
              <w:spacing w:after="0" w:line="245" w:lineRule="auto"/>
            </w:pPr>
            <w:hyperlink r:id="rId92">
              <w:r>
                <w:rPr>
                  <w:color w:val="0563C1"/>
                  <w:u w:val="single"/>
                  <w:rFonts w:ascii="Arial" w:hAnsi="Arial" w:eastAsia="Microsoft YaHei"/>
                  <w:sz w:val="14"/>
                </w:rPr>
                <w:t>Google: Business Glossary</w:t>
              </w:r>
            </w:hyperlink>
            <w:r>
              <w:rPr>
                <w:rFonts w:ascii="Arial" w:hAnsi="Arial" w:eastAsia="Microsoft YaHei"/>
                <w:b w:val="0"/>
                <w:i w:val="0"/>
                <w:color w:val="202124"/>
                <w:sz w:val="14"/>
              </w:rPr>
              <w:t xml:space="preserve"> · </w:t>
            </w:r>
            <w:hyperlink r:id="rId113">
              <w:r>
                <w:rPr>
                  <w:color w:val="0563C1"/>
                  <w:u w:val="single"/>
                  <w:rFonts w:ascii="Arial" w:hAnsi="Arial" w:eastAsia="Microsoft YaHei"/>
                  <w:sz w:val="14"/>
                </w:rPr>
                <w:t>DataHub: Ownership</w:t>
              </w:r>
            </w:hyperlink>
          </w:p>
        </w:tc>
      </w:tr>
      <w:tr>
        <w:trPr>
          <w:cantSplit/>
        </w:trPr>
        <w:tc>
          <w:tcPr>
            <w:tcW w:type="dxa" w:w="1944"/>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Authority and lifecycle labels（权威与生命周期标记）</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Records canonical / reference / example, draft / active / deprecated, version, update time, and supersedes.</w:t>
            </w:r>
          </w:p>
        </w:tc>
        <w:tc>
          <w:tcPr>
            <w:tcW w:type="dxa" w:w="180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Examples, stale documents, and formal definitions compete equally.</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Enables ranking, traceability, and exclusion of replaced content.</w:t>
            </w:r>
          </w:p>
        </w:tc>
        <w:tc>
          <w:tcPr>
            <w:tcW w:type="dxa" w:w="172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Labels require approval and maintenance.</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Metrics, table guides, tracking events, and SQL examples.</w:t>
            </w:r>
          </w:p>
        </w:tc>
        <w:tc>
          <w:tcPr>
            <w:tcW w:type="dxa" w:w="3096"/>
            <w:vAlign w:val="center"/>
            <w:tcMar>
              <w:top w:w="65" w:type="dxa"/>
              <w:start w:w="60" w:type="dxa"/>
              <w:bottom w:w="65" w:type="dxa"/>
              <w:end w:w="60" w:type="dxa"/>
            </w:tcMar>
            <w:shd w:fill="F3F6FA"/>
          </w:tcPr>
          <w:p>
            <w:pPr>
              <w:spacing w:after="0" w:line="245" w:lineRule="auto"/>
            </w:pPr>
            <w:hyperlink r:id="rId93">
              <w:r>
                <w:rPr>
                  <w:color w:val="0563C1"/>
                  <w:u w:val="single"/>
                  <w:rFonts w:ascii="Arial" w:hAnsi="Arial" w:eastAsia="Microsoft YaHei"/>
                  <w:sz w:val="14"/>
                </w:rPr>
                <w:t>DataHub: Context Layer</w:t>
              </w:r>
            </w:hyperlink>
          </w:p>
        </w:tc>
      </w:tr>
      <w:tr>
        <w:trPr>
          <w:cantSplit/>
        </w:trPr>
        <w:tc>
          <w:tcPr>
            <w:tcW w:type="dxa" w:w="1944"/>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CODEOWNERS / review gate（CODEOWNERS / 评审门禁）</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Requires designated reviewers for changes to specific files or directories.</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Authoritative content changes without confirmation.</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Fits Git workflows and provides a clear audit trail.</w:t>
            </w:r>
          </w:p>
        </w:tc>
        <w:tc>
          <w:tcPr>
            <w:tcW w:type="dxa" w:w="172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Mandatory review for everything slows routine contributions.</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Core metrics, shared tables, and event definitions.</w:t>
            </w:r>
          </w:p>
        </w:tc>
        <w:tc>
          <w:tcPr>
            <w:tcW w:type="dxa" w:w="3096"/>
            <w:vAlign w:val="center"/>
            <w:tcMar>
              <w:top w:w="65" w:type="dxa"/>
              <w:start w:w="60" w:type="dxa"/>
              <w:bottom w:w="65" w:type="dxa"/>
              <w:end w:w="60" w:type="dxa"/>
            </w:tcMar>
          </w:tcPr>
          <w:p>
            <w:pPr>
              <w:spacing w:after="0" w:line="245" w:lineRule="auto"/>
            </w:pPr>
            <w:hyperlink r:id="rId98">
              <w:r>
                <w:rPr>
                  <w:color w:val="0563C1"/>
                  <w:u w:val="single"/>
                  <w:rFonts w:ascii="Arial" w:hAnsi="Arial" w:eastAsia="Microsoft YaHei"/>
                  <w:sz w:val="14"/>
                </w:rPr>
                <w:t>GitHub: CODEOWNERS</w:t>
              </w:r>
            </w:hyperlink>
          </w:p>
        </w:tc>
      </w:tr>
    </w:tbl>
    <w:p>
      <w:pPr>
        <w:spacing w:before="40" w:after="0"/>
      </w:pPr>
    </w:p>
    <w:p>
      <w:pPr>
        <w:pStyle w:val="Heading3"/>
        <w:keepNext/>
      </w:pPr>
      <w:r>
        <w:rPr>
          <w:rFonts w:ascii="Arial" w:hAnsi="Arial" w:eastAsia="Microsoft YaHei"/>
          <w:b/>
          <w:i w:val="0"/>
          <w:color w:val="000000"/>
          <w:sz w:val="24"/>
        </w:rPr>
        <w:t>1.5.2 Quality, Change, and Access（质量、变更与权限）</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37"/>
        <w:gridCol w:w="2037"/>
        <w:gridCol w:w="2037"/>
        <w:gridCol w:w="2037"/>
        <w:gridCol w:w="2037"/>
        <w:gridCol w:w="2037"/>
        <w:gridCol w:w="2037"/>
      </w:tblGrid>
      <w:tr>
        <w:trPr>
          <w:cantSplit/>
        </w:trPr>
        <w:tc>
          <w:tcPr>
            <w:tcW w:type="dxa" w:w="1944"/>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Approach / capability（方案 / 能力）</w:t>
            </w:r>
          </w:p>
        </w:tc>
        <w:tc>
          <w:tcPr>
            <w:tcW w:type="dxa" w:w="208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What is it?</w:t>
            </w:r>
          </w:p>
        </w:tc>
        <w:tc>
          <w:tcPr>
            <w:tcW w:type="dxa" w:w="1800"/>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Problem addressed</w:t>
            </w:r>
          </w:p>
        </w:tc>
        <w:tc>
          <w:tcPr>
            <w:tcW w:type="dxa" w:w="1512"/>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Strengths</w:t>
            </w:r>
          </w:p>
        </w:tc>
        <w:tc>
          <w:tcPr>
            <w:tcW w:type="dxa" w:w="172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Trade-offs / limits</w:t>
            </w:r>
          </w:p>
        </w:tc>
        <w:tc>
          <w:tcPr>
            <w:tcW w:type="dxa" w:w="208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Best fit / adoption conditions</w:t>
            </w:r>
          </w:p>
        </w:tc>
        <w:tc>
          <w:tcPr>
            <w:tcW w:type="dxa" w:w="3096"/>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Representative sources</w:t>
            </w:r>
          </w:p>
        </w:tc>
      </w:tr>
      <w:tr>
        <w:trPr>
          <w:cantSplit/>
        </w:trPr>
        <w:tc>
          <w:tcPr>
            <w:tcW w:type="dxa" w:w="1944"/>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Freshness and completeness checks（新鲜度与完整性检查）</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Checks timestamps, required metadata, broken links, missing owners, and dependency closure.</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Documents silently expire or remain structurally incomplete.</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Automatically exposes governance debt.</w:t>
            </w:r>
          </w:p>
        </w:tc>
        <w:tc>
          <w:tcPr>
            <w:tcW w:type="dxa" w:w="172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A recent update does not prove correctness.</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Structured metadata is in place.</w:t>
            </w:r>
          </w:p>
        </w:tc>
        <w:tc>
          <w:tcPr>
            <w:tcW w:type="dxa" w:w="3096"/>
            <w:vAlign w:val="center"/>
            <w:tcMar>
              <w:top w:w="65" w:type="dxa"/>
              <w:start w:w="60" w:type="dxa"/>
              <w:bottom w:w="65" w:type="dxa"/>
              <w:end w:w="60" w:type="dxa"/>
            </w:tcMar>
          </w:tcPr>
          <w:p>
            <w:pPr>
              <w:spacing w:after="0" w:line="245" w:lineRule="auto"/>
            </w:pPr>
            <w:hyperlink r:id="rId99">
              <w:r>
                <w:rPr>
                  <w:color w:val="0563C1"/>
                  <w:u w:val="single"/>
                  <w:rFonts w:ascii="Arial" w:hAnsi="Arial" w:eastAsia="Microsoft YaHei"/>
                  <w:sz w:val="14"/>
                </w:rPr>
                <w:t>Google: Knowledge Catalog</w:t>
              </w:r>
            </w:hyperlink>
          </w:p>
        </w:tc>
      </w:tr>
      <w:tr>
        <w:trPr>
          <w:cantSplit/>
        </w:trPr>
        <w:tc>
          <w:tcPr>
            <w:tcW w:type="dxa" w:w="1944"/>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Dependency impact and change notification（依赖影响与变更通知）</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Identifies and notifies dependent workflows and modules when shared definitions or tables change.</w:t>
            </w:r>
          </w:p>
        </w:tc>
        <w:tc>
          <w:tcPr>
            <w:tcW w:type="dxa" w:w="180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Downstream assets keep using old logic after a shared update.</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Reduces silent failure.</w:t>
            </w:r>
          </w:p>
        </w:tc>
        <w:tc>
          <w:tcPr>
            <w:tcW w:type="dxa" w:w="172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Dependencies must remain maintained.</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Shared metrics, tables, and dimensions are widely reused.</w:t>
            </w:r>
          </w:p>
        </w:tc>
        <w:tc>
          <w:tcPr>
            <w:tcW w:type="dxa" w:w="3096"/>
            <w:vAlign w:val="center"/>
            <w:tcMar>
              <w:top w:w="65" w:type="dxa"/>
              <w:start w:w="60" w:type="dxa"/>
              <w:bottom w:w="65" w:type="dxa"/>
              <w:end w:w="60" w:type="dxa"/>
            </w:tcMar>
            <w:shd w:fill="F3F6FA"/>
          </w:tcPr>
          <w:p>
            <w:pPr>
              <w:spacing w:after="0" w:line="245" w:lineRule="auto"/>
            </w:pPr>
            <w:hyperlink r:id="rId114">
              <w:r>
                <w:rPr>
                  <w:color w:val="0563C1"/>
                  <w:u w:val="single"/>
                  <w:rFonts w:ascii="Arial" w:hAnsi="Arial" w:eastAsia="Microsoft YaHei"/>
                  <w:sz w:val="14"/>
                </w:rPr>
                <w:t>DataHub: Subscriptions</w:t>
              </w:r>
            </w:hyperlink>
          </w:p>
        </w:tc>
      </w:tr>
      <w:tr>
        <w:trPr>
          <w:cantSplit/>
        </w:trPr>
        <w:tc>
          <w:tcPr>
            <w:tcW w:type="dxa" w:w="1944"/>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Permission-aware indexing and retrieval（权限感知索引与检索）</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Synchronizes ACLs during indexing and query, returning only authorized content.</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The model sees sensitive content before attempting to hide it.</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Reduces leakage at the retrieval source.</w:t>
            </w:r>
          </w:p>
        </w:tc>
        <w:tc>
          <w:tcPr>
            <w:tcW w:type="dxa" w:w="172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ACL synchronization and cache invalidation are complex.</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Knowledge includes sensitive business or personal information.</w:t>
            </w:r>
          </w:p>
        </w:tc>
        <w:tc>
          <w:tcPr>
            <w:tcW w:type="dxa" w:w="3096"/>
            <w:vAlign w:val="center"/>
            <w:tcMar>
              <w:top w:w="65" w:type="dxa"/>
              <w:start w:w="60" w:type="dxa"/>
              <w:bottom w:w="65" w:type="dxa"/>
              <w:end w:w="60" w:type="dxa"/>
            </w:tcMar>
          </w:tcPr>
          <w:p>
            <w:pPr>
              <w:spacing w:after="0" w:line="245" w:lineRule="auto"/>
            </w:pPr>
            <w:hyperlink r:id="rId115">
              <w:r>
                <w:rPr>
                  <w:color w:val="0563C1"/>
                  <w:u w:val="single"/>
                  <w:rFonts w:ascii="Arial" w:hAnsi="Arial" w:eastAsia="Microsoft YaHei"/>
                  <w:sz w:val="14"/>
                </w:rPr>
                <w:t>Microsoft: Security Trimming</w:t>
              </w:r>
            </w:hyperlink>
          </w:p>
        </w:tc>
      </w:tr>
      <w:tr>
        <w:trPr>
          <w:cantSplit/>
        </w:trPr>
        <w:tc>
          <w:tcPr>
            <w:tcW w:type="dxa" w:w="1944"/>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Usage feedback and governance loop（使用反馈与治理闭环）</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Records misses, wrong citations, conflicts, user corrections, and common questions to drive content updates.</w:t>
            </w:r>
          </w:p>
        </w:tc>
        <w:tc>
          <w:tcPr>
            <w:tcW w:type="dxa" w:w="180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Maintenance relies on periodic cleanup rather than real usage.</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Uses production tasks to prioritize governance.</w:t>
            </w:r>
          </w:p>
        </w:tc>
        <w:tc>
          <w:tcPr>
            <w:tcW w:type="dxa" w:w="172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Requires structured feedback and assignment.</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The agent is in continuous use.</w:t>
            </w:r>
          </w:p>
        </w:tc>
        <w:tc>
          <w:tcPr>
            <w:tcW w:type="dxa" w:w="3096"/>
            <w:vAlign w:val="center"/>
            <w:tcMar>
              <w:top w:w="65" w:type="dxa"/>
              <w:start w:w="60" w:type="dxa"/>
              <w:bottom w:w="65" w:type="dxa"/>
              <w:end w:w="60" w:type="dxa"/>
            </w:tcMar>
            <w:shd w:fill="F3F6FA"/>
          </w:tcPr>
          <w:p>
            <w:pPr>
              <w:spacing w:after="0" w:line="245" w:lineRule="auto"/>
            </w:pPr>
            <w:hyperlink r:id="rId116">
              <w:r>
                <w:rPr>
                  <w:color w:val="0563C1"/>
                  <w:u w:val="single"/>
                  <w:rFonts w:ascii="Arial" w:hAnsi="Arial" w:eastAsia="Microsoft YaHei"/>
                  <w:sz w:val="14"/>
                </w:rPr>
                <w:t>DataHub: Build a Data Agent</w:t>
              </w:r>
            </w:hyperlink>
          </w:p>
        </w:tc>
      </w:tr>
    </w:tbl>
    <w:p>
      <w:pPr>
        <w:spacing w:before="40" w:after="0"/>
      </w:pPr>
    </w:p>
    <w:p>
      <w:pPr>
        <w:pStyle w:val="Heading1"/>
        <w:keepNext/>
      </w:pPr>
      <w:r>
        <w:rPr>
          <w:rFonts w:ascii="Arial" w:hAnsi="Arial" w:eastAsia="Microsoft YaHei"/>
          <w:b/>
          <w:i w:val="0"/>
          <w:color w:val="000000"/>
          <w:sz w:val="34"/>
        </w:rPr>
        <w:t>2. Technology Forms and Representative Platforms（技术形态与代表平台）</w:t>
      </w:r>
    </w:p>
    <w:p>
      <w:pPr>
        <w:spacing w:after="100" w:line="269" w:lineRule="auto"/>
      </w:pPr>
      <w:r>
        <w:rPr>
          <w:rFonts w:ascii="Arial" w:hAnsi="Arial" w:eastAsia="Microsoft YaHei"/>
          <w:b w:val="0"/>
          <w:i w:val="0"/>
          <w:color w:val="202124"/>
          <w:sz w:val="21"/>
        </w:rPr>
        <w:t>Capability modules define what the system needs. Technology forms define which product or engineering combination carries those capabilities. One platform often spans several modules, so platform names should not become new knowledge-base responsibility modules.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37"/>
        <w:gridCol w:w="2037"/>
        <w:gridCol w:w="2037"/>
        <w:gridCol w:w="2037"/>
        <w:gridCol w:w="2037"/>
        <w:gridCol w:w="2037"/>
        <w:gridCol w:w="2037"/>
      </w:tblGrid>
      <w:tr>
        <w:trPr>
          <w:cantSplit/>
        </w:trPr>
        <w:tc>
          <w:tcPr>
            <w:tcW w:type="dxa" w:w="1944"/>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Technology form（技术形态）</w:t>
            </w:r>
          </w:p>
        </w:tc>
        <w:tc>
          <w:tcPr>
            <w:tcW w:type="dxa" w:w="208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What is it?</w:t>
            </w:r>
          </w:p>
        </w:tc>
        <w:tc>
          <w:tcPr>
            <w:tcW w:type="dxa" w:w="1800"/>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Main capabilities covered</w:t>
            </w:r>
          </w:p>
        </w:tc>
        <w:tc>
          <w:tcPr>
            <w:tcW w:type="dxa" w:w="1512"/>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Strengths</w:t>
            </w:r>
          </w:p>
        </w:tc>
        <w:tc>
          <w:tcPr>
            <w:tcW w:type="dxa" w:w="172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Trade-offs / limits</w:t>
            </w:r>
          </w:p>
        </w:tc>
        <w:tc>
          <w:tcPr>
            <w:tcW w:type="dxa" w:w="208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Best fit / adoption conditions</w:t>
            </w:r>
          </w:p>
        </w:tc>
        <w:tc>
          <w:tcPr>
            <w:tcW w:type="dxa" w:w="3096"/>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4"/>
              </w:rPr>
              <w:t>Representative sources</w:t>
            </w:r>
          </w:p>
        </w:tc>
      </w:tr>
      <w:tr>
        <w:trPr>
          <w:cantSplit/>
        </w:trPr>
        <w:tc>
          <w:tcPr>
            <w:tcW w:type="dxa" w:w="1944"/>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File / Wiki knowledge base（文件 / Wiki 知识库）</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Uses Markdown, Wiki, and Git as knowledge sources with directories, full-text search, and file reading.</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Modeling, basic indexing, and basic retrieval.</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Simple, transparent, low-cost, and version-controlled.</w:t>
            </w:r>
          </w:p>
        </w:tc>
        <w:tc>
          <w:tcPr>
            <w:tcW w:type="dxa" w:w="172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Metadata, relationships, permissions, and cross-source synchronization need custom work.</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Knowledge is document-first and scale remains manageable.</w:t>
            </w:r>
          </w:p>
        </w:tc>
        <w:tc>
          <w:tcPr>
            <w:tcW w:type="dxa" w:w="309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GitHub / Wiki / Claude Code practice.</w:t>
            </w:r>
          </w:p>
        </w:tc>
      </w:tr>
      <w:tr>
        <w:trPr>
          <w:cantSplit/>
        </w:trPr>
        <w:tc>
          <w:tcPr>
            <w:tcW w:type="dxa" w:w="1944"/>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RAG engine（RAG 引擎）</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Provides parsing, chunking, embeddings, retrieval, reranking, and citations.</w:t>
            </w:r>
          </w:p>
        </w:tc>
        <w:tc>
          <w:tcPr>
            <w:tcW w:type="dxa" w:w="180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Preparation and indexing, retrieval, and context delivery.</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Rapid setup for general document Q&amp;A.</w:t>
            </w:r>
          </w:p>
        </w:tc>
        <w:tc>
          <w:tcPr>
            <w:tcW w:type="dxa" w:w="172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Does not automatically resolve business-definition conflicts or governance.</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Multi-format documents and semantic retrieval are important.</w:t>
            </w:r>
          </w:p>
        </w:tc>
        <w:tc>
          <w:tcPr>
            <w:tcW w:type="dxa" w:w="3096"/>
            <w:vAlign w:val="center"/>
            <w:tcMar>
              <w:top w:w="65" w:type="dxa"/>
              <w:start w:w="60" w:type="dxa"/>
              <w:bottom w:w="65" w:type="dxa"/>
              <w:end w:w="60" w:type="dxa"/>
            </w:tcMar>
            <w:shd w:fill="F3F6FA"/>
          </w:tcPr>
          <w:p>
            <w:pPr>
              <w:spacing w:after="0" w:line="245" w:lineRule="auto"/>
            </w:pPr>
            <w:hyperlink r:id="rId105">
              <w:r>
                <w:rPr>
                  <w:color w:val="0563C1"/>
                  <w:u w:val="single"/>
                  <w:rFonts w:ascii="Arial" w:hAnsi="Arial" w:eastAsia="Microsoft YaHei"/>
                  <w:sz w:val="14"/>
                </w:rPr>
                <w:t>RAGFlow: popular open-source project</w:t>
              </w:r>
            </w:hyperlink>
          </w:p>
        </w:tc>
      </w:tr>
      <w:tr>
        <w:trPr>
          <w:cantSplit/>
        </w:trPr>
        <w:tc>
          <w:tcPr>
            <w:tcW w:type="dxa" w:w="1944"/>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Enterprise search / Agentic Retrieval（企业搜索 / Agentic Retrieval）</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Unifies keyword, vector, filtering, semantic ranking, and multi-query retrieval.</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Indexing, retrieval, and evidence delivery.</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Mature enterprise search, access control, and scaling.</w:t>
            </w:r>
          </w:p>
        </w:tc>
        <w:tc>
          <w:tcPr>
            <w:tcW w:type="dxa" w:w="172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Higher platform dependence, cost, and tuning complexity.</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Multiple applications share one retrieval service.</w:t>
            </w:r>
          </w:p>
        </w:tc>
        <w:tc>
          <w:tcPr>
            <w:tcW w:type="dxa" w:w="3096"/>
            <w:vAlign w:val="center"/>
            <w:tcMar>
              <w:top w:w="65" w:type="dxa"/>
              <w:start w:w="60" w:type="dxa"/>
              <w:bottom w:w="65" w:type="dxa"/>
              <w:end w:w="60" w:type="dxa"/>
            </w:tcMar>
          </w:tcPr>
          <w:p>
            <w:pPr>
              <w:spacing w:after="0" w:line="245" w:lineRule="auto"/>
            </w:pPr>
            <w:hyperlink r:id="rId117">
              <w:r>
                <w:rPr>
                  <w:color w:val="0563C1"/>
                  <w:u w:val="single"/>
                  <w:rFonts w:ascii="Arial" w:hAnsi="Arial" w:eastAsia="Microsoft YaHei"/>
                  <w:sz w:val="14"/>
                </w:rPr>
                <w:t>Microsoft: Azure AI Search</w:t>
              </w:r>
            </w:hyperlink>
          </w:p>
        </w:tc>
      </w:tr>
      <w:tr>
        <w:trPr>
          <w:cantSplit/>
        </w:trPr>
        <w:tc>
          <w:tcPr>
            <w:tcW w:type="dxa" w:w="1944"/>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Data catalog / context platform（数据目录 / Context Platform）</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Combines technical metadata, business semantics, lineage, quality, usage, and contextual documents.</w:t>
            </w:r>
          </w:p>
        </w:tc>
        <w:tc>
          <w:tcPr>
            <w:tcW w:type="dxa" w:w="180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Modeling, governance, retrieval, and agent access.</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Strong fit for data Q&amp;A and can use authority and usage signals.</w:t>
            </w:r>
          </w:p>
        </w:tc>
        <w:tc>
          <w:tcPr>
            <w:tcW w:type="dxa" w:w="172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Significant integration and organizational governance effort.</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Many data assets are distributed across systems.</w:t>
            </w:r>
          </w:p>
        </w:tc>
        <w:tc>
          <w:tcPr>
            <w:tcW w:type="dxa" w:w="3096"/>
            <w:vAlign w:val="center"/>
            <w:tcMar>
              <w:top w:w="65" w:type="dxa"/>
              <w:start w:w="60" w:type="dxa"/>
              <w:bottom w:w="65" w:type="dxa"/>
              <w:end w:w="60" w:type="dxa"/>
            </w:tcMar>
            <w:shd w:fill="F3F6FA"/>
          </w:tcPr>
          <w:p>
            <w:pPr>
              <w:spacing w:after="0" w:line="245" w:lineRule="auto"/>
            </w:pPr>
            <w:hyperlink r:id="rId99">
              <w:r>
                <w:rPr>
                  <w:color w:val="0563C1"/>
                  <w:u w:val="single"/>
                  <w:rFonts w:ascii="Arial" w:hAnsi="Arial" w:eastAsia="Microsoft YaHei"/>
                  <w:sz w:val="14"/>
                </w:rPr>
                <w:t>Google: Knowledge Catalog</w:t>
              </w:r>
            </w:hyperlink>
            <w:r>
              <w:rPr>
                <w:rFonts w:ascii="Arial" w:hAnsi="Arial" w:eastAsia="Microsoft YaHei"/>
                <w:b w:val="0"/>
                <w:i w:val="0"/>
                <w:color w:val="202124"/>
                <w:sz w:val="14"/>
              </w:rPr>
              <w:t xml:space="preserve"> · </w:t>
            </w:r>
            <w:hyperlink r:id="rId93">
              <w:r>
                <w:rPr>
                  <w:color w:val="0563C1"/>
                  <w:u w:val="single"/>
                  <w:rFonts w:ascii="Arial" w:hAnsi="Arial" w:eastAsia="Microsoft YaHei"/>
                  <w:sz w:val="14"/>
                </w:rPr>
                <w:t>DataHub: Context Layer</w:t>
              </w:r>
            </w:hyperlink>
          </w:p>
        </w:tc>
      </w:tr>
      <w:tr>
        <w:trPr>
          <w:cantSplit/>
        </w:trPr>
        <w:tc>
          <w:tcPr>
            <w:tcW w:type="dxa" w:w="1944"/>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GraphRAG / knowledge-graph retrieval（GraphRAG / 知识图检索）</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Builds entity-relationship graphs from text or structured assets and queries them locally, globally, or across hops.</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Relationship modeling, graph indexing, and complex retrieval.</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Strong for cross-document relationships and global themes.</w:t>
            </w:r>
          </w:p>
        </w:tc>
        <w:tc>
          <w:tcPr>
            <w:tcW w:type="dxa" w:w="172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High indexing and governance cost; not the default next step after ordinary RAG.</w:t>
            </w:r>
          </w:p>
        </w:tc>
        <w:tc>
          <w:tcPr>
            <w:tcW w:type="dxa" w:w="208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4"/>
              </w:rPr>
              <w:t>Evaluation proves multi-hop relationships are a core bottleneck.</w:t>
            </w:r>
          </w:p>
        </w:tc>
        <w:tc>
          <w:tcPr>
            <w:tcW w:type="dxa" w:w="3096"/>
            <w:vAlign w:val="center"/>
            <w:tcMar>
              <w:top w:w="65" w:type="dxa"/>
              <w:start w:w="60" w:type="dxa"/>
              <w:bottom w:w="65" w:type="dxa"/>
              <w:end w:w="60" w:type="dxa"/>
            </w:tcMar>
          </w:tcPr>
          <w:p>
            <w:pPr>
              <w:spacing w:after="0" w:line="245" w:lineRule="auto"/>
            </w:pPr>
            <w:hyperlink r:id="rId118">
              <w:r>
                <w:rPr>
                  <w:color w:val="0563C1"/>
                  <w:u w:val="single"/>
                  <w:rFonts w:ascii="Arial" w:hAnsi="Arial" w:eastAsia="Microsoft YaHei"/>
                  <w:sz w:val="14"/>
                </w:rPr>
                <w:t>Microsoft GraphRAG</w:t>
              </w:r>
            </w:hyperlink>
          </w:p>
        </w:tc>
      </w:tr>
      <w:tr>
        <w:trPr>
          <w:cantSplit/>
        </w:trPr>
        <w:tc>
          <w:tcPr>
            <w:tcW w:type="dxa" w:w="1944"/>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Semantic layer（Semantic Layer）</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Defines executable metrics, dimensions, entities, and relationships for BI and agents.</w:t>
            </w:r>
          </w:p>
        </w:tc>
        <w:tc>
          <w:tcPr>
            <w:tcW w:type="dxa" w:w="180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Structured modeling and trusted query context.</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Highest determinism for frequently used metrics.</w:t>
            </w:r>
          </w:p>
        </w:tc>
        <w:tc>
          <w:tcPr>
            <w:tcW w:type="dxa" w:w="172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Limited long-tail coverage and ongoing modeling cost.</w:t>
            </w:r>
          </w:p>
        </w:tc>
        <w:tc>
          <w:tcPr>
            <w:tcW w:type="dxa" w:w="208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4"/>
              </w:rPr>
              <w:t>Core metrics are stable and reused frequently.</w:t>
            </w:r>
          </w:p>
        </w:tc>
        <w:tc>
          <w:tcPr>
            <w:tcW w:type="dxa" w:w="3096"/>
            <w:vAlign w:val="center"/>
            <w:tcMar>
              <w:top w:w="65" w:type="dxa"/>
              <w:start w:w="60" w:type="dxa"/>
              <w:bottom w:w="65" w:type="dxa"/>
              <w:end w:w="60" w:type="dxa"/>
            </w:tcMar>
            <w:shd w:fill="F3F6FA"/>
          </w:tcPr>
          <w:p>
            <w:pPr>
              <w:spacing w:after="0" w:line="245" w:lineRule="auto"/>
            </w:pPr>
            <w:hyperlink r:id="rId101">
              <w:r>
                <w:rPr>
                  <w:color w:val="0563C1"/>
                  <w:u w:val="single"/>
                  <w:rFonts w:ascii="Arial" w:hAnsi="Arial" w:eastAsia="Microsoft YaHei"/>
                  <w:sz w:val="14"/>
                </w:rPr>
                <w:t>dbt: Semantic Layer</w:t>
              </w:r>
            </w:hyperlink>
          </w:p>
        </w:tc>
      </w:tr>
    </w:tbl>
    <w:p>
      <w:pPr>
        <w:spacing w:before="40" w:after="0"/>
      </w:pPr>
    </w:p>
    <w:p>
      <w:pPr>
        <w:pStyle w:val="Heading1"/>
        <w:keepNext/>
      </w:pPr>
      <w:r>
        <w:rPr>
          <w:rFonts w:ascii="Arial" w:hAnsi="Arial" w:eastAsia="Microsoft YaHei"/>
          <w:b/>
          <w:i w:val="0"/>
          <w:color w:val="000000"/>
          <w:sz w:val="34"/>
        </w:rPr>
        <w:t>3. Recommended Direction for the Company（适配当前公司的方案建议）</w:t>
      </w:r>
    </w:p>
    <w:p>
      <w:pPr>
        <w:pStyle w:val="Heading2"/>
        <w:keepNext/>
      </w:pPr>
      <w:r>
        <w:rPr>
          <w:rFonts w:ascii="Arial" w:hAnsi="Arial" w:eastAsia="Microsoft YaHei"/>
          <w:b/>
          <w:i w:val="0"/>
          <w:color w:val="000000"/>
          <w:sz w:val="28"/>
        </w:rPr>
        <w:t>3.1 Overall Choice（总体选择）</w:t>
      </w:r>
    </w:p>
    <w:p>
      <w:pPr>
        <w:spacing w:after="100" w:line="269" w:lineRule="auto"/>
      </w:pPr>
      <w:r>
        <w:rPr>
          <w:rFonts w:ascii="Arial" w:hAnsi="Arial" w:eastAsia="Microsoft YaHei"/>
          <w:b w:val="0"/>
          <w:i w:val="0"/>
          <w:color w:val="202124"/>
          <w:sz w:val="21"/>
        </w:rPr>
        <w:t>The current foundation is several hundred Markdown Wiki documents, Claude Code grep/glob/read, an event-tracking platform, and table-building code in GitHub. The main problem is not complete retrieval failure. It is long documents, incorrect section selection, duplicated shared knowledge, and insufficient authority signals.</w:t>
      </w:r>
    </w:p>
    <w:p>
      <w:pPr>
        <w:spacing w:after="100" w:line="269" w:lineRule="auto"/>
      </w:pPr>
      <w:r>
        <w:rPr>
          <w:rFonts w:ascii="Arial" w:hAnsi="Arial" w:eastAsia="Microsoft YaHei"/>
          <w:b w:val="0"/>
          <w:i w:val="0"/>
          <w:color w:val="202124"/>
          <w:sz w:val="21"/>
        </w:rPr>
        <w:t>The near-term direction should be:</w:t>
      </w:r>
    </w:p>
    <w:p>
      <w:pPr>
        <w:spacing w:after="100" w:line="269" w:lineRule="auto"/>
      </w:pPr>
      <w:r>
        <w:rPr>
          <w:rFonts w:ascii="Arial" w:hAnsi="Arial" w:eastAsia="Microsoft YaHei"/>
          <w:b/>
          <w:i w:val="0"/>
          <w:color w:val="202124"/>
          <w:sz w:val="21"/>
        </w:rPr>
        <w:t>A modular Markdown knowledge base + three-level navigation + structured metadata + heading-level reading + minimum viable governance. Introduce vector retrieval, GraphRAG, and a context platform only when production failure samples justify them.</w:t>
      </w:r>
    </w:p>
    <w:p>
      <w:pPr>
        <w:spacing w:after="100" w:line="269" w:lineRule="auto"/>
      </w:pPr>
      <w:r>
        <w:rPr>
          <w:rFonts w:ascii="Arial" w:hAnsi="Arial" w:eastAsia="Microsoft YaHei"/>
          <w:b w:val="0"/>
          <w:i w:val="0"/>
          <w:color w:val="202124"/>
          <w:sz w:val="21"/>
        </w:rPr>
        <w:t>A context platform unifies knowledge, metadata, governance, and retrieval; it is not a new knowledge form. Building one now is unnecessary. Revisit it when multi-source integration and governance across Wiki, code, the warehouse, and BI become the dominant bottleneck.</w:t>
      </w:r>
    </w:p>
    <w:p>
      <w:pPr>
        <w:keepLines/>
        <w:spacing w:before="100" w:after="140"/>
        <w:jc w:val="center"/>
      </w:pPr>
      <w:r>
        <w:drawing>
          <wp:inline xmlns:a="http://schemas.openxmlformats.org/drawingml/2006/main" xmlns:pic="http://schemas.openxmlformats.org/drawingml/2006/picture">
            <wp:extent cx="8138160" cy="1763268"/>
            <wp:docPr id="7" name="Picture 7"/>
            <wp:cNvGraphicFramePr>
              <a:graphicFrameLocks noChangeAspect="1"/>
            </wp:cNvGraphicFramePr>
            <a:graphic>
              <a:graphicData uri="http://schemas.openxmlformats.org/drawingml/2006/picture">
                <pic:pic>
                  <pic:nvPicPr>
                    <pic:cNvPr id="0" name="en-diagram-6.png"/>
                    <pic:cNvPicPr/>
                  </pic:nvPicPr>
                  <pic:blipFill>
                    <a:blip r:embed="rId119"/>
                    <a:stretch>
                      <a:fillRect/>
                    </a:stretch>
                  </pic:blipFill>
                  <pic:spPr>
                    <a:xfrm>
                      <a:off x="0" y="0"/>
                      <a:ext cx="8138160" cy="1763268"/>
                    </a:xfrm>
                    <a:prstGeom prst="rect"/>
                  </pic:spPr>
                </pic:pic>
              </a:graphicData>
            </a:graphic>
          </wp:inline>
        </w:drawing>
      </w:r>
    </w:p>
    <w:p>
      <w:pPr>
        <w:spacing w:after="100" w:line="269" w:lineRule="auto"/>
      </w:pPr>
      <w:r>
        <w:rPr>
          <w:rFonts w:ascii="Arial" w:hAnsi="Arial" w:eastAsia="Microsoft YaHei"/>
          <w:b w:val="0"/>
          <w:i w:val="0"/>
          <w:color w:val="202124"/>
          <w:sz w:val="21"/>
        </w:rPr>
        <w:t>“When triggered” means adding the corresponding technology only after real tasks repeatedly show weak keyword recall, missing cross-system context, or stable multi-hop relationship failures.</w:t>
      </w:r>
    </w:p>
    <w:p>
      <w:pPr>
        <w:pStyle w:val="Heading2"/>
        <w:keepNext/>
      </w:pPr>
      <w:r>
        <w:rPr>
          <w:rFonts w:ascii="Arial" w:hAnsi="Arial" w:eastAsia="Microsoft YaHei"/>
          <w:b/>
          <w:i w:val="0"/>
          <w:color w:val="000000"/>
          <w:sz w:val="28"/>
        </w:rPr>
        <w:t>3.2 Module-by-Module Selection Matrix（分模块选型矩阵）</w:t>
      </w:r>
    </w:p>
    <w:p>
      <w:pPr>
        <w:spacing w:after="100" w:line="269" w:lineRule="auto"/>
      </w:pPr>
      <w:r>
        <w:rPr>
          <w:rFonts w:ascii="Arial" w:hAnsi="Arial" w:eastAsia="Microsoft YaHei"/>
          <w:b w:val="0"/>
          <w:i w:val="0"/>
          <w:color w:val="202124"/>
          <w:sz w:val="21"/>
        </w:rPr>
        <w:t xml:space="preserve">Priority levels: </w:t>
      </w:r>
      <w:r>
        <w:rPr>
          <w:rFonts w:ascii="Arial" w:hAnsi="Arial" w:eastAsia="Microsoft YaHei"/>
          <w:b/>
          <w:i w:val="0"/>
          <w:color w:val="202124"/>
          <w:sz w:val="21"/>
        </w:rPr>
        <w:t>P0 = foundation to build now; P1 = add after P0 stabilizes; P2 = add only when production failure samples justify it.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584"/>
        <w:gridCol w:w="1584"/>
        <w:gridCol w:w="1584"/>
        <w:gridCol w:w="1584"/>
        <w:gridCol w:w="1584"/>
        <w:gridCol w:w="1584"/>
        <w:gridCol w:w="1584"/>
        <w:gridCol w:w="1584"/>
        <w:gridCol w:w="1584"/>
      </w:tblGrid>
      <w:tr>
        <w:trPr>
          <w:cantSplit/>
        </w:trPr>
        <w:tc>
          <w:tcPr>
            <w:tcW w:type="dxa" w:w="136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3"/>
              </w:rPr>
              <w:t>Module（模块）</w:t>
            </w:r>
          </w:p>
        </w:tc>
        <w:tc>
          <w:tcPr>
            <w:tcW w:type="dxa" w:w="1296"/>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3"/>
              </w:rPr>
              <w:t>Submodule（子模块）</w:t>
            </w:r>
          </w:p>
        </w:tc>
        <w:tc>
          <w:tcPr>
            <w:tcW w:type="dxa" w:w="1800"/>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3"/>
              </w:rPr>
              <w:t>Recommended choice</w:t>
            </w:r>
          </w:p>
        </w:tc>
        <w:tc>
          <w:tcPr>
            <w:tcW w:type="dxa" w:w="1656"/>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3"/>
              </w:rPr>
              <w:t>Implementation</w:t>
            </w:r>
          </w:p>
        </w:tc>
        <w:tc>
          <w:tcPr>
            <w:tcW w:type="dxa" w:w="1512"/>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3"/>
              </w:rPr>
              <w:t>Why it fits now</w:t>
            </w:r>
          </w:p>
        </w:tc>
        <w:tc>
          <w:tcPr>
            <w:tcW w:type="dxa" w:w="1512"/>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3"/>
              </w:rPr>
              <w:t>Main benefits</w:t>
            </w:r>
          </w:p>
        </w:tc>
        <w:tc>
          <w:tcPr>
            <w:tcW w:type="dxa" w:w="1512"/>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3"/>
              </w:rPr>
              <w:t>Trade-offs / risks</w:t>
            </w:r>
          </w:p>
        </w:tc>
        <w:tc>
          <w:tcPr>
            <w:tcW w:type="dxa" w:w="1368"/>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3"/>
              </w:rPr>
              <w:t>Priority / timing</w:t>
            </w:r>
          </w:p>
        </w:tc>
        <w:tc>
          <w:tcPr>
            <w:tcW w:type="dxa" w:w="2232"/>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3"/>
              </w:rPr>
              <w:t>Representative sources</w:t>
            </w:r>
          </w:p>
        </w:tc>
      </w:tr>
      <w:tr>
        <w:trPr>
          <w:cantSplit/>
        </w:trPr>
        <w:tc>
          <w:tcPr>
            <w:tcW w:type="dxa" w:w="136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1.1 Knowledge Modeling（知识建模）</w:t>
            </w:r>
          </w:p>
        </w:tc>
        <w:tc>
          <w:tcPr>
            <w:tcW w:type="dxa" w:w="129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Document template and metadata（文档模板与元数据）</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i w:val="0"/>
                <w:color w:val="202124"/>
                <w:sz w:val="13"/>
              </w:rPr>
              <w:t>Use one template and minimum metadata for every AI knowledge document.</w:t>
            </w:r>
          </w:p>
        </w:tc>
        <w:tc>
          <w:tcPr>
            <w:tcW w:type="dxa" w:w="165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Record stable ID, type, domain, summary, content map, sections, dependencies, owner, status, authority, update time, and source.</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The AI must first know what a document contains, whether it is usable, and what else must be read.</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Shared foundation for navigation, filtering, progressive reading, and governance.</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Historical documents need initial remediation.</w:t>
            </w:r>
          </w:p>
        </w:tc>
        <w:tc>
          <w:tcPr>
            <w:tcW w:type="dxa" w:w="1368"/>
            <w:vAlign w:val="center"/>
            <w:tcMar>
              <w:top w:w="65" w:type="dxa"/>
              <w:start w:w="60" w:type="dxa"/>
              <w:bottom w:w="65" w:type="dxa"/>
              <w:end w:w="60" w:type="dxa"/>
            </w:tcMar>
          </w:tcPr>
          <w:p>
            <w:pPr>
              <w:spacing w:after="0" w:line="245" w:lineRule="auto"/>
            </w:pPr>
            <w:r>
              <w:rPr>
                <w:rFonts w:ascii="Arial" w:hAnsi="Arial" w:eastAsia="Microsoft YaHei"/>
                <w:b/>
                <w:i w:val="0"/>
                <w:color w:val="202124"/>
                <w:sz w:val="13"/>
              </w:rPr>
              <w:t>P0｜Now</w:t>
            </w:r>
          </w:p>
        </w:tc>
        <w:tc>
          <w:tcPr>
            <w:tcW w:type="dxa" w:w="2232"/>
            <w:vAlign w:val="center"/>
            <w:tcMar>
              <w:top w:w="65" w:type="dxa"/>
              <w:start w:w="60" w:type="dxa"/>
              <w:bottom w:w="65" w:type="dxa"/>
              <w:end w:w="60" w:type="dxa"/>
            </w:tcMar>
          </w:tcPr>
          <w:p>
            <w:pPr>
              <w:spacing w:after="0" w:line="245" w:lineRule="auto"/>
            </w:pPr>
            <w:hyperlink r:id="rId92">
              <w:r>
                <w:rPr>
                  <w:color w:val="0563C1"/>
                  <w:u w:val="single"/>
                  <w:rFonts w:ascii="Arial" w:hAnsi="Arial" w:eastAsia="Microsoft YaHei"/>
                  <w:sz w:val="13"/>
                </w:rPr>
                <w:t>Google: Business Glossary</w:t>
              </w:r>
            </w:hyperlink>
          </w:p>
        </w:tc>
      </w:tr>
      <w:tr>
        <w:trPr>
          <w:cantSplit/>
        </w:trPr>
        <w:tc>
          <w:tcPr>
            <w:tcW w:type="dxa" w:w="136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1.1 Knowledge Modeling（知识建模）</w:t>
            </w:r>
          </w:p>
        </w:tc>
        <w:tc>
          <w:tcPr>
            <w:tcW w:type="dxa" w:w="1296"/>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Modular reuse（模块化复用）</w:t>
            </w:r>
          </w:p>
        </w:tc>
        <w:tc>
          <w:tcPr>
            <w:tcW w:type="dxa" w:w="1800"/>
            <w:vAlign w:val="center"/>
            <w:tcMar>
              <w:top w:w="65" w:type="dxa"/>
              <w:start w:w="60" w:type="dxa"/>
              <w:bottom w:w="65" w:type="dxa"/>
              <w:end w:w="60" w:type="dxa"/>
            </w:tcMar>
            <w:shd w:fill="F3F6FA"/>
          </w:tcPr>
          <w:p>
            <w:pPr>
              <w:spacing w:after="0" w:line="245" w:lineRule="auto"/>
            </w:pPr>
            <w:r>
              <w:rPr>
                <w:rFonts w:ascii="Arial" w:hAnsi="Arial" w:eastAsia="Microsoft YaHei"/>
                <w:b/>
                <w:i w:val="0"/>
                <w:color w:val="202124"/>
                <w:sz w:val="13"/>
              </w:rPr>
              <w:t>Separate shared knowledge; other documents declare dependencies.</w:t>
            </w:r>
          </w:p>
        </w:tc>
        <w:tc>
          <w:tcPr>
            <w:tcW w:type="dxa" w:w="1656"/>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 xml:space="preserve">Extract shared metrics, tables, fields, events, concepts, and SQL templates into stable modules; reference them through </w:t>
            </w:r>
            <w:r>
              <w:rPr>
                <w:rFonts w:ascii="Consolas" w:hAnsi="Consolas" w:eastAsia="Microsoft YaHei"/>
                <w:b w:val="0"/>
                <w:i w:val="0"/>
                <w:color w:val="202124"/>
                <w:sz w:val="14"/>
                <w:shd w:fill="F2F2F2"/>
              </w:rPr>
              <w:t>depends_on</w:t>
            </w:r>
            <w:r>
              <w:rPr>
                <w:rFonts w:ascii="Arial" w:hAnsi="Arial" w:eastAsia="Microsoft YaHei"/>
                <w:b w:val="0"/>
                <w:i w:val="0"/>
                <w:color w:val="202124"/>
                <w:sz w:val="13"/>
              </w:rPr>
              <w:t>.</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Revenue definitions, device models, and similar knowledge are reused across scenarios.</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Single-point maintenance with fewer duplicates and version conflicts.</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Over-fragmentation increases navigation cost.</w:t>
            </w:r>
          </w:p>
        </w:tc>
        <w:tc>
          <w:tcPr>
            <w:tcW w:type="dxa" w:w="1368"/>
            <w:vAlign w:val="center"/>
            <w:tcMar>
              <w:top w:w="65" w:type="dxa"/>
              <w:start w:w="60" w:type="dxa"/>
              <w:bottom w:w="65" w:type="dxa"/>
              <w:end w:w="60" w:type="dxa"/>
            </w:tcMar>
            <w:shd w:fill="F3F6FA"/>
          </w:tcPr>
          <w:p>
            <w:pPr>
              <w:spacing w:after="0" w:line="245" w:lineRule="auto"/>
            </w:pPr>
            <w:r>
              <w:rPr>
                <w:rFonts w:ascii="Arial" w:hAnsi="Arial" w:eastAsia="Microsoft YaHei"/>
                <w:b/>
                <w:i w:val="0"/>
                <w:color w:val="202124"/>
                <w:sz w:val="13"/>
              </w:rPr>
              <w:t>P0｜Now</w:t>
            </w:r>
          </w:p>
        </w:tc>
        <w:tc>
          <w:tcPr>
            <w:tcW w:type="dxa" w:w="2232"/>
            <w:vAlign w:val="center"/>
            <w:tcMar>
              <w:top w:w="65" w:type="dxa"/>
              <w:start w:w="60" w:type="dxa"/>
              <w:bottom w:w="65" w:type="dxa"/>
              <w:end w:w="60" w:type="dxa"/>
            </w:tcMar>
            <w:shd w:fill="F3F6FA"/>
          </w:tcPr>
          <w:p>
            <w:pPr>
              <w:spacing w:after="0" w:line="245" w:lineRule="auto"/>
            </w:pPr>
            <w:hyperlink r:id="rId14">
              <w:r>
                <w:rPr>
                  <w:color w:val="0563C1"/>
                  <w:u w:val="single"/>
                  <w:rFonts w:ascii="Arial" w:hAnsi="Arial" w:eastAsia="Microsoft YaHei"/>
                  <w:sz w:val="13"/>
                </w:rPr>
                <w:t>Anthropic: Agent Skills</w:t>
              </w:r>
            </w:hyperlink>
          </w:p>
        </w:tc>
      </w:tr>
      <w:tr>
        <w:trPr>
          <w:cantSplit/>
        </w:trPr>
        <w:tc>
          <w:tcPr>
            <w:tcW w:type="dxa" w:w="136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1.1 Knowledge Modeling（知识建模）</w:t>
            </w:r>
          </w:p>
        </w:tc>
        <w:tc>
          <w:tcPr>
            <w:tcW w:type="dxa" w:w="129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Structured objects（结构化对象）</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i w:val="0"/>
                <w:color w:val="202124"/>
                <w:sz w:val="13"/>
              </w:rPr>
              <w:t>Structure core terms, metrics, and data assets first.</w:t>
            </w:r>
          </w:p>
        </w:tc>
        <w:tc>
          <w:tcPr>
            <w:tcW w:type="dxa" w:w="165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Give high-frequency objects unique IDs, definitions, synonyms, and relationships; retain Markdown for long-tail context.</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Balances determinism with implementation cost.</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Maps aliases to one concept and stabilizes core definitions.</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Requires domain-expert review.</w:t>
            </w:r>
          </w:p>
        </w:tc>
        <w:tc>
          <w:tcPr>
            <w:tcW w:type="dxa" w:w="1368"/>
            <w:vAlign w:val="center"/>
            <w:tcMar>
              <w:top w:w="65" w:type="dxa"/>
              <w:start w:w="60" w:type="dxa"/>
              <w:bottom w:w="65" w:type="dxa"/>
              <w:end w:w="60" w:type="dxa"/>
            </w:tcMar>
          </w:tcPr>
          <w:p>
            <w:pPr>
              <w:spacing w:after="0" w:line="245" w:lineRule="auto"/>
            </w:pPr>
            <w:r>
              <w:rPr>
                <w:rFonts w:ascii="Arial" w:hAnsi="Arial" w:eastAsia="Microsoft YaHei"/>
                <w:b/>
                <w:i w:val="0"/>
                <w:color w:val="202124"/>
                <w:sz w:val="13"/>
              </w:rPr>
              <w:t>P1｜After P0 stabilizes</w:t>
            </w:r>
          </w:p>
        </w:tc>
        <w:tc>
          <w:tcPr>
            <w:tcW w:type="dxa" w:w="2232"/>
            <w:vAlign w:val="center"/>
            <w:tcMar>
              <w:top w:w="65" w:type="dxa"/>
              <w:start w:w="60" w:type="dxa"/>
              <w:bottom w:w="65" w:type="dxa"/>
              <w:end w:w="60" w:type="dxa"/>
            </w:tcMar>
          </w:tcPr>
          <w:p>
            <w:pPr>
              <w:spacing w:after="0" w:line="245" w:lineRule="auto"/>
            </w:pPr>
            <w:hyperlink r:id="rId92">
              <w:r>
                <w:rPr>
                  <w:color w:val="0563C1"/>
                  <w:u w:val="single"/>
                  <w:rFonts w:ascii="Arial" w:hAnsi="Arial" w:eastAsia="Microsoft YaHei"/>
                  <w:sz w:val="13"/>
                </w:rPr>
                <w:t>Google: Business Glossary</w:t>
              </w:r>
            </w:hyperlink>
          </w:p>
        </w:tc>
      </w:tr>
      <w:tr>
        <w:trPr>
          <w:cantSplit/>
        </w:trPr>
        <w:tc>
          <w:tcPr>
            <w:tcW w:type="dxa" w:w="136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1.2 Preparation &amp; Indexing（知识准备与索引）</w:t>
            </w:r>
          </w:p>
        </w:tc>
        <w:tc>
          <w:tcPr>
            <w:tcW w:type="dxa" w:w="1296"/>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Refresh mechanism（更新机制）</w:t>
            </w:r>
          </w:p>
        </w:tc>
        <w:tc>
          <w:tcPr>
            <w:tcW w:type="dxa" w:w="1800"/>
            <w:vAlign w:val="center"/>
            <w:tcMar>
              <w:top w:w="65" w:type="dxa"/>
              <w:start w:w="60" w:type="dxa"/>
              <w:bottom w:w="65" w:type="dxa"/>
              <w:end w:w="60" w:type="dxa"/>
            </w:tcMar>
            <w:shd w:fill="F3F6FA"/>
          </w:tcPr>
          <w:p>
            <w:pPr>
              <w:spacing w:after="0" w:line="245" w:lineRule="auto"/>
            </w:pPr>
            <w:r>
              <w:rPr>
                <w:rFonts w:ascii="Arial" w:hAnsi="Arial" w:eastAsia="Microsoft YaHei"/>
                <w:b/>
                <w:i w:val="0"/>
                <w:color w:val="202124"/>
                <w:sz w:val="13"/>
              </w:rPr>
              <w:t>Read from source + scheduled change scans.</w:t>
            </w:r>
          </w:p>
        </w:tc>
        <w:tc>
          <w:tcPr>
            <w:tcW w:type="dxa" w:w="1656"/>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Keep Wiki / Git as sources of truth, refresh the manifest automatically, and store only links to the event platform and table-building code.</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Sources are few and file-based; a connector platform is unnecessary now.</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One source of truth and low-cost directory synchronization.</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Scan lag remains; more sources may require connectors later.</w:t>
            </w:r>
          </w:p>
        </w:tc>
        <w:tc>
          <w:tcPr>
            <w:tcW w:type="dxa" w:w="1368"/>
            <w:vAlign w:val="center"/>
            <w:tcMar>
              <w:top w:w="65" w:type="dxa"/>
              <w:start w:w="60" w:type="dxa"/>
              <w:bottom w:w="65" w:type="dxa"/>
              <w:end w:w="60" w:type="dxa"/>
            </w:tcMar>
            <w:shd w:fill="F3F6FA"/>
          </w:tcPr>
          <w:p>
            <w:pPr>
              <w:spacing w:after="0" w:line="245" w:lineRule="auto"/>
            </w:pPr>
            <w:r>
              <w:rPr>
                <w:rFonts w:ascii="Arial" w:hAnsi="Arial" w:eastAsia="Microsoft YaHei"/>
                <w:b/>
                <w:i w:val="0"/>
                <w:color w:val="202124"/>
                <w:sz w:val="13"/>
              </w:rPr>
              <w:t>P1｜After the base structure</w:t>
            </w:r>
          </w:p>
        </w:tc>
        <w:tc>
          <w:tcPr>
            <w:tcW w:type="dxa" w:w="2232"/>
            <w:vAlign w:val="center"/>
            <w:tcMar>
              <w:top w:w="65" w:type="dxa"/>
              <w:start w:w="60" w:type="dxa"/>
              <w:bottom w:w="65" w:type="dxa"/>
              <w:end w:w="60" w:type="dxa"/>
            </w:tcMar>
            <w:shd w:fill="F3F6FA"/>
          </w:tcPr>
          <w:p>
            <w:pPr>
              <w:spacing w:after="0" w:line="245" w:lineRule="auto"/>
            </w:pPr>
            <w:hyperlink r:id="rId103">
              <w:r>
                <w:rPr>
                  <w:color w:val="0563C1"/>
                  <w:u w:val="single"/>
                  <w:rFonts w:ascii="Arial" w:hAnsi="Arial" w:eastAsia="Microsoft YaHei"/>
                  <w:sz w:val="13"/>
                </w:rPr>
                <w:t>DataHub: Ingestion</w:t>
              </w:r>
            </w:hyperlink>
          </w:p>
        </w:tc>
      </w:tr>
      <w:tr>
        <w:trPr>
          <w:cantSplit/>
        </w:trPr>
        <w:tc>
          <w:tcPr>
            <w:tcW w:type="dxa" w:w="136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1.2 Preparation &amp; Indexing（知识准备与索引）</w:t>
            </w:r>
          </w:p>
        </w:tc>
        <w:tc>
          <w:tcPr>
            <w:tcW w:type="dxa" w:w="129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Index granularity（索引粒度）</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i w:val="0"/>
                <w:color w:val="202124"/>
                <w:sz w:val="13"/>
              </w:rPr>
              <w:t>Use heading / object-level indexes, not fixed-token chunks.</w:t>
            </w:r>
          </w:p>
        </w:tc>
        <w:tc>
          <w:tcPr>
            <w:tcW w:type="dxa" w:w="165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Assign stable anchors to Markdown headings, knowledge objects, and code blocks so grep/read can locate exact sections.</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The current failure is often “right document, wrong content.”</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No RAG dependency; complete semantics and stable citations.</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Requires document restructuring.</w:t>
            </w:r>
          </w:p>
        </w:tc>
        <w:tc>
          <w:tcPr>
            <w:tcW w:type="dxa" w:w="1368"/>
            <w:vAlign w:val="center"/>
            <w:tcMar>
              <w:top w:w="65" w:type="dxa"/>
              <w:start w:w="60" w:type="dxa"/>
              <w:bottom w:w="65" w:type="dxa"/>
              <w:end w:w="60" w:type="dxa"/>
            </w:tcMar>
          </w:tcPr>
          <w:p>
            <w:pPr>
              <w:spacing w:after="0" w:line="245" w:lineRule="auto"/>
            </w:pPr>
            <w:r>
              <w:rPr>
                <w:rFonts w:ascii="Arial" w:hAnsi="Arial" w:eastAsia="Microsoft YaHei"/>
                <w:b/>
                <w:i w:val="0"/>
                <w:color w:val="202124"/>
                <w:sz w:val="13"/>
              </w:rPr>
              <w:t>P0｜Now</w:t>
            </w:r>
          </w:p>
        </w:tc>
        <w:tc>
          <w:tcPr>
            <w:tcW w:type="dxa" w:w="2232"/>
            <w:vAlign w:val="center"/>
            <w:tcMar>
              <w:top w:w="65" w:type="dxa"/>
              <w:start w:w="60" w:type="dxa"/>
              <w:bottom w:w="65" w:type="dxa"/>
              <w:end w:w="60" w:type="dxa"/>
            </w:tcMar>
          </w:tcPr>
          <w:p>
            <w:pPr>
              <w:spacing w:after="0" w:line="245" w:lineRule="auto"/>
            </w:pPr>
            <w:hyperlink r:id="rId104">
              <w:r>
                <w:rPr>
                  <w:color w:val="0563C1"/>
                  <w:u w:val="single"/>
                  <w:rFonts w:ascii="Arial" w:hAnsi="Arial" w:eastAsia="Microsoft YaHei"/>
                  <w:sz w:val="13"/>
                </w:rPr>
                <w:t>Google: Knowledge Catalog Metadata</w:t>
              </w:r>
            </w:hyperlink>
          </w:p>
        </w:tc>
      </w:tr>
      <w:tr>
        <w:trPr>
          <w:cantSplit/>
        </w:trPr>
        <w:tc>
          <w:tcPr>
            <w:tcW w:type="dxa" w:w="136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1.2 Preparation &amp; Indexing（知识准备与索引）</w:t>
            </w:r>
          </w:p>
        </w:tc>
        <w:tc>
          <w:tcPr>
            <w:tcW w:type="dxa" w:w="1296"/>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Index type（索引类型）</w:t>
            </w:r>
          </w:p>
        </w:tc>
        <w:tc>
          <w:tcPr>
            <w:tcW w:type="dxa" w:w="1800"/>
            <w:vAlign w:val="center"/>
            <w:tcMar>
              <w:top w:w="65" w:type="dxa"/>
              <w:start w:w="60" w:type="dxa"/>
              <w:bottom w:w="65" w:type="dxa"/>
              <w:end w:w="60" w:type="dxa"/>
            </w:tcMar>
            <w:shd w:fill="F3F6FA"/>
          </w:tcPr>
          <w:p>
            <w:pPr>
              <w:spacing w:after="0" w:line="245" w:lineRule="auto"/>
            </w:pPr>
            <w:r>
              <w:rPr>
                <w:rFonts w:ascii="Arial" w:hAnsi="Arial" w:eastAsia="Microsoft YaHei"/>
                <w:b/>
                <w:i w:val="0"/>
                <w:color w:val="202124"/>
                <w:sz w:val="13"/>
              </w:rPr>
              <w:t>Start with keywords + metadata; defer vector and graph indexes.</w:t>
            </w:r>
          </w:p>
        </w:tc>
        <w:tc>
          <w:tcPr>
            <w:tcW w:type="dxa" w:w="1656"/>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Keep grep and add filters such as domain, type, status, and authority. Test advanced indexes only on failure samples.</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Tables, fields, metrics, and SQL rely heavily on exact terms.</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Explainable, low-cost, and preserves room to evolve.</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Synonyms may still be missed.</w:t>
            </w:r>
          </w:p>
        </w:tc>
        <w:tc>
          <w:tcPr>
            <w:tcW w:type="dxa" w:w="1368"/>
            <w:vAlign w:val="center"/>
            <w:tcMar>
              <w:top w:w="65" w:type="dxa"/>
              <w:start w:w="60" w:type="dxa"/>
              <w:bottom w:w="65" w:type="dxa"/>
              <w:end w:w="60" w:type="dxa"/>
            </w:tcMar>
            <w:shd w:fill="F3F6FA"/>
          </w:tcPr>
          <w:p>
            <w:pPr>
              <w:spacing w:after="0" w:line="245" w:lineRule="auto"/>
            </w:pPr>
            <w:r>
              <w:rPr>
                <w:rFonts w:ascii="Arial" w:hAnsi="Arial" w:eastAsia="Microsoft YaHei"/>
                <w:b/>
                <w:i w:val="0"/>
                <w:color w:val="202124"/>
                <w:sz w:val="13"/>
              </w:rPr>
              <w:t>P0｜Basic index; P2｜Vector / graph</w:t>
            </w:r>
          </w:p>
        </w:tc>
        <w:tc>
          <w:tcPr>
            <w:tcW w:type="dxa" w:w="2232"/>
            <w:vAlign w:val="center"/>
            <w:tcMar>
              <w:top w:w="65" w:type="dxa"/>
              <w:start w:w="60" w:type="dxa"/>
              <w:bottom w:w="65" w:type="dxa"/>
              <w:end w:w="60" w:type="dxa"/>
            </w:tcMar>
            <w:shd w:fill="F3F6FA"/>
          </w:tcPr>
          <w:p>
            <w:pPr>
              <w:spacing w:after="0" w:line="245" w:lineRule="auto"/>
            </w:pPr>
            <w:hyperlink r:id="rId96">
              <w:r>
                <w:rPr>
                  <w:color w:val="0563C1"/>
                  <w:u w:val="single"/>
                  <w:rFonts w:ascii="Arial" w:hAnsi="Arial" w:eastAsia="Microsoft YaHei"/>
                  <w:sz w:val="13"/>
                </w:rPr>
                <w:t>Microsoft: Hybrid Search</w:t>
              </w:r>
            </w:hyperlink>
          </w:p>
        </w:tc>
      </w:tr>
      <w:tr>
        <w:trPr>
          <w:cantSplit/>
        </w:trPr>
        <w:tc>
          <w:tcPr>
            <w:tcW w:type="dxa" w:w="136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1.3 Discovery &amp; Retrieval（发现与检索）</w:t>
            </w:r>
          </w:p>
        </w:tc>
        <w:tc>
          <w:tcPr>
            <w:tcW w:type="dxa" w:w="129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Basic retrieval（基础检索）</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i w:val="0"/>
                <w:color w:val="202124"/>
                <w:sz w:val="13"/>
              </w:rPr>
              <w:t>Three-level directory + metadata filters + keyword retrieval.</w:t>
            </w:r>
          </w:p>
        </w:tc>
        <w:tc>
          <w:tcPr>
            <w:tcW w:type="dxa" w:w="165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Use business domain, knowledge type, and knowledge module as three levels; narrow scope before searching headings and body text.</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Several hundred documents are well suited to hierarchical navigation.</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Lower noise and an explainable retrieval path.</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Poor directory or metadata maintenance causes misses.</w:t>
            </w:r>
          </w:p>
        </w:tc>
        <w:tc>
          <w:tcPr>
            <w:tcW w:type="dxa" w:w="1368"/>
            <w:vAlign w:val="center"/>
            <w:tcMar>
              <w:top w:w="65" w:type="dxa"/>
              <w:start w:w="60" w:type="dxa"/>
              <w:bottom w:w="65" w:type="dxa"/>
              <w:end w:w="60" w:type="dxa"/>
            </w:tcMar>
          </w:tcPr>
          <w:p>
            <w:pPr>
              <w:spacing w:after="0" w:line="245" w:lineRule="auto"/>
            </w:pPr>
            <w:r>
              <w:rPr>
                <w:rFonts w:ascii="Arial" w:hAnsi="Arial" w:eastAsia="Microsoft YaHei"/>
                <w:b/>
                <w:i w:val="0"/>
                <w:color w:val="202124"/>
                <w:sz w:val="13"/>
              </w:rPr>
              <w:t>P0｜Now</w:t>
            </w:r>
          </w:p>
        </w:tc>
        <w:tc>
          <w:tcPr>
            <w:tcW w:type="dxa" w:w="2232"/>
            <w:vAlign w:val="center"/>
            <w:tcMar>
              <w:top w:w="65" w:type="dxa"/>
              <w:start w:w="60" w:type="dxa"/>
              <w:bottom w:w="65" w:type="dxa"/>
              <w:end w:w="60" w:type="dxa"/>
            </w:tcMar>
          </w:tcPr>
          <w:p>
            <w:pPr>
              <w:spacing w:after="0" w:line="245" w:lineRule="auto"/>
            </w:pPr>
            <w:hyperlink r:id="rId107">
              <w:r>
                <w:rPr>
                  <w:color w:val="0563C1"/>
                  <w:u w:val="single"/>
                  <w:rFonts w:ascii="Arial" w:hAnsi="Arial" w:eastAsia="Microsoft YaHei"/>
                  <w:sz w:val="13"/>
                </w:rPr>
                <w:t>Google: Data Domains</w:t>
              </w:r>
            </w:hyperlink>
          </w:p>
        </w:tc>
      </w:tr>
      <w:tr>
        <w:trPr>
          <w:cantSplit/>
        </w:trPr>
        <w:tc>
          <w:tcPr>
            <w:tcW w:type="dxa" w:w="136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1.3 Discovery &amp; Retrieval（发现与检索）</w:t>
            </w:r>
          </w:p>
        </w:tc>
        <w:tc>
          <w:tcPr>
            <w:tcW w:type="dxa" w:w="1296"/>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Advanced retrieval（高级检索）</w:t>
            </w:r>
          </w:p>
        </w:tc>
        <w:tc>
          <w:tcPr>
            <w:tcW w:type="dxa" w:w="1800"/>
            <w:vAlign w:val="center"/>
            <w:tcMar>
              <w:top w:w="65" w:type="dxa"/>
              <w:start w:w="60" w:type="dxa"/>
              <w:bottom w:w="65" w:type="dxa"/>
              <w:end w:w="60" w:type="dxa"/>
            </w:tcMar>
            <w:shd w:fill="F3F6FA"/>
          </w:tcPr>
          <w:p>
            <w:pPr>
              <w:spacing w:after="0" w:line="245" w:lineRule="auto"/>
            </w:pPr>
            <w:r>
              <w:rPr>
                <w:rFonts w:ascii="Arial" w:hAnsi="Arial" w:eastAsia="Microsoft YaHei"/>
                <w:b/>
                <w:i w:val="0"/>
                <w:color w:val="202124"/>
                <w:sz w:val="13"/>
              </w:rPr>
              <w:t>Introduce hybrid retrieval from failure samples; defer GraphRAG and Agentic Retrieval.</w:t>
            </w:r>
          </w:p>
        </w:tc>
        <w:tc>
          <w:tcPr>
            <w:tcW w:type="dxa" w:w="1656"/>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Run controlled comparisons only for keyword misses, complex multi-condition questions, or stable multi-hop problems.</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Avoids amplifying noisy content before document quality improves.</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Makes the incremental value of new technology measurable.</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Requires evaluation samples, infrastructure, and more latency.</w:t>
            </w:r>
          </w:p>
        </w:tc>
        <w:tc>
          <w:tcPr>
            <w:tcW w:type="dxa" w:w="1368"/>
            <w:vAlign w:val="center"/>
            <w:tcMar>
              <w:top w:w="65" w:type="dxa"/>
              <w:start w:w="60" w:type="dxa"/>
              <w:bottom w:w="65" w:type="dxa"/>
              <w:end w:w="60" w:type="dxa"/>
            </w:tcMar>
            <w:shd w:fill="F3F6FA"/>
          </w:tcPr>
          <w:p>
            <w:pPr>
              <w:spacing w:after="0" w:line="245" w:lineRule="auto"/>
            </w:pPr>
            <w:r>
              <w:rPr>
                <w:rFonts w:ascii="Arial" w:hAnsi="Arial" w:eastAsia="Microsoft YaHei"/>
                <w:b/>
                <w:i w:val="0"/>
                <w:color w:val="202124"/>
                <w:sz w:val="13"/>
              </w:rPr>
              <w:t>P2｜When triggered</w:t>
            </w:r>
          </w:p>
        </w:tc>
        <w:tc>
          <w:tcPr>
            <w:tcW w:type="dxa" w:w="2232"/>
            <w:vAlign w:val="center"/>
            <w:tcMar>
              <w:top w:w="65" w:type="dxa"/>
              <w:start w:w="60" w:type="dxa"/>
              <w:bottom w:w="65" w:type="dxa"/>
              <w:end w:w="60" w:type="dxa"/>
            </w:tcMar>
            <w:shd w:fill="F3F6FA"/>
          </w:tcPr>
          <w:p>
            <w:pPr>
              <w:spacing w:after="0" w:line="245" w:lineRule="auto"/>
            </w:pPr>
            <w:hyperlink r:id="rId97">
              <w:r>
                <w:rPr>
                  <w:color w:val="0563C1"/>
                  <w:u w:val="single"/>
                  <w:rFonts w:ascii="Arial" w:hAnsi="Arial" w:eastAsia="Microsoft YaHei"/>
                  <w:sz w:val="13"/>
                </w:rPr>
                <w:t>Microsoft: Agentic Retrieval</w:t>
              </w:r>
            </w:hyperlink>
            <w:r>
              <w:rPr>
                <w:rFonts w:ascii="Arial" w:hAnsi="Arial" w:eastAsia="Microsoft YaHei"/>
                <w:b w:val="0"/>
                <w:i w:val="0"/>
                <w:color w:val="202124"/>
                <w:sz w:val="13"/>
              </w:rPr>
              <w:t xml:space="preserve"> · </w:t>
            </w:r>
            <w:hyperlink r:id="rId118">
              <w:r>
                <w:rPr>
                  <w:color w:val="0563C1"/>
                  <w:u w:val="single"/>
                  <w:rFonts w:ascii="Arial" w:hAnsi="Arial" w:eastAsia="Microsoft YaHei"/>
                  <w:sz w:val="13"/>
                </w:rPr>
                <w:t>Microsoft GraphRAG</w:t>
              </w:r>
            </w:hyperlink>
          </w:p>
        </w:tc>
      </w:tr>
      <w:tr>
        <w:trPr>
          <w:cantSplit/>
        </w:trPr>
        <w:tc>
          <w:tcPr>
            <w:tcW w:type="dxa" w:w="136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1.4 Context Delivery（上下文交付）</w:t>
            </w:r>
          </w:p>
        </w:tc>
        <w:tc>
          <w:tcPr>
            <w:tcW w:type="dxa" w:w="129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Progressive loading（渐进式加载）</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i w:val="0"/>
                <w:color w:val="202124"/>
                <w:sz w:val="13"/>
              </w:rPr>
              <w:t>Directory → metadata / summary → section → dependencies.</w:t>
            </w:r>
          </w:p>
        </w:tc>
        <w:tc>
          <w:tcPr>
            <w:tcW w:type="dxa" w:w="165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Show the directory by default. After a module is selected, read the main guide, then open exact sections, SQL, code, and dependencies as needed.</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Directly addresses context overload and wrong-section reading.</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Reduces tokens and noise while preserving autonomous exploration.</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Directory descriptions and section anchors must be accurate.</w:t>
            </w:r>
          </w:p>
        </w:tc>
        <w:tc>
          <w:tcPr>
            <w:tcW w:type="dxa" w:w="1368"/>
            <w:vAlign w:val="center"/>
            <w:tcMar>
              <w:top w:w="65" w:type="dxa"/>
              <w:start w:w="60" w:type="dxa"/>
              <w:bottom w:w="65" w:type="dxa"/>
              <w:end w:w="60" w:type="dxa"/>
            </w:tcMar>
          </w:tcPr>
          <w:p>
            <w:pPr>
              <w:spacing w:after="0" w:line="245" w:lineRule="auto"/>
            </w:pPr>
            <w:r>
              <w:rPr>
                <w:rFonts w:ascii="Arial" w:hAnsi="Arial" w:eastAsia="Microsoft YaHei"/>
                <w:b/>
                <w:i w:val="0"/>
                <w:color w:val="202124"/>
                <w:sz w:val="13"/>
              </w:rPr>
              <w:t>P0｜Now</w:t>
            </w:r>
          </w:p>
        </w:tc>
        <w:tc>
          <w:tcPr>
            <w:tcW w:type="dxa" w:w="2232"/>
            <w:vAlign w:val="center"/>
            <w:tcMar>
              <w:top w:w="65" w:type="dxa"/>
              <w:start w:w="60" w:type="dxa"/>
              <w:bottom w:w="65" w:type="dxa"/>
              <w:end w:w="60" w:type="dxa"/>
            </w:tcMar>
          </w:tcPr>
          <w:p>
            <w:pPr>
              <w:spacing w:after="0" w:line="245" w:lineRule="auto"/>
            </w:pPr>
            <w:hyperlink r:id="rId14">
              <w:r>
                <w:rPr>
                  <w:color w:val="0563C1"/>
                  <w:u w:val="single"/>
                  <w:rFonts w:ascii="Arial" w:hAnsi="Arial" w:eastAsia="Microsoft YaHei"/>
                  <w:sz w:val="13"/>
                </w:rPr>
                <w:t>Anthropic: Agent Skills</w:t>
              </w:r>
            </w:hyperlink>
          </w:p>
        </w:tc>
      </w:tr>
      <w:tr>
        <w:trPr>
          <w:cantSplit/>
        </w:trPr>
        <w:tc>
          <w:tcPr>
            <w:tcW w:type="dxa" w:w="136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1.4 Context Delivery（上下文交付）</w:t>
            </w:r>
          </w:p>
        </w:tc>
        <w:tc>
          <w:tcPr>
            <w:tcW w:type="dxa" w:w="1296"/>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Dependencies and evidence（依赖与证据）</w:t>
            </w:r>
          </w:p>
        </w:tc>
        <w:tc>
          <w:tcPr>
            <w:tcW w:type="dxa" w:w="1800"/>
            <w:vAlign w:val="center"/>
            <w:tcMar>
              <w:top w:w="65" w:type="dxa"/>
              <w:start w:w="60" w:type="dxa"/>
              <w:bottom w:w="65" w:type="dxa"/>
              <w:end w:w="60" w:type="dxa"/>
            </w:tcMar>
            <w:shd w:fill="F3F6FA"/>
          </w:tcPr>
          <w:p>
            <w:pPr>
              <w:spacing w:after="0" w:line="245" w:lineRule="auto"/>
            </w:pPr>
            <w:r>
              <w:rPr>
                <w:rFonts w:ascii="Arial" w:hAnsi="Arial" w:eastAsia="Microsoft YaHei"/>
                <w:b/>
                <w:i w:val="0"/>
                <w:color w:val="202124"/>
                <w:sz w:val="13"/>
              </w:rPr>
              <w:t>Explicit dependencies + source citations + stop-on-conflict rule.</w:t>
            </w:r>
          </w:p>
        </w:tc>
        <w:tc>
          <w:tcPr>
            <w:tcW w:type="dxa" w:w="1656"/>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 xml:space="preserve">Return source, heading, version, and authority; expand </w:t>
            </w:r>
            <w:r>
              <w:rPr>
                <w:rFonts w:ascii="Consolas" w:hAnsi="Consolas" w:eastAsia="Microsoft YaHei"/>
                <w:b w:val="0"/>
                <w:i w:val="0"/>
                <w:color w:val="202124"/>
                <w:sz w:val="14"/>
                <w:shd w:fill="F2F2F2"/>
              </w:rPr>
              <w:t>depends_on</w:t>
            </w:r>
            <w:r>
              <w:rPr>
                <w:rFonts w:ascii="Arial" w:hAnsi="Arial" w:eastAsia="Microsoft YaHei"/>
                <w:b w:val="0"/>
                <w:i w:val="0"/>
                <w:color w:val="202124"/>
                <w:sz w:val="13"/>
              </w:rPr>
              <w:t xml:space="preserve"> only when needed; list unresolved conflicts and request confirmation.</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Prevents shared-knowledge copying and model-led blending of conflicting definitions.</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Single-point updates, traceability, and reviewability.</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Dependency expansion needs cycle and budget controls.</w:t>
            </w:r>
          </w:p>
        </w:tc>
        <w:tc>
          <w:tcPr>
            <w:tcW w:type="dxa" w:w="1368"/>
            <w:vAlign w:val="center"/>
            <w:tcMar>
              <w:top w:w="65" w:type="dxa"/>
              <w:start w:w="60" w:type="dxa"/>
              <w:bottom w:w="65" w:type="dxa"/>
              <w:end w:w="60" w:type="dxa"/>
            </w:tcMar>
            <w:shd w:fill="F3F6FA"/>
          </w:tcPr>
          <w:p>
            <w:pPr>
              <w:spacing w:after="0" w:line="245" w:lineRule="auto"/>
            </w:pPr>
            <w:r>
              <w:rPr>
                <w:rFonts w:ascii="Arial" w:hAnsi="Arial" w:eastAsia="Microsoft YaHei"/>
                <w:b/>
                <w:i w:val="0"/>
                <w:color w:val="202124"/>
                <w:sz w:val="13"/>
              </w:rPr>
              <w:t>P0｜Now</w:t>
            </w:r>
          </w:p>
        </w:tc>
        <w:tc>
          <w:tcPr>
            <w:tcW w:type="dxa" w:w="2232"/>
            <w:vAlign w:val="center"/>
            <w:tcMar>
              <w:top w:w="65" w:type="dxa"/>
              <w:start w:w="60" w:type="dxa"/>
              <w:bottom w:w="65" w:type="dxa"/>
              <w:end w:w="60" w:type="dxa"/>
            </w:tcMar>
            <w:shd w:fill="F3F6FA"/>
          </w:tcPr>
          <w:p>
            <w:pPr>
              <w:spacing w:after="0" w:line="245" w:lineRule="auto"/>
            </w:pPr>
            <w:hyperlink r:id="rId93">
              <w:r>
                <w:rPr>
                  <w:color w:val="0563C1"/>
                  <w:u w:val="single"/>
                  <w:rFonts w:ascii="Arial" w:hAnsi="Arial" w:eastAsia="Microsoft YaHei"/>
                  <w:sz w:val="13"/>
                </w:rPr>
                <w:t>DataHub: Context Layer</w:t>
              </w:r>
            </w:hyperlink>
          </w:p>
        </w:tc>
      </w:tr>
      <w:tr>
        <w:trPr>
          <w:cantSplit/>
        </w:trPr>
        <w:tc>
          <w:tcPr>
            <w:tcW w:type="dxa" w:w="136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1.5 Governance &amp; Lifecycle（治理与生命周期）</w:t>
            </w:r>
          </w:p>
        </w:tc>
        <w:tc>
          <w:tcPr>
            <w:tcW w:type="dxa" w:w="129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Authority and freshness（权威与时效）</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i w:val="0"/>
                <w:color w:val="202124"/>
                <w:sz w:val="13"/>
              </w:rPr>
              <w:t>Owner + status + authority + version + updated_at + supersedes.</w:t>
            </w:r>
          </w:p>
        </w:tc>
        <w:tc>
          <w:tcPr>
            <w:tcW w:type="dxa" w:w="165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Cover core metrics, datasets, events, and workflows first. Keep old documents but mark them reference or deprecated.</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These signals are required for the AI to choose the right document.</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Separates formal, reference, example, and historical knowledge.</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Requires explicit ownership and historical cleanup.</w:t>
            </w:r>
          </w:p>
        </w:tc>
        <w:tc>
          <w:tcPr>
            <w:tcW w:type="dxa" w:w="1368"/>
            <w:vAlign w:val="center"/>
            <w:tcMar>
              <w:top w:w="65" w:type="dxa"/>
              <w:start w:w="60" w:type="dxa"/>
              <w:bottom w:w="65" w:type="dxa"/>
              <w:end w:w="60" w:type="dxa"/>
            </w:tcMar>
          </w:tcPr>
          <w:p>
            <w:pPr>
              <w:spacing w:after="0" w:line="245" w:lineRule="auto"/>
            </w:pPr>
            <w:r>
              <w:rPr>
                <w:rFonts w:ascii="Arial" w:hAnsi="Arial" w:eastAsia="Microsoft YaHei"/>
                <w:b/>
                <w:i w:val="0"/>
                <w:color w:val="202124"/>
                <w:sz w:val="13"/>
              </w:rPr>
              <w:t>P0｜Now</w:t>
            </w:r>
          </w:p>
        </w:tc>
        <w:tc>
          <w:tcPr>
            <w:tcW w:type="dxa" w:w="2232"/>
            <w:vAlign w:val="center"/>
            <w:tcMar>
              <w:top w:w="65" w:type="dxa"/>
              <w:start w:w="60" w:type="dxa"/>
              <w:bottom w:w="65" w:type="dxa"/>
              <w:end w:w="60" w:type="dxa"/>
            </w:tcMar>
          </w:tcPr>
          <w:p>
            <w:pPr>
              <w:spacing w:after="0" w:line="245" w:lineRule="auto"/>
            </w:pPr>
            <w:hyperlink r:id="rId98">
              <w:r>
                <w:rPr>
                  <w:color w:val="0563C1"/>
                  <w:u w:val="single"/>
                  <w:rFonts w:ascii="Arial" w:hAnsi="Arial" w:eastAsia="Microsoft YaHei"/>
                  <w:sz w:val="13"/>
                </w:rPr>
                <w:t>GitHub: CODEOWNERS</w:t>
              </w:r>
            </w:hyperlink>
          </w:p>
        </w:tc>
      </w:tr>
      <w:tr>
        <w:trPr>
          <w:cantSplit/>
        </w:trPr>
        <w:tc>
          <w:tcPr>
            <w:tcW w:type="dxa" w:w="136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1.5 Governance &amp; Lifecycle（治理与生命周期）</w:t>
            </w:r>
          </w:p>
        </w:tc>
        <w:tc>
          <w:tcPr>
            <w:tcW w:type="dxa" w:w="1296"/>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Sources of truth and conflict rules（来源与冲突规则）</w:t>
            </w:r>
          </w:p>
        </w:tc>
        <w:tc>
          <w:tcPr>
            <w:tcW w:type="dxa" w:w="1800"/>
            <w:vAlign w:val="center"/>
            <w:tcMar>
              <w:top w:w="65" w:type="dxa"/>
              <w:start w:w="60" w:type="dxa"/>
              <w:bottom w:w="65" w:type="dxa"/>
              <w:end w:w="60" w:type="dxa"/>
            </w:tcMar>
            <w:shd w:fill="F3F6FA"/>
          </w:tcPr>
          <w:p>
            <w:pPr>
              <w:spacing w:after="0" w:line="245" w:lineRule="auto"/>
            </w:pPr>
            <w:r>
              <w:rPr>
                <w:rFonts w:ascii="Arial" w:hAnsi="Arial" w:eastAsia="Microsoft YaHei"/>
                <w:b/>
                <w:i w:val="0"/>
                <w:color w:val="202124"/>
                <w:sz w:val="13"/>
              </w:rPr>
              <w:t>Define the source of truth by knowledge type; escalate conflicts to the owner.</w:t>
            </w:r>
          </w:p>
        </w:tc>
        <w:tc>
          <w:tcPr>
            <w:tcW w:type="dxa" w:w="1656"/>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Use the tracking platform for event definitions, Git code for table computation, and canonical documents for metrics. Do not merge two conflicting active canonical sources.</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Timestamps alone cannot determine business authority.</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Clear decision rules reduce confidently wrong selections.</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Requires agreement across source systems.</w:t>
            </w:r>
          </w:p>
        </w:tc>
        <w:tc>
          <w:tcPr>
            <w:tcW w:type="dxa" w:w="1368"/>
            <w:vAlign w:val="center"/>
            <w:tcMar>
              <w:top w:w="65" w:type="dxa"/>
              <w:start w:w="60" w:type="dxa"/>
              <w:bottom w:w="65" w:type="dxa"/>
              <w:end w:w="60" w:type="dxa"/>
            </w:tcMar>
            <w:shd w:fill="F3F6FA"/>
          </w:tcPr>
          <w:p>
            <w:pPr>
              <w:spacing w:after="0" w:line="245" w:lineRule="auto"/>
            </w:pPr>
            <w:r>
              <w:rPr>
                <w:rFonts w:ascii="Arial" w:hAnsi="Arial" w:eastAsia="Microsoft YaHei"/>
                <w:b/>
                <w:i w:val="0"/>
                <w:color w:val="202124"/>
                <w:sz w:val="13"/>
              </w:rPr>
              <w:t>P0｜Now</w:t>
            </w:r>
          </w:p>
        </w:tc>
        <w:tc>
          <w:tcPr>
            <w:tcW w:type="dxa" w:w="2232"/>
            <w:vAlign w:val="center"/>
            <w:tcMar>
              <w:top w:w="65" w:type="dxa"/>
              <w:start w:w="60" w:type="dxa"/>
              <w:bottom w:w="65" w:type="dxa"/>
              <w:end w:w="60" w:type="dxa"/>
            </w:tcMar>
            <w:shd w:fill="F3F6FA"/>
          </w:tcPr>
          <w:p>
            <w:pPr>
              <w:spacing w:after="0" w:line="245" w:lineRule="auto"/>
            </w:pPr>
            <w:hyperlink r:id="rId93">
              <w:r>
                <w:rPr>
                  <w:color w:val="0563C1"/>
                  <w:u w:val="single"/>
                  <w:rFonts w:ascii="Arial" w:hAnsi="Arial" w:eastAsia="Microsoft YaHei"/>
                  <w:sz w:val="13"/>
                </w:rPr>
                <w:t>DataHub: Context Layer</w:t>
              </w:r>
            </w:hyperlink>
          </w:p>
        </w:tc>
      </w:tr>
      <w:tr>
        <w:trPr>
          <w:cantSplit/>
        </w:trPr>
        <w:tc>
          <w:tcPr>
            <w:tcW w:type="dxa" w:w="136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1.5 Governance &amp; Lifecycle（治理与生命周期）</w:t>
            </w:r>
          </w:p>
        </w:tc>
        <w:tc>
          <w:tcPr>
            <w:tcW w:type="dxa" w:w="129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Freshness and impact（新鲜度与影响）</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i w:val="0"/>
                <w:color w:val="202124"/>
                <w:sz w:val="13"/>
              </w:rPr>
              <w:t>Required-field checks + review_by + dependency change notifications.</w:t>
            </w:r>
          </w:p>
        </w:tc>
        <w:tc>
          <w:tcPr>
            <w:tcW w:type="dxa" w:w="165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Detect missing owners, overdue reviews, broken links, and downstream dependencies of changed modules.</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Turns ad hoc cleanup into a manageable process.</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Reduces silent knowledge decay.</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Recent updates still do not prove correctness.</w:t>
            </w:r>
          </w:p>
        </w:tc>
        <w:tc>
          <w:tcPr>
            <w:tcW w:type="dxa" w:w="1368"/>
            <w:vAlign w:val="center"/>
            <w:tcMar>
              <w:top w:w="65" w:type="dxa"/>
              <w:start w:w="60" w:type="dxa"/>
              <w:bottom w:w="65" w:type="dxa"/>
              <w:end w:w="60" w:type="dxa"/>
            </w:tcMar>
          </w:tcPr>
          <w:p>
            <w:pPr>
              <w:spacing w:after="0" w:line="245" w:lineRule="auto"/>
            </w:pPr>
            <w:r>
              <w:rPr>
                <w:rFonts w:ascii="Arial" w:hAnsi="Arial" w:eastAsia="Microsoft YaHei"/>
                <w:b/>
                <w:i w:val="0"/>
                <w:color w:val="202124"/>
                <w:sz w:val="13"/>
              </w:rPr>
              <w:t>P1｜After P0 stabilizes</w:t>
            </w:r>
          </w:p>
        </w:tc>
        <w:tc>
          <w:tcPr>
            <w:tcW w:type="dxa" w:w="2232"/>
            <w:vAlign w:val="center"/>
            <w:tcMar>
              <w:top w:w="65" w:type="dxa"/>
              <w:start w:w="60" w:type="dxa"/>
              <w:bottom w:w="65" w:type="dxa"/>
              <w:end w:w="60" w:type="dxa"/>
            </w:tcMar>
          </w:tcPr>
          <w:p>
            <w:pPr>
              <w:spacing w:after="0" w:line="245" w:lineRule="auto"/>
            </w:pPr>
            <w:hyperlink r:id="rId114">
              <w:r>
                <w:rPr>
                  <w:color w:val="0563C1"/>
                  <w:u w:val="single"/>
                  <w:rFonts w:ascii="Arial" w:hAnsi="Arial" w:eastAsia="Microsoft YaHei"/>
                  <w:sz w:val="13"/>
                </w:rPr>
                <w:t>DataHub: Subscriptions</w:t>
              </w:r>
            </w:hyperlink>
          </w:p>
        </w:tc>
      </w:tr>
      <w:tr>
        <w:trPr>
          <w:cantSplit/>
        </w:trPr>
        <w:tc>
          <w:tcPr>
            <w:tcW w:type="dxa" w:w="1368"/>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1.5 Governance &amp; Lifecycle（治理与生命周期）</w:t>
            </w:r>
          </w:p>
        </w:tc>
        <w:tc>
          <w:tcPr>
            <w:tcW w:type="dxa" w:w="1296"/>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Access and data boundary（权限与数据边界）</w:t>
            </w:r>
          </w:p>
        </w:tc>
        <w:tc>
          <w:tcPr>
            <w:tcW w:type="dxa" w:w="1800"/>
            <w:vAlign w:val="center"/>
            <w:tcMar>
              <w:top w:w="65" w:type="dxa"/>
              <w:start w:w="60" w:type="dxa"/>
              <w:bottom w:w="65" w:type="dxa"/>
              <w:end w:w="60" w:type="dxa"/>
            </w:tcMar>
            <w:shd w:fill="F3F6FA"/>
          </w:tcPr>
          <w:p>
            <w:pPr>
              <w:spacing w:after="0" w:line="245" w:lineRule="auto"/>
            </w:pPr>
            <w:r>
              <w:rPr>
                <w:rFonts w:ascii="Arial" w:hAnsi="Arial" w:eastAsia="Microsoft YaHei"/>
                <w:b/>
                <w:i w:val="0"/>
                <w:color w:val="202124"/>
                <w:sz w:val="13"/>
              </w:rPr>
              <w:t>Inherit source permissions; never store live business data in the knowledge base.</w:t>
            </w:r>
          </w:p>
        </w:tc>
        <w:tc>
          <w:tcPr>
            <w:tcW w:type="dxa" w:w="1656"/>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Retrieve Wiki / Git knowledge under source ACLs. Query live values from the database under the user’s permissions.</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Matches the current system boundary.</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Prevents indexes from bypassing access controls or copying sensitive data.</w:t>
            </w:r>
          </w:p>
        </w:tc>
        <w:tc>
          <w:tcPr>
            <w:tcW w:type="dxa" w:w="1512"/>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3"/>
              </w:rPr>
              <w:t>Multi-source ACL synchronization needs additional design.</w:t>
            </w:r>
          </w:p>
        </w:tc>
        <w:tc>
          <w:tcPr>
            <w:tcW w:type="dxa" w:w="1368"/>
            <w:vAlign w:val="center"/>
            <w:tcMar>
              <w:top w:w="65" w:type="dxa"/>
              <w:start w:w="60" w:type="dxa"/>
              <w:bottom w:w="65" w:type="dxa"/>
              <w:end w:w="60" w:type="dxa"/>
            </w:tcMar>
            <w:shd w:fill="F3F6FA"/>
          </w:tcPr>
          <w:p>
            <w:pPr>
              <w:spacing w:after="0" w:line="245" w:lineRule="auto"/>
            </w:pPr>
            <w:r>
              <w:rPr>
                <w:rFonts w:ascii="Arial" w:hAnsi="Arial" w:eastAsia="Microsoft YaHei"/>
                <w:b/>
                <w:i w:val="0"/>
                <w:color w:val="202124"/>
                <w:sz w:val="13"/>
              </w:rPr>
              <w:t>P0｜Guardrail before launch</w:t>
            </w:r>
          </w:p>
        </w:tc>
        <w:tc>
          <w:tcPr>
            <w:tcW w:type="dxa" w:w="2232"/>
            <w:vAlign w:val="center"/>
            <w:tcMar>
              <w:top w:w="65" w:type="dxa"/>
              <w:start w:w="60" w:type="dxa"/>
              <w:bottom w:w="65" w:type="dxa"/>
              <w:end w:w="60" w:type="dxa"/>
            </w:tcMar>
            <w:shd w:fill="F3F6FA"/>
          </w:tcPr>
          <w:p>
            <w:pPr>
              <w:spacing w:after="0" w:line="245" w:lineRule="auto"/>
            </w:pPr>
            <w:hyperlink r:id="rId115">
              <w:r>
                <w:rPr>
                  <w:color w:val="0563C1"/>
                  <w:u w:val="single"/>
                  <w:rFonts w:ascii="Arial" w:hAnsi="Arial" w:eastAsia="Microsoft YaHei"/>
                  <w:sz w:val="13"/>
                </w:rPr>
                <w:t>Microsoft: Security Trimming</w:t>
              </w:r>
            </w:hyperlink>
          </w:p>
        </w:tc>
      </w:tr>
      <w:tr>
        <w:trPr>
          <w:cantSplit/>
        </w:trPr>
        <w:tc>
          <w:tcPr>
            <w:tcW w:type="dxa" w:w="1368"/>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1.5 Governance &amp; Lifecycle（治理与生命周期）</w:t>
            </w:r>
          </w:p>
        </w:tc>
        <w:tc>
          <w:tcPr>
            <w:tcW w:type="dxa" w:w="129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Usage feedback（使用反馈）</w:t>
            </w:r>
          </w:p>
        </w:tc>
        <w:tc>
          <w:tcPr>
            <w:tcW w:type="dxa" w:w="1800"/>
            <w:vAlign w:val="center"/>
            <w:tcMar>
              <w:top w:w="65" w:type="dxa"/>
              <w:start w:w="60" w:type="dxa"/>
              <w:bottom w:w="65" w:type="dxa"/>
              <w:end w:w="60" w:type="dxa"/>
            </w:tcMar>
          </w:tcPr>
          <w:p>
            <w:pPr>
              <w:spacing w:after="0" w:line="245" w:lineRule="auto"/>
            </w:pPr>
            <w:r>
              <w:rPr>
                <w:rFonts w:ascii="Arial" w:hAnsi="Arial" w:eastAsia="Microsoft YaHei"/>
                <w:b/>
                <w:i w:val="0"/>
                <w:color w:val="202124"/>
                <w:sz w:val="13"/>
              </w:rPr>
              <w:t>Record not found, wrong document, wrong section, conflict, stale, and missing dependency.</w:t>
            </w:r>
          </w:p>
        </w:tc>
        <w:tc>
          <w:tcPr>
            <w:tcW w:type="dxa" w:w="165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Turn agent failures into governance tasks and assign them to the relevant owner.</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Future improvement should follow real problems.</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Shows whether content, navigation, governance, or retrieval needs work.</w:t>
            </w:r>
          </w:p>
        </w:tc>
        <w:tc>
          <w:tcPr>
            <w:tcW w:type="dxa" w:w="1512"/>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3"/>
              </w:rPr>
              <w:t>Requires structured records and closed-loop ownership.</w:t>
            </w:r>
          </w:p>
        </w:tc>
        <w:tc>
          <w:tcPr>
            <w:tcW w:type="dxa" w:w="1368"/>
            <w:vAlign w:val="center"/>
            <w:tcMar>
              <w:top w:w="65" w:type="dxa"/>
              <w:start w:w="60" w:type="dxa"/>
              <w:bottom w:w="65" w:type="dxa"/>
              <w:end w:w="60" w:type="dxa"/>
            </w:tcMar>
          </w:tcPr>
          <w:p>
            <w:pPr>
              <w:spacing w:after="0" w:line="245" w:lineRule="auto"/>
            </w:pPr>
            <w:r>
              <w:rPr>
                <w:rFonts w:ascii="Arial" w:hAnsi="Arial" w:eastAsia="Microsoft YaHei"/>
                <w:b/>
                <w:i w:val="0"/>
                <w:color w:val="202124"/>
                <w:sz w:val="13"/>
              </w:rPr>
              <w:t>P1｜Build with the pilot</w:t>
            </w:r>
          </w:p>
        </w:tc>
        <w:tc>
          <w:tcPr>
            <w:tcW w:type="dxa" w:w="2232"/>
            <w:vAlign w:val="center"/>
            <w:tcMar>
              <w:top w:w="65" w:type="dxa"/>
              <w:start w:w="60" w:type="dxa"/>
              <w:bottom w:w="65" w:type="dxa"/>
              <w:end w:w="60" w:type="dxa"/>
            </w:tcMar>
          </w:tcPr>
          <w:p>
            <w:pPr>
              <w:spacing w:after="0" w:line="245" w:lineRule="auto"/>
            </w:pPr>
            <w:hyperlink r:id="rId116">
              <w:r>
                <w:rPr>
                  <w:color w:val="0563C1"/>
                  <w:u w:val="single"/>
                  <w:rFonts w:ascii="Arial" w:hAnsi="Arial" w:eastAsia="Microsoft YaHei"/>
                  <w:sz w:val="13"/>
                </w:rPr>
                <w:t>DataHub: Build a Data Agent</w:t>
              </w:r>
            </w:hyperlink>
          </w:p>
        </w:tc>
      </w:tr>
    </w:tbl>
    <w:p>
      <w:pPr>
        <w:spacing w:before="40" w:after="0"/>
      </w:pPr>
    </w:p>
    <w:p>
      <w:pPr>
        <w:pStyle w:val="Heading2"/>
        <w:keepNext/>
      </w:pPr>
      <w:r>
        <w:rPr>
          <w:rFonts w:ascii="Arial" w:hAnsi="Arial" w:eastAsia="Microsoft YaHei"/>
          <w:b/>
          <w:i w:val="0"/>
          <w:color w:val="000000"/>
          <w:sz w:val="28"/>
        </w:rPr>
        <w:t>3.3 Examples: Taxonomy, Directory, Metadata, and Dependencies（示例：知识分类、目录、元数据与依赖）</w:t>
      </w:r>
    </w:p>
    <w:p>
      <w:pPr>
        <w:pStyle w:val="Heading3"/>
        <w:keepNext/>
      </w:pPr>
      <w:r>
        <w:rPr>
          <w:rFonts w:ascii="Arial" w:hAnsi="Arial" w:eastAsia="Microsoft YaHei"/>
          <w:b/>
          <w:i w:val="0"/>
          <w:color w:val="000000"/>
          <w:sz w:val="24"/>
        </w:rPr>
        <w:t>3.3.1 Knowledge Types（知识类型）</w:t>
      </w:r>
    </w:p>
    <w:p>
      <w:pPr>
        <w:spacing w:after="100" w:line="269" w:lineRule="auto"/>
      </w:pPr>
      <w:r>
        <w:rPr>
          <w:rFonts w:ascii="Arial" w:hAnsi="Arial" w:eastAsia="Microsoft YaHei"/>
          <w:b w:val="0"/>
          <w:i w:val="0"/>
          <w:color w:val="202124"/>
          <w:sz w:val="21"/>
        </w:rPr>
        <w:t>Start with six knowledge object types: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752"/>
        <w:gridCol w:w="4752"/>
        <w:gridCol w:w="4752"/>
      </w:tblGrid>
      <w:tr>
        <w:trPr>
          <w:cantSplit/>
        </w:trPr>
        <w:tc>
          <w:tcPr>
            <w:tcW w:type="dxa" w:w="2880"/>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7"/>
              </w:rPr>
              <w:t>Type（类型）</w:t>
            </w:r>
          </w:p>
        </w:tc>
        <w:tc>
          <w:tcPr>
            <w:tcW w:type="dxa" w:w="6336"/>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7"/>
              </w:rPr>
              <w:t>Main content</w:t>
            </w:r>
          </w:p>
        </w:tc>
        <w:tc>
          <w:tcPr>
            <w:tcW w:type="dxa" w:w="5040"/>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7"/>
              </w:rPr>
              <w:t>Typical examples</w:t>
            </w:r>
          </w:p>
        </w:tc>
      </w:tr>
      <w:tr>
        <w:trPr>
          <w:cantSplit/>
        </w:trPr>
        <w:tc>
          <w:tcPr>
            <w:tcW w:type="dxa" w:w="2880"/>
            <w:vAlign w:val="center"/>
            <w:tcMar>
              <w:top w:w="65" w:type="dxa"/>
              <w:start w:w="60" w:type="dxa"/>
              <w:bottom w:w="65" w:type="dxa"/>
              <w:end w:w="60" w:type="dxa"/>
            </w:tcMar>
          </w:tcPr>
          <w:p>
            <w:pPr>
              <w:spacing w:after="0" w:line="245" w:lineRule="auto"/>
            </w:pPr>
            <w:r>
              <w:rPr>
                <w:rFonts w:ascii="Consolas" w:hAnsi="Consolas" w:eastAsia="Microsoft YaHei"/>
                <w:b w:val="0"/>
                <w:i w:val="0"/>
                <w:color w:val="202124"/>
                <w:sz w:val="17"/>
                <w:shd w:fill="F2F2F2"/>
              </w:rPr>
              <w:t>concept</w:t>
            </w:r>
            <w:r>
              <w:rPr>
                <w:rFonts w:ascii="Arial" w:hAnsi="Arial" w:eastAsia="Microsoft YaHei"/>
                <w:b w:val="0"/>
                <w:i w:val="0"/>
                <w:color w:val="202124"/>
                <w:sz w:val="17"/>
              </w:rPr>
              <w:t>（业务概念）</w:t>
            </w:r>
          </w:p>
        </w:tc>
        <w:tc>
          <w:tcPr>
            <w:tcW w:type="dxa" w:w="633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7"/>
              </w:rPr>
              <w:t>Business context, terms, and object relationships.</w:t>
            </w:r>
          </w:p>
        </w:tc>
        <w:tc>
          <w:tcPr>
            <w:tcW w:type="dxa" w:w="504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7"/>
              </w:rPr>
              <w:t>Push types; device-model concepts.</w:t>
            </w:r>
          </w:p>
        </w:tc>
      </w:tr>
      <w:tr>
        <w:trPr>
          <w:cantSplit/>
        </w:trPr>
        <w:tc>
          <w:tcPr>
            <w:tcW w:type="dxa" w:w="2880"/>
            <w:vAlign w:val="center"/>
            <w:tcMar>
              <w:top w:w="65" w:type="dxa"/>
              <w:start w:w="60" w:type="dxa"/>
              <w:bottom w:w="65" w:type="dxa"/>
              <w:end w:w="60" w:type="dxa"/>
            </w:tcMar>
            <w:shd w:fill="F3F6FA"/>
          </w:tcPr>
          <w:p>
            <w:pPr>
              <w:spacing w:after="0" w:line="245" w:lineRule="auto"/>
            </w:pPr>
            <w:r>
              <w:rPr>
                <w:rFonts w:ascii="Consolas" w:hAnsi="Consolas" w:eastAsia="Microsoft YaHei"/>
                <w:b w:val="0"/>
                <w:i w:val="0"/>
                <w:color w:val="202124"/>
                <w:sz w:val="17"/>
                <w:shd w:fill="F2F2F2"/>
              </w:rPr>
              <w:t>metric</w:t>
            </w:r>
            <w:r>
              <w:rPr>
                <w:rFonts w:ascii="Arial" w:hAnsi="Arial" w:eastAsia="Microsoft YaHei"/>
                <w:b w:val="0"/>
                <w:i w:val="0"/>
                <w:color w:val="202124"/>
                <w:sz w:val="17"/>
              </w:rPr>
              <w:t>（指标）</w:t>
            </w:r>
          </w:p>
        </w:tc>
        <w:tc>
          <w:tcPr>
            <w:tcW w:type="dxa" w:w="6336"/>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7"/>
              </w:rPr>
              <w:t>Definitions, formulas, scope, and limitations.</w:t>
            </w:r>
          </w:p>
        </w:tc>
        <w:tc>
          <w:tcPr>
            <w:tcW w:type="dxa" w:w="504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7"/>
              </w:rPr>
              <w:t>Revenue definition; active-user definition.</w:t>
            </w:r>
          </w:p>
        </w:tc>
      </w:tr>
      <w:tr>
        <w:trPr>
          <w:cantSplit/>
        </w:trPr>
        <w:tc>
          <w:tcPr>
            <w:tcW w:type="dxa" w:w="2880"/>
            <w:vAlign w:val="center"/>
            <w:tcMar>
              <w:top w:w="65" w:type="dxa"/>
              <w:start w:w="60" w:type="dxa"/>
              <w:bottom w:w="65" w:type="dxa"/>
              <w:end w:w="60" w:type="dxa"/>
            </w:tcMar>
          </w:tcPr>
          <w:p>
            <w:pPr>
              <w:spacing w:after="0" w:line="245" w:lineRule="auto"/>
            </w:pPr>
            <w:r>
              <w:rPr>
                <w:rFonts w:ascii="Consolas" w:hAnsi="Consolas" w:eastAsia="Microsoft YaHei"/>
                <w:b w:val="0"/>
                <w:i w:val="0"/>
                <w:color w:val="202124"/>
                <w:sz w:val="17"/>
                <w:shd w:fill="F2F2F2"/>
              </w:rPr>
              <w:t>event</w:t>
            </w:r>
            <w:r>
              <w:rPr>
                <w:rFonts w:ascii="Arial" w:hAnsi="Arial" w:eastAsia="Microsoft YaHei"/>
                <w:b w:val="0"/>
                <w:i w:val="0"/>
                <w:color w:val="202124"/>
                <w:sz w:val="17"/>
              </w:rPr>
              <w:t>（埋点）</w:t>
            </w:r>
          </w:p>
        </w:tc>
        <w:tc>
          <w:tcPr>
            <w:tcW w:type="dxa" w:w="633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7"/>
              </w:rPr>
              <w:t>Tracking-event definition, design context, and usage limits.</w:t>
            </w:r>
          </w:p>
        </w:tc>
        <w:tc>
          <w:tcPr>
            <w:tcW w:type="dxa" w:w="504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7"/>
              </w:rPr>
              <w:t>Push click event.</w:t>
            </w:r>
          </w:p>
        </w:tc>
      </w:tr>
      <w:tr>
        <w:trPr>
          <w:cantSplit/>
        </w:trPr>
        <w:tc>
          <w:tcPr>
            <w:tcW w:type="dxa" w:w="2880"/>
            <w:vAlign w:val="center"/>
            <w:tcMar>
              <w:top w:w="65" w:type="dxa"/>
              <w:start w:w="60" w:type="dxa"/>
              <w:bottom w:w="65" w:type="dxa"/>
              <w:end w:w="60" w:type="dxa"/>
            </w:tcMar>
            <w:shd w:fill="F3F6FA"/>
          </w:tcPr>
          <w:p>
            <w:pPr>
              <w:spacing w:after="0" w:line="245" w:lineRule="auto"/>
            </w:pPr>
            <w:r>
              <w:rPr>
                <w:rFonts w:ascii="Consolas" w:hAnsi="Consolas" w:eastAsia="Microsoft YaHei"/>
                <w:b w:val="0"/>
                <w:i w:val="0"/>
                <w:color w:val="202124"/>
                <w:sz w:val="17"/>
                <w:shd w:fill="F2F2F2"/>
              </w:rPr>
              <w:t>dataset</w:t>
            </w:r>
            <w:r>
              <w:rPr>
                <w:rFonts w:ascii="Arial" w:hAnsi="Arial" w:eastAsia="Microsoft YaHei"/>
                <w:b w:val="0"/>
                <w:i w:val="0"/>
                <w:color w:val="202124"/>
                <w:sz w:val="17"/>
              </w:rPr>
              <w:t>（数据集）</w:t>
            </w:r>
          </w:p>
        </w:tc>
        <w:tc>
          <w:tcPr>
            <w:tcW w:type="dxa" w:w="6336"/>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7"/>
              </w:rPr>
              <w:t>Tables, fields, granularity, lineage, and use cases.</w:t>
            </w:r>
          </w:p>
        </w:tc>
        <w:tc>
          <w:tcPr>
            <w:tcW w:type="dxa" w:w="504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7"/>
              </w:rPr>
              <w:t>Revenue base table; event base table.</w:t>
            </w:r>
          </w:p>
        </w:tc>
      </w:tr>
      <w:tr>
        <w:trPr>
          <w:cantSplit/>
        </w:trPr>
        <w:tc>
          <w:tcPr>
            <w:tcW w:type="dxa" w:w="2880"/>
            <w:vAlign w:val="center"/>
            <w:tcMar>
              <w:top w:w="65" w:type="dxa"/>
              <w:start w:w="60" w:type="dxa"/>
              <w:bottom w:w="65" w:type="dxa"/>
              <w:end w:w="60" w:type="dxa"/>
            </w:tcMar>
          </w:tcPr>
          <w:p>
            <w:pPr>
              <w:spacing w:after="0" w:line="245" w:lineRule="auto"/>
            </w:pPr>
            <w:r>
              <w:rPr>
                <w:rFonts w:ascii="Consolas" w:hAnsi="Consolas" w:eastAsia="Microsoft YaHei"/>
                <w:b w:val="0"/>
                <w:i w:val="0"/>
                <w:color w:val="202124"/>
                <w:sz w:val="17"/>
                <w:shd w:fill="F2F2F2"/>
              </w:rPr>
              <w:t>sql</w:t>
            </w:r>
            <w:r>
              <w:rPr>
                <w:rFonts w:ascii="Arial" w:hAnsi="Arial" w:eastAsia="Microsoft YaHei"/>
                <w:b w:val="0"/>
                <w:i w:val="0"/>
                <w:color w:val="202124"/>
                <w:sz w:val="17"/>
              </w:rPr>
              <w:t>（SQL）</w:t>
            </w:r>
          </w:p>
        </w:tc>
        <w:tc>
          <w:tcPr>
            <w:tcW w:type="dxa" w:w="633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7"/>
              </w:rPr>
              <w:t>Reusable query fragments or complete examples.</w:t>
            </w:r>
          </w:p>
        </w:tc>
        <w:tc>
          <w:tcPr>
            <w:tcW w:type="dxa" w:w="504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7"/>
              </w:rPr>
              <w:t>Revenue by device model SQL.</w:t>
            </w:r>
          </w:p>
        </w:tc>
      </w:tr>
      <w:tr>
        <w:trPr>
          <w:cantSplit/>
        </w:trPr>
        <w:tc>
          <w:tcPr>
            <w:tcW w:type="dxa" w:w="2880"/>
            <w:vAlign w:val="center"/>
            <w:tcMar>
              <w:top w:w="65" w:type="dxa"/>
              <w:start w:w="60" w:type="dxa"/>
              <w:bottom w:w="65" w:type="dxa"/>
              <w:end w:w="60" w:type="dxa"/>
            </w:tcMar>
            <w:shd w:fill="F3F6FA"/>
          </w:tcPr>
          <w:p>
            <w:pPr>
              <w:spacing w:after="0" w:line="245" w:lineRule="auto"/>
            </w:pPr>
            <w:r>
              <w:rPr>
                <w:rFonts w:ascii="Consolas" w:hAnsi="Consolas" w:eastAsia="Microsoft YaHei"/>
                <w:b w:val="0"/>
                <w:i w:val="0"/>
                <w:color w:val="202124"/>
                <w:sz w:val="17"/>
                <w:shd w:fill="F2F2F2"/>
              </w:rPr>
              <w:t>workflow</w:t>
            </w:r>
            <w:r>
              <w:rPr>
                <w:rFonts w:ascii="Arial" w:hAnsi="Arial" w:eastAsia="Microsoft YaHei"/>
                <w:b w:val="0"/>
                <w:i w:val="0"/>
                <w:color w:val="202124"/>
                <w:sz w:val="17"/>
              </w:rPr>
              <w:t>（工作流）</w:t>
            </w:r>
          </w:p>
        </w:tc>
        <w:tc>
          <w:tcPr>
            <w:tcW w:type="dxa" w:w="6336"/>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7"/>
              </w:rPr>
              <w:t>AI task steps, dependencies, checks, and deliverables.</w:t>
            </w:r>
          </w:p>
        </w:tc>
        <w:tc>
          <w:tcPr>
            <w:tcW w:type="dxa" w:w="504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7"/>
              </w:rPr>
              <w:t>Revenue-by-device workflow; may become a Skill when mature.</w:t>
            </w:r>
          </w:p>
        </w:tc>
      </w:tr>
    </w:tbl>
    <w:p>
      <w:pPr>
        <w:spacing w:before="40" w:after="0"/>
      </w:pPr>
    </w:p>
    <w:p>
      <w:pPr>
        <w:pStyle w:val="Heading3"/>
        <w:keepNext/>
      </w:pPr>
      <w:r>
        <w:rPr>
          <w:rFonts w:ascii="Arial" w:hAnsi="Arial" w:eastAsia="Microsoft YaHei"/>
          <w:b/>
          <w:i w:val="0"/>
          <w:color w:val="000000"/>
          <w:sz w:val="24"/>
        </w:rPr>
        <w:t>3.3.2 Three-level Directory（三级目录）</w:t>
      </w:r>
    </w:p>
    <w:p>
      <w:pPr>
        <w:spacing w:after="100" w:line="269" w:lineRule="auto"/>
      </w:pPr>
      <w:r>
        <w:rPr>
          <w:rFonts w:ascii="Arial" w:hAnsi="Arial" w:eastAsia="Microsoft YaHei"/>
          <w:b w:val="0"/>
          <w:i w:val="0"/>
          <w:color w:val="202124"/>
          <w:sz w:val="21"/>
        </w:rPr>
        <w:t>Generate the directory from metadata rather than maintaining a second manual list: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4256"/>
      </w:tblGrid>
      <w:tr>
        <w:trPr>
          <w:cantSplit/>
        </w:trPr>
        <w:tc>
          <w:tcPr>
            <w:tcW w:type="dxa" w:w="13248"/>
            <w:shd w:fill="F7F7F7"/>
            <w:tcMar>
              <w:top w:w="110" w:type="dxa"/>
              <w:start w:w="130" w:type="dxa"/>
              <w:bottom w:w="110" w:type="dxa"/>
              <w:end w:w="130" w:type="dxa"/>
            </w:tcMar>
          </w:tcPr>
          <w:p>
            <w:pPr>
              <w:spacing w:after="0" w:line="252" w:lineRule="auto"/>
            </w:pPr>
            <w:r>
              <w:rPr>
                <w:rFonts w:ascii="Consolas" w:hAnsi="Consolas" w:eastAsia="Microsoft YaHei"/>
                <w:color w:val="202124"/>
                <w:sz w:val="16"/>
              </w:rPr>
              <w:t>Knowledge Catalog</w:t>
              <w:br/>
            </w:r>
            <w:r>
              <w:rPr>
                <w:rFonts w:ascii="Consolas" w:hAnsi="Consolas" w:eastAsia="Microsoft YaHei"/>
                <w:color w:val="202124"/>
                <w:sz w:val="16"/>
              </w:rPr>
              <w:t>├── revenue                         # Level 1: business domain</w:t>
              <w:br/>
            </w:r>
            <w:r>
              <w:rPr>
                <w:rFonts w:ascii="Consolas" w:hAnsi="Consolas" w:eastAsia="Microsoft YaHei"/>
                <w:color w:val="202124"/>
                <w:sz w:val="16"/>
              </w:rPr>
              <w:t>│   ├── metric                      # Level 2: knowledge type</w:t>
              <w:br/>
            </w:r>
            <w:r>
              <w:rPr>
                <w:rFonts w:ascii="Consolas" w:hAnsi="Consolas" w:eastAsia="Microsoft YaHei"/>
                <w:color w:val="202124"/>
                <w:sz w:val="16"/>
              </w:rPr>
              <w:t>│   │   └── metric.revenue          # Level 3: knowledge module</w:t>
              <w:br/>
            </w:r>
            <w:r>
              <w:rPr>
                <w:rFonts w:ascii="Consolas" w:hAnsi="Consolas" w:eastAsia="Microsoft YaHei"/>
                <w:color w:val="202124"/>
                <w:sz w:val="16"/>
              </w:rPr>
              <w:t>│   ├── concept</w:t>
              <w:br/>
            </w:r>
            <w:r>
              <w:rPr>
                <w:rFonts w:ascii="Consolas" w:hAnsi="Consolas" w:eastAsia="Microsoft YaHei"/>
                <w:color w:val="202124"/>
                <w:sz w:val="16"/>
              </w:rPr>
              <w:t>│   │   └── concept.device_model</w:t>
              <w:br/>
            </w:r>
            <w:r>
              <w:rPr>
                <w:rFonts w:ascii="Consolas" w:hAnsi="Consolas" w:eastAsia="Microsoft YaHei"/>
                <w:color w:val="202124"/>
                <w:sz w:val="16"/>
              </w:rPr>
              <w:t>│   ├── dataset</w:t>
              <w:br/>
            </w:r>
            <w:r>
              <w:rPr>
                <w:rFonts w:ascii="Consolas" w:hAnsi="Consolas" w:eastAsia="Microsoft YaHei"/>
                <w:color w:val="202124"/>
                <w:sz w:val="16"/>
              </w:rPr>
              <w:t>│   │   └── dataset.revenue_detail</w:t>
              <w:br/>
            </w:r>
            <w:r>
              <w:rPr>
                <w:rFonts w:ascii="Consolas" w:hAnsi="Consolas" w:eastAsia="Microsoft YaHei"/>
                <w:color w:val="202124"/>
                <w:sz w:val="16"/>
              </w:rPr>
              <w:t>│   └── workflow</w:t>
              <w:br/>
            </w:r>
            <w:r>
              <w:rPr>
                <w:rFonts w:ascii="Consolas" w:hAnsi="Consolas" w:eastAsia="Microsoft YaHei"/>
                <w:color w:val="202124"/>
                <w:sz w:val="16"/>
              </w:rPr>
              <w:t>│       └── workflow.revenue_by_device</w:t>
              <w:br/>
            </w:r>
            <w:r>
              <w:rPr>
                <w:rFonts w:ascii="Consolas" w:hAnsi="Consolas" w:eastAsia="Microsoft YaHei"/>
                <w:color w:val="202124"/>
                <w:sz w:val="16"/>
              </w:rPr>
              <w:t>├── push</w:t>
              <w:br/>
            </w:r>
            <w:r>
              <w:rPr>
                <w:rFonts w:ascii="Consolas" w:hAnsi="Consolas" w:eastAsia="Microsoft YaHei"/>
                <w:color w:val="202124"/>
                <w:sz w:val="16"/>
              </w:rPr>
              <w:t>└── delivery</w:t>
            </w:r>
          </w:p>
        </w:tc>
      </w:tr>
    </w:tbl>
    <w:p>
      <w:pPr>
        <w:spacing w:before="40" w:after="0"/>
      </w:pPr>
    </w:p>
    <w:p>
      <w:pPr>
        <w:pStyle w:val="Heading3"/>
        <w:keepNext/>
      </w:pPr>
      <w:r>
        <w:rPr>
          <w:rFonts w:ascii="Arial" w:hAnsi="Arial" w:eastAsia="Microsoft YaHei"/>
          <w:b/>
          <w:i w:val="0"/>
          <w:color w:val="000000"/>
          <w:sz w:val="24"/>
        </w:rPr>
        <w:t>3.3.3 Metadata and Content Map（元数据与内容地图）</w:t>
      </w:r>
    </w:p>
    <w:p>
      <w:pPr>
        <w:spacing w:after="100" w:line="269" w:lineRule="auto"/>
      </w:pPr>
      <w:r>
        <w:rPr>
          <w:rFonts w:ascii="Arial" w:hAnsi="Arial" w:eastAsia="Microsoft YaHei"/>
          <w:b w:val="0"/>
          <w:i w:val="0"/>
          <w:color w:val="202124"/>
          <w:sz w:val="21"/>
        </w:rPr>
        <w:t>Metadata states what the object is, what the document contains, what it depends on, and whether it is trustworthy: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4256"/>
      </w:tblGrid>
      <w:tr>
        <w:trPr>
          <w:cantSplit/>
        </w:trPr>
        <w:tc>
          <w:tcPr>
            <w:tcW w:type="dxa" w:w="13248"/>
            <w:shd w:fill="F7F7F7"/>
            <w:tcMar>
              <w:top w:w="110" w:type="dxa"/>
              <w:start w:w="130" w:type="dxa"/>
              <w:bottom w:w="110" w:type="dxa"/>
              <w:end w:w="130" w:type="dxa"/>
            </w:tcMar>
          </w:tcPr>
          <w:p>
            <w:pPr>
              <w:spacing w:after="0" w:line="252" w:lineRule="auto"/>
            </w:pPr>
            <w:r>
              <w:rPr>
                <w:rFonts w:ascii="Consolas" w:hAnsi="Consolas" w:eastAsia="Microsoft YaHei"/>
                <w:color w:val="202124"/>
                <w:sz w:val="16"/>
              </w:rPr>
              <w:t>id: workflow.revenue_by_device</w:t>
              <w:br/>
            </w:r>
            <w:r>
              <w:rPr>
                <w:rFonts w:ascii="Consolas" w:hAnsi="Consolas" w:eastAsia="Microsoft YaHei"/>
                <w:color w:val="202124"/>
                <w:sz w:val="16"/>
              </w:rPr>
              <w:t>type: workflow</w:t>
              <w:br/>
            </w:r>
            <w:r>
              <w:rPr>
                <w:rFonts w:ascii="Consolas" w:hAnsi="Consolas" w:eastAsia="Microsoft YaHei"/>
                <w:color w:val="202124"/>
                <w:sz w:val="16"/>
              </w:rPr>
              <w:t>domain: revenue</w:t>
              <w:br/>
            </w:r>
            <w:r>
              <w:rPr>
                <w:rFonts w:ascii="Consolas" w:hAnsi="Consolas" w:eastAsia="Microsoft YaHei"/>
                <w:color w:val="202124"/>
                <w:sz w:val="16"/>
              </w:rPr>
              <w:t>title: Revenue by device model</w:t>
              <w:br/>
            </w:r>
            <w:r>
              <w:rPr>
                <w:rFonts w:ascii="Consolas" w:hAnsi="Consolas" w:eastAsia="Microsoft YaHei"/>
                <w:color w:val="202124"/>
                <w:sz w:val="16"/>
              </w:rPr>
              <w:t>summary: Instructions, checks, and delivery requirements for splitting revenue by device model</w:t>
              <w:br/>
            </w:r>
            <w:r>
              <w:rPr>
                <w:rFonts w:ascii="Consolas" w:hAnsi="Consolas" w:eastAsia="Microsoft YaHei"/>
                <w:color w:val="202124"/>
                <w:sz w:val="16"/>
              </w:rPr>
              <w:t>contains: [scope, steps, checks, output]</w:t>
              <w:br/>
            </w:r>
            <w:r>
              <w:rPr>
                <w:rFonts w:ascii="Consolas" w:hAnsi="Consolas" w:eastAsia="Microsoft YaHei"/>
                <w:color w:val="202124"/>
                <w:sz w:val="16"/>
              </w:rPr>
              <w:t>sections:</w:t>
              <w:br/>
            </w:r>
            <w:r>
              <w:rPr>
                <w:rFonts w:ascii="Consolas" w:hAnsi="Consolas" w:eastAsia="Microsoft YaHei"/>
                <w:color w:val="202124"/>
                <w:sz w:val="16"/>
              </w:rPr>
              <w:t xml:space="preserve">  scope: "#Scope"</w:t>
              <w:br/>
            </w:r>
            <w:r>
              <w:rPr>
                <w:rFonts w:ascii="Consolas" w:hAnsi="Consolas" w:eastAsia="Microsoft YaHei"/>
                <w:color w:val="202124"/>
                <w:sz w:val="16"/>
              </w:rPr>
              <w:t xml:space="preserve">  steps: "#Execution steps"</w:t>
              <w:br/>
            </w:r>
            <w:r>
              <w:rPr>
                <w:rFonts w:ascii="Consolas" w:hAnsi="Consolas" w:eastAsia="Microsoft YaHei"/>
                <w:color w:val="202124"/>
                <w:sz w:val="16"/>
              </w:rPr>
              <w:t xml:space="preserve">  checks: "#Result checks"</w:t>
              <w:br/>
            </w:r>
            <w:r>
              <w:rPr>
                <w:rFonts w:ascii="Consolas" w:hAnsi="Consolas" w:eastAsia="Microsoft YaHei"/>
                <w:color w:val="202124"/>
                <w:sz w:val="16"/>
              </w:rPr>
              <w:t>keywords: [revenue breakdown, device model]</w:t>
              <w:br/>
            </w:r>
            <w:r>
              <w:rPr>
                <w:rFonts w:ascii="Consolas" w:hAnsi="Consolas" w:eastAsia="Microsoft YaHei"/>
                <w:color w:val="202124"/>
                <w:sz w:val="16"/>
              </w:rPr>
              <w:t>owner: revenue-analytics</w:t>
              <w:br/>
            </w:r>
            <w:r>
              <w:rPr>
                <w:rFonts w:ascii="Consolas" w:hAnsi="Consolas" w:eastAsia="Microsoft YaHei"/>
                <w:color w:val="202124"/>
                <w:sz w:val="16"/>
              </w:rPr>
              <w:t>status: active</w:t>
              <w:br/>
            </w:r>
            <w:r>
              <w:rPr>
                <w:rFonts w:ascii="Consolas" w:hAnsi="Consolas" w:eastAsia="Microsoft YaHei"/>
                <w:color w:val="202124"/>
                <w:sz w:val="16"/>
              </w:rPr>
              <w:t>authority: canonical</w:t>
              <w:br/>
            </w:r>
            <w:r>
              <w:rPr>
                <w:rFonts w:ascii="Consolas" w:hAnsi="Consolas" w:eastAsia="Microsoft YaHei"/>
                <w:color w:val="202124"/>
                <w:sz w:val="16"/>
              </w:rPr>
              <w:t>version: 1.3</w:t>
              <w:br/>
            </w:r>
            <w:r>
              <w:rPr>
                <w:rFonts w:ascii="Consolas" w:hAnsi="Consolas" w:eastAsia="Microsoft YaHei"/>
                <w:color w:val="202124"/>
                <w:sz w:val="16"/>
              </w:rPr>
              <w:t>updated_at: 2026-10-01</w:t>
              <w:br/>
            </w:r>
            <w:r>
              <w:rPr>
                <w:rFonts w:ascii="Consolas" w:hAnsi="Consolas" w:eastAsia="Microsoft YaHei"/>
                <w:color w:val="202124"/>
                <w:sz w:val="16"/>
              </w:rPr>
              <w:t>review_by: 2027-01-01</w:t>
              <w:br/>
            </w:r>
            <w:r>
              <w:rPr>
                <w:rFonts w:ascii="Consolas" w:hAnsi="Consolas" w:eastAsia="Microsoft YaHei"/>
                <w:color w:val="202124"/>
                <w:sz w:val="16"/>
              </w:rPr>
              <w:t>source: wiki-url</w:t>
              <w:br/>
            </w:r>
            <w:r>
              <w:rPr>
                <w:rFonts w:ascii="Consolas" w:hAnsi="Consolas" w:eastAsia="Microsoft YaHei"/>
                <w:color w:val="202124"/>
                <w:sz w:val="16"/>
              </w:rPr>
              <w:t>depends_on:</w:t>
              <w:br/>
            </w:r>
            <w:r>
              <w:rPr>
                <w:rFonts w:ascii="Consolas" w:hAnsi="Consolas" w:eastAsia="Microsoft YaHei"/>
                <w:color w:val="202124"/>
                <w:sz w:val="16"/>
              </w:rPr>
              <w:t xml:space="preserve">  - metric.revenue</w:t>
              <w:br/>
            </w:r>
            <w:r>
              <w:rPr>
                <w:rFonts w:ascii="Consolas" w:hAnsi="Consolas" w:eastAsia="Microsoft YaHei"/>
                <w:color w:val="202124"/>
                <w:sz w:val="16"/>
              </w:rPr>
              <w:t xml:space="preserve">  - concept.device_model</w:t>
              <w:br/>
            </w:r>
            <w:r>
              <w:rPr>
                <w:rFonts w:ascii="Consolas" w:hAnsi="Consolas" w:eastAsia="Microsoft YaHei"/>
                <w:color w:val="202124"/>
                <w:sz w:val="16"/>
              </w:rPr>
              <w:t xml:space="preserve">  - dataset.revenue_detail</w:t>
              <w:br/>
            </w:r>
            <w:r>
              <w:rPr>
                <w:rFonts w:ascii="Consolas" w:hAnsi="Consolas" w:eastAsia="Microsoft YaHei"/>
                <w:color w:val="202124"/>
                <w:sz w:val="16"/>
              </w:rPr>
              <w:t xml:space="preserve">  - sql.device_mapping</w:t>
              <w:br/>
            </w:r>
            <w:r>
              <w:rPr>
                <w:rFonts w:ascii="Consolas" w:hAnsi="Consolas" w:eastAsia="Microsoft YaHei"/>
                <w:color w:val="202124"/>
                <w:sz w:val="16"/>
              </w:rPr>
              <w:t>supersedes: []</w:t>
            </w:r>
          </w:p>
        </w:tc>
      </w:tr>
    </w:tbl>
    <w:p>
      <w:pPr>
        <w:spacing w:before="40" w:after="0"/>
      </w:pPr>
    </w:p>
    <w:p>
      <w:pPr>
        <w:pStyle w:val="Heading3"/>
        <w:keepNext/>
      </w:pPr>
      <w:r>
        <w:rPr>
          <w:rFonts w:ascii="Arial" w:hAnsi="Arial" w:eastAsia="Microsoft YaHei"/>
          <w:b/>
          <w:i w:val="0"/>
          <w:color w:val="000000"/>
          <w:sz w:val="24"/>
        </w:rPr>
        <w:t>3.3.4 Dependencies and Progressive Reading（依赖与渐进读取）</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4256"/>
      </w:tblGrid>
      <w:tr>
        <w:trPr>
          <w:cantSplit/>
        </w:trPr>
        <w:tc>
          <w:tcPr>
            <w:tcW w:type="dxa" w:w="13248"/>
            <w:shd w:fill="F7F7F7"/>
            <w:tcMar>
              <w:top w:w="110" w:type="dxa"/>
              <w:start w:w="130" w:type="dxa"/>
              <w:bottom w:w="110" w:type="dxa"/>
              <w:end w:w="130" w:type="dxa"/>
            </w:tcMar>
          </w:tcPr>
          <w:p>
            <w:pPr>
              <w:spacing w:after="0" w:line="252" w:lineRule="auto"/>
            </w:pPr>
            <w:r>
              <w:rPr>
                <w:rFonts w:ascii="Consolas" w:hAnsi="Consolas" w:eastAsia="Microsoft YaHei"/>
                <w:color w:val="202124"/>
                <w:sz w:val="16"/>
              </w:rPr>
              <w:t>Global directory</w:t>
              <w:br/>
            </w:r>
            <w:r>
              <w:rPr>
                <w:rFonts w:ascii="Consolas" w:hAnsi="Consolas" w:eastAsia="Microsoft YaHei"/>
                <w:color w:val="202124"/>
                <w:sz w:val="16"/>
              </w:rPr>
              <w:t>→ Revenue domain directory</w:t>
              <w:br/>
            </w:r>
            <w:r>
              <w:rPr>
                <w:rFonts w:ascii="Consolas" w:hAnsi="Consolas" w:eastAsia="Microsoft YaHei"/>
                <w:color w:val="202124"/>
                <w:sz w:val="16"/>
              </w:rPr>
              <w:t>→ Metadata and section map for workflow.revenue_by_device</w:t>
              <w:br/>
            </w:r>
            <w:r>
              <w:rPr>
                <w:rFonts w:ascii="Consolas" w:hAnsi="Consolas" w:eastAsia="Microsoft YaHei"/>
                <w:color w:val="202124"/>
                <w:sz w:val="16"/>
              </w:rPr>
              <w:t>→ The required "Execution steps" section</w:t>
              <w:br/>
            </w:r>
            <w:r>
              <w:rPr>
                <w:rFonts w:ascii="Consolas" w:hAnsi="Consolas" w:eastAsia="Microsoft YaHei"/>
                <w:color w:val="202124"/>
                <w:sz w:val="16"/>
              </w:rPr>
              <w:t>→ Read metric.revenue / concept.device_model / dataset.revenue_detail on demand</w:t>
              <w:br/>
            </w:r>
            <w:r>
              <w:rPr>
                <w:rFonts w:ascii="Consolas" w:hAnsi="Consolas" w:eastAsia="Microsoft YaHei"/>
                <w:color w:val="202124"/>
                <w:sz w:val="16"/>
              </w:rPr>
              <w:t>→ Attach source, version, and cited sections to the output</w:t>
            </w:r>
          </w:p>
        </w:tc>
      </w:tr>
    </w:tbl>
    <w:p>
      <w:pPr>
        <w:spacing w:before="40" w:after="0"/>
      </w:pPr>
    </w:p>
    <w:p>
      <w:pPr>
        <w:pStyle w:val="Heading3"/>
        <w:keepNext/>
      </w:pPr>
      <w:r>
        <w:rPr>
          <w:rFonts w:ascii="Arial" w:hAnsi="Arial" w:eastAsia="Microsoft YaHei"/>
          <w:b/>
          <w:i w:val="0"/>
          <w:color w:val="000000"/>
          <w:sz w:val="24"/>
        </w:rPr>
        <w:t>3.3.5 Sources of Truth and Conflict Rules（来源与冲突规则）</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128"/>
        <w:gridCol w:w="7128"/>
      </w:tblGrid>
      <w:tr>
        <w:trPr>
          <w:cantSplit/>
        </w:trPr>
        <w:tc>
          <w:tcPr>
            <w:tcW w:type="dxa" w:w="4680"/>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7"/>
              </w:rPr>
              <w:t>Knowledge content（知识内容）</w:t>
            </w:r>
          </w:p>
        </w:tc>
        <w:tc>
          <w:tcPr>
            <w:tcW w:type="dxa" w:w="9576"/>
            <w:vAlign w:val="center"/>
            <w:tcMar>
              <w:top w:w="75" w:type="dxa"/>
              <w:start w:w="65" w:type="dxa"/>
              <w:bottom w:w="75" w:type="dxa"/>
              <w:end w:w="65" w:type="dxa"/>
            </w:tcMar>
            <w:shd w:fill="203864"/>
          </w:tcPr>
          <w:p>
            <w:pPr>
              <w:spacing w:after="0" w:line="240" w:lineRule="auto"/>
            </w:pPr>
            <w:r>
              <w:rPr>
                <w:rFonts w:ascii="Arial" w:hAnsi="Arial" w:eastAsia="Microsoft YaHei"/>
                <w:b/>
                <w:i w:val="0"/>
                <w:color w:val="FFFFFF"/>
                <w:sz w:val="17"/>
              </w:rPr>
              <w:t>Preferred source of truth</w:t>
            </w:r>
          </w:p>
        </w:tc>
      </w:tr>
      <w:tr>
        <w:trPr>
          <w:cantSplit/>
        </w:trPr>
        <w:tc>
          <w:tcPr>
            <w:tcW w:type="dxa" w:w="468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7"/>
              </w:rPr>
              <w:t>Tracking-event technical definition（埋点技术定义）</w:t>
            </w:r>
          </w:p>
        </w:tc>
        <w:tc>
          <w:tcPr>
            <w:tcW w:type="dxa" w:w="957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7"/>
              </w:rPr>
              <w:t>Event-tracking platform.</w:t>
            </w:r>
          </w:p>
        </w:tc>
      </w:tr>
      <w:tr>
        <w:trPr>
          <w:cantSplit/>
        </w:trPr>
        <w:tc>
          <w:tcPr>
            <w:tcW w:type="dxa" w:w="468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7"/>
              </w:rPr>
              <w:t>Tracking-event design context（埋点设计背景）</w:t>
            </w:r>
          </w:p>
        </w:tc>
        <w:tc>
          <w:tcPr>
            <w:tcW w:type="dxa" w:w="9576"/>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7"/>
              </w:rPr>
              <w:t>Corresponding requirement or design document.</w:t>
            </w:r>
          </w:p>
        </w:tc>
      </w:tr>
      <w:tr>
        <w:trPr>
          <w:cantSplit/>
        </w:trPr>
        <w:tc>
          <w:tcPr>
            <w:tcW w:type="dxa" w:w="468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7"/>
              </w:rPr>
              <w:t>Table computation and lineage（表的实际计算与血缘）</w:t>
            </w:r>
          </w:p>
        </w:tc>
        <w:tc>
          <w:tcPr>
            <w:tcW w:type="dxa" w:w="957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7"/>
              </w:rPr>
              <w:t>Table-building code in GitHub.</w:t>
            </w:r>
          </w:p>
        </w:tc>
      </w:tr>
      <w:tr>
        <w:trPr>
          <w:cantSplit/>
        </w:trPr>
        <w:tc>
          <w:tcPr>
            <w:tcW w:type="dxa" w:w="468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7"/>
              </w:rPr>
              <w:t>Table business meaning and limits（表的业务含义与限制）</w:t>
            </w:r>
          </w:p>
        </w:tc>
        <w:tc>
          <w:tcPr>
            <w:tcW w:type="dxa" w:w="9576"/>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7"/>
              </w:rPr>
              <w:t>Canonical dataset document.</w:t>
            </w:r>
          </w:p>
        </w:tc>
      </w:tr>
      <w:tr>
        <w:trPr>
          <w:cantSplit/>
        </w:trPr>
        <w:tc>
          <w:tcPr>
            <w:tcW w:type="dxa" w:w="4680"/>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7"/>
              </w:rPr>
              <w:t>Metric definition（指标口径）</w:t>
            </w:r>
          </w:p>
        </w:tc>
        <w:tc>
          <w:tcPr>
            <w:tcW w:type="dxa" w:w="9576"/>
            <w:vAlign w:val="center"/>
            <w:tcMar>
              <w:top w:w="65" w:type="dxa"/>
              <w:start w:w="60" w:type="dxa"/>
              <w:bottom w:w="65" w:type="dxa"/>
              <w:end w:w="60" w:type="dxa"/>
            </w:tcMar>
          </w:tcPr>
          <w:p>
            <w:pPr>
              <w:spacing w:after="0" w:line="245" w:lineRule="auto"/>
            </w:pPr>
            <w:r>
              <w:rPr>
                <w:rFonts w:ascii="Arial" w:hAnsi="Arial" w:eastAsia="Microsoft YaHei"/>
                <w:b w:val="0"/>
                <w:i w:val="0"/>
                <w:color w:val="202124"/>
                <w:sz w:val="17"/>
              </w:rPr>
              <w:t>Canonical metric document.</w:t>
            </w:r>
          </w:p>
        </w:tc>
      </w:tr>
      <w:tr>
        <w:trPr>
          <w:cantSplit/>
        </w:trPr>
        <w:tc>
          <w:tcPr>
            <w:tcW w:type="dxa" w:w="4680"/>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7"/>
              </w:rPr>
              <w:t>Live business values（实时业务数值）</w:t>
            </w:r>
          </w:p>
        </w:tc>
        <w:tc>
          <w:tcPr>
            <w:tcW w:type="dxa" w:w="9576"/>
            <w:vAlign w:val="center"/>
            <w:tcMar>
              <w:top w:w="65" w:type="dxa"/>
              <w:start w:w="60" w:type="dxa"/>
              <w:bottom w:w="65" w:type="dxa"/>
              <w:end w:w="60" w:type="dxa"/>
            </w:tcMar>
            <w:shd w:fill="F3F6FA"/>
          </w:tcPr>
          <w:p>
            <w:pPr>
              <w:spacing w:after="0" w:line="245" w:lineRule="auto"/>
            </w:pPr>
            <w:r>
              <w:rPr>
                <w:rFonts w:ascii="Arial" w:hAnsi="Arial" w:eastAsia="Microsoft YaHei"/>
                <w:b w:val="0"/>
                <w:i w:val="0"/>
                <w:color w:val="202124"/>
                <w:sz w:val="17"/>
              </w:rPr>
              <w:t>Database; never stored in the knowledge base.</w:t>
            </w:r>
          </w:p>
        </w:tc>
      </w:tr>
    </w:tbl>
    <w:p>
      <w:pPr>
        <w:spacing w:before="40" w:after="0"/>
      </w:pPr>
    </w:p>
    <w:p>
      <w:pPr>
        <w:spacing w:after="100" w:line="269" w:lineRule="auto"/>
      </w:pPr>
      <w:r>
        <w:rPr>
          <w:rFonts w:ascii="Arial" w:hAnsi="Arial" w:eastAsia="Microsoft YaHei"/>
          <w:b w:val="0"/>
          <w:i w:val="0"/>
          <w:color w:val="202124"/>
          <w:sz w:val="21"/>
        </w:rPr>
        <w:t xml:space="preserve">Selection order: </w:t>
      </w:r>
      <w:r>
        <w:rPr>
          <w:rFonts w:ascii="Consolas" w:hAnsi="Consolas" w:eastAsia="Microsoft YaHei"/>
          <w:b w:val="0"/>
          <w:i w:val="0"/>
          <w:color w:val="202124"/>
          <w:sz w:val="20"/>
          <w:shd w:fill="F2F2F2"/>
        </w:rPr>
        <w:t>active canonical &gt; active reference &gt; example</w:t>
      </w:r>
      <w:r>
        <w:rPr>
          <w:rFonts w:ascii="Arial" w:hAnsi="Arial" w:eastAsia="Microsoft YaHei"/>
          <w:b w:val="0"/>
          <w:i w:val="0"/>
          <w:color w:val="202124"/>
          <w:sz w:val="21"/>
        </w:rPr>
        <w:t xml:space="preserve">. An explicit </w:t>
      </w:r>
      <w:r>
        <w:rPr>
          <w:rFonts w:ascii="Consolas" w:hAnsi="Consolas" w:eastAsia="Microsoft YaHei"/>
          <w:b w:val="0"/>
          <w:i w:val="0"/>
          <w:color w:val="202124"/>
          <w:sz w:val="20"/>
          <w:shd w:fill="F2F2F2"/>
        </w:rPr>
        <w:t>supersedes</w:t>
      </w:r>
      <w:r>
        <w:rPr>
          <w:rFonts w:ascii="Arial" w:hAnsi="Arial" w:eastAsia="Microsoft YaHei"/>
          <w:b w:val="0"/>
          <w:i w:val="0"/>
          <w:color w:val="202124"/>
          <w:sz w:val="21"/>
        </w:rPr>
        <w:t xml:space="preserve"> relationship takes precedence over timestamps. If two </w:t>
      </w:r>
      <w:r>
        <w:rPr>
          <w:rFonts w:ascii="Consolas" w:hAnsi="Consolas" w:eastAsia="Microsoft YaHei"/>
          <w:b w:val="0"/>
          <w:i w:val="0"/>
          <w:color w:val="202124"/>
          <w:sz w:val="20"/>
          <w:shd w:fill="F2F2F2"/>
        </w:rPr>
        <w:t>active + canonical</w:t>
      </w:r>
      <w:r>
        <w:rPr>
          <w:rFonts w:ascii="Arial" w:hAnsi="Arial" w:eastAsia="Microsoft YaHei"/>
          <w:b w:val="0"/>
          <w:i w:val="0"/>
          <w:color w:val="202124"/>
          <w:sz w:val="21"/>
        </w:rPr>
        <w:t xml:space="preserve"> sources conflict, the AI should list the sources and differences, stop synthesizing, and request confirmation from the owner or user.</w:t>
      </w:r>
    </w:p>
    <w:p>
      <w:pPr>
        <w:pStyle w:val="Heading3"/>
        <w:keepNext/>
      </w:pPr>
      <w:r>
        <w:rPr>
          <w:rFonts w:ascii="Arial" w:hAnsi="Arial" w:eastAsia="Microsoft YaHei"/>
          <w:b/>
          <w:i w:val="0"/>
          <w:color w:val="000000"/>
          <w:sz w:val="24"/>
        </w:rPr>
        <w:t>3.3.6 Minimum Feedback Record（最小反馈记录）</w:t>
      </w:r>
    </w:p>
    <w:p>
      <w:pPr>
        <w:spacing w:after="100" w:line="269" w:lineRule="auto"/>
      </w:pPr>
      <w:r>
        <w:rPr>
          <w:rFonts w:ascii="Arial" w:hAnsi="Arial" w:eastAsia="Microsoft YaHei"/>
          <w:b w:val="0"/>
          <w:i w:val="0"/>
          <w:color w:val="202124"/>
          <w:sz w:val="21"/>
        </w:rPr>
        <w:t xml:space="preserve">During the pilot, record only six failure types: </w:t>
      </w:r>
      <w:r>
        <w:rPr>
          <w:rFonts w:ascii="Consolas" w:hAnsi="Consolas" w:eastAsia="Microsoft YaHei"/>
          <w:b w:val="0"/>
          <w:i w:val="0"/>
          <w:color w:val="202124"/>
          <w:sz w:val="20"/>
          <w:shd w:fill="F2F2F2"/>
        </w:rPr>
        <w:t>not_found</w:t>
      </w:r>
      <w:r>
        <w:rPr>
          <w:rFonts w:ascii="Arial" w:hAnsi="Arial" w:eastAsia="Microsoft YaHei"/>
          <w:b w:val="0"/>
          <w:i w:val="0"/>
          <w:color w:val="202124"/>
          <w:sz w:val="21"/>
        </w:rPr>
        <w:t xml:space="preserve">, </w:t>
      </w:r>
      <w:r>
        <w:rPr>
          <w:rFonts w:ascii="Consolas" w:hAnsi="Consolas" w:eastAsia="Microsoft YaHei"/>
          <w:b w:val="0"/>
          <w:i w:val="0"/>
          <w:color w:val="202124"/>
          <w:sz w:val="20"/>
          <w:shd w:fill="F2F2F2"/>
        </w:rPr>
        <w:t>wrong_document</w:t>
      </w:r>
      <w:r>
        <w:rPr>
          <w:rFonts w:ascii="Arial" w:hAnsi="Arial" w:eastAsia="Microsoft YaHei"/>
          <w:b w:val="0"/>
          <w:i w:val="0"/>
          <w:color w:val="202124"/>
          <w:sz w:val="21"/>
        </w:rPr>
        <w:t xml:space="preserve">, </w:t>
      </w:r>
      <w:r>
        <w:rPr>
          <w:rFonts w:ascii="Consolas" w:hAnsi="Consolas" w:eastAsia="Microsoft YaHei"/>
          <w:b w:val="0"/>
          <w:i w:val="0"/>
          <w:color w:val="202124"/>
          <w:sz w:val="20"/>
          <w:shd w:fill="F2F2F2"/>
        </w:rPr>
        <w:t>wrong_section</w:t>
      </w:r>
      <w:r>
        <w:rPr>
          <w:rFonts w:ascii="Arial" w:hAnsi="Arial" w:eastAsia="Microsoft YaHei"/>
          <w:b w:val="0"/>
          <w:i w:val="0"/>
          <w:color w:val="202124"/>
          <w:sz w:val="21"/>
        </w:rPr>
        <w:t xml:space="preserve">, </w:t>
      </w:r>
      <w:r>
        <w:rPr>
          <w:rFonts w:ascii="Consolas" w:hAnsi="Consolas" w:eastAsia="Microsoft YaHei"/>
          <w:b w:val="0"/>
          <w:i w:val="0"/>
          <w:color w:val="202124"/>
          <w:sz w:val="20"/>
          <w:shd w:fill="F2F2F2"/>
        </w:rPr>
        <w:t>conflict</w:t>
      </w:r>
      <w:r>
        <w:rPr>
          <w:rFonts w:ascii="Arial" w:hAnsi="Arial" w:eastAsia="Microsoft YaHei"/>
          <w:b w:val="0"/>
          <w:i w:val="0"/>
          <w:color w:val="202124"/>
          <w:sz w:val="21"/>
        </w:rPr>
        <w:t xml:space="preserve">, </w:t>
      </w:r>
      <w:r>
        <w:rPr>
          <w:rFonts w:ascii="Consolas" w:hAnsi="Consolas" w:eastAsia="Microsoft YaHei"/>
          <w:b w:val="0"/>
          <w:i w:val="0"/>
          <w:color w:val="202124"/>
          <w:sz w:val="20"/>
          <w:shd w:fill="F2F2F2"/>
        </w:rPr>
        <w:t>stale</w:t>
      </w:r>
      <w:r>
        <w:rPr>
          <w:rFonts w:ascii="Arial" w:hAnsi="Arial" w:eastAsia="Microsoft YaHei"/>
          <w:b w:val="0"/>
          <w:i w:val="0"/>
          <w:color w:val="202124"/>
          <w:sz w:val="21"/>
        </w:rPr>
        <w:t xml:space="preserve">, and </w:t>
      </w:r>
      <w:r>
        <w:rPr>
          <w:rFonts w:ascii="Consolas" w:hAnsi="Consolas" w:eastAsia="Microsoft YaHei"/>
          <w:b w:val="0"/>
          <w:i w:val="0"/>
          <w:color w:val="202124"/>
          <w:sz w:val="20"/>
          <w:shd w:fill="F2F2F2"/>
        </w:rPr>
        <w:t>missing_dependency</w:t>
      </w:r>
      <w:r>
        <w:rPr>
          <w:rFonts w:ascii="Arial" w:hAnsi="Arial" w:eastAsia="Microsoft YaHei"/>
          <w:b w:val="0"/>
          <w:i w:val="0"/>
          <w:color w:val="202124"/>
          <w:sz w:val="21"/>
        </w:rPr>
        <w:t>. They map directly to content, navigation, section structure, governance, or dependency design and can guide the next iteration.</w:t>
      </w:r>
    </w:p>
    <w:p>
      <w:pPr>
        <w:pStyle w:val="Heading1"/>
        <w:keepNext/>
      </w:pPr>
      <w:r>
        <w:rPr>
          <w:rFonts w:ascii="Arial" w:hAnsi="Arial" w:eastAsia="Microsoft YaHei"/>
          <w:b/>
          <w:i w:val="0"/>
          <w:color w:val="000000"/>
          <w:sz w:val="34"/>
        </w:rPr>
        <w:t>4. References（参考文献）</w:t>
      </w:r>
    </w:p>
    <w:p>
      <w:pPr>
        <w:pStyle w:val="Heading2"/>
        <w:keepNext/>
      </w:pPr>
      <w:r>
        <w:rPr>
          <w:rFonts w:ascii="Arial" w:hAnsi="Arial" w:eastAsia="Microsoft YaHei"/>
          <w:b/>
          <w:i w:val="0"/>
          <w:color w:val="000000"/>
          <w:sz w:val="28"/>
        </w:rPr>
        <w:t>4.1 Anthropic（Anthropic 公司）</w:t>
      </w:r>
    </w:p>
    <w:p>
      <w:pPr>
        <w:pStyle w:val="ListBullet"/>
        <w:ind w:left="403" w:hanging="230"/>
      </w:pPr>
      <w:r>
        <w:rPr>
          <w:rFonts w:ascii="Arial" w:hAnsi="Arial" w:eastAsia="Microsoft YaHei"/>
          <w:b w:val="0"/>
          <w:i w:val="0"/>
          <w:color w:val="202124"/>
          <w:sz w:val="20"/>
        </w:rPr>
        <w:t xml:space="preserve">[A1] Modular capabilities and progressive loading: </w:t>
      </w:r>
      <w:hyperlink r:id="rId14">
        <w:r>
          <w:rPr>
            <w:color w:val="0563C1"/>
            <w:u w:val="single"/>
            <w:rFonts w:ascii="Arial" w:hAnsi="Arial" w:eastAsia="Microsoft YaHei"/>
            <w:sz w:val="20"/>
          </w:rPr>
          <w:t>Agent Skills</w:t>
        </w:r>
      </w:hyperlink>
    </w:p>
    <w:p>
      <w:pPr>
        <w:pStyle w:val="ListBullet"/>
        <w:ind w:left="403" w:hanging="230"/>
      </w:pPr>
      <w:r>
        <w:rPr>
          <w:rFonts w:ascii="Arial" w:hAnsi="Arial" w:eastAsia="Microsoft YaHei"/>
          <w:b w:val="0"/>
          <w:i w:val="0"/>
          <w:color w:val="202124"/>
          <w:sz w:val="20"/>
        </w:rPr>
        <w:t xml:space="preserve">[A2] Contextual chunking and hybrid retrieval: </w:t>
      </w:r>
      <w:hyperlink r:id="rId94">
        <w:r>
          <w:rPr>
            <w:color w:val="0563C1"/>
            <w:u w:val="single"/>
            <w:rFonts w:ascii="Arial" w:hAnsi="Arial" w:eastAsia="Microsoft YaHei"/>
            <w:sz w:val="20"/>
          </w:rPr>
          <w:t>Contextual Retrieval</w:t>
        </w:r>
      </w:hyperlink>
    </w:p>
    <w:p>
      <w:pPr>
        <w:pStyle w:val="Heading2"/>
        <w:keepNext/>
      </w:pPr>
      <w:r>
        <w:rPr>
          <w:rFonts w:ascii="Arial" w:hAnsi="Arial" w:eastAsia="Microsoft YaHei"/>
          <w:b/>
          <w:i w:val="0"/>
          <w:color w:val="000000"/>
          <w:sz w:val="28"/>
        </w:rPr>
        <w:t>4.2 Google Cloud and dbt（Google Cloud 与 dbt）</w:t>
      </w:r>
    </w:p>
    <w:p>
      <w:pPr>
        <w:pStyle w:val="ListBullet"/>
        <w:ind w:left="403" w:hanging="230"/>
      </w:pPr>
      <w:r>
        <w:rPr>
          <w:rFonts w:ascii="Arial" w:hAnsi="Arial" w:eastAsia="Microsoft YaHei"/>
          <w:b w:val="0"/>
          <w:i w:val="0"/>
          <w:color w:val="202124"/>
          <w:sz w:val="20"/>
        </w:rPr>
        <w:t xml:space="preserve">[G1] Business terms, synonyms, and relationships: </w:t>
      </w:r>
      <w:hyperlink r:id="rId92">
        <w:r>
          <w:rPr>
            <w:color w:val="0563C1"/>
            <w:u w:val="single"/>
            <w:rFonts w:ascii="Arial" w:hAnsi="Arial" w:eastAsia="Microsoft YaHei"/>
            <w:sz w:val="20"/>
          </w:rPr>
          <w:t>Business Glossary</w:t>
        </w:r>
      </w:hyperlink>
    </w:p>
    <w:p>
      <w:pPr>
        <w:pStyle w:val="ListBullet"/>
        <w:ind w:left="403" w:hanging="230"/>
      </w:pPr>
      <w:r>
        <w:rPr>
          <w:rFonts w:ascii="Arial" w:hAnsi="Arial" w:eastAsia="Microsoft YaHei"/>
          <w:b w:val="0"/>
          <w:i w:val="0"/>
          <w:color w:val="202124"/>
          <w:sz w:val="20"/>
        </w:rPr>
        <w:t xml:space="preserve">[G2] Enterprise data context platform: </w:t>
      </w:r>
      <w:hyperlink r:id="rId99">
        <w:r>
          <w:rPr>
            <w:color w:val="0563C1"/>
            <w:u w:val="single"/>
            <w:rFonts w:ascii="Arial" w:hAnsi="Arial" w:eastAsia="Microsoft YaHei"/>
            <w:sz w:val="20"/>
          </w:rPr>
          <w:t>Knowledge Catalog</w:t>
        </w:r>
      </w:hyperlink>
    </w:p>
    <w:p>
      <w:pPr>
        <w:pStyle w:val="ListBullet"/>
        <w:ind w:left="403" w:hanging="230"/>
      </w:pPr>
      <w:r>
        <w:rPr>
          <w:rFonts w:ascii="Arial" w:hAnsi="Arial" w:eastAsia="Microsoft YaHei"/>
          <w:b w:val="0"/>
          <w:i w:val="0"/>
          <w:color w:val="202124"/>
          <w:sz w:val="20"/>
        </w:rPr>
        <w:t xml:space="preserve">[G3] Metadata discovery and indexing: </w:t>
      </w:r>
      <w:hyperlink r:id="rId104">
        <w:r>
          <w:rPr>
            <w:color w:val="0563C1"/>
            <w:u w:val="single"/>
            <w:rFonts w:ascii="Arial" w:hAnsi="Arial" w:eastAsia="Microsoft YaHei"/>
            <w:sz w:val="20"/>
          </w:rPr>
          <w:t>Metadata Overview</w:t>
        </w:r>
      </w:hyperlink>
    </w:p>
    <w:p>
      <w:pPr>
        <w:pStyle w:val="ListBullet"/>
        <w:ind w:left="403" w:hanging="230"/>
      </w:pPr>
      <w:r>
        <w:rPr>
          <w:rFonts w:ascii="Arial" w:hAnsi="Arial" w:eastAsia="Microsoft YaHei"/>
          <w:b w:val="0"/>
          <w:i w:val="0"/>
          <w:color w:val="202124"/>
          <w:sz w:val="20"/>
        </w:rPr>
        <w:t xml:space="preserve">[G4] Domain organization: </w:t>
      </w:r>
      <w:hyperlink r:id="rId107">
        <w:r>
          <w:rPr>
            <w:color w:val="0563C1"/>
            <w:u w:val="single"/>
            <w:rFonts w:ascii="Arial" w:hAnsi="Arial" w:eastAsia="Microsoft YaHei"/>
            <w:sz w:val="20"/>
          </w:rPr>
          <w:t>Data Domains</w:t>
        </w:r>
      </w:hyperlink>
    </w:p>
    <w:p>
      <w:pPr>
        <w:pStyle w:val="ListBullet"/>
        <w:ind w:left="403" w:hanging="230"/>
      </w:pPr>
      <w:r>
        <w:rPr>
          <w:rFonts w:ascii="Arial" w:hAnsi="Arial" w:eastAsia="Microsoft YaHei"/>
          <w:b w:val="0"/>
          <w:i w:val="0"/>
          <w:color w:val="202124"/>
          <w:sz w:val="20"/>
        </w:rPr>
        <w:t xml:space="preserve">[G5] Keyword, semantic, and structured search: </w:t>
      </w:r>
      <w:hyperlink r:id="rId108">
        <w:r>
          <w:rPr>
            <w:color w:val="0563C1"/>
            <w:u w:val="single"/>
            <w:rFonts w:ascii="Arial" w:hAnsi="Arial" w:eastAsia="Microsoft YaHei"/>
            <w:sz w:val="20"/>
          </w:rPr>
          <w:t>Knowledge Catalog Search</w:t>
        </w:r>
      </w:hyperlink>
    </w:p>
    <w:p>
      <w:pPr>
        <w:pStyle w:val="ListBullet"/>
        <w:ind w:left="403" w:hanging="230"/>
      </w:pPr>
      <w:r>
        <w:rPr>
          <w:rFonts w:ascii="Arial" w:hAnsi="Arial" w:eastAsia="Microsoft YaHei"/>
          <w:b w:val="0"/>
          <w:i w:val="0"/>
          <w:color w:val="202124"/>
          <w:sz w:val="20"/>
        </w:rPr>
        <w:t xml:space="preserve">[G6] Data products: </w:t>
      </w:r>
      <w:hyperlink r:id="rId120">
        <w:r>
          <w:rPr>
            <w:color w:val="0563C1"/>
            <w:u w:val="single"/>
            <w:rFonts w:ascii="Arial" w:hAnsi="Arial" w:eastAsia="Microsoft YaHei"/>
            <w:sz w:val="20"/>
          </w:rPr>
          <w:t>Data Products</w:t>
        </w:r>
      </w:hyperlink>
    </w:p>
    <w:p>
      <w:pPr>
        <w:pStyle w:val="ListBullet"/>
        <w:ind w:left="403" w:hanging="230"/>
      </w:pPr>
      <w:r>
        <w:rPr>
          <w:rFonts w:ascii="Arial" w:hAnsi="Arial" w:eastAsia="Microsoft YaHei"/>
          <w:b w:val="0"/>
          <w:i w:val="0"/>
          <w:color w:val="202124"/>
          <w:sz w:val="20"/>
        </w:rPr>
        <w:t xml:space="preserve">[G7] Executable metric semantics: </w:t>
      </w:r>
      <w:hyperlink r:id="rId101">
        <w:r>
          <w:rPr>
            <w:color w:val="0563C1"/>
            <w:u w:val="single"/>
            <w:rFonts w:ascii="Arial" w:hAnsi="Arial" w:eastAsia="Microsoft YaHei"/>
            <w:sz w:val="20"/>
          </w:rPr>
          <w:t>dbt Semantic Layer</w:t>
        </w:r>
      </w:hyperlink>
    </w:p>
    <w:p>
      <w:pPr>
        <w:pStyle w:val="Heading2"/>
        <w:keepNext/>
      </w:pPr>
      <w:r>
        <w:rPr>
          <w:rFonts w:ascii="Arial" w:hAnsi="Arial" w:eastAsia="Microsoft YaHei"/>
          <w:b/>
          <w:i w:val="0"/>
          <w:color w:val="000000"/>
          <w:sz w:val="28"/>
        </w:rPr>
        <w:t>4.3 Microsoft（微软）</w:t>
      </w:r>
    </w:p>
    <w:p>
      <w:pPr>
        <w:pStyle w:val="ListBullet"/>
        <w:ind w:left="403" w:hanging="230"/>
      </w:pPr>
      <w:r>
        <w:rPr>
          <w:rFonts w:ascii="Arial" w:hAnsi="Arial" w:eastAsia="Microsoft YaHei"/>
          <w:b w:val="0"/>
          <w:i w:val="0"/>
          <w:color w:val="202124"/>
          <w:sz w:val="20"/>
        </w:rPr>
        <w:t xml:space="preserve">[M1] Keyword and vector hybrid retrieval: </w:t>
      </w:r>
      <w:hyperlink r:id="rId96">
        <w:r>
          <w:rPr>
            <w:color w:val="0563C1"/>
            <w:u w:val="single"/>
            <w:rFonts w:ascii="Arial" w:hAnsi="Arial" w:eastAsia="Microsoft YaHei"/>
            <w:sz w:val="20"/>
          </w:rPr>
          <w:t>Hybrid Search</w:t>
        </w:r>
      </w:hyperlink>
    </w:p>
    <w:p>
      <w:pPr>
        <w:pStyle w:val="ListBullet"/>
        <w:ind w:left="403" w:hanging="230"/>
      </w:pPr>
      <w:r>
        <w:rPr>
          <w:rFonts w:ascii="Arial" w:hAnsi="Arial" w:eastAsia="Microsoft YaHei"/>
          <w:b w:val="0"/>
          <w:i w:val="0"/>
          <w:color w:val="202124"/>
          <w:sz w:val="20"/>
        </w:rPr>
        <w:t xml:space="preserve">[M2] Multi-query retrieval and evidence merging: </w:t>
      </w:r>
      <w:hyperlink r:id="rId97">
        <w:r>
          <w:rPr>
            <w:color w:val="0563C1"/>
            <w:u w:val="single"/>
            <w:rFonts w:ascii="Arial" w:hAnsi="Arial" w:eastAsia="Microsoft YaHei"/>
            <w:sz w:val="20"/>
          </w:rPr>
          <w:t>Agentic Retrieval</w:t>
        </w:r>
      </w:hyperlink>
    </w:p>
    <w:p>
      <w:pPr>
        <w:pStyle w:val="ListBullet"/>
        <w:ind w:left="403" w:hanging="230"/>
      </w:pPr>
      <w:r>
        <w:rPr>
          <w:rFonts w:ascii="Arial" w:hAnsi="Arial" w:eastAsia="Microsoft YaHei"/>
          <w:b w:val="0"/>
          <w:i w:val="0"/>
          <w:color w:val="202124"/>
          <w:sz w:val="20"/>
        </w:rPr>
        <w:t xml:space="preserve">[M3] Permission-aware retrieval: </w:t>
      </w:r>
      <w:hyperlink r:id="rId115">
        <w:r>
          <w:rPr>
            <w:color w:val="0563C1"/>
            <w:u w:val="single"/>
            <w:rFonts w:ascii="Arial" w:hAnsi="Arial" w:eastAsia="Microsoft YaHei"/>
            <w:sz w:val="20"/>
          </w:rPr>
          <w:t>Security Trimming</w:t>
        </w:r>
      </w:hyperlink>
    </w:p>
    <w:p>
      <w:pPr>
        <w:pStyle w:val="ListBullet"/>
        <w:ind w:left="403" w:hanging="230"/>
      </w:pPr>
      <w:r>
        <w:rPr>
          <w:rFonts w:ascii="Arial" w:hAnsi="Arial" w:eastAsia="Microsoft YaHei"/>
          <w:b w:val="0"/>
          <w:i w:val="0"/>
          <w:color w:val="202124"/>
          <w:sz w:val="20"/>
        </w:rPr>
        <w:t xml:space="preserve">[M4] Graph indexing: </w:t>
      </w:r>
      <w:hyperlink r:id="rId95">
        <w:r>
          <w:rPr>
            <w:color w:val="0563C1"/>
            <w:u w:val="single"/>
            <w:rFonts w:ascii="Arial" w:hAnsi="Arial" w:eastAsia="Microsoft YaHei"/>
            <w:sz w:val="20"/>
          </w:rPr>
          <w:t>GraphRAG Indexing</w:t>
        </w:r>
      </w:hyperlink>
    </w:p>
    <w:p>
      <w:pPr>
        <w:pStyle w:val="ListBullet"/>
        <w:ind w:left="403" w:hanging="230"/>
      </w:pPr>
      <w:r>
        <w:rPr>
          <w:rFonts w:ascii="Arial" w:hAnsi="Arial" w:eastAsia="Microsoft YaHei"/>
          <w:b w:val="0"/>
          <w:i w:val="0"/>
          <w:color w:val="202124"/>
          <w:sz w:val="20"/>
        </w:rPr>
        <w:t xml:space="preserve">[M5] Graph retrieval: </w:t>
      </w:r>
      <w:hyperlink r:id="rId110">
        <w:r>
          <w:rPr>
            <w:color w:val="0563C1"/>
            <w:u w:val="single"/>
            <w:rFonts w:ascii="Arial" w:hAnsi="Arial" w:eastAsia="Microsoft YaHei"/>
            <w:sz w:val="20"/>
          </w:rPr>
          <w:t>GraphRAG Query</w:t>
        </w:r>
      </w:hyperlink>
    </w:p>
    <w:p>
      <w:pPr>
        <w:pStyle w:val="Heading2"/>
        <w:keepNext/>
      </w:pPr>
      <w:r>
        <w:rPr>
          <w:rFonts w:ascii="Arial" w:hAnsi="Arial" w:eastAsia="Microsoft YaHei"/>
          <w:b/>
          <w:i w:val="0"/>
          <w:color w:val="000000"/>
          <w:sz w:val="28"/>
        </w:rPr>
        <w:t>4.4 DataHub, GitHub, and Open-source Projects（DataHub、GitHub 与开源项目）</w:t>
      </w:r>
    </w:p>
    <w:p>
      <w:pPr>
        <w:pStyle w:val="ListBullet"/>
        <w:ind w:left="403" w:hanging="230"/>
      </w:pPr>
      <w:r>
        <w:rPr>
          <w:rFonts w:ascii="Arial" w:hAnsi="Arial" w:eastAsia="Microsoft YaHei"/>
          <w:b w:val="0"/>
          <w:i w:val="0"/>
          <w:color w:val="202124"/>
          <w:sz w:val="20"/>
        </w:rPr>
        <w:t xml:space="preserve">[D1] Business and technical context layer: </w:t>
      </w:r>
      <w:hyperlink r:id="rId93">
        <w:r>
          <w:rPr>
            <w:color w:val="0563C1"/>
            <w:u w:val="single"/>
            <w:rFonts w:ascii="Arial" w:hAnsi="Arial" w:eastAsia="Microsoft YaHei"/>
            <w:sz w:val="20"/>
          </w:rPr>
          <w:t>DataHub Context Layer</w:t>
        </w:r>
      </w:hyperlink>
    </w:p>
    <w:p>
      <w:pPr>
        <w:pStyle w:val="ListBullet"/>
        <w:ind w:left="403" w:hanging="230"/>
      </w:pPr>
      <w:r>
        <w:rPr>
          <w:rFonts w:ascii="Arial" w:hAnsi="Arial" w:eastAsia="Microsoft YaHei"/>
          <w:b w:val="0"/>
          <w:i w:val="0"/>
          <w:color w:val="202124"/>
          <w:sz w:val="20"/>
        </w:rPr>
        <w:t xml:space="preserve">[D2] Context loop for data agents: </w:t>
      </w:r>
      <w:hyperlink r:id="rId116">
        <w:r>
          <w:rPr>
            <w:color w:val="0563C1"/>
            <w:u w:val="single"/>
            <w:rFonts w:ascii="Arial" w:hAnsi="Arial" w:eastAsia="Microsoft YaHei"/>
            <w:sz w:val="20"/>
          </w:rPr>
          <w:t>Build a Data Agent</w:t>
        </w:r>
      </w:hyperlink>
    </w:p>
    <w:p>
      <w:pPr>
        <w:pStyle w:val="ListBullet"/>
        <w:ind w:left="403" w:hanging="230"/>
      </w:pPr>
      <w:r>
        <w:rPr>
          <w:rFonts w:ascii="Arial" w:hAnsi="Arial" w:eastAsia="Microsoft YaHei"/>
          <w:b w:val="0"/>
          <w:i w:val="0"/>
          <w:color w:val="202124"/>
          <w:sz w:val="20"/>
        </w:rPr>
        <w:t xml:space="preserve">[D3] Metadata ingestion: </w:t>
      </w:r>
      <w:hyperlink r:id="rId103">
        <w:r>
          <w:rPr>
            <w:color w:val="0563C1"/>
            <w:u w:val="single"/>
            <w:rFonts w:ascii="Arial" w:hAnsi="Arial" w:eastAsia="Microsoft YaHei"/>
            <w:sz w:val="20"/>
          </w:rPr>
          <w:t>DataHub Ingestion</w:t>
        </w:r>
      </w:hyperlink>
    </w:p>
    <w:p>
      <w:pPr>
        <w:pStyle w:val="ListBullet"/>
        <w:ind w:left="403" w:hanging="230"/>
      </w:pPr>
      <w:r>
        <w:rPr>
          <w:rFonts w:ascii="Arial" w:hAnsi="Arial" w:eastAsia="Microsoft YaHei"/>
          <w:b w:val="0"/>
          <w:i w:val="0"/>
          <w:color w:val="202124"/>
          <w:sz w:val="20"/>
        </w:rPr>
        <w:t xml:space="preserve">[D4] Change subscriptions: </w:t>
      </w:r>
      <w:hyperlink r:id="rId114">
        <w:r>
          <w:rPr>
            <w:color w:val="0563C1"/>
            <w:u w:val="single"/>
            <w:rFonts w:ascii="Arial" w:hAnsi="Arial" w:eastAsia="Microsoft YaHei"/>
            <w:sz w:val="20"/>
          </w:rPr>
          <w:t>DataHub Subscriptions</w:t>
        </w:r>
      </w:hyperlink>
    </w:p>
    <w:p>
      <w:pPr>
        <w:pStyle w:val="ListBullet"/>
        <w:ind w:left="403" w:hanging="230"/>
      </w:pPr>
      <w:r>
        <w:rPr>
          <w:rFonts w:ascii="Arial" w:hAnsi="Arial" w:eastAsia="Microsoft YaHei"/>
          <w:b w:val="0"/>
          <w:i w:val="0"/>
          <w:color w:val="202124"/>
          <w:sz w:val="20"/>
        </w:rPr>
        <w:t xml:space="preserve">[D5] File ownership and review: </w:t>
      </w:r>
      <w:hyperlink r:id="rId98">
        <w:r>
          <w:rPr>
            <w:color w:val="0563C1"/>
            <w:u w:val="single"/>
            <w:rFonts w:ascii="Arial" w:hAnsi="Arial" w:eastAsia="Microsoft YaHei"/>
            <w:sz w:val="20"/>
          </w:rPr>
          <w:t>GitHub CODEOWNERS</w:t>
        </w:r>
      </w:hyperlink>
    </w:p>
    <w:p>
      <w:pPr>
        <w:pStyle w:val="ListBullet"/>
        <w:ind w:left="403" w:hanging="230"/>
      </w:pPr>
      <w:r>
        <w:rPr>
          <w:rFonts w:ascii="Arial" w:hAnsi="Arial" w:eastAsia="Microsoft YaHei"/>
          <w:b w:val="0"/>
          <w:i w:val="0"/>
          <w:color w:val="202124"/>
          <w:sz w:val="20"/>
        </w:rPr>
        <w:t xml:space="preserve">[O1] Document parsing and RAG engine: </w:t>
      </w:r>
      <w:hyperlink r:id="rId105">
        <w:r>
          <w:rPr>
            <w:color w:val="0563C1"/>
            <w:u w:val="single"/>
            <w:rFonts w:ascii="Arial" w:hAnsi="Arial" w:eastAsia="Microsoft YaHei"/>
            <w:sz w:val="20"/>
          </w:rPr>
          <w:t>RAGFlow</w:t>
        </w:r>
      </w:hyperlink>
    </w:p>
    <w:p>
      <w:pPr>
        <w:pStyle w:val="ListBullet"/>
        <w:ind w:left="403" w:hanging="230"/>
      </w:pPr>
      <w:r>
        <w:rPr>
          <w:rFonts w:ascii="Arial" w:hAnsi="Arial" w:eastAsia="Microsoft YaHei"/>
          <w:b w:val="0"/>
          <w:i w:val="0"/>
          <w:color w:val="202124"/>
          <w:sz w:val="20"/>
        </w:rPr>
        <w:t xml:space="preserve">[O2] Hierarchical and recursive retrieval: </w:t>
      </w:r>
      <w:hyperlink r:id="rId109">
        <w:r>
          <w:rPr>
            <w:color w:val="0563C1"/>
            <w:u w:val="single"/>
            <w:rFonts w:ascii="Arial" w:hAnsi="Arial" w:eastAsia="Microsoft YaHei"/>
            <w:sz w:val="20"/>
          </w:rPr>
          <w:t>LlamaIndex Retrievers</w:t>
        </w:r>
      </w:hyperlink>
    </w:p>
    <w:p>
      <w:pPr>
        <w:spacing w:after="160" w:line="269" w:lineRule="auto"/>
        <w:ind w:left="360" w:right="259"/>
      </w:pPr>
      <w:r>
        <w:rPr>
          <w:rFonts w:ascii="Arial" w:hAnsi="Arial" w:eastAsia="Microsoft YaHei"/>
          <w:b w:val="0"/>
          <w:i/>
          <w:color w:val="63666B"/>
          <w:sz w:val="20"/>
        </w:rPr>
        <w:t>Note: Industry capabilities are based on the linked official documentation and open-source projects. Section 3 is our assessment for the company’s current context, not an official recommendation from those vendors. The knowledge base stores business context, metric definitions, data-asset descriptions, and query methods—not live business data. Live values remain in the database and are queried under user permissions.</w:t>
      </w:r>
    </w:p>
    <w:sectPr w:rsidR="00FC693F" w:rsidRPr="0006063C" w:rsidSect="00034616">
      <w:pgSz w:w="15840" w:h="12240" w:orient="landscape"/>
      <w:pgMar w:top="792" w:right="792" w:bottom="792" w:left="792"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9" w:lineRule="auto" w:before="0"/>
    </w:pPr>
    <w:rPr>
      <w:rFonts w:ascii="Arial" w:hAnsi="Arial" w:eastAsia="Microsoft YaHei"/>
      <w:b w:val="0"/>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52" w:lineRule="auto"/>
      <w:outlineLvl w:val="0"/>
    </w:pPr>
    <w:rPr>
      <w:rFonts w:asciiTheme="majorHAnsi" w:eastAsiaTheme="majorEastAsia" w:hAnsiTheme="majorHAnsi" w:cstheme="majorBidi" w:ascii="Arial" w:hAnsi="Arial"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line="252" w:lineRule="auto"/>
      <w:outlineLvl w:val="1"/>
    </w:pPr>
    <w:rPr>
      <w:rFonts w:asciiTheme="majorHAnsi" w:eastAsiaTheme="majorEastAsia" w:hAnsiTheme="majorHAnsi" w:cstheme="majorBidi" w:ascii="Arial" w:hAnsi="Arial" w:eastAsia="Microsoft Ya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line="252" w:lineRule="auto"/>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60" w:after="100" w:line="252" w:lineRule="auto"/>
      <w:outlineLvl w:val="3"/>
    </w:pPr>
    <w:rPr>
      <w:rFonts w:asciiTheme="majorHAnsi" w:eastAsiaTheme="majorEastAsia" w:hAnsiTheme="majorHAnsi" w:cstheme="majorBidi" w:ascii="Arial" w:hAnsi="Arial" w:eastAsia="Microsoft YaHei"/>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160" w:after="100"/>
      <w:outlineLvl w:val="4"/>
    </w:pPr>
    <w:rPr>
      <w:rFonts w:asciiTheme="majorHAnsi" w:eastAsiaTheme="majorEastAsia" w:hAnsiTheme="majorHAnsi" w:cstheme="majorBidi" w:ascii="Arial" w:hAnsi="Arial" w:eastAsia="Microsoft YaHei"/>
      <w:b/>
      <w:color w:val="000000"/>
      <w:sz w:val="2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2" w:lineRule="auto" w:before="0"/>
      <w:contextualSpacing/>
    </w:pPr>
    <w:rPr>
      <w:rFonts w:asciiTheme="majorHAnsi" w:eastAsiaTheme="majorEastAsia" w:hAnsiTheme="majorHAnsi" w:cstheme="majorBidi" w:ascii="Arial" w:hAnsi="Arial"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rial" w:hAnsi="Arial" w:eastAsia="Microsoft YaHei"/>
      <w:color w:val="202124"/>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rial" w:hAnsi="Arial" w:eastAsia="Microsoft YaHei"/>
      <w:color w:val="202124"/>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learn.microsoft.com/en-us/agents/architecture/map-agent-flows" TargetMode="External"/><Relationship Id="rId11" Type="http://schemas.openxmlformats.org/officeDocument/2006/relationships/hyperlink" Target="https://www.anthropic.com/engineering/building-effective-agents" TargetMode="External"/><Relationship Id="rId12" Type="http://schemas.openxmlformats.org/officeDocument/2006/relationships/hyperlink" Target="https://docs.cloud.google.com/architecture/agentic-ai-data-science" TargetMode="External"/><Relationship Id="rId13" Type="http://schemas.openxmlformats.org/officeDocument/2006/relationships/hyperlink" Target="https://google.github.io/adk-docs/sessions/" TargetMode="External"/><Relationship Id="rId14" Type="http://schemas.openxmlformats.org/officeDocument/2006/relationships/hyperlink" Target="https://platform.claude.com/docs/en/managed-agents/skills" TargetMode="External"/><Relationship Id="rId15" Type="http://schemas.openxmlformats.org/officeDocument/2006/relationships/hyperlink" Target="https://modelcontextprotocol.io/docs/learn/architecture" TargetMode="External"/><Relationship Id="rId16" Type="http://schemas.openxmlformats.org/officeDocument/2006/relationships/hyperlink" Target="https://langchain-ai.github.io/langgraph/concepts/durable_execution/" TargetMode="External"/><Relationship Id="rId17" Type="http://schemas.openxmlformats.org/officeDocument/2006/relationships/hyperlink" Target="https://developers.openai.com/cookbook/examples/agents_sdk/agent_improvement_loop" TargetMode="External"/><Relationship Id="rId18" Type="http://schemas.openxmlformats.org/officeDocument/2006/relationships/image" Target="media/image2.png"/><Relationship Id="rId19" Type="http://schemas.openxmlformats.org/officeDocument/2006/relationships/hyperlink" Target="https://developers.openai.com/cookbook/examples/agents_sdk/session_memory" TargetMode="External"/><Relationship Id="rId20" Type="http://schemas.openxmlformats.org/officeDocument/2006/relationships/hyperlink" Target="https://learn.microsoft.com/en-us/agent-framework/workflows/human-in-the-loop" TargetMode="External"/><Relationship Id="rId21" Type="http://schemas.openxmlformats.org/officeDocument/2006/relationships/hyperlink" Target="https://developers.openai.com/api/docs/guides/agents-api/architecture" TargetMode="External"/><Relationship Id="rId22" Type="http://schemas.openxmlformats.org/officeDocument/2006/relationships/hyperlink" Target="https://github.com/ag-ui-protocol/ag-ui" TargetMode="External"/><Relationship Id="rId23" Type="http://schemas.openxmlformats.org/officeDocument/2006/relationships/hyperlink" Target="https://learn.microsoft.com/en-us/agent-framework/workflows/orchestrations/magentic" TargetMode="External"/><Relationship Id="rId24" Type="http://schemas.openxmlformats.org/officeDocument/2006/relationships/image" Target="media/image3.png"/><Relationship Id="rId25" Type="http://schemas.openxmlformats.org/officeDocument/2006/relationships/hyperlink" Target="https://learn.microsoft.com/en-us/azure/architecture/ai-ml/guide/rag/rag-agentic" TargetMode="External"/><Relationship Id="rId26" Type="http://schemas.openxmlformats.org/officeDocument/2006/relationships/hyperlink" Target="https://github.com/google/adk-docs/blob/main/docs/agents/llm-agents.md" TargetMode="External"/><Relationship Id="rId27" Type="http://schemas.openxmlformats.org/officeDocument/2006/relationships/hyperlink" Target="https://www.anthropic.com/engineering/effective-context-engineering-for-ai-agents" TargetMode="External"/><Relationship Id="rId28" Type="http://schemas.openxmlformats.org/officeDocument/2006/relationships/hyperlink" Target="https://learn.microsoft.com/en-us/azure/architecture/ai-ml/guide/ai-agent-design-patterns/" TargetMode="External"/><Relationship Id="rId29" Type="http://schemas.openxmlformats.org/officeDocument/2006/relationships/hyperlink" Target="https://github.com/langchain-ai/langgraph" TargetMode="External"/><Relationship Id="rId30" Type="http://schemas.openxmlformats.org/officeDocument/2006/relationships/hyperlink" Target="https://learn.microsoft.com/en-us/dotnet/api/microsoft.agents.ai.workflows.magenticprogressledger" TargetMode="External"/><Relationship Id="rId31" Type="http://schemas.openxmlformats.org/officeDocument/2006/relationships/image" Target="media/image4.png"/><Relationship Id="rId32" Type="http://schemas.openxmlformats.org/officeDocument/2006/relationships/hyperlink" Target="https://www.anthropic.com/engineering/equipping-agents-for-the-real-world-with-agent-skills" TargetMode="External"/><Relationship Id="rId33" Type="http://schemas.openxmlformats.org/officeDocument/2006/relationships/hyperlink" Target="https://learn.microsoft.com/agent-framework/overview" TargetMode="External"/><Relationship Id="rId34" Type="http://schemas.openxmlformats.org/officeDocument/2006/relationships/hyperlink" Target="https://github.com/microsoft/multi-agent-reference-architecture/blob/main/docs/memory/Memory.md" TargetMode="External"/><Relationship Id="rId35" Type="http://schemas.openxmlformats.org/officeDocument/2006/relationships/hyperlink" Target="https://docs.aws.amazon.com/wellarchitected/latest/agentic-ai-lens/definitions.html" TargetMode="External"/><Relationship Id="rId36" Type="http://schemas.openxmlformats.org/officeDocument/2006/relationships/hyperlink" Target="https://github.com/NousResearch/hermes-agent" TargetMode="External"/><Relationship Id="rId37" Type="http://schemas.openxmlformats.org/officeDocument/2006/relationships/hyperlink" Target="https://openai.github.io/openai-agents-js/guides/sandbox-agents/memory/" TargetMode="External"/><Relationship Id="rId38" Type="http://schemas.openxmlformats.org/officeDocument/2006/relationships/image" Target="media/image5.png"/><Relationship Id="rId39" Type="http://schemas.openxmlformats.org/officeDocument/2006/relationships/hyperlink" Target="https://docs.cloud.google.com/dataplex/docs/define-glossary-terms" TargetMode="External"/><Relationship Id="rId40" Type="http://schemas.openxmlformats.org/officeDocument/2006/relationships/hyperlink" Target="https://cloud.google.com/data-cloud" TargetMode="External"/><Relationship Id="rId41" Type="http://schemas.openxmlformats.org/officeDocument/2006/relationships/hyperlink" Target="https://github.com/microsoft/graphrag" TargetMode="External"/><Relationship Id="rId42" Type="http://schemas.openxmlformats.org/officeDocument/2006/relationships/hyperlink" Target="https://github.com/NousResearch/hermes-agent/blob/main/website/docs/user-guide/features/skills.md" TargetMode="External"/><Relationship Id="rId43" Type="http://schemas.openxmlformats.org/officeDocument/2006/relationships/hyperlink" Target="https://developers.openai.com/api/docs/guides/tools" TargetMode="External"/><Relationship Id="rId44" Type="http://schemas.openxmlformats.org/officeDocument/2006/relationships/hyperlink" Target="https://docs.getdbt.com/docs/build/join-logic" TargetMode="External"/><Relationship Id="rId45" Type="http://schemas.openxmlformats.org/officeDocument/2006/relationships/hyperlink" Target="https://docs.cloud.google.com/looker/docs/working-with-joins" TargetMode="External"/><Relationship Id="rId46" Type="http://schemas.openxmlformats.org/officeDocument/2006/relationships/hyperlink" Target="https://a2a-protocol.org/latest/" TargetMode="External"/><Relationship Id="rId47" Type="http://schemas.openxmlformats.org/officeDocument/2006/relationships/image" Target="media/image6.png"/><Relationship Id="rId48" Type="http://schemas.openxmlformats.org/officeDocument/2006/relationships/hyperlink" Target="https://github.com/vanna-ai/vanna" TargetMode="External"/><Relationship Id="rId49" Type="http://schemas.openxmlformats.org/officeDocument/2006/relationships/hyperlink" Target="https://google.github.io/adk-docs/tools/google-cloud/code-exec-agent-engine/" TargetMode="External"/><Relationship Id="rId50" Type="http://schemas.openxmlformats.org/officeDocument/2006/relationships/hyperlink" Target="https://docs.cloud.google.com/cortex/docs/agentic-skills-for-data-product-building" TargetMode="External"/><Relationship Id="rId51" Type="http://schemas.openxmlformats.org/officeDocument/2006/relationships/hyperlink" Target="https://developers.openai.com/api/docs/guides/trace-grading" TargetMode="External"/><Relationship Id="rId52" Type="http://schemas.openxmlformats.org/officeDocument/2006/relationships/image" Target="media/image7.png"/><Relationship Id="rId53" Type="http://schemas.openxmlformats.org/officeDocument/2006/relationships/hyperlink" Target="https://temporal.io/" TargetMode="External"/><Relationship Id="rId54" Type="http://schemas.openxmlformats.org/officeDocument/2006/relationships/hyperlink" Target="https://developers.openai.com/api/docs/guides/agents" TargetMode="External"/><Relationship Id="rId55" Type="http://schemas.openxmlformats.org/officeDocument/2006/relationships/hyperlink" Target="https://github.com/BerriAI/litellm" TargetMode="External"/><Relationship Id="rId56" Type="http://schemas.openxmlformats.org/officeDocument/2006/relationships/hyperlink" Target="https://learn.microsoft.com/en-us/agents/architecture/host-platform" TargetMode="External"/><Relationship Id="rId57" Type="http://schemas.openxmlformats.org/officeDocument/2006/relationships/hyperlink" Target="https://platform.claude.com/docs/en/build-with-claude/prompt-caching" TargetMode="External"/><Relationship Id="rId58" Type="http://schemas.openxmlformats.org/officeDocument/2006/relationships/hyperlink" Target="https://developers.openai.com/api/docs/guides/agents/integrations-observability" TargetMode="External"/><Relationship Id="rId59" Type="http://schemas.openxmlformats.org/officeDocument/2006/relationships/hyperlink" Target="https://github.com/langfuse/langfuse" TargetMode="External"/><Relationship Id="rId60" Type="http://schemas.openxmlformats.org/officeDocument/2006/relationships/image" Target="media/image8.png"/><Relationship Id="rId61" Type="http://schemas.openxmlformats.org/officeDocument/2006/relationships/hyperlink" Target="https://developers.openai.com/cookbook/examples/agents_sdk/evaluate_agents" TargetMode="External"/><Relationship Id="rId62" Type="http://schemas.openxmlformats.org/officeDocument/2006/relationships/hyperlink" Target="https://developers.openai.com/api/docs/guides/agent-evals" TargetMode="External"/><Relationship Id="rId63" Type="http://schemas.openxmlformats.org/officeDocument/2006/relationships/hyperlink" Target="https://developers.openai.com/api/docs/guides/model-optimization" TargetMode="External"/><Relationship Id="rId64" Type="http://schemas.openxmlformats.org/officeDocument/2006/relationships/image" Target="media/image9.png"/><Relationship Id="rId65" Type="http://schemas.openxmlformats.org/officeDocument/2006/relationships/hyperlink" Target="https://developers.openai.com/api/docs/guides/agents/orchestration" TargetMode="External"/><Relationship Id="rId66" Type="http://schemas.openxmlformats.org/officeDocument/2006/relationships/hyperlink" Target="https://github.com/microsoft/autogen" TargetMode="External"/><Relationship Id="rId67" Type="http://schemas.openxmlformats.org/officeDocument/2006/relationships/image" Target="media/image10.png"/><Relationship Id="rId68" Type="http://schemas.openxmlformats.org/officeDocument/2006/relationships/hyperlink" Target="https://openai.github.io/openai-agents-python/" TargetMode="External"/><Relationship Id="rId69" Type="http://schemas.openxmlformats.org/officeDocument/2006/relationships/hyperlink" Target="https://google.github.io/adk-docs/" TargetMode="External"/><Relationship Id="rId70" Type="http://schemas.openxmlformats.org/officeDocument/2006/relationships/hyperlink" Target="https://github.com/pydantic/pydantic-ai" TargetMode="External"/><Relationship Id="rId71" Type="http://schemas.openxmlformats.org/officeDocument/2006/relationships/hyperlink" Target="https://learn.microsoft.com/en-us/agent-framework/" TargetMode="External"/><Relationship Id="rId72" Type="http://schemas.openxmlformats.org/officeDocument/2006/relationships/hyperlink" Target="https://github.com/All-Hands-AI/OpenHands" TargetMode="External"/><Relationship Id="rId73" Type="http://schemas.openxmlformats.org/officeDocument/2006/relationships/hyperlink" Target="https://github.com/crewAIInc/crewAI" TargetMode="External"/><Relationship Id="rId74" Type="http://schemas.openxmlformats.org/officeDocument/2006/relationships/hyperlink" Target="https://github.com/vercel/ai" TargetMode="External"/><Relationship Id="rId75" Type="http://schemas.openxmlformats.org/officeDocument/2006/relationships/hyperlink" Target="https://github.com/langgenius/dify" TargetMode="External"/><Relationship Id="rId76" Type="http://schemas.openxmlformats.org/officeDocument/2006/relationships/hyperlink" Target="https://github.com/FlowiseAI/Flowise" TargetMode="External"/><Relationship Id="rId77" Type="http://schemas.openxmlformats.org/officeDocument/2006/relationships/hyperlink" Target="https://github.com/langflow-ai/langflow" TargetMode="External"/><Relationship Id="rId78" Type="http://schemas.openxmlformats.org/officeDocument/2006/relationships/hyperlink" Target="https://github.com/alibaba/spring-ai-alibaba" TargetMode="External"/><Relationship Id="rId79" Type="http://schemas.openxmlformats.org/officeDocument/2006/relationships/hyperlink" Target="https://github.com/cloudwego/eino" TargetMode="External"/><Relationship Id="rId80" Type="http://schemas.openxmlformats.org/officeDocument/2006/relationships/hyperlink" Target="https://github.com/QwenLM/Qwen-Agent" TargetMode="External"/><Relationship Id="rId81" Type="http://schemas.openxmlformats.org/officeDocument/2006/relationships/hyperlink" Target="https://github.com/TencentCloudADP/youtu-agent" TargetMode="External"/><Relationship Id="rId82" Type="http://schemas.openxmlformats.org/officeDocument/2006/relationships/hyperlink" Target="https://cloud.google.com/vertex-ai/generative-ai/docs/agent-engine/overview" TargetMode="External"/><Relationship Id="rId83" Type="http://schemas.openxmlformats.org/officeDocument/2006/relationships/hyperlink" Target="https://learn.microsoft.com/en-us/azure/ai-foundry/" TargetMode="External"/><Relationship Id="rId84" Type="http://schemas.openxmlformats.org/officeDocument/2006/relationships/hyperlink" Target="https://docs.aws.amazon.com/bedrock/latest/userguide/agents.html" TargetMode="External"/><Relationship Id="rId85" Type="http://schemas.openxmlformats.org/officeDocument/2006/relationships/hyperlink" Target="https://github.com/Arize-ai/phoenix" TargetMode="External"/><Relationship Id="rId86" Type="http://schemas.openxmlformats.org/officeDocument/2006/relationships/hyperlink" Target="https://docs.anthropic.com/en/docs/claude-code/sdk" TargetMode="External"/><Relationship Id="rId87" Type="http://schemas.openxmlformats.org/officeDocument/2006/relationships/image" Target="media/image11.png"/><Relationship Id="rId88" Type="http://schemas.openxmlformats.org/officeDocument/2006/relationships/hyperlink" Target="https://docs.cloud.google.com/looker/docs/reference/param-explore-join-relationship" TargetMode="External"/><Relationship Id="rId89" Type="http://schemas.openxmlformats.org/officeDocument/2006/relationships/hyperlink" Target="https://docs.getdbt.com/docs/build/semantic-models" TargetMode="External"/><Relationship Id="rId90" Type="http://schemas.openxmlformats.org/officeDocument/2006/relationships/hyperlink" Target="https://docs.getdbt.com/docs/build/about-metricflow" TargetMode="External"/><Relationship Id="rId91" Type="http://schemas.openxmlformats.org/officeDocument/2006/relationships/image" Target="media/image12.png"/><Relationship Id="rId92" Type="http://schemas.openxmlformats.org/officeDocument/2006/relationships/hyperlink" Target="https://cloud.google.com/dataplex/docs/create-glossary" TargetMode="External"/><Relationship Id="rId93" Type="http://schemas.openxmlformats.org/officeDocument/2006/relationships/hyperlink" Target="https://docs.datahub.com/docs/managed-datahub/build-a-data-agent/key-concepts" TargetMode="External"/><Relationship Id="rId94" Type="http://schemas.openxmlformats.org/officeDocument/2006/relationships/hyperlink" Target="https://www.anthropic.com/engineering/contextual-retrieval" TargetMode="External"/><Relationship Id="rId95" Type="http://schemas.openxmlformats.org/officeDocument/2006/relationships/hyperlink" Target="https://microsoft.github.io/graphrag/index/overview/" TargetMode="External"/><Relationship Id="rId96" Type="http://schemas.openxmlformats.org/officeDocument/2006/relationships/hyperlink" Target="https://learn.microsoft.com/en-us/azure/search/hybrid-search-overview" TargetMode="External"/><Relationship Id="rId97" Type="http://schemas.openxmlformats.org/officeDocument/2006/relationships/hyperlink" Target="https://learn.microsoft.com/en-us/azure/search/agentic-retrieval-overview" TargetMode="External"/><Relationship Id="rId98" Type="http://schemas.openxmlformats.org/officeDocument/2006/relationships/hyperlink" Target="https://docs.github.com/en/repositories/managing-your-repositorys-settings-and-features/customizing-your-repository/about-code-owners" TargetMode="External"/><Relationship Id="rId99" Type="http://schemas.openxmlformats.org/officeDocument/2006/relationships/hyperlink" Target="https://docs.cloud.google.com/dataplex/docs/introduction" TargetMode="External"/><Relationship Id="rId100" Type="http://schemas.openxmlformats.org/officeDocument/2006/relationships/image" Target="media/image13.png"/><Relationship Id="rId101" Type="http://schemas.openxmlformats.org/officeDocument/2006/relationships/hyperlink" Target="https://docs.getdbt.com/docs/use-dbt-semantic-layer/dbt-sl" TargetMode="External"/><Relationship Id="rId102" Type="http://schemas.openxmlformats.org/officeDocument/2006/relationships/image" Target="media/image14.png"/><Relationship Id="rId103" Type="http://schemas.openxmlformats.org/officeDocument/2006/relationships/hyperlink" Target="https://docs.datahub.com/docs/metadata-ingestion" TargetMode="External"/><Relationship Id="rId104" Type="http://schemas.openxmlformats.org/officeDocument/2006/relationships/hyperlink" Target="https://docs.cloud.google.com/knowledge-catalog/docs/metadata-overview" TargetMode="External"/><Relationship Id="rId105" Type="http://schemas.openxmlformats.org/officeDocument/2006/relationships/hyperlink" Target="https://github.com/infiniflow/ragflow" TargetMode="External"/><Relationship Id="rId106" Type="http://schemas.openxmlformats.org/officeDocument/2006/relationships/image" Target="media/image15.png"/><Relationship Id="rId107" Type="http://schemas.openxmlformats.org/officeDocument/2006/relationships/hyperlink" Target="https://docs.cloud.google.com/knowledge-catalog/docs/data-domains-overview" TargetMode="External"/><Relationship Id="rId108" Type="http://schemas.openxmlformats.org/officeDocument/2006/relationships/hyperlink" Target="https://docs.cloud.google.com/knowledge-catalog/docs/about-search" TargetMode="External"/><Relationship Id="rId109" Type="http://schemas.openxmlformats.org/officeDocument/2006/relationships/hyperlink" Target="https://github.com/run-llama/llama_index/blob/main/docs/src/content/docs/framework/module_guides/querying/retriever/retrievers.md" TargetMode="External"/><Relationship Id="rId110" Type="http://schemas.openxmlformats.org/officeDocument/2006/relationships/hyperlink" Target="https://microsoft.github.io/graphrag/query/overview/" TargetMode="External"/><Relationship Id="rId111" Type="http://schemas.openxmlformats.org/officeDocument/2006/relationships/image" Target="media/image16.png"/><Relationship Id="rId112" Type="http://schemas.openxmlformats.org/officeDocument/2006/relationships/image" Target="media/image17.png"/><Relationship Id="rId113" Type="http://schemas.openxmlformats.org/officeDocument/2006/relationships/hyperlink" Target="https://docs.datahub.com/docs/api/tutorials/owners" TargetMode="External"/><Relationship Id="rId114" Type="http://schemas.openxmlformats.org/officeDocument/2006/relationships/hyperlink" Target="https://docs.datahub.com/docs/managed-datahub/subscription-and-notification" TargetMode="External"/><Relationship Id="rId115" Type="http://schemas.openxmlformats.org/officeDocument/2006/relationships/hyperlink" Target="https://learn.microsoft.com/en-us/azure/search/search-security-trimming-for-azure-search" TargetMode="External"/><Relationship Id="rId116" Type="http://schemas.openxmlformats.org/officeDocument/2006/relationships/hyperlink" Target="https://docs.datahub.com/docs/managed-datahub/build-a-data-agent/overview" TargetMode="External"/><Relationship Id="rId117" Type="http://schemas.openxmlformats.org/officeDocument/2006/relationships/hyperlink" Target="https://learn.microsoft.com/en-us/azure/search/search-what-is-azure-search" TargetMode="External"/><Relationship Id="rId118" Type="http://schemas.openxmlformats.org/officeDocument/2006/relationships/hyperlink" Target="https://microsoft.github.io/graphrag/" TargetMode="External"/><Relationship Id="rId119" Type="http://schemas.openxmlformats.org/officeDocument/2006/relationships/image" Target="media/image18.png"/><Relationship Id="rId120" Type="http://schemas.openxmlformats.org/officeDocument/2006/relationships/hyperlink" Target="https://docs.cloud.google.com/knowledge-catalog/docs/data-products-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Knowledge Base Architecture</dc:title>
  <dc:subject>AI research report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