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5A6472"/>
          <w:spacing w:val="40"/>
          <w:sz w:val="18"/>
          <w:szCs w:val="18"/>
        </w:rPr>
        <w:t xml:space="preserve">UK OPEN MULTIMODAL AI BENCHMARK  ·  UoN × UCL</w:t>
      </w:r>
    </w:p>
    <w:p>
      <w:pPr>
        <w:spacing w:after="0" w:before="200"/>
      </w:pPr>
      <w:r>
        <w:rPr>
          <w:b/>
          <w:bCs/>
          <w:color w:val="1F4E79"/>
          <w:sz w:val="72"/>
          <w:szCs w:val="72"/>
        </w:rPr>
        <w:t xml:space="preserve">SONAIR</w:t>
      </w:r>
    </w:p>
    <w:p>
      <w:pPr>
        <w:spacing w:after="260" w:before="40"/>
      </w:pPr>
      <w:r>
        <w:rPr>
          <w:color w:val="5A6472"/>
          <w:sz w:val="24"/>
          <w:szCs w:val="24"/>
        </w:rPr>
        <w:t xml:space="preserve">Sim2real Operational beNchmark for AI Robotics</w:t>
      </w:r>
    </w:p>
    <w:p>
      <w:pPr>
        <w:pBdr>
          <w:top w:val="single" w:color="1F4E79" w:sz="12" w:space="10"/>
        </w:pBdr>
        <w:spacing w:after="100" w:before="0"/>
      </w:pPr>
      <w:r>
        <w:rPr>
          <w:b/>
          <w:bCs/>
          <w:color w:val="1A1A1A"/>
          <w:sz w:val="40"/>
          <w:szCs w:val="40"/>
        </w:rPr>
        <w:t xml:space="preserve">Experimental Protocol</w:t>
      </w:r>
    </w:p>
    <w:p>
      <w:pPr>
        <w:spacing w:after="700"/>
      </w:pPr>
      <w:r>
        <w:rPr>
          <w:color w:val="5A6472"/>
          <w:sz w:val="22"/>
          <w:szCs w:val="22"/>
        </w:rPr>
        <w:t xml:space="preserve">Data collection campaign — from the first recording to a scored leaderboard</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2400"/>
        <w:gridCol w:w="6960"/>
      </w:tblGrid>
      <w:tr>
        <w:trPr>
          <w:tblHeader/>
        </w:trPr>
        <w:tc>
          <w:tcPr>
            <w:tcW w:type="dxa" w:w="2400"/>
            <w:shd w:fill="EEF2F6" w:val="clear"/>
            <w:tcMar>
              <w:top w:type="dxa" w:w="90"/>
              <w:left w:type="dxa" w:w="130"/>
              <w:bottom w:type="dxa" w:w="90"/>
              <w:right w:type="dxa" w:w="130"/>
            </w:tcMar>
          </w:tcPr>
          <w:p>
            <w:pPr>
              <w:spacing w:after="0" w:line="252"/>
            </w:pPr>
            <w:r>
              <w:rPr>
                <w:b/>
                <w:bCs/>
                <w:color w:val="1F4E79"/>
                <w:sz w:val="18"/>
                <w:szCs w:val="18"/>
              </w:rPr>
              <w:t xml:space="preserve">Field</w:t>
            </w:r>
          </w:p>
        </w:tc>
        <w:tc>
          <w:tcPr>
            <w:tcW w:type="dxa" w:w="6960"/>
            <w:shd w:fill="EEF2F6" w:val="clear"/>
            <w:tcMar>
              <w:top w:type="dxa" w:w="90"/>
              <w:left w:type="dxa" w:w="130"/>
              <w:bottom w:type="dxa" w:w="90"/>
              <w:right w:type="dxa" w:w="130"/>
            </w:tcMar>
          </w:tcPr>
          <w:p>
            <w:pPr>
              <w:spacing w:after="0" w:line="252"/>
            </w:pPr>
            <w:r>
              <w:rPr>
                <w:b/>
                <w:bCs/>
                <w:color w:val="1F4E79"/>
                <w:sz w:val="18"/>
                <w:szCs w:val="18"/>
              </w:rPr>
              <w:t xml:space="preserve">Value</w:t>
            </w:r>
          </w:p>
        </w:tc>
      </w:tr>
      <w:tr>
        <w:tc>
          <w:tcPr>
            <w:tcW w:type="dxa" w:w="2400"/>
            <w:tcMar>
              <w:top w:type="dxa" w:w="90"/>
              <w:left w:type="dxa" w:w="130"/>
              <w:bottom w:type="dxa" w:w="90"/>
              <w:right w:type="dxa" w:w="130"/>
            </w:tcMar>
          </w:tcPr>
          <w:p>
            <w:pPr>
              <w:spacing w:after="0" w:line="252"/>
            </w:pPr>
            <w:r>
              <w:rPr>
                <w:b/>
                <w:bCs/>
                <w:color w:val="5A6472"/>
                <w:sz w:val="19"/>
                <w:szCs w:val="19"/>
              </w:rPr>
              <w:t xml:space="preserve">Document</w:t>
            </w:r>
          </w:p>
        </w:tc>
        <w:tc>
          <w:tcPr>
            <w:tcW w:type="dxa" w:w="6960"/>
            <w:tcMar>
              <w:top w:type="dxa" w:w="90"/>
              <w:left w:type="dxa" w:w="130"/>
              <w:bottom w:type="dxa" w:w="90"/>
              <w:right w:type="dxa" w:w="130"/>
            </w:tcMar>
          </w:tcPr>
          <w:p>
            <w:pPr>
              <w:spacing w:after="0" w:line="252"/>
            </w:pPr>
            <w:r>
              <w:rPr>
                <w:color w:val="1A1A1A"/>
                <w:sz w:val="19"/>
                <w:szCs w:val="19"/>
              </w:rPr>
              <w:t xml:space="preserve">SONAIR Experimental Protocol, v1.0</w:t>
            </w:r>
          </w:p>
        </w:tc>
      </w:tr>
      <w:tr>
        <w:tc>
          <w:tcPr>
            <w:tcW w:type="dxa" w:w="2400"/>
            <w:tcMar>
              <w:top w:type="dxa" w:w="90"/>
              <w:left w:type="dxa" w:w="130"/>
              <w:bottom w:type="dxa" w:w="90"/>
              <w:right w:type="dxa" w:w="130"/>
            </w:tcMar>
          </w:tcPr>
          <w:p>
            <w:pPr>
              <w:spacing w:after="0" w:line="252"/>
            </w:pPr>
            <w:r>
              <w:rPr>
                <w:b/>
                <w:bCs/>
                <w:color w:val="5A6472"/>
                <w:sz w:val="19"/>
                <w:szCs w:val="19"/>
              </w:rPr>
              <w:t xml:space="preserve">Cell</w:t>
            </w:r>
          </w:p>
        </w:tc>
        <w:tc>
          <w:tcPr>
            <w:tcW w:type="dxa" w:w="6960"/>
            <w:tcMar>
              <w:top w:type="dxa" w:w="90"/>
              <w:left w:type="dxa" w:w="130"/>
              <w:bottom w:type="dxa" w:w="90"/>
              <w:right w:type="dxa" w:w="130"/>
            </w:tcMar>
          </w:tcPr>
          <w:p>
            <w:pPr>
              <w:spacing w:after="0" w:line="252"/>
            </w:pPr>
            <w:r>
              <w:rPr>
                <w:color w:val="1A1A1A"/>
                <w:sz w:val="19"/>
                <w:szCs w:val="19"/>
              </w:rPr>
              <w:t xml:space="preserve">UR5e · Intel RealSense D435 · FusionHub industrial IMU (tool-mounted)</w:t>
            </w:r>
          </w:p>
        </w:tc>
      </w:tr>
      <w:tr>
        <w:tc>
          <w:tcPr>
            <w:tcW w:type="dxa" w:w="2400"/>
            <w:tcMar>
              <w:top w:type="dxa" w:w="90"/>
              <w:left w:type="dxa" w:w="130"/>
              <w:bottom w:type="dxa" w:w="90"/>
              <w:right w:type="dxa" w:w="130"/>
            </w:tcMar>
          </w:tcPr>
          <w:p>
            <w:pPr>
              <w:spacing w:after="0" w:line="252"/>
            </w:pPr>
            <w:r>
              <w:rPr>
                <w:b/>
                <w:bCs/>
                <w:color w:val="5A6472"/>
                <w:sz w:val="19"/>
                <w:szCs w:val="19"/>
              </w:rPr>
              <w:t xml:space="preserve">Software</w:t>
            </w:r>
          </w:p>
        </w:tc>
        <w:tc>
          <w:tcPr>
            <w:tcW w:type="dxa" w:w="6960"/>
            <w:tcMar>
              <w:top w:type="dxa" w:w="90"/>
              <w:left w:type="dxa" w:w="130"/>
              <w:bottom w:type="dxa" w:w="90"/>
              <w:right w:type="dxa" w:w="130"/>
            </w:tcMar>
          </w:tcPr>
          <w:p>
            <w:pPr>
              <w:spacing w:after="0" w:line="252"/>
            </w:pPr>
            <w:r>
              <w:rPr>
                <w:color w:val="1A1A1A"/>
                <w:sz w:val="19"/>
                <w:szCs w:val="19"/>
              </w:rPr>
              <w:t xml:space="preserve">SONAIR Inspection Console + sonair_benchmark harness</w:t>
            </w:r>
          </w:p>
        </w:tc>
      </w:tr>
      <w:tr>
        <w:tc>
          <w:tcPr>
            <w:tcW w:type="dxa" w:w="2400"/>
            <w:tcMar>
              <w:top w:type="dxa" w:w="90"/>
              <w:left w:type="dxa" w:w="130"/>
              <w:bottom w:type="dxa" w:w="90"/>
              <w:right w:type="dxa" w:w="130"/>
            </w:tcMar>
          </w:tcPr>
          <w:p>
            <w:pPr>
              <w:spacing w:after="0" w:line="252"/>
            </w:pPr>
            <w:r>
              <w:rPr>
                <w:b/>
                <w:bCs/>
                <w:color w:val="5A6472"/>
                <w:sz w:val="19"/>
                <w:szCs w:val="19"/>
              </w:rPr>
              <w:t xml:space="preserve">Repository</w:t>
            </w:r>
          </w:p>
        </w:tc>
        <w:tc>
          <w:tcPr>
            <w:tcW w:type="dxa" w:w="6960"/>
            <w:tcMar>
              <w:top w:type="dxa" w:w="90"/>
              <w:left w:type="dxa" w:w="130"/>
              <w:bottom w:type="dxa" w:w="90"/>
              <w:right w:type="dxa" w:w="130"/>
            </w:tcMar>
          </w:tcPr>
          <w:p>
            <w:pPr>
              <w:spacing w:after="0" w:line="252"/>
            </w:pPr>
            <w:r>
              <w:rPr>
                <w:color w:val="1A1A1A"/>
                <w:sz w:val="19"/>
                <w:szCs w:val="19"/>
              </w:rPr>
              <w:t xml:space="preserve">MingyuTang0728/SONAIRCrosssite, branch claude/sonair-benchmark-implementation-9knwbe</w:t>
            </w:r>
          </w:p>
        </w:tc>
      </w:tr>
      <w:tr>
        <w:tc>
          <w:tcPr>
            <w:tcW w:type="dxa" w:w="2400"/>
            <w:tcMar>
              <w:top w:type="dxa" w:w="90"/>
              <w:left w:type="dxa" w:w="130"/>
              <w:bottom w:type="dxa" w:w="90"/>
              <w:right w:type="dxa" w:w="130"/>
            </w:tcMar>
          </w:tcPr>
          <w:p>
            <w:pPr>
              <w:spacing w:after="0" w:line="252"/>
            </w:pPr>
            <w:r>
              <w:rPr>
                <w:b/>
                <w:bCs/>
                <w:color w:val="5A6472"/>
                <w:sz w:val="19"/>
                <w:szCs w:val="19"/>
              </w:rPr>
              <w:t xml:space="preserve">Prepared for</w:t>
            </w:r>
          </w:p>
        </w:tc>
        <w:tc>
          <w:tcPr>
            <w:tcW w:type="dxa" w:w="6960"/>
            <w:tcMar>
              <w:top w:type="dxa" w:w="90"/>
              <w:left w:type="dxa" w:w="130"/>
              <w:bottom w:type="dxa" w:w="90"/>
              <w:right w:type="dxa" w:w="130"/>
            </w:tcMar>
          </w:tcPr>
          <w:p>
            <w:pPr>
              <w:spacing w:after="0" w:line="252"/>
            </w:pPr>
            <w:r>
              <w:rPr>
                <w:color w:val="1A1A1A"/>
                <w:sz w:val="19"/>
                <w:szCs w:val="19"/>
              </w:rPr>
              <w:t xml:space="preserve">Mingyu Tang (PhD, University of Nottingham)</w:t>
            </w:r>
          </w:p>
        </w:tc>
      </w:tr>
      <w:tr>
        <w:tc>
          <w:tcPr>
            <w:tcW w:type="dxa" w:w="2400"/>
            <w:tcMar>
              <w:top w:type="dxa" w:w="90"/>
              <w:left w:type="dxa" w:w="130"/>
              <w:bottom w:type="dxa" w:w="90"/>
              <w:right w:type="dxa" w:w="130"/>
            </w:tcMar>
          </w:tcPr>
          <w:p>
            <w:pPr>
              <w:spacing w:after="0" w:line="252"/>
            </w:pPr>
            <w:r>
              <w:rPr>
                <w:b/>
                <w:bCs/>
                <w:color w:val="5A6472"/>
                <w:sz w:val="19"/>
                <w:szCs w:val="19"/>
              </w:rPr>
              <w:t xml:space="preserve">Status</w:t>
            </w:r>
          </w:p>
        </w:tc>
        <w:tc>
          <w:tcPr>
            <w:tcW w:type="dxa" w:w="6960"/>
            <w:tcMar>
              <w:top w:type="dxa" w:w="90"/>
              <w:left w:type="dxa" w:w="130"/>
              <w:bottom w:type="dxa" w:w="90"/>
              <w:right w:type="dxa" w:w="130"/>
            </w:tcMar>
          </w:tcPr>
          <w:p>
            <w:pPr>
              <w:spacing w:after="0" w:line="252"/>
            </w:pPr>
            <w:r>
              <w:rPr>
                <w:color w:val="1A1A1A"/>
                <w:sz w:val="19"/>
                <w:szCs w:val="19"/>
              </w:rPr>
              <w:t xml:space="preserve">Ready to execute — Phase 0 onward</w:t>
            </w:r>
          </w:p>
        </w:tc>
      </w:tr>
    </w:tbl>
    <w:p>
      <w:pPr>
        <w:spacing w:after="300"/>
      </w:pP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F5F7FA" w:val="clear"/>
            <w:tcMar>
              <w:top w:type="dxa" w:w="160"/>
              <w:left w:type="dxa" w:w="200"/>
              <w:bottom w:type="dxa" w:w="160"/>
              <w:right w:type="dxa" w:w="200"/>
            </w:tcMar>
          </w:tcPr>
          <w:p>
            <w:pPr>
              <w:spacing w:after="90"/>
            </w:pPr>
            <w:r>
              <w:rPr>
                <w:b/>
                <w:bCs/>
                <w:color w:val="1F4E79"/>
                <w:sz w:val="21"/>
                <w:szCs w:val="21"/>
              </w:rPr>
              <w:t xml:space="preserve">How to use this document</w:t>
            </w:r>
          </w:p>
          <w:p>
            <w:pPr>
              <w:spacing w:after="70" w:line="276"/>
            </w:pPr>
            <w:r>
              <w:rPr>
                <w:color w:val="1A1A1A"/>
                <w:sz w:val="21"/>
                <w:szCs w:val="21"/>
              </w:rPr>
              <w:t xml:space="preserve">Sections 1–3 are the reasoning: what is being built and why, so that a decision taken at the machine can be checked against the intent rather than against memory.</w:t>
            </w:r>
          </w:p>
          <w:p>
            <w:pPr>
              <w:spacing w:after="70" w:line="276"/>
            </w:pPr>
            <w:r>
              <w:rPr>
                <w:color w:val="1A1A1A"/>
                <w:sz w:val="21"/>
                <w:szCs w:val="21"/>
              </w:rPr>
              <w:t xml:space="preserve">Sections 4–11 are the procedure. They are ordered and they are gated — do not skip ahead past a gate that has not been cleared, because every gate exists to stop a much more expensive mistake downstream.</w:t>
            </w:r>
          </w:p>
          <w:p>
            <w:pPr>
              <w:spacing w:after="70" w:line="276"/>
            </w:pPr>
            <w:r>
              <w:rPr>
                <w:color w:val="1A1A1A"/>
                <w:sz w:val="21"/>
                <w:szCs w:val="21"/>
              </w:rPr>
              <w:t xml:space="preserve">Appendix A is the command reference. Appendix C lists the decisions that still need Sam.</w:t>
            </w:r>
          </w:p>
        </w:tc>
      </w:tr>
    </w:tbl>
    <w:p>
      <w:r>
        <w:br w:type="page"/>
      </w:r>
    </w:p>
    <w:p>
      <w:pPr>
        <w:pStyle w:val="Heading1"/>
        <w:pBdr>
          <w:bottom w:val="single" w:color="D5DAE0" w:sz="6" w:space="6"/>
        </w:pBdr>
        <w:spacing w:after="160" w:before="420"/>
      </w:pPr>
      <w:r>
        <w:rPr>
          <w:b/>
          <w:bCs/>
          <w:color w:val="1F4E79"/>
          <w:sz w:val="30"/>
          <w:szCs w:val="30"/>
        </w:rPr>
        <w:t xml:space="preserve">Contents</w:t>
      </w:r>
    </w:p>
    <w:p>
      <w:pPr>
        <w:spacing w:after="40" w:line="264"/>
        <w:ind w:left="700" w:hanging="700"/>
      </w:pPr>
      <w:r>
        <w:rPr>
          <w:b/>
          <w:bCs/>
          <w:color w:val="1F4E79"/>
          <w:sz w:val="21"/>
          <w:szCs w:val="21"/>
        </w:rPr>
        <w:t xml:space="preserve">1   </w:t>
      </w:r>
      <w:r>
        <w:rPr>
          <w:color w:val="1A1A1A"/>
          <w:sz w:val="21"/>
          <w:szCs w:val="21"/>
        </w:rPr>
        <w:t xml:space="preserve">Scope</w:t>
      </w:r>
    </w:p>
    <w:p>
      <w:pPr>
        <w:spacing w:after="40" w:line="264"/>
        <w:ind w:left="700" w:hanging="700"/>
      </w:pPr>
      <w:r>
        <w:rPr>
          <w:b/>
          <w:bCs/>
          <w:color w:val="1F4E79"/>
          <w:sz w:val="21"/>
          <w:szCs w:val="21"/>
        </w:rPr>
        <w:t xml:space="preserve">2   </w:t>
      </w:r>
      <w:r>
        <w:rPr>
          <w:color w:val="1A1A1A"/>
          <w:sz w:val="21"/>
          <w:szCs w:val="21"/>
        </w:rPr>
        <w:t xml:space="preserve">The deliverable</w:t>
      </w:r>
    </w:p>
    <w:p>
      <w:pPr>
        <w:spacing w:after="130" w:line="252"/>
        <w:ind w:left="700"/>
      </w:pPr>
      <w:r>
        <w:rPr>
          <w:i/>
          <w:iCs/>
          <w:color w:val="5A6472"/>
          <w:sz w:val="18"/>
          <w:szCs w:val="18"/>
        </w:rPr>
        <w:t xml:space="preserve">What the review established · A gap is a measurement, a benchmark is an apparatus · The score · Which modalities are allowed in</w:t>
      </w:r>
    </w:p>
    <w:p>
      <w:pPr>
        <w:spacing w:after="40" w:line="264"/>
        <w:ind w:left="700" w:hanging="700"/>
      </w:pPr>
      <w:r>
        <w:rPr>
          <w:b/>
          <w:bCs/>
          <w:color w:val="1F4E79"/>
          <w:sz w:val="21"/>
          <w:szCs w:val="21"/>
        </w:rPr>
        <w:t xml:space="preserve">3   </w:t>
      </w:r>
      <w:r>
        <w:rPr>
          <w:color w:val="1A1A1A"/>
          <w:sz w:val="21"/>
          <w:szCs w:val="21"/>
        </w:rPr>
        <w:t xml:space="preserve">Before anything moves</w:t>
      </w:r>
    </w:p>
    <w:p>
      <w:pPr>
        <w:spacing w:after="130" w:line="252"/>
        <w:ind w:left="700"/>
      </w:pPr>
      <w:r>
        <w:rPr>
          <w:i/>
          <w:iCs/>
          <w:color w:val="5A6472"/>
          <w:sz w:val="18"/>
          <w:szCs w:val="18"/>
        </w:rPr>
        <w:t xml:space="preserve">The cell · The one check that must pass · What you do NOT need yet</w:t>
      </w:r>
    </w:p>
    <w:p>
      <w:pPr>
        <w:spacing w:after="40" w:line="264"/>
        <w:ind w:left="700" w:hanging="700"/>
      </w:pPr>
      <w:r>
        <w:rPr>
          <w:b/>
          <w:bCs/>
          <w:color w:val="1F4E79"/>
          <w:sz w:val="21"/>
          <w:szCs w:val="21"/>
        </w:rPr>
        <w:t xml:space="preserve">4   </w:t>
      </w:r>
      <w:r>
        <w:rPr>
          <w:color w:val="1A1A1A"/>
          <w:sz w:val="21"/>
          <w:szCs w:val="21"/>
        </w:rPr>
        <w:t xml:space="preserve">Phase 0 — characterise the sensors</w:t>
      </w:r>
    </w:p>
    <w:p>
      <w:pPr>
        <w:spacing w:after="130" w:line="252"/>
        <w:ind w:left="700"/>
      </w:pPr>
      <w:r>
        <w:rPr>
          <w:i/>
          <w:iCs/>
          <w:color w:val="5A6472"/>
          <w:sz w:val="18"/>
          <w:szCs w:val="18"/>
        </w:rPr>
        <w:t xml:space="preserve">Smoke test · Stationary log · Tumble · Tap alignment · Physical measurements · Gate A</w:t>
      </w:r>
    </w:p>
    <w:p>
      <w:pPr>
        <w:spacing w:after="40" w:line="264"/>
        <w:ind w:left="700" w:hanging="700"/>
      </w:pPr>
      <w:r>
        <w:rPr>
          <w:b/>
          <w:bCs/>
          <w:color w:val="1F4E79"/>
          <w:sz w:val="21"/>
          <w:szCs w:val="21"/>
        </w:rPr>
        <w:t xml:space="preserve">5   </w:t>
      </w:r>
      <w:r>
        <w:rPr>
          <w:color w:val="1A1A1A"/>
          <w:sz w:val="21"/>
          <w:szCs w:val="21"/>
        </w:rPr>
        <w:t xml:space="preserve">Phases 1–2 — the error budget and the floor</w:t>
      </w:r>
    </w:p>
    <w:p>
      <w:pPr>
        <w:spacing w:after="40" w:line="264"/>
        <w:ind w:left="700" w:hanging="700"/>
      </w:pPr>
      <w:r>
        <w:rPr>
          <w:b/>
          <w:bCs/>
          <w:color w:val="1F4E79"/>
          <w:sz w:val="21"/>
          <w:szCs w:val="21"/>
        </w:rPr>
        <w:t xml:space="preserve">6   </w:t>
      </w:r>
      <w:r>
        <w:rPr>
          <w:color w:val="1A1A1A"/>
          <w:sz w:val="21"/>
          <w:szCs w:val="21"/>
        </w:rPr>
        <w:t xml:space="preserve">Phase 3 — pilot campaign, and Gate B early</w:t>
      </w:r>
    </w:p>
    <w:p>
      <w:pPr>
        <w:spacing w:after="40" w:line="264"/>
        <w:ind w:left="700" w:hanging="700"/>
      </w:pPr>
      <w:r>
        <w:rPr>
          <w:b/>
          <w:bCs/>
          <w:color w:val="1F4E79"/>
          <w:sz w:val="21"/>
          <w:szCs w:val="21"/>
        </w:rPr>
        <w:t xml:space="preserve">7   </w:t>
      </w:r>
      <w:r>
        <w:rPr>
          <w:color w:val="1A1A1A"/>
          <w:sz w:val="21"/>
          <w:szCs w:val="21"/>
        </w:rPr>
        <w:t xml:space="preserve">The simulated side</w:t>
      </w:r>
    </w:p>
    <w:p>
      <w:pPr>
        <w:spacing w:after="130" w:line="252"/>
        <w:ind w:left="700"/>
      </w:pPr>
      <w:r>
        <w:rPr>
          <w:i/>
          <w:iCs/>
          <w:color w:val="5A6472"/>
          <w:sz w:val="18"/>
          <w:szCs w:val="18"/>
        </w:rPr>
        <w:t xml:space="preserve">What to feed it · Choosing a simulator · The four things that must match</w:t>
      </w:r>
    </w:p>
    <w:p>
      <w:pPr>
        <w:spacing w:after="40" w:line="264"/>
        <w:ind w:left="700" w:hanging="700"/>
      </w:pPr>
      <w:r>
        <w:rPr>
          <w:b/>
          <w:bCs/>
          <w:color w:val="1F4E79"/>
          <w:sz w:val="21"/>
          <w:szCs w:val="21"/>
        </w:rPr>
        <w:t xml:space="preserve">8   </w:t>
      </w:r>
      <w:r>
        <w:rPr>
          <w:color w:val="1A1A1A"/>
          <w:sz w:val="21"/>
          <w:szCs w:val="21"/>
        </w:rPr>
        <w:t xml:space="preserve">Phase 5 — measure the gap, and Gate C</w:t>
      </w:r>
    </w:p>
    <w:p>
      <w:pPr>
        <w:spacing w:after="40" w:line="264"/>
        <w:ind w:left="700" w:hanging="700"/>
      </w:pPr>
      <w:r>
        <w:rPr>
          <w:b/>
          <w:bCs/>
          <w:color w:val="1F4E79"/>
          <w:sz w:val="21"/>
          <w:szCs w:val="21"/>
        </w:rPr>
        <w:t xml:space="preserve">9   </w:t>
      </w:r>
      <w:r>
        <w:rPr>
          <w:color w:val="1A1A1A"/>
          <w:sz w:val="21"/>
          <w:szCs w:val="21"/>
        </w:rPr>
        <w:t xml:space="preserve">Phase 6 — scoring and the leaderboard</w:t>
      </w:r>
    </w:p>
    <w:p>
      <w:pPr>
        <w:spacing w:after="40" w:line="264"/>
        <w:ind w:left="700" w:hanging="700"/>
      </w:pPr>
      <w:r>
        <w:rPr>
          <w:b/>
          <w:bCs/>
          <w:color w:val="1F4E79"/>
          <w:sz w:val="21"/>
          <w:szCs w:val="21"/>
        </w:rPr>
        <w:t xml:space="preserve">10   </w:t>
      </w:r>
      <w:r>
        <w:rPr>
          <w:color w:val="1A1A1A"/>
          <w:sz w:val="21"/>
          <w:szCs w:val="21"/>
        </w:rPr>
        <w:t xml:space="preserve">The full campaign</w:t>
      </w:r>
    </w:p>
    <w:p>
      <w:pPr>
        <w:spacing w:after="40" w:line="264"/>
        <w:ind w:left="700" w:hanging="700"/>
      </w:pPr>
      <w:r>
        <w:rPr>
          <w:b/>
          <w:bCs/>
          <w:color w:val="1F4E79"/>
          <w:sz w:val="21"/>
          <w:szCs w:val="21"/>
        </w:rPr>
        <w:t xml:space="preserve">11   </w:t>
      </w:r>
      <w:r>
        <w:rPr>
          <w:color w:val="1A1A1A"/>
          <w:sz w:val="21"/>
          <w:szCs w:val="21"/>
        </w:rPr>
        <w:t xml:space="preserve">Schedule</w:t>
      </w:r>
    </w:p>
    <w:p>
      <w:pPr>
        <w:spacing w:after="40" w:line="264"/>
        <w:ind w:left="700" w:hanging="700"/>
      </w:pPr>
      <w:r>
        <w:rPr>
          <w:b/>
          <w:bCs/>
          <w:color w:val="1F4E79"/>
          <w:sz w:val="21"/>
          <w:szCs w:val="21"/>
        </w:rPr>
        <w:t xml:space="preserve">12   </w:t>
      </w:r>
      <w:r>
        <w:rPr>
          <w:color w:val="1A1A1A"/>
          <w:sz w:val="21"/>
          <w:szCs w:val="21"/>
        </w:rPr>
        <w:t xml:space="preserve">Known traps</w:t>
      </w:r>
    </w:p>
    <w:p>
      <w:pPr>
        <w:spacing w:after="40" w:line="264"/>
        <w:ind w:left="700" w:hanging="700"/>
      </w:pPr>
      <w:r>
        <w:rPr>
          <w:b/>
          <w:bCs/>
          <w:color w:val="1F4E79"/>
          <w:sz w:val="21"/>
          <w:szCs w:val="21"/>
        </w:rPr>
        <w:t xml:space="preserve">A   </w:t>
      </w:r>
      <w:r>
        <w:rPr>
          <w:color w:val="1A1A1A"/>
          <w:sz w:val="21"/>
          <w:szCs w:val="21"/>
        </w:rPr>
        <w:t xml:space="preserve">Appendix A — Command reference</w:t>
      </w:r>
    </w:p>
    <w:p>
      <w:pPr>
        <w:spacing w:after="40" w:line="264"/>
        <w:ind w:left="700" w:hanging="700"/>
      </w:pPr>
      <w:r>
        <w:rPr>
          <w:b/>
          <w:bCs/>
          <w:color w:val="1F4E79"/>
          <w:sz w:val="21"/>
          <w:szCs w:val="21"/>
        </w:rPr>
        <w:t xml:space="preserve">B   </w:t>
      </w:r>
      <w:r>
        <w:rPr>
          <w:color w:val="1A1A1A"/>
          <w:sz w:val="21"/>
          <w:szCs w:val="21"/>
        </w:rPr>
        <w:t xml:space="preserve">Appendix B — Run file format</w:t>
      </w:r>
    </w:p>
    <w:p>
      <w:pPr>
        <w:spacing w:after="40" w:line="264"/>
        <w:ind w:left="700" w:hanging="700"/>
      </w:pPr>
      <w:r>
        <w:rPr>
          <w:b/>
          <w:bCs/>
          <w:color w:val="1F4E79"/>
          <w:sz w:val="21"/>
          <w:szCs w:val="21"/>
        </w:rPr>
        <w:t xml:space="preserve">C   </w:t>
      </w:r>
      <w:r>
        <w:rPr>
          <w:color w:val="1A1A1A"/>
          <w:sz w:val="21"/>
          <w:szCs w:val="21"/>
        </w:rPr>
        <w:t xml:space="preserve">Appendix C — Open decisions</w:t>
      </w:r>
    </w:p>
    <w:p>
      <w:r>
        <w:br w:type="page"/>
      </w:r>
    </w:p>
    <w:p>
      <w:pPr>
        <w:pStyle w:val="Heading1"/>
        <w:pBdr>
          <w:bottom w:val="single" w:color="D5DAE0" w:sz="6" w:space="6"/>
        </w:pBdr>
        <w:spacing w:after="160" w:before="420"/>
      </w:pPr>
      <w:r>
        <w:rPr>
          <w:b/>
          <w:bCs/>
          <w:color w:val="1F4E79"/>
          <w:sz w:val="30"/>
          <w:szCs w:val="30"/>
        </w:rPr>
        <w:t xml:space="preserve">1. Scope</w:t>
      </w:r>
    </w:p>
    <w:p>
      <w:pPr>
        <w:spacing w:after="120" w:line="276"/>
      </w:pPr>
      <w:r>
        <w:rPr>
          <w:color w:val="1A1A1A"/>
          <w:sz w:val="21"/>
          <w:szCs w:val="21"/>
        </w:rPr>
        <w:t xml:space="preserve">This protocol covers the acquisition of the SONAIR sim-to-real benchmark dataset on the UR5e cell, the generation of its simulated counterpart, and the scoring that turns the two into a published leaderboard.</w:t>
      </w:r>
    </w:p>
    <w:p>
      <w:pPr>
        <w:spacing w:after="120" w:line="276"/>
      </w:pPr>
      <w:r>
        <w:rPr>
          <w:color w:val="1A1A1A"/>
          <w:sz w:val="21"/>
          <w:szCs w:val="21"/>
        </w:rPr>
        <w:t xml:space="preserve">It does not cover the inspection application case (defect detection, multi-view reconstruction, sensor fusion). Those are a separate track and are deliberately kept out of the benchmark — see §2.4.</w:t>
      </w:r>
    </w:p>
    <w:p>
      <w:pPr>
        <w:pStyle w:val="Heading2"/>
        <w:spacing w:after="120" w:before="300"/>
      </w:pPr>
      <w:r>
        <w:rPr>
          <w:b/>
          <w:bCs/>
          <w:color w:val="1A1A1A"/>
          <w:sz w:val="24"/>
          <w:szCs w:val="24"/>
        </w:rPr>
        <w:t xml:space="preserve">1.1 What already works, and what this protocol adds</w:t>
      </w:r>
    </w:p>
    <w:p>
      <w:pPr>
        <w:spacing w:after="120" w:line="276"/>
      </w:pPr>
      <w:r>
        <w:rPr>
          <w:color w:val="1A1A1A"/>
          <w:sz w:val="21"/>
          <w:szCs w:val="21"/>
        </w:rPr>
        <w:t xml:space="preserve">The console, the recorder, the scoring harness and the leaderboard page are built and tested. What has not happened yet is a single real run. This document is the bridge between the two.</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3400"/>
        <w:gridCol w:w="5960"/>
      </w:tblGrid>
      <w:tr>
        <w:trPr>
          <w:tblHeader/>
        </w:trPr>
        <w:tc>
          <w:tcPr>
            <w:tcW w:type="dxa" w:w="3400"/>
            <w:shd w:fill="EEF2F6" w:val="clear"/>
            <w:tcMar>
              <w:top w:type="dxa" w:w="90"/>
              <w:left w:type="dxa" w:w="130"/>
              <w:bottom w:type="dxa" w:w="90"/>
              <w:right w:type="dxa" w:w="130"/>
            </w:tcMar>
          </w:tcPr>
          <w:p>
            <w:pPr>
              <w:spacing w:after="0" w:line="252"/>
            </w:pPr>
            <w:r>
              <w:rPr>
                <w:b/>
                <w:bCs/>
                <w:color w:val="1F4E79"/>
                <w:sz w:val="18"/>
                <w:szCs w:val="18"/>
              </w:rPr>
              <w:t xml:space="preserve">Already built and verified</w:t>
            </w:r>
          </w:p>
        </w:tc>
        <w:tc>
          <w:tcPr>
            <w:tcW w:type="dxa" w:w="5960"/>
            <w:shd w:fill="EEF2F6" w:val="clear"/>
            <w:tcMar>
              <w:top w:type="dxa" w:w="90"/>
              <w:left w:type="dxa" w:w="130"/>
              <w:bottom w:type="dxa" w:w="90"/>
              <w:right w:type="dxa" w:w="130"/>
            </w:tcMar>
          </w:tcPr>
          <w:p>
            <w:pPr>
              <w:spacing w:after="0" w:line="252"/>
            </w:pPr>
            <w:r>
              <w:rPr>
                <w:b/>
                <w:bCs/>
                <w:color w:val="1F4E79"/>
                <w:sz w:val="18"/>
                <w:szCs w:val="18"/>
              </w:rPr>
              <w:t xml:space="preserve">What you supply</w:t>
            </w:r>
          </w:p>
        </w:tc>
      </w:tr>
      <w:tr>
        <w:tc>
          <w:tcPr>
            <w:tcW w:type="dxa" w:w="3400"/>
            <w:tcMar>
              <w:top w:type="dxa" w:w="90"/>
              <w:left w:type="dxa" w:w="130"/>
              <w:bottom w:type="dxa" w:w="90"/>
              <w:right w:type="dxa" w:w="130"/>
            </w:tcMar>
          </w:tcPr>
          <w:p>
            <w:pPr>
              <w:spacing w:after="0" w:line="252"/>
            </w:pPr>
            <w:r>
              <w:rPr>
                <w:color w:val="1A1A1A"/>
                <w:sz w:val="19"/>
                <w:szCs w:val="19"/>
              </w:rPr>
              <w:t xml:space="preserve">Console: robot control, IMU ingestion, calibration, automated job runner, dataset export</w:t>
            </w:r>
          </w:p>
        </w:tc>
        <w:tc>
          <w:tcPr>
            <w:tcW w:type="dxa" w:w="5960"/>
            <w:tcMar>
              <w:top w:type="dxa" w:w="90"/>
              <w:left w:type="dxa" w:w="130"/>
              <w:bottom w:type="dxa" w:w="90"/>
              <w:right w:type="dxa" w:w="130"/>
            </w:tcMar>
          </w:tcPr>
          <w:p>
            <w:pPr>
              <w:spacing w:after="0" w:line="252"/>
            </w:pPr>
            <w:r>
              <w:rPr>
                <w:color w:val="1A1A1A"/>
                <w:sz w:val="19"/>
                <w:szCs w:val="19"/>
              </w:rPr>
              <w:t xml:space="preserve">A cell that passes pre-flight</w:t>
            </w:r>
          </w:p>
        </w:tc>
      </w:tr>
      <w:tr>
        <w:tc>
          <w:tcPr>
            <w:tcW w:type="dxa" w:w="3400"/>
            <w:tcMar>
              <w:top w:type="dxa" w:w="90"/>
              <w:left w:type="dxa" w:w="130"/>
              <w:bottom w:type="dxa" w:w="90"/>
              <w:right w:type="dxa" w:w="130"/>
            </w:tcMar>
          </w:tcPr>
          <w:p>
            <w:pPr>
              <w:spacing w:after="0" w:line="252"/>
            </w:pPr>
            <w:r>
              <w:rPr>
                <w:color w:val="1A1A1A"/>
                <w:sz w:val="19"/>
                <w:szCs w:val="19"/>
              </w:rPr>
              <w:t xml:space="preserve">Recorder writing measured and commanded robot state plus every inertial sample</w:t>
            </w:r>
          </w:p>
        </w:tc>
        <w:tc>
          <w:tcPr>
            <w:tcW w:type="dxa" w:w="5960"/>
            <w:tcMar>
              <w:top w:type="dxa" w:w="90"/>
              <w:left w:type="dxa" w:w="130"/>
              <w:bottom w:type="dxa" w:w="90"/>
              <w:right w:type="dxa" w:w="130"/>
            </w:tcMar>
          </w:tcPr>
          <w:p>
            <w:pPr>
              <w:spacing w:after="0" w:line="252"/>
            </w:pPr>
            <w:r>
              <w:rPr>
                <w:color w:val="1A1A1A"/>
                <w:sz w:val="19"/>
                <w:szCs w:val="19"/>
              </w:rPr>
              <w:t xml:space="preserve">The runs themselves</w:t>
            </w:r>
          </w:p>
        </w:tc>
      </w:tr>
      <w:tr>
        <w:tc>
          <w:tcPr>
            <w:tcW w:type="dxa" w:w="3400"/>
            <w:tcMar>
              <w:top w:type="dxa" w:w="90"/>
              <w:left w:type="dxa" w:w="130"/>
              <w:bottom w:type="dxa" w:w="90"/>
              <w:right w:type="dxa" w:w="130"/>
            </w:tcMar>
          </w:tcPr>
          <w:p>
            <w:pPr>
              <w:spacing w:after="0" w:line="252"/>
            </w:pPr>
            <w:r>
              <w:rPr>
                <w:color w:val="1A1A1A"/>
                <w:sz w:val="19"/>
                <w:szCs w:val="19"/>
              </w:rPr>
              <w:t xml:space="preserve">sonair_benchmark: phase0, budget, plan, gap, score, demo</w:t>
            </w:r>
          </w:p>
        </w:tc>
        <w:tc>
          <w:tcPr>
            <w:tcW w:type="dxa" w:w="5960"/>
            <w:tcMar>
              <w:top w:type="dxa" w:w="90"/>
              <w:left w:type="dxa" w:w="130"/>
              <w:bottom w:type="dxa" w:w="90"/>
              <w:right w:type="dxa" w:w="130"/>
            </w:tcMar>
          </w:tcPr>
          <w:p>
            <w:pPr>
              <w:spacing w:after="0" w:line="252"/>
            </w:pPr>
            <w:r>
              <w:rPr>
                <w:color w:val="1A1A1A"/>
                <w:sz w:val="19"/>
                <w:szCs w:val="19"/>
              </w:rPr>
              <w:t xml:space="preserve">The Phase 0 characterisation the rest is measured against</w:t>
            </w:r>
          </w:p>
        </w:tc>
      </w:tr>
      <w:tr>
        <w:tc>
          <w:tcPr>
            <w:tcW w:type="dxa" w:w="3400"/>
            <w:tcMar>
              <w:top w:type="dxa" w:w="90"/>
              <w:left w:type="dxa" w:w="130"/>
              <w:bottom w:type="dxa" w:w="90"/>
              <w:right w:type="dxa" w:w="130"/>
            </w:tcMar>
          </w:tcPr>
          <w:p>
            <w:pPr>
              <w:spacing w:after="0" w:line="252"/>
            </w:pPr>
            <w:r>
              <w:rPr>
                <w:color w:val="1A1A1A"/>
                <w:sz w:val="19"/>
                <w:szCs w:val="19"/>
              </w:rPr>
              <w:t xml:space="preserve">benchmark.html leaderboard, reading the harness output directly</w:t>
            </w:r>
          </w:p>
        </w:tc>
        <w:tc>
          <w:tcPr>
            <w:tcW w:type="dxa" w:w="5960"/>
            <w:tcMar>
              <w:top w:type="dxa" w:w="90"/>
              <w:left w:type="dxa" w:w="130"/>
              <w:bottom w:type="dxa" w:w="90"/>
              <w:right w:type="dxa" w:w="130"/>
            </w:tcMar>
          </w:tcPr>
          <w:p>
            <w:pPr>
              <w:spacing w:after="0" w:line="252"/>
            </w:pPr>
            <w:r>
              <w:rPr>
                <w:color w:val="1A1A1A"/>
                <w:sz w:val="19"/>
                <w:szCs w:val="19"/>
              </w:rPr>
              <w:t xml:space="preserve">The simulated side</w:t>
            </w:r>
          </w:p>
        </w:tc>
      </w:tr>
    </w:tbl>
    <w:p>
      <w:pPr>
        <w:pStyle w:val="Heading1"/>
        <w:pBdr>
          <w:bottom w:val="single" w:color="D5DAE0" w:sz="6" w:space="6"/>
        </w:pBdr>
        <w:spacing w:after="160" w:before="420"/>
      </w:pPr>
      <w:r>
        <w:rPr>
          <w:b/>
          <w:bCs/>
          <w:color w:val="1F4E79"/>
          <w:sz w:val="30"/>
          <w:szCs w:val="30"/>
        </w:rPr>
        <w:t xml:space="preserve">2. The deliverable</w:t>
      </w:r>
    </w:p>
    <w:p>
      <w:pPr>
        <w:pStyle w:val="Heading2"/>
        <w:spacing w:after="120" w:before="300"/>
      </w:pPr>
      <w:r>
        <w:rPr>
          <w:b/>
          <w:bCs/>
          <w:color w:val="1A1A1A"/>
          <w:sz w:val="24"/>
          <w:szCs w:val="24"/>
        </w:rPr>
        <w:t xml:space="preserve">2.1 What the review established</w:t>
      </w:r>
    </w:p>
    <w:p>
      <w:pPr>
        <w:spacing w:after="120" w:line="276"/>
      </w:pPr>
      <w:r>
        <w:rPr>
          <w:color w:val="1A1A1A"/>
          <w:sz w:val="21"/>
          <w:szCs w:val="21"/>
        </w:rPr>
        <w:t xml:space="preserve">The review recording with Sam settled the shape of the project, and it said the same thing three times:</w:t>
      </w:r>
    </w:p>
    <w:p>
      <w:pPr>
        <w:pBdr>
          <w:left w:val="single" w:color="1F4E79" w:sz="12" w:space="12"/>
        </w:pBdr>
        <w:spacing w:after="160" w:before="140" w:line="276"/>
        <w:ind w:left="360"/>
      </w:pPr>
      <w:r>
        <w:rPr>
          <w:i/>
          <w:iCs/>
          <w:color w:val="1A1A1A"/>
          <w:sz w:val="21"/>
          <w:szCs w:val="21"/>
        </w:rPr>
        <w:t xml:space="preserve">“But that’s not a benchmark. … You need to do a benchmark. … Don’t extend.”</w:t>
      </w:r>
      <w:r>
        <w:rPr>
          <w:color w:val="5A6472"/>
          <w:sz w:val="19"/>
          <w:szCs w:val="19"/>
        </w:rPr>
        <w:t xml:space="preserve">  — Sam, review</w:t>
      </w:r>
    </w:p>
    <w:p>
      <w:pPr>
        <w:spacing w:after="120" w:line="276"/>
      </w:pPr>
      <w:r>
        <w:rPr>
          <w:color w:val="1A1A1A"/>
          <w:sz w:val="21"/>
          <w:szCs w:val="21"/>
        </w:rPr>
        <w:t xml:space="preserve">The deliverable is not a platform that displays sensor outputs, and it is not an inspection demo. It is a scored sim-to-real benchmark: a metric matrix held privately, external teams submitting models, those models scored on how well they move simulation data onto real data, with published examples and a stated methodology — the shape of BenchCAD or GPQA Diamond.</w:t>
      </w:r>
    </w:p>
    <w:p>
      <w:pPr>
        <w:spacing w:after="120" w:line="276"/>
      </w:pPr>
      <w:r>
        <w:rPr>
          <w:color w:val="1A1A1A"/>
          <w:sz w:val="21"/>
          <w:szCs w:val="21"/>
        </w:rPr>
        <w:t xml:space="preserve">The contributions, in his order:</w:t>
      </w:r>
    </w:p>
    <w:p>
      <w:pPr>
        <w:pStyle w:val="ListParagraph"/>
        <w:numPr>
          <w:ilvl w:val="0"/>
          <w:numId w:val="2"/>
        </w:numPr>
        <w:spacing w:after="80" w:line="276"/>
      </w:pPr>
      <w:r>
        <w:rPr>
          <w:color w:val="1A1A1A"/>
          <w:sz w:val="21"/>
          <w:szCs w:val="21"/>
        </w:rPr>
        <w:t xml:space="preserve">The benchmark. This is the main one.</w:t>
      </w:r>
    </w:p>
    <w:p>
      <w:pPr>
        <w:pStyle w:val="ListParagraph"/>
        <w:numPr>
          <w:ilvl w:val="0"/>
          <w:numId w:val="2"/>
        </w:numPr>
        <w:spacing w:after="80" w:line="276"/>
      </w:pPr>
      <w:r>
        <w:rPr>
          <w:color w:val="1A1A1A"/>
          <w:sz w:val="21"/>
          <w:szCs w:val="21"/>
        </w:rPr>
        <w:t xml:space="preserve">A basic AI model that solves it. </w:t>
      </w:r>
      <w:r>
        <w:rPr>
          <w:i/>
          <w:iCs/>
          <w:color w:val="1A1A1A"/>
          <w:sz w:val="21"/>
          <w:szCs w:val="21"/>
        </w:rPr>
        <w:t xml:space="preserve">“It doesn’t have to be a good one.”</w:t>
      </w:r>
    </w:p>
    <w:p>
      <w:pPr>
        <w:pStyle w:val="ListParagraph"/>
        <w:numPr>
          <w:ilvl w:val="0"/>
          <w:numId w:val="2"/>
        </w:numPr>
        <w:spacing w:after="80" w:line="276"/>
      </w:pPr>
      <w:r>
        <w:rPr>
          <w:color w:val="1A1A1A"/>
          <w:sz w:val="21"/>
          <w:szCs w:val="21"/>
        </w:rPr>
        <w:t xml:space="preserve">One application domain to apply it to — inspection.</w:t>
      </w:r>
    </w:p>
    <w:p>
      <w:pPr>
        <w:pStyle w:val="Heading2"/>
        <w:spacing w:after="120" w:before="300"/>
      </w:pPr>
      <w:r>
        <w:rPr>
          <w:b/>
          <w:bCs/>
          <w:color w:val="1A1A1A"/>
          <w:sz w:val="24"/>
          <w:szCs w:val="24"/>
        </w:rPr>
        <w:t xml:space="preserve">2.2 A gap is a measurement. A benchmark is an apparatus.</w:t>
      </w:r>
    </w:p>
    <w:tbl>
      <w:tblPr>
        <w:tblW w:type="dxa" w:w="9360"/>
        <w:tblBorders>
          <w:top w:val="none" w:color="FFFFFF" w:sz="0"/>
          <w:left w:val="single" w:color="9B2226" w:sz="18"/>
          <w:bottom w:val="none" w:color="FFFFFF" w:sz="0"/>
          <w:right w:val="none" w:color="FFFFFF" w:sz="0"/>
          <w:insideH w:val="none" w:color="FFFFFF" w:sz="0"/>
          <w:insideV w:val="none" w:color="FFFFFF" w:sz="0"/>
        </w:tblBorders>
      </w:tblPr>
      <w:tblGrid>
        <w:gridCol w:w="9360"/>
      </w:tblGrid>
      <w:tr>
        <w:tc>
          <w:tcPr>
            <w:tcW w:type="dxa" w:w="9360"/>
            <w:shd w:fill="FBEDED" w:val="clear"/>
            <w:tcMar>
              <w:top w:type="dxa" w:w="160"/>
              <w:left w:type="dxa" w:w="200"/>
              <w:bottom w:type="dxa" w:w="160"/>
              <w:right w:type="dxa" w:w="200"/>
            </w:tcMar>
          </w:tcPr>
          <w:p>
            <w:pPr>
              <w:spacing w:after="90"/>
            </w:pPr>
            <w:r>
              <w:rPr>
                <w:b/>
                <w:bCs/>
                <w:color w:val="9B2226"/>
                <w:sz w:val="21"/>
                <w:szCs w:val="21"/>
              </w:rPr>
              <w:t xml:space="preserve">The most common way to get this wrong</w:t>
            </w:r>
          </w:p>
          <w:p>
            <w:pPr>
              <w:spacing w:after="70" w:line="276"/>
            </w:pPr>
            <w:r>
              <w:rPr>
                <w:color w:val="1A1A1A"/>
                <w:sz w:val="21"/>
                <w:szCs w:val="21"/>
              </w:rPr>
              <w:t xml:space="preserve">Measuring the difference between the real UR5e and the simulated UR5e gives you </w:t>
            </w:r>
            <w:r>
              <w:rPr>
                <w:b/>
                <w:bCs/>
                <w:color w:val="1A1A1A"/>
                <w:sz w:val="21"/>
                <w:szCs w:val="21"/>
              </w:rPr>
              <w:t xml:space="preserve">a number about your cell</w:t>
            </w:r>
            <w:r>
              <w:rPr>
                <w:color w:val="1A1A1A"/>
                <w:sz w:val="21"/>
                <w:szCs w:val="21"/>
              </w:rPr>
              <w:t xml:space="preserve">. It is not the benchmark, and publishing it as one is exactly what the review warned against.</w:t>
            </w:r>
          </w:p>
          <w:p>
            <w:pPr>
              <w:spacing w:after="70" w:line="276"/>
            </w:pPr>
            <w:r>
              <w:rPr>
                <w:color w:val="1A1A1A"/>
                <w:sz w:val="21"/>
                <w:szCs w:val="21"/>
              </w:rPr>
              <w:t xml:space="preserve">The raw gap is the </w:t>
            </w:r>
            <w:r>
              <w:rPr>
                <w:b/>
                <w:bCs/>
                <w:color w:val="1A1A1A"/>
                <w:sz w:val="21"/>
                <w:szCs w:val="21"/>
              </w:rPr>
              <w:t xml:space="preserve">denominator</w:t>
            </w:r>
            <w:r>
              <w:rPr>
                <w:color w:val="1A1A1A"/>
                <w:sz w:val="21"/>
                <w:szCs w:val="21"/>
              </w:rPr>
              <w:t xml:space="preserve"> of the score — the baseline that submissions are asked to close. What makes the thing a benchmark is everything around it: the held-out condition cells, the percentile at which it is scored, the measurement floor, the gates, and the two baselines.</w:t>
            </w:r>
          </w:p>
          <w:p>
            <w:pPr>
              <w:spacing w:after="70" w:line="276"/>
            </w:pPr>
            <w:r>
              <w:rPr>
                <w:color w:val="1A1A1A"/>
                <w:sz w:val="21"/>
                <w:szCs w:val="21"/>
              </w:rPr>
              <w:t xml:space="preserve">The test is simple: can someone else submit a model and get a number comparable with yours? If not, it is a measurement.</w:t>
            </w:r>
          </w:p>
        </w:tc>
      </w:tr>
    </w:tbl>
    <w:p>
      <w:pPr>
        <w:pStyle w:val="Heading2"/>
        <w:spacing w:after="120" w:before="300"/>
      </w:pPr>
      <w:r>
        <w:rPr>
          <w:b/>
          <w:bCs/>
          <w:color w:val="1A1A1A"/>
          <w:sz w:val="24"/>
          <w:szCs w:val="24"/>
        </w:rPr>
        <w:t xml:space="preserve">2.3 The score</w:t>
      </w: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1A1A1A"/>
                <w:sz w:val="18"/>
                <w:szCs w:val="18"/>
              </w:rPr>
              <w:t xml:space="preserve">GCR = 1 - err(prediction, real) / err(simulation, real)</w:t>
            </w:r>
          </w:p>
        </w:tc>
      </w:tr>
    </w:tbl>
    <w:p>
      <w:pPr>
        <w:spacing w:after="100"/>
      </w:pPr>
    </w:p>
    <w:p>
      <w:pPr>
        <w:spacing w:after="120" w:line="276"/>
      </w:pPr>
      <w:r>
        <w:rPr>
          <w:color w:val="1A1A1A"/>
          <w:sz w:val="21"/>
          <w:szCs w:val="21"/>
        </w:rPr>
        <w:t xml:space="preserve">Gap Closure Ratio, reported at the median and the 95th percentile. 1.0 reproduces the real side exactly; 0.0 is no better than handing back the simulation unchanged; negative is worse than doing nothing.</w:t>
      </w:r>
    </w:p>
    <w:p>
      <w:pPr>
        <w:spacing w:after="120" w:line="276"/>
      </w:pPr>
      <w:r>
        <w:rPr>
          <w:b/>
          <w:bCs/>
          <w:color w:val="1A1A1A"/>
          <w:sz w:val="21"/>
          <w:szCs w:val="21"/>
        </w:rPr>
        <w:t xml:space="preserve">The p95 figure is the headline, and that choice is the whole design.</w:t>
      </w:r>
    </w:p>
    <w:p>
      <w:pPr>
        <w:pBdr>
          <w:left w:val="single" w:color="1F4E79" w:sz="12" w:space="12"/>
        </w:pBdr>
        <w:spacing w:after="160" w:before="140" w:line="276"/>
        <w:ind w:left="360"/>
      </w:pPr>
      <w:r>
        <w:rPr>
          <w:i/>
          <w:iCs/>
          <w:color w:val="1A1A1A"/>
          <w:sz w:val="21"/>
          <w:szCs w:val="21"/>
        </w:rPr>
        <w:t xml:space="preserve">“The long tail problem is when you have very small examples of training data, but very safety critical consequences… it’s those rare events that are the most critical.”</w:t>
      </w:r>
      <w:r>
        <w:rPr>
          <w:color w:val="5A6472"/>
          <w:sz w:val="19"/>
          <w:szCs w:val="19"/>
        </w:rPr>
        <w:t xml:space="preserve">  — Sam, review</w:t>
      </w:r>
    </w:p>
    <w:p>
      <w:pPr>
        <w:spacing w:after="120" w:line="276"/>
      </w:pPr>
      <w:r>
        <w:rPr>
          <w:color w:val="1A1A1A"/>
          <w:sz w:val="21"/>
          <w:szCs w:val="21"/>
        </w:rPr>
        <w:t xml:space="preserve">A benchmark scored on means will be closed by a model that matches means. Scoring at p95 means a model that matches the centre of the error distribution but not its tails scores well on GCR-median and badly on GCR-p95 — and that visible split is the thing the benchmark exists to measure.</w:t>
      </w:r>
    </w:p>
    <w:p>
      <w:pPr>
        <w:pStyle w:val="Heading2"/>
        <w:spacing w:after="120" w:before="300"/>
      </w:pPr>
      <w:r>
        <w:rPr>
          <w:b/>
          <w:bCs/>
          <w:color w:val="1A1A1A"/>
          <w:sz w:val="24"/>
          <w:szCs w:val="24"/>
        </w:rPr>
        <w:t xml:space="preserve">2.4 Which modalities are allowed in, and why</w:t>
      </w:r>
    </w:p>
    <w:p>
      <w:pPr>
        <w:spacing w:after="120" w:line="276"/>
      </w:pPr>
      <w:r>
        <w:rPr>
          <w:color w:val="1A1A1A"/>
          <w:sz w:val="21"/>
          <w:szCs w:val="21"/>
        </w:rPr>
        <w:t xml:space="preserve">Asked what makes a good ground truth, the answer was unambiguous:</w:t>
      </w:r>
    </w:p>
    <w:p>
      <w:pPr>
        <w:pBdr>
          <w:left w:val="single" w:color="1F4E79" w:sz="12" w:space="12"/>
        </w:pBdr>
        <w:spacing w:after="160" w:before="140" w:line="276"/>
        <w:ind w:left="360"/>
      </w:pPr>
      <w:r>
        <w:rPr>
          <w:i/>
          <w:iCs/>
          <w:color w:val="1A1A1A"/>
          <w:sz w:val="21"/>
          <w:szCs w:val="21"/>
        </w:rPr>
        <w:t xml:space="preserve">“And the IMU? Yeah, perfect, perfect. So orientation. And everything the IMU gives you. So your orientation plus your change of orientation plus your acceleration of orientation. So all of those temporal fields of orientation. Easy ground truth.”</w:t>
      </w:r>
      <w:r>
        <w:rPr>
          <w:color w:val="5A6472"/>
          <w:sz w:val="19"/>
          <w:szCs w:val="19"/>
        </w:rPr>
        <w:t xml:space="preserve">  — Sam, review</w:t>
      </w:r>
    </w:p>
    <w:p>
      <w:pPr>
        <w:spacing w:after="120" w:line="276"/>
      </w:pPr>
      <w:r>
        <w:rPr>
          <w:color w:val="1A1A1A"/>
          <w:sz w:val="21"/>
          <w:szCs w:val="21"/>
        </w:rPr>
        <w:t xml:space="preserve">And on what to exclude, after the probe lift-off idea was described:</w:t>
      </w:r>
    </w:p>
    <w:p>
      <w:pPr>
        <w:pBdr>
          <w:left w:val="single" w:color="1F4E79" w:sz="12" w:space="12"/>
        </w:pBdr>
        <w:spacing w:after="160" w:before="140" w:line="276"/>
        <w:ind w:left="360"/>
      </w:pPr>
      <w:r>
        <w:rPr>
          <w:i/>
          <w:iCs/>
          <w:color w:val="1A1A1A"/>
          <w:sz w:val="21"/>
          <w:szCs w:val="21"/>
        </w:rPr>
        <w:t xml:space="preserve">“Can you simulate the defect and the response of that probe to the defect? … So therefore how would you make a sim to real gap with that?”</w:t>
      </w:r>
      <w:r>
        <w:rPr>
          <w:color w:val="5A6472"/>
          <w:sz w:val="19"/>
          <w:szCs w:val="19"/>
        </w:rPr>
        <w:t xml:space="preserve">  — Sam, review</w:t>
      </w:r>
    </w:p>
    <w:p>
      <w:pPr>
        <w:spacing w:after="120" w:line="276"/>
      </w:pPr>
      <w:r>
        <w:rPr>
          <w:color w:val="1A1A1A"/>
          <w:sz w:val="21"/>
          <w:szCs w:val="21"/>
        </w:rPr>
        <w:t xml:space="preserve">The selection rule for the whole project: a modality earns its place only if it is </w:t>
      </w:r>
      <w:r>
        <w:rPr>
          <w:b/>
          <w:bCs/>
          <w:color w:val="1A1A1A"/>
          <w:sz w:val="21"/>
          <w:szCs w:val="21"/>
        </w:rPr>
        <w:t xml:space="preserve">both cheap to ground-truth on real hardware and faithful to generate in simulation</w:t>
      </w:r>
      <w:r>
        <w:rPr>
          <w:color w:val="1A1A1A"/>
          <w:sz w:val="21"/>
          <w:szCs w:val="21"/>
        </w:rPr>
        <w:t xml:space="preserve">.</w:t>
      </w:r>
    </w:p>
    <w:p>
      <w:pPr>
        <w:spacing w:after="80"/>
      </w:pP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2600"/>
        <w:gridCol w:w="1500"/>
        <w:gridCol w:w="5260"/>
      </w:tblGrid>
      <w:tr>
        <w:trPr>
          <w:tblHeader/>
        </w:trPr>
        <w:tc>
          <w:tcPr>
            <w:tcW w:type="dxa" w:w="2600"/>
            <w:shd w:fill="EEF2F6" w:val="clear"/>
            <w:tcMar>
              <w:top w:type="dxa" w:w="90"/>
              <w:left w:type="dxa" w:w="130"/>
              <w:bottom w:type="dxa" w:w="90"/>
              <w:right w:type="dxa" w:w="130"/>
            </w:tcMar>
          </w:tcPr>
          <w:p>
            <w:pPr>
              <w:spacing w:after="0" w:line="252"/>
            </w:pPr>
            <w:r>
              <w:rPr>
                <w:b/>
                <w:bCs/>
                <w:color w:val="1F4E79"/>
                <w:sz w:val="18"/>
                <w:szCs w:val="18"/>
              </w:rPr>
              <w:t xml:space="preserve">Modality</w:t>
            </w:r>
          </w:p>
        </w:tc>
        <w:tc>
          <w:tcPr>
            <w:tcW w:type="dxa" w:w="1500"/>
            <w:shd w:fill="EEF2F6" w:val="clear"/>
            <w:tcMar>
              <w:top w:type="dxa" w:w="90"/>
              <w:left w:type="dxa" w:w="130"/>
              <w:bottom w:type="dxa" w:w="90"/>
              <w:right w:type="dxa" w:w="130"/>
            </w:tcMar>
          </w:tcPr>
          <w:p>
            <w:pPr>
              <w:spacing w:after="0" w:line="252"/>
            </w:pPr>
            <w:r>
              <w:rPr>
                <w:b/>
                <w:bCs/>
                <w:color w:val="1F4E79"/>
                <w:sz w:val="18"/>
                <w:szCs w:val="18"/>
              </w:rPr>
              <w:t xml:space="preserve">Verdict</w:t>
            </w:r>
          </w:p>
        </w:tc>
        <w:tc>
          <w:tcPr>
            <w:tcW w:type="dxa" w:w="5260"/>
            <w:shd w:fill="EEF2F6" w:val="clear"/>
            <w:tcMar>
              <w:top w:type="dxa" w:w="90"/>
              <w:left w:type="dxa" w:w="130"/>
              <w:bottom w:type="dxa" w:w="90"/>
              <w:right w:type="dxa" w:w="130"/>
            </w:tcMar>
          </w:tcPr>
          <w:p>
            <w:pPr>
              <w:spacing w:after="0" w:line="252"/>
            </w:pPr>
            <w:r>
              <w:rPr>
                <w:b/>
                <w:bCs/>
                <w:color w:val="1F4E79"/>
                <w:sz w:val="18"/>
                <w:szCs w:val="18"/>
              </w:rPr>
              <w:t xml:space="preserve">Reason</w:t>
            </w:r>
          </w:p>
        </w:tc>
      </w:tr>
      <w:tr>
        <w:tc>
          <w:tcPr>
            <w:tcW w:type="dxa" w:w="2600"/>
            <w:tcMar>
              <w:top w:type="dxa" w:w="90"/>
              <w:left w:type="dxa" w:w="130"/>
              <w:bottom w:type="dxa" w:w="90"/>
              <w:right w:type="dxa" w:w="130"/>
            </w:tcMar>
          </w:tcPr>
          <w:p>
            <w:pPr>
              <w:spacing w:after="0" w:line="252"/>
            </w:pPr>
            <w:r>
              <w:rPr>
                <w:color w:val="1A1A1A"/>
                <w:sz w:val="19"/>
                <w:szCs w:val="19"/>
              </w:rPr>
              <w:t xml:space="preserve">Orientation</w:t>
            </w:r>
          </w:p>
        </w:tc>
        <w:tc>
          <w:tcPr>
            <w:tcW w:type="dxa" w:w="1500"/>
            <w:tcMar>
              <w:top w:type="dxa" w:w="90"/>
              <w:left w:type="dxa" w:w="130"/>
              <w:bottom w:type="dxa" w:w="90"/>
              <w:right w:type="dxa" w:w="130"/>
            </w:tcMar>
          </w:tcPr>
          <w:p>
            <w:pPr>
              <w:spacing w:after="0" w:line="252"/>
            </w:pPr>
            <w:r>
              <w:rPr>
                <w:b/>
                <w:bCs/>
                <w:color w:val="1F6F43"/>
                <w:sz w:val="19"/>
                <w:szCs w:val="19"/>
              </w:rPr>
              <w:t xml:space="preserve">Scored</w:t>
            </w:r>
          </w:p>
        </w:tc>
        <w:tc>
          <w:tcPr>
            <w:tcW w:type="dxa" w:w="5260"/>
            <w:tcMar>
              <w:top w:type="dxa" w:w="90"/>
              <w:left w:type="dxa" w:w="130"/>
              <w:bottom w:type="dxa" w:w="90"/>
              <w:right w:type="dxa" w:w="130"/>
            </w:tcMar>
          </w:tcPr>
          <w:p>
            <w:pPr>
              <w:spacing w:after="0" w:line="252"/>
            </w:pPr>
            <w:r>
              <w:rPr>
                <w:color w:val="1A1A1A"/>
                <w:sz w:val="19"/>
                <w:szCs w:val="19"/>
              </w:rPr>
              <w:t xml:space="preserve">IMU quaternion against simulated tool attitude; geodesic error</w:t>
            </w:r>
          </w:p>
        </w:tc>
      </w:tr>
      <w:tr>
        <w:tc>
          <w:tcPr>
            <w:tcW w:type="dxa" w:w="2600"/>
            <w:tcMar>
              <w:top w:type="dxa" w:w="90"/>
              <w:left w:type="dxa" w:w="130"/>
              <w:bottom w:type="dxa" w:w="90"/>
              <w:right w:type="dxa" w:w="130"/>
            </w:tcMar>
          </w:tcPr>
          <w:p>
            <w:pPr>
              <w:spacing w:after="0" w:line="252"/>
            </w:pPr>
            <w:r>
              <w:rPr>
                <w:color w:val="1A1A1A"/>
                <w:sz w:val="19"/>
                <w:szCs w:val="19"/>
              </w:rPr>
              <w:t xml:space="preserve">Angular rate</w:t>
            </w:r>
          </w:p>
        </w:tc>
        <w:tc>
          <w:tcPr>
            <w:tcW w:type="dxa" w:w="1500"/>
            <w:tcMar>
              <w:top w:type="dxa" w:w="90"/>
              <w:left w:type="dxa" w:w="130"/>
              <w:bottom w:type="dxa" w:w="90"/>
              <w:right w:type="dxa" w:w="130"/>
            </w:tcMar>
          </w:tcPr>
          <w:p>
            <w:pPr>
              <w:spacing w:after="0" w:line="252"/>
            </w:pPr>
            <w:r>
              <w:rPr>
                <w:b/>
                <w:bCs/>
                <w:color w:val="1F6F43"/>
                <w:sz w:val="19"/>
                <w:szCs w:val="19"/>
              </w:rPr>
              <w:t xml:space="preserve">Scored</w:t>
            </w:r>
          </w:p>
        </w:tc>
        <w:tc>
          <w:tcPr>
            <w:tcW w:type="dxa" w:w="5260"/>
            <w:tcMar>
              <w:top w:type="dxa" w:w="90"/>
              <w:left w:type="dxa" w:w="130"/>
              <w:bottom w:type="dxa" w:w="90"/>
              <w:right w:type="dxa" w:w="130"/>
            </w:tcMar>
          </w:tcPr>
          <w:p>
            <w:pPr>
              <w:spacing w:after="0" w:line="252"/>
            </w:pPr>
            <w:r>
              <w:rPr>
                <w:color w:val="1A1A1A"/>
                <w:sz w:val="19"/>
                <w:szCs w:val="19"/>
              </w:rPr>
              <w:t xml:space="preserve">Directly measured, directly simulated</w:t>
            </w:r>
          </w:p>
        </w:tc>
      </w:tr>
      <w:tr>
        <w:tc>
          <w:tcPr>
            <w:tcW w:type="dxa" w:w="2600"/>
            <w:tcMar>
              <w:top w:type="dxa" w:w="90"/>
              <w:left w:type="dxa" w:w="130"/>
              <w:bottom w:type="dxa" w:w="90"/>
              <w:right w:type="dxa" w:w="130"/>
            </w:tcMar>
          </w:tcPr>
          <w:p>
            <w:pPr>
              <w:spacing w:after="0" w:line="252"/>
            </w:pPr>
            <w:r>
              <w:rPr>
                <w:color w:val="1A1A1A"/>
                <w:sz w:val="19"/>
                <w:szCs w:val="19"/>
              </w:rPr>
              <w:t xml:space="preserve">Acceleration</w:t>
            </w:r>
          </w:p>
        </w:tc>
        <w:tc>
          <w:tcPr>
            <w:tcW w:type="dxa" w:w="1500"/>
            <w:tcMar>
              <w:top w:type="dxa" w:w="90"/>
              <w:left w:type="dxa" w:w="130"/>
              <w:bottom w:type="dxa" w:w="90"/>
              <w:right w:type="dxa" w:w="130"/>
            </w:tcMar>
          </w:tcPr>
          <w:p>
            <w:pPr>
              <w:spacing w:after="0" w:line="252"/>
            </w:pPr>
            <w:r>
              <w:rPr>
                <w:b/>
                <w:bCs/>
                <w:color w:val="1F6F43"/>
                <w:sz w:val="19"/>
                <w:szCs w:val="19"/>
              </w:rPr>
              <w:t xml:space="preserve">Scored</w:t>
            </w:r>
          </w:p>
        </w:tc>
        <w:tc>
          <w:tcPr>
            <w:tcW w:type="dxa" w:w="5260"/>
            <w:tcMar>
              <w:top w:type="dxa" w:w="90"/>
              <w:left w:type="dxa" w:w="130"/>
              <w:bottom w:type="dxa" w:w="90"/>
              <w:right w:type="dxa" w:w="130"/>
            </w:tcMar>
          </w:tcPr>
          <w:p>
            <w:pPr>
              <w:spacing w:after="0" w:line="252"/>
            </w:pPr>
            <w:r>
              <w:rPr>
                <w:color w:val="1A1A1A"/>
                <w:sz w:val="19"/>
                <w:szCs w:val="19"/>
              </w:rPr>
              <w:t xml:space="preserve">Directly measured; the channel that carries structural ringing a rigid-body simulator cannot invent</w:t>
            </w:r>
          </w:p>
        </w:tc>
      </w:tr>
      <w:tr>
        <w:tc>
          <w:tcPr>
            <w:tcW w:type="dxa" w:w="2600"/>
            <w:tcMar>
              <w:top w:type="dxa" w:w="90"/>
              <w:left w:type="dxa" w:w="130"/>
              <w:bottom w:type="dxa" w:w="90"/>
              <w:right w:type="dxa" w:w="130"/>
            </w:tcMar>
          </w:tcPr>
          <w:p>
            <w:pPr>
              <w:spacing w:after="0" w:line="252"/>
            </w:pPr>
            <w:r>
              <w:rPr>
                <w:color w:val="1A1A1A"/>
                <w:sz w:val="19"/>
                <w:szCs w:val="19"/>
              </w:rPr>
              <w:t xml:space="preserve">Position</w:t>
            </w:r>
          </w:p>
        </w:tc>
        <w:tc>
          <w:tcPr>
            <w:tcW w:type="dxa" w:w="1500"/>
            <w:tcMar>
              <w:top w:type="dxa" w:w="90"/>
              <w:left w:type="dxa" w:w="130"/>
              <w:bottom w:type="dxa" w:w="90"/>
              <w:right w:type="dxa" w:w="130"/>
            </w:tcMar>
          </w:tcPr>
          <w:p>
            <w:pPr>
              <w:spacing w:after="0" w:line="252"/>
            </w:pPr>
            <w:r>
              <w:rPr>
                <w:b/>
                <w:bCs/>
                <w:color w:val="1F6F43"/>
                <w:sz w:val="19"/>
                <w:szCs w:val="19"/>
              </w:rPr>
              <w:t xml:space="preserve">Scored</w:t>
            </w:r>
          </w:p>
        </w:tc>
        <w:tc>
          <w:tcPr>
            <w:tcW w:type="dxa" w:w="5260"/>
            <w:tcMar>
              <w:top w:type="dxa" w:w="90"/>
              <w:left w:type="dxa" w:w="130"/>
              <w:bottom w:type="dxa" w:w="90"/>
              <w:right w:type="dxa" w:w="130"/>
            </w:tcMar>
          </w:tcPr>
          <w:p>
            <w:pPr>
              <w:spacing w:after="0" w:line="252"/>
            </w:pPr>
            <w:r>
              <w:rPr>
                <w:color w:val="1A1A1A"/>
                <w:sz w:val="19"/>
                <w:szCs w:val="19"/>
              </w:rPr>
              <w:t xml:space="preserve">From the robot’s own forward kinematics — no camera involved</w:t>
            </w:r>
          </w:p>
        </w:tc>
      </w:tr>
      <w:tr>
        <w:tc>
          <w:tcPr>
            <w:tcW w:type="dxa" w:w="2600"/>
            <w:tcMar>
              <w:top w:type="dxa" w:w="90"/>
              <w:left w:type="dxa" w:w="130"/>
              <w:bottom w:type="dxa" w:w="90"/>
              <w:right w:type="dxa" w:w="130"/>
            </w:tcMar>
          </w:tcPr>
          <w:p>
            <w:pPr>
              <w:spacing w:after="0" w:line="252"/>
            </w:pPr>
            <w:r>
              <w:rPr>
                <w:color w:val="1A1A1A"/>
                <w:sz w:val="19"/>
                <w:szCs w:val="19"/>
              </w:rPr>
              <w:t xml:space="preserve">Force / torque</w:t>
            </w:r>
          </w:p>
        </w:tc>
        <w:tc>
          <w:tcPr>
            <w:tcW w:type="dxa" w:w="1500"/>
            <w:tcMar>
              <w:top w:type="dxa" w:w="90"/>
              <w:left w:type="dxa" w:w="130"/>
              <w:bottom w:type="dxa" w:w="90"/>
              <w:right w:type="dxa" w:w="130"/>
            </w:tcMar>
          </w:tcPr>
          <w:p>
            <w:pPr>
              <w:spacing w:after="0" w:line="252"/>
            </w:pPr>
            <w:r>
              <w:rPr>
                <w:b/>
                <w:bCs/>
                <w:color w:val="8A5A00"/>
                <w:sz w:val="19"/>
                <w:szCs w:val="19"/>
              </w:rPr>
              <w:t xml:space="preserve">Candidate</w:t>
            </w:r>
          </w:p>
        </w:tc>
        <w:tc>
          <w:tcPr>
            <w:tcW w:type="dxa" w:w="5260"/>
            <w:tcMar>
              <w:top w:type="dxa" w:w="90"/>
              <w:left w:type="dxa" w:w="130"/>
              <w:bottom w:type="dxa" w:w="90"/>
              <w:right w:type="dxa" w:w="130"/>
            </w:tcMar>
          </w:tcPr>
          <w:p>
            <w:pPr>
              <w:spacing w:after="0" w:line="252"/>
            </w:pPr>
            <w:r>
              <w:rPr>
                <w:color w:val="1A1A1A"/>
                <w:sz w:val="19"/>
                <w:szCs w:val="19"/>
              </w:rPr>
              <w:t xml:space="preserve">Already on RTDE at no extra cost; the proposed third modality. Confirm with Sam (Appendix C)</w:t>
            </w:r>
          </w:p>
        </w:tc>
      </w:tr>
      <w:tr>
        <w:tc>
          <w:tcPr>
            <w:tcW w:type="dxa" w:w="2600"/>
            <w:tcMar>
              <w:top w:type="dxa" w:w="90"/>
              <w:left w:type="dxa" w:w="130"/>
              <w:bottom w:type="dxa" w:w="90"/>
              <w:right w:type="dxa" w:w="130"/>
            </w:tcMar>
          </w:tcPr>
          <w:p>
            <w:pPr>
              <w:spacing w:after="0" w:line="252"/>
            </w:pPr>
            <w:r>
              <w:rPr>
                <w:color w:val="1A1A1A"/>
                <w:sz w:val="19"/>
                <w:szCs w:val="19"/>
              </w:rPr>
              <w:t xml:space="preserve">Eddy current, ultrasound, thermography, Raman</w:t>
            </w:r>
          </w:p>
        </w:tc>
        <w:tc>
          <w:tcPr>
            <w:tcW w:type="dxa" w:w="1500"/>
            <w:tcMar>
              <w:top w:type="dxa" w:w="90"/>
              <w:left w:type="dxa" w:w="130"/>
              <w:bottom w:type="dxa" w:w="90"/>
              <w:right w:type="dxa" w:w="130"/>
            </w:tcMar>
          </w:tcPr>
          <w:p>
            <w:pPr>
              <w:spacing w:after="0" w:line="252"/>
            </w:pPr>
            <w:r>
              <w:rPr>
                <w:b/>
                <w:bCs/>
                <w:color w:val="9B2226"/>
                <w:sz w:val="19"/>
                <w:szCs w:val="19"/>
              </w:rPr>
              <w:t xml:space="preserve">Excluded</w:t>
            </w:r>
          </w:p>
        </w:tc>
        <w:tc>
          <w:tcPr>
            <w:tcW w:type="dxa" w:w="5260"/>
            <w:tcMar>
              <w:top w:type="dxa" w:w="90"/>
              <w:left w:type="dxa" w:w="130"/>
              <w:bottom w:type="dxa" w:w="90"/>
              <w:right w:type="dxa" w:w="130"/>
            </w:tcMar>
          </w:tcPr>
          <w:p>
            <w:pPr>
              <w:spacing w:after="0" w:line="252"/>
            </w:pPr>
            <w:r>
              <w:rPr>
                <w:color w:val="1A1A1A"/>
                <w:sz w:val="19"/>
                <w:szCs w:val="19"/>
              </w:rPr>
              <w:t xml:space="preserve">Cannot be simulated well enough for the difference to mean anything. Application case and PhD, not benchmark</w:t>
            </w:r>
          </w:p>
        </w:tc>
      </w:tr>
    </w:tbl>
    <w:p>
      <w:pPr>
        <w:pStyle w:val="Heading1"/>
        <w:pBdr>
          <w:bottom w:val="single" w:color="D5DAE0" w:sz="6" w:space="6"/>
        </w:pBdr>
        <w:spacing w:after="160" w:before="420"/>
      </w:pPr>
      <w:r>
        <w:rPr>
          <w:b/>
          <w:bCs/>
          <w:color w:val="1F4E79"/>
          <w:sz w:val="30"/>
          <w:szCs w:val="30"/>
        </w:rPr>
        <w:t xml:space="preserve">3. Before anything moves</w:t>
      </w:r>
    </w:p>
    <w:p>
      <w:pPr>
        <w:pStyle w:val="Heading2"/>
        <w:spacing w:after="120" w:before="300"/>
      </w:pPr>
      <w:r>
        <w:rPr>
          <w:b/>
          <w:bCs/>
          <w:color w:val="1A1A1A"/>
          <w:sz w:val="24"/>
          <w:szCs w:val="24"/>
        </w:rPr>
        <w:t xml:space="preserve">3.1 The cell</w:t>
      </w:r>
    </w:p>
    <w:p>
      <w:pPr>
        <w:pStyle w:val="ListParagraph"/>
        <w:numPr>
          <w:ilvl w:val="0"/>
          <w:numId w:val="3"/>
        </w:numPr>
        <w:spacing w:after="70" w:line="276"/>
      </w:pPr>
      <w:r>
        <w:rPr>
          <w:color w:val="1A1A1A"/>
          <w:sz w:val="21"/>
          <w:szCs w:val="21"/>
        </w:rPr>
        <w:t xml:space="preserve">The host agent runs on the workstation wired to the UR5e — not on a laptop, and not across the relay.</w:t>
      </w:r>
    </w:p>
    <w:p>
      <w:pPr>
        <w:pStyle w:val="ListParagraph"/>
        <w:numPr>
          <w:ilvl w:val="0"/>
          <w:numId w:val="3"/>
        </w:numPr>
        <w:spacing w:after="70" w:line="276"/>
      </w:pPr>
      <w:r>
        <w:rPr>
          <w:color w:val="1A1A1A"/>
          <w:sz w:val="21"/>
          <w:szCs w:val="21"/>
        </w:rPr>
        <w:t xml:space="preserve">The teach pendant must be in Remote Control. This cannot be read back from the controller, so nothing can warn you: the robot accepts the connection and silently ignores every command.</w:t>
      </w:r>
    </w:p>
    <w:p>
      <w:pPr>
        <w:pStyle w:val="ListParagraph"/>
        <w:numPr>
          <w:ilvl w:val="0"/>
          <w:numId w:val="3"/>
        </w:numPr>
        <w:spacing w:after="70" w:line="276"/>
      </w:pPr>
      <w:r>
        <w:rPr>
          <w:color w:val="1A1A1A"/>
          <w:sz w:val="21"/>
          <w:szCs w:val="21"/>
        </w:rPr>
        <w:t xml:space="preserve">The robot address is entered once, on Connect → Robot link. It drives all five channels (RTDE telemetry, realtime 30003, URScript 30002, dashboard 29999, FTP program list).</w:t>
      </w:r>
    </w:p>
    <w:p>
      <w:pPr>
        <w:pStyle w:val="ListParagraph"/>
        <w:numPr>
          <w:ilvl w:val="0"/>
          <w:numId w:val="3"/>
        </w:numPr>
        <w:spacing w:after="70" w:line="276"/>
      </w:pPr>
      <w:r>
        <w:rPr>
          <w:color w:val="1A1A1A"/>
          <w:sz w:val="21"/>
          <w:szCs w:val="21"/>
        </w:rPr>
        <w:t xml:space="preserve">USB 3.0 port and the cable that came with the camera, if the camera is in use.</w:t>
      </w:r>
    </w:p>
    <w:p>
      <w:pPr>
        <w:pStyle w:val="Heading2"/>
        <w:spacing w:after="120" w:before="300"/>
      </w:pPr>
      <w:r>
        <w:rPr>
          <w:b/>
          <w:bCs/>
          <w:color w:val="1A1A1A"/>
          <w:sz w:val="24"/>
          <w:szCs w:val="24"/>
        </w:rPr>
        <w:t xml:space="preserve">3.2 The one check that must pass before any run</w:t>
      </w:r>
    </w:p>
    <w:tbl>
      <w:tblPr>
        <w:tblW w:type="dxa" w:w="9360"/>
        <w:tblBorders>
          <w:top w:val="none" w:color="FFFFFF" w:sz="0"/>
          <w:left w:val="single" w:color="9B2226" w:sz="18"/>
          <w:bottom w:val="none" w:color="FFFFFF" w:sz="0"/>
          <w:right w:val="none" w:color="FFFFFF" w:sz="0"/>
          <w:insideH w:val="none" w:color="FFFFFF" w:sz="0"/>
          <w:insideV w:val="none" w:color="FFFFFF" w:sz="0"/>
        </w:tblBorders>
      </w:tblPr>
      <w:tblGrid>
        <w:gridCol w:w="9360"/>
      </w:tblGrid>
      <w:tr>
        <w:tc>
          <w:tcPr>
            <w:tcW w:type="dxa" w:w="9360"/>
            <w:shd w:fill="FBEDED" w:val="clear"/>
            <w:tcMar>
              <w:top w:type="dxa" w:w="160"/>
              <w:left w:type="dxa" w:w="200"/>
              <w:bottom w:type="dxa" w:w="160"/>
              <w:right w:type="dxa" w:w="200"/>
            </w:tcMar>
          </w:tcPr>
          <w:p>
            <w:pPr>
              <w:spacing w:after="90"/>
            </w:pPr>
            <w:r>
              <w:rPr>
                <w:b/>
                <w:bCs/>
                <w:color w:val="9B2226"/>
                <w:sz w:val="21"/>
                <w:szCs w:val="21"/>
              </w:rPr>
              <w:t xml:space="preserve">target_q — without it the campaign is unusable</w:t>
            </w:r>
          </w:p>
          <w:p>
            <w:pPr>
              <w:spacing w:after="70" w:line="276"/>
            </w:pPr>
            <w:r>
              <w:rPr>
                <w:color w:val="1A1A1A"/>
                <w:sz w:val="21"/>
                <w:szCs w:val="21"/>
              </w:rPr>
              <w:t xml:space="preserve">A simulator must be fed the </w:t>
            </w:r>
            <w:r>
              <w:rPr>
                <w:b/>
                <w:bCs/>
                <w:color w:val="1A1A1A"/>
                <w:sz w:val="21"/>
                <w:szCs w:val="21"/>
              </w:rPr>
              <w:t xml:space="preserve">commanded</w:t>
            </w:r>
            <w:r>
              <w:rPr>
                <w:color w:val="1A1A1A"/>
                <w:sz w:val="21"/>
                <w:szCs w:val="21"/>
              </w:rPr>
              <w:t xml:space="preserve"> trajectory. Feeding it the measured trajectory returns a gap of zero by construction, because the simulator has been handed the answer.</w:t>
            </w:r>
          </w:p>
          <w:p>
            <w:pPr>
              <w:spacing w:after="70" w:line="276"/>
            </w:pPr>
            <w:r>
              <w:rPr>
                <w:color w:val="1A1A1A"/>
                <w:sz w:val="21"/>
                <w:szCs w:val="21"/>
              </w:rPr>
              <w:t xml:space="preserve">The commanded trajectory is not the waypoints. A UR generates its own joint trajectory from a Cartesian target, with its own blending, its own acceleration limits, and whatever the speed slider was set to. None of that is recoverable afterwards.</w:t>
            </w:r>
          </w:p>
          <w:p>
            <w:pPr>
              <w:spacing w:after="70" w:line="276"/>
            </w:pPr>
            <w:r>
              <w:rPr>
                <w:color w:val="1A1A1A"/>
                <w:sz w:val="21"/>
                <w:szCs w:val="21"/>
              </w:rPr>
              <w:t xml:space="preserve">It is </w:t>
            </w:r>
            <w:r>
              <w:rPr>
                <w:rFonts w:ascii="Consolas" w:cs="Consolas" w:eastAsia="Consolas" w:hAnsi="Consolas"/>
                <w:color w:val="1A1A1A"/>
                <w:sz w:val="21"/>
                <w:szCs w:val="21"/>
              </w:rPr>
              <w:t xml:space="preserve">target_q</w:t>
            </w:r>
            <w:r>
              <w:rPr>
                <w:color w:val="1A1A1A"/>
                <w:sz w:val="21"/>
                <w:szCs w:val="21"/>
              </w:rPr>
              <w:t xml:space="preserve">, the controller’s own joint setpoint stream at the control rate. The recorder now writes it into every sample, and </w:t>
            </w:r>
            <w:r>
              <w:rPr>
                <w:b/>
                <w:bCs/>
                <w:color w:val="1A1A1A"/>
                <w:sz w:val="21"/>
                <w:szCs w:val="21"/>
              </w:rPr>
              <w:t xml:space="preserve">refuses to start a run when it is not arriving</w:t>
            </w:r>
            <w:r>
              <w:rPr>
                <w:color w:val="1A1A1A"/>
                <w:sz w:val="21"/>
                <w:szCs w:val="21"/>
              </w:rPr>
              <w:t xml:space="preserve">. A run file missing it looks complete, opens cleanly and plots correctly.</w:t>
            </w:r>
          </w:p>
        </w:tc>
      </w:tr>
    </w:tbl>
    <w:p>
      <w:pPr>
        <w:spacing w:after="120"/>
      </w:pPr>
    </w:p>
    <w:p>
      <w:pPr>
        <w:spacing w:after="120" w:line="276"/>
      </w:pPr>
      <w:r>
        <w:rPr>
          <w:color w:val="1A1A1A"/>
          <w:sz w:val="21"/>
          <w:szCs w:val="21"/>
        </w:rPr>
        <w:t xml:space="preserve">Verification: run any job, export, and open one </w:t>
      </w:r>
      <w:r>
        <w:rPr>
          <w:rFonts w:ascii="Consolas" w:cs="Consolas" w:eastAsia="Consolas" w:hAnsi="Consolas"/>
          <w:color w:val="1A1A1A"/>
          <w:sz w:val="19"/>
          <w:szCs w:val="19"/>
        </w:rPr>
        <w:t xml:space="preserve">runs/*.jsonl</w:t>
      </w:r>
      <w:r>
        <w:rPr>
          <w:color w:val="1A1A1A"/>
          <w:sz w:val="21"/>
          <w:szCs w:val="21"/>
        </w:rPr>
        <w:t xml:space="preserve"> file. Every sample line must contain </w:t>
      </w:r>
      <w:r>
        <w:rPr>
          <w:rFonts w:ascii="Consolas" w:cs="Consolas" w:eastAsia="Consolas" w:hAnsi="Consolas"/>
          <w:color w:val="1A1A1A"/>
          <w:sz w:val="19"/>
          <w:szCs w:val="19"/>
        </w:rPr>
        <w:t xml:space="preserve">target_q</w:t>
      </w:r>
      <w:r>
        <w:rPr>
          <w:color w:val="1A1A1A"/>
          <w:sz w:val="21"/>
          <w:szCs w:val="21"/>
        </w:rPr>
        <w:t xml:space="preserve"> beside </w:t>
      </w:r>
      <w:r>
        <w:rPr>
          <w:rFonts w:ascii="Consolas" w:cs="Consolas" w:eastAsia="Consolas" w:hAnsi="Consolas"/>
          <w:color w:val="1A1A1A"/>
          <w:sz w:val="19"/>
          <w:szCs w:val="19"/>
        </w:rPr>
        <w:t xml:space="preserve">q</w:t>
      </w:r>
      <w:r>
        <w:rPr>
          <w:color w:val="1A1A1A"/>
          <w:sz w:val="21"/>
          <w:szCs w:val="21"/>
        </w:rPr>
        <w:t xml:space="preserve">.</w:t>
      </w:r>
    </w:p>
    <w:p>
      <w:pPr>
        <w:pStyle w:val="Heading2"/>
        <w:spacing w:after="120" w:before="300"/>
      </w:pPr>
      <w:r>
        <w:rPr>
          <w:b/>
          <w:bCs/>
          <w:color w:val="1A1A1A"/>
          <w:sz w:val="24"/>
          <w:szCs w:val="24"/>
        </w:rPr>
        <w:t xml:space="preserve">3.3 What you do NOT need yet</w:t>
      </w:r>
    </w:p>
    <w:p>
      <w:pPr>
        <w:spacing w:after="120" w:line="276"/>
      </w:pPr>
      <w:r>
        <w:rPr>
          <w:color w:val="1A1A1A"/>
          <w:sz w:val="21"/>
          <w:szCs w:val="21"/>
        </w:rPr>
        <w:t xml:space="preserve">The hand-eye calibration is </w:t>
      </w:r>
      <w:r>
        <w:rPr>
          <w:b/>
          <w:bCs/>
          <w:color w:val="1A1A1A"/>
          <w:sz w:val="21"/>
          <w:szCs w:val="21"/>
        </w:rPr>
        <w:t xml:space="preserve">not</w:t>
      </w:r>
      <w:r>
        <w:rPr>
          <w:color w:val="1A1A1A"/>
          <w:sz w:val="21"/>
          <w:szCs w:val="21"/>
        </w:rPr>
        <w:t xml:space="preserve"> required to begin. Every scored channel — orientation, angular rate, acceleration, and the tool pose the robot computes from its own joint angles — involves no camera at all. Pre-flight reports the calibration but only blocks jobs that declare they use the camera.</w:t>
      </w:r>
    </w:p>
    <w:p>
      <w:pPr>
        <w:spacing w:after="120" w:line="276"/>
      </w:pPr>
      <w:r>
        <w:rPr>
          <w:color w:val="1A1A1A"/>
          <w:sz w:val="21"/>
          <w:szCs w:val="21"/>
        </w:rPr>
        <w:t xml:space="preserve">Do the calibration when the application case needs it. Do not hold the campaign for it.</w:t>
      </w:r>
    </w:p>
    <w:p>
      <w:r>
        <w:br w:type="page"/>
      </w:r>
    </w:p>
    <w:p>
      <w:pPr>
        <w:pStyle w:val="Heading1"/>
        <w:pBdr>
          <w:bottom w:val="single" w:color="D5DAE0" w:sz="6" w:space="6"/>
        </w:pBdr>
        <w:spacing w:after="160" w:before="420"/>
      </w:pPr>
      <w:r>
        <w:rPr>
          <w:b/>
          <w:bCs/>
          <w:color w:val="1F4E79"/>
          <w:sz w:val="30"/>
          <w:szCs w:val="30"/>
        </w:rPr>
        <w:t xml:space="preserve">4. Phase 0 — characterise the sensors</w:t>
      </w:r>
    </w:p>
    <w:p>
      <w:pPr>
        <w:pBdr>
          <w:left w:val="single" w:color="1F4E79" w:sz="12" w:space="12"/>
        </w:pBdr>
        <w:spacing w:after="160" w:before="140" w:line="276"/>
        <w:ind w:left="360"/>
      </w:pPr>
      <w:r>
        <w:rPr>
          <w:i/>
          <w:iCs/>
          <w:color w:val="1A1A1A"/>
          <w:sz w:val="21"/>
          <w:szCs w:val="21"/>
        </w:rPr>
        <w:t xml:space="preserve">“Your IMUs are your first bet.”</w:t>
      </w:r>
      <w:r>
        <w:rPr>
          <w:color w:val="5A6472"/>
          <w:sz w:val="19"/>
          <w:szCs w:val="19"/>
        </w:rPr>
        <w:t xml:space="preserve">  — Sam, review</w:t>
      </w:r>
    </w:p>
    <w:p>
      <w:pPr>
        <w:spacing w:after="120" w:line="276"/>
      </w:pPr>
      <w:r>
        <w:rPr>
          <w:color w:val="1A1A1A"/>
          <w:sz w:val="21"/>
          <w:szCs w:val="21"/>
        </w:rPr>
        <w:t xml:space="preserve">Nothing else in this protocol means anything without Phase 0. It produces the noise floor that every later error claim is measured against, and it is what makes it possible to tell a real sim-to-real difference from your own sensor noise.</w:t>
      </w:r>
    </w:p>
    <w:p>
      <w:pPr>
        <w:pStyle w:val="Heading2"/>
        <w:spacing w:after="120" w:before="300"/>
      </w:pPr>
      <w:r>
        <w:rPr>
          <w:b/>
          <w:bCs/>
          <w:color w:val="1A1A1A"/>
          <w:sz w:val="24"/>
          <w:szCs w:val="24"/>
        </w:rPr>
        <w:t xml:space="preserve">4.1 Smoke test first (30 minutes, not data)</w:t>
      </w:r>
    </w:p>
    <w:p>
      <w:pPr>
        <w:spacing w:after="120" w:line="276"/>
      </w:pPr>
      <w:r>
        <w:rPr>
          <w:color w:val="1A1A1A"/>
          <w:sz w:val="21"/>
          <w:szCs w:val="21"/>
        </w:rPr>
        <w:t xml:space="preserve">Before recording anything you intend to keep, prove the pipeline end to end.</w:t>
      </w:r>
    </w:p>
    <w:p>
      <w:pPr>
        <w:pStyle w:val="ListParagraph"/>
        <w:numPr>
          <w:ilvl w:val="0"/>
          <w:numId w:val="4"/>
        </w:numPr>
        <w:spacing w:after="80" w:line="276"/>
      </w:pPr>
      <w:r>
        <w:rPr>
          <w:color w:val="1A1A1A"/>
          <w:sz w:val="21"/>
          <w:szCs w:val="21"/>
        </w:rPr>
        <w:t xml:space="preserve">Start the agent. Connect the console. Connect → Robot link → Connect to the robot.</w:t>
      </w:r>
    </w:p>
    <w:p>
      <w:pPr>
        <w:pStyle w:val="ListParagraph"/>
        <w:numPr>
          <w:ilvl w:val="0"/>
          <w:numId w:val="4"/>
        </w:numPr>
        <w:spacing w:after="80" w:line="276"/>
      </w:pPr>
      <w:r>
        <w:rPr>
          <w:color w:val="1A1A1A"/>
          <w:sz w:val="21"/>
          <w:szCs w:val="21"/>
        </w:rPr>
        <w:t xml:space="preserve">Sensors page: connect the industrial IMU. Confirm the update rate is not zero and the channel cards are populated.</w:t>
      </w:r>
    </w:p>
    <w:p>
      <w:pPr>
        <w:pStyle w:val="ListParagraph"/>
        <w:numPr>
          <w:ilvl w:val="0"/>
          <w:numId w:val="4"/>
        </w:numPr>
        <w:spacing w:after="80" w:line="276"/>
      </w:pPr>
      <w:r>
        <w:rPr>
          <w:color w:val="1A1A1A"/>
          <w:sz w:val="21"/>
          <w:szCs w:val="21"/>
        </w:rPr>
        <w:t xml:space="preserve">Automate page → Check now. Expect Ready (camera and calibration appear as warnings, not blockers).</w:t>
      </w:r>
    </w:p>
    <w:p>
      <w:pPr>
        <w:pStyle w:val="ListParagraph"/>
        <w:numPr>
          <w:ilvl w:val="0"/>
          <w:numId w:val="4"/>
        </w:numPr>
        <w:spacing w:after="80" w:line="276"/>
      </w:pPr>
      <w:r>
        <w:rPr>
          <w:color w:val="1A1A1A"/>
          <w:sz w:val="21"/>
          <w:szCs w:val="21"/>
        </w:rPr>
        <w:t xml:space="preserve">Run the checkout job, then single_run.</w:t>
      </w:r>
    </w:p>
    <w:p>
      <w:pPr>
        <w:pStyle w:val="ListParagraph"/>
        <w:numPr>
          <w:ilvl w:val="0"/>
          <w:numId w:val="4"/>
        </w:numPr>
        <w:spacing w:after="80" w:line="276"/>
      </w:pPr>
      <w:r>
        <w:rPr>
          <w:color w:val="1A1A1A"/>
          <w:sz w:val="21"/>
          <w:szCs w:val="21"/>
        </w:rPr>
        <w:t xml:space="preserve">Export everything from this job, then open a </w:t>
      </w:r>
      <w:r>
        <w:rPr>
          <w:rFonts w:ascii="Consolas" w:cs="Consolas" w:eastAsia="Consolas" w:hAnsi="Consolas"/>
          <w:color w:val="1A1A1A"/>
          <w:sz w:val="21"/>
          <w:szCs w:val="21"/>
        </w:rPr>
        <w:t xml:space="preserve">runs/*.jsonl</w:t>
      </w:r>
      <w:r>
        <w:rPr>
          <w:color w:val="1A1A1A"/>
          <w:sz w:val="21"/>
          <w:szCs w:val="21"/>
        </w:rPr>
        <w:t xml:space="preserve"> file and confirm </w:t>
      </w:r>
      <w:r>
        <w:rPr>
          <w:rFonts w:ascii="Consolas" w:cs="Consolas" w:eastAsia="Consolas" w:hAnsi="Consolas"/>
          <w:color w:val="1A1A1A"/>
          <w:sz w:val="21"/>
          <w:szCs w:val="21"/>
        </w:rPr>
        <w:t xml:space="preserve">target_q</w:t>
      </w:r>
      <w:r>
        <w:rPr>
          <w:color w:val="1A1A1A"/>
          <w:sz w:val="21"/>
          <w:szCs w:val="21"/>
        </w:rPr>
        <w:t xml:space="preserve"> is present. </w:t>
      </w:r>
      <w:r>
        <w:rPr>
          <w:b/>
          <w:bCs/>
          <w:color w:val="1A1A1A"/>
          <w:sz w:val="21"/>
          <w:szCs w:val="21"/>
        </w:rPr>
        <w:t xml:space="preserve">Do not proceed until it is.</w:t>
      </w:r>
    </w:p>
    <w:p>
      <w:pPr>
        <w:pStyle w:val="Heading2"/>
        <w:spacing w:after="120" w:before="300"/>
      </w:pPr>
      <w:r>
        <w:rPr>
          <w:b/>
          <w:bCs/>
          <w:color w:val="1A1A1A"/>
          <w:sz w:val="24"/>
          <w:szCs w:val="24"/>
        </w:rPr>
        <w:t xml:space="preserve">4.2 Stationary log — the noise floor</w:t>
      </w:r>
    </w:p>
    <w:p>
      <w:pPr>
        <w:spacing w:after="120" w:line="276"/>
      </w:pPr>
      <w:r>
        <w:rPr>
          <w:color w:val="1A1A1A"/>
          <w:sz w:val="21"/>
          <w:szCs w:val="21"/>
        </w:rPr>
        <w:t xml:space="preserve">One hour, unit clamped, on a surface isolated from foot traffic. Use Sensors → Record every sample to a file.</w:t>
      </w: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5A6472"/>
                <w:sz w:val="18"/>
                <w:szCs w:val="18"/>
              </w:rPr>
              <w:t xml:space="preserve"># The console writes imu_logs/imu_&lt;timestamp&gt;.csv</w:t>
            </w:r>
          </w:p>
          <w:p>
            <w:pPr>
              <w:spacing w:after="20" w:line="240"/>
            </w:pPr>
            <w:r>
              <w:rPr>
                <w:rFonts w:ascii="Consolas" w:cs="Consolas" w:eastAsia="Consolas" w:hAnsi="Consolas"/>
                <w:color w:val="1A1A1A"/>
                <w:sz w:val="18"/>
                <w:szCs w:val="18"/>
              </w:rPr>
              <w:t xml:space="preserve">python -m sonair_benchmark phase0 \</w:t>
            </w:r>
          </w:p>
          <w:p>
            <w:pPr>
              <w:spacing w:after="20" w:line="240"/>
            </w:pPr>
            <w:r>
              <w:rPr>
                <w:rFonts w:ascii="Consolas" w:cs="Consolas" w:eastAsia="Consolas" w:hAnsi="Consolas"/>
                <w:color w:val="1A1A1A"/>
                <w:sz w:val="18"/>
                <w:szCs w:val="18"/>
              </w:rPr>
              <w:t xml:space="preserve">    --fusionhub imu_logs/imu_&lt;timestamp&gt;.csv \</w:t>
            </w:r>
          </w:p>
          <w:p>
            <w:pPr>
              <w:spacing w:after="20" w:line="240"/>
            </w:pPr>
            <w:r>
              <w:rPr>
                <w:rFonts w:ascii="Consolas" w:cs="Consolas" w:eastAsia="Consolas" w:hAnsi="Consolas"/>
                <w:color w:val="1A1A1A"/>
                <w:sz w:val="18"/>
                <w:szCs w:val="18"/>
              </w:rPr>
              <w:t xml:space="preserve">    --unit ind0 --expected-hz 200 \</w:t>
            </w:r>
          </w:p>
          <w:p>
            <w:pPr>
              <w:spacing w:after="20" w:line="240"/>
            </w:pPr>
            <w:r>
              <w:rPr>
                <w:rFonts w:ascii="Consolas" w:cs="Consolas" w:eastAsia="Consolas" w:hAnsi="Consolas"/>
                <w:color w:val="1A1A1A"/>
                <w:sz w:val="18"/>
                <w:szCs w:val="18"/>
              </w:rPr>
              <w:t xml:space="preserve">    --out phase0/ind0.json</w:t>
            </w:r>
          </w:p>
        </w:tc>
      </w:tr>
    </w:tbl>
    <w:p>
      <w:pPr>
        <w:spacing w:after="120"/>
      </w:pPr>
    </w:p>
    <w:p>
      <w:pPr>
        <w:spacing w:after="120" w:line="276"/>
      </w:pPr>
      <w:r>
        <w:rPr>
          <w:color w:val="1A1A1A"/>
          <w:sz w:val="21"/>
          <w:szCs w:val="21"/>
        </w:rPr>
        <w:t xml:space="preserve">This yields gyroscope bias and noise, accelerometer bias, noise and scale error, the orientation noise floor in deg/s, sample-rate stability and dropped fraction.</w:t>
      </w:r>
    </w:p>
    <w:tbl>
      <w:tblPr>
        <w:tblW w:type="dxa" w:w="9360"/>
        <w:tblBorders>
          <w:top w:val="none" w:color="FFFFFF" w:sz="0"/>
          <w:left w:val="single" w:color="8A5A00" w:sz="18"/>
          <w:bottom w:val="none" w:color="FFFFFF" w:sz="0"/>
          <w:right w:val="none" w:color="FFFFFF" w:sz="0"/>
          <w:insideH w:val="none" w:color="FFFFFF" w:sz="0"/>
          <w:insideV w:val="none" w:color="FFFFFF" w:sz="0"/>
        </w:tblBorders>
      </w:tblPr>
      <w:tblGrid>
        <w:gridCol w:w="9360"/>
      </w:tblGrid>
      <w:tr>
        <w:tc>
          <w:tcPr>
            <w:tcW w:type="dxa" w:w="9360"/>
            <w:shd w:fill="FDF6E7" w:val="clear"/>
            <w:tcMar>
              <w:top w:type="dxa" w:w="160"/>
              <w:left w:type="dxa" w:w="200"/>
              <w:bottom w:type="dxa" w:w="160"/>
              <w:right w:type="dxa" w:w="200"/>
            </w:tcMar>
          </w:tcPr>
          <w:p>
            <w:pPr>
              <w:spacing w:after="90"/>
            </w:pPr>
            <w:r>
              <w:rPr>
                <w:b/>
                <w:bCs/>
                <w:color w:val="8A5A00"/>
                <w:sz w:val="21"/>
                <w:szCs w:val="21"/>
              </w:rPr>
              <w:t xml:space="preserve">Watch the jitter warning</w:t>
            </w:r>
          </w:p>
          <w:p>
            <w:pPr>
              <w:spacing w:after="70" w:line="276"/>
            </w:pPr>
            <w:r>
              <w:rPr>
                <w:color w:val="1A1A1A"/>
                <w:sz w:val="21"/>
                <w:szCs w:val="21"/>
              </w:rPr>
              <w:t xml:space="preserve">If sample jitter exceeds 2 ms the tool says so. A drifting sample rate reads downstream as a velocity-dependent gap that is not real — which is precisely the structure Gate C is looking for, so it would be mistaken for a result.</w:t>
            </w:r>
          </w:p>
        </w:tc>
      </w:tr>
    </w:tbl>
    <w:p>
      <w:pPr>
        <w:pStyle w:val="Heading2"/>
        <w:spacing w:after="120" w:before="300"/>
      </w:pPr>
      <w:r>
        <w:rPr>
          <w:b/>
          <w:bCs/>
          <w:color w:val="1A1A1A"/>
          <w:sz w:val="24"/>
          <w:szCs w:val="24"/>
        </w:rPr>
        <w:t xml:space="preserve">4.3 Six-position tumble test</w:t>
      </w:r>
    </w:p>
    <w:p>
      <w:pPr>
        <w:spacing w:after="120" w:line="276"/>
      </w:pPr>
      <w:r>
        <w:rPr>
          <w:color w:val="1A1A1A"/>
          <w:sz w:val="21"/>
          <w:szCs w:val="21"/>
        </w:rPr>
        <w:t xml:space="preserve">Gravity as the reference. Rest the carrier on each of six faces for roughly 20 seconds, holding still. This checks axis signs, cross-axis sensitivity and scale against a known 9.80665 m/s².</w:t>
      </w:r>
    </w:p>
    <w:p>
      <w:pPr>
        <w:pStyle w:val="Heading2"/>
        <w:spacing w:after="120" w:before="300"/>
      </w:pPr>
      <w:r>
        <w:rPr>
          <w:b/>
          <w:bCs/>
          <w:color w:val="1A1A1A"/>
          <w:sz w:val="24"/>
          <w:szCs w:val="24"/>
        </w:rPr>
        <w:t xml:space="preserve">4.4 Tap alignment</w:t>
      </w:r>
    </w:p>
    <w:p>
      <w:pPr>
        <w:spacing w:after="120" w:line="276"/>
      </w:pPr>
      <w:r>
        <w:rPr>
          <w:color w:val="1A1A1A"/>
          <w:sz w:val="21"/>
          <w:szCs w:val="21"/>
        </w:rPr>
        <w:t xml:space="preserve">One sharp, firm tap on the carrier, seen by every inertial channel at once. Record → Verify tap alignment. The spread of arrival times across channels is the temporal row of the error budget.</w:t>
      </w:r>
    </w:p>
    <w:p>
      <w:pPr>
        <w:spacing w:after="120" w:line="276"/>
      </w:pPr>
      <w:r>
        <w:rPr>
          <w:color w:val="1A1A1A"/>
          <w:sz w:val="21"/>
          <w:szCs w:val="21"/>
        </w:rPr>
        <w:t xml:space="preserve">Record the number. It becomes </w:t>
      </w:r>
      <w:r>
        <w:rPr>
          <w:rFonts w:ascii="Consolas" w:cs="Consolas" w:eastAsia="Consolas" w:hAnsi="Consolas"/>
          <w:color w:val="1A1A1A"/>
          <w:sz w:val="19"/>
          <w:szCs w:val="19"/>
        </w:rPr>
        <w:t xml:space="preserve">--tap-spread-ms</w:t>
      </w:r>
      <w:r>
        <w:rPr>
          <w:color w:val="1A1A1A"/>
          <w:sz w:val="21"/>
          <w:szCs w:val="21"/>
        </w:rPr>
        <w:t xml:space="preserve"> in §5.</w:t>
      </w:r>
    </w:p>
    <w:p>
      <w:pPr>
        <w:pStyle w:val="Heading2"/>
        <w:spacing w:after="120" w:before="300"/>
      </w:pPr>
      <w:r>
        <w:rPr>
          <w:b/>
          <w:bCs/>
          <w:color w:val="1A1A1A"/>
          <w:sz w:val="24"/>
          <w:szCs w:val="24"/>
        </w:rPr>
        <w:t xml:space="preserve">4.5 Physical measurements (ten minutes, needed twice)</w:t>
      </w:r>
    </w:p>
    <w:p>
      <w:pPr>
        <w:pStyle w:val="ListParagraph"/>
        <w:numPr>
          <w:ilvl w:val="0"/>
          <w:numId w:val="3"/>
        </w:numPr>
        <w:spacing w:after="70" w:line="276"/>
      </w:pPr>
      <w:r>
        <w:rPr>
          <w:color w:val="1A1A1A"/>
          <w:sz w:val="21"/>
          <w:szCs w:val="21"/>
        </w:rPr>
        <w:t xml:space="preserve">Weigh the printed bracket and anything else carried at the wrist. This is the carrier mass, and it must be measured, not taken from CAD.</w:t>
      </w:r>
    </w:p>
    <w:p>
      <w:pPr>
        <w:pStyle w:val="ListParagraph"/>
        <w:numPr>
          <w:ilvl w:val="0"/>
          <w:numId w:val="3"/>
        </w:numPr>
        <w:spacing w:after="70" w:line="276"/>
      </w:pPr>
      <w:r>
        <w:rPr>
          <w:color w:val="1A1A1A"/>
          <w:sz w:val="21"/>
          <w:szCs w:val="21"/>
        </w:rPr>
        <w:t xml:space="preserve">Measure the IMU mounting offset and orientation relative to the tool flange. A lever-arm error reads as an orientation gap.</w:t>
      </w:r>
    </w:p>
    <w:p>
      <w:pPr>
        <w:spacing w:after="120" w:line="276"/>
      </w:pPr>
      <w:r>
        <w:rPr>
          <w:color w:val="1A1A1A"/>
          <w:sz w:val="21"/>
          <w:szCs w:val="21"/>
        </w:rPr>
        <w:t xml:space="preserve">Both feed the SimContract in §7.4.</w:t>
      </w:r>
    </w:p>
    <w:p>
      <w:pPr>
        <w:pStyle w:val="Heading2"/>
        <w:spacing w:after="120" w:before="300"/>
      </w:pPr>
      <w:r>
        <w:rPr>
          <w:b/>
          <w:bCs/>
          <w:color w:val="1A1A1A"/>
          <w:sz w:val="24"/>
          <w:szCs w:val="24"/>
        </w:rPr>
        <w:t xml:space="preserve">4.6 Gate A</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2000"/>
        <w:gridCol w:w="7360"/>
      </w:tblGrid>
      <w:tr>
        <w:trPr>
          <w:tblHeader/>
        </w:trPr>
        <w:tc>
          <w:tcPr>
            <w:tcW w:type="dxa" w:w="2000"/>
            <w:shd w:fill="EEF2F6" w:val="clear"/>
            <w:tcMar>
              <w:top w:type="dxa" w:w="90"/>
              <w:left w:type="dxa" w:w="130"/>
              <w:bottom w:type="dxa" w:w="90"/>
              <w:right w:type="dxa" w:w="130"/>
            </w:tcMar>
          </w:tcPr>
          <w:p>
            <w:pPr>
              <w:spacing w:after="0" w:line="252"/>
            </w:pPr>
            <w:r>
              <w:rPr>
                <w:b/>
                <w:bCs/>
                <w:color w:val="1F4E79"/>
                <w:sz w:val="18"/>
                <w:szCs w:val="18"/>
              </w:rPr>
              <w:t xml:space="preserve">Gate A</w:t>
            </w:r>
          </w:p>
        </w:tc>
        <w:tc>
          <w:tcPr>
            <w:tcW w:type="dxa" w:w="7360"/>
            <w:shd w:fill="EEF2F6" w:val="clear"/>
            <w:tcMar>
              <w:top w:type="dxa" w:w="90"/>
              <w:left w:type="dxa" w:w="130"/>
              <w:bottom w:type="dxa" w:w="90"/>
              <w:right w:type="dxa" w:w="130"/>
            </w:tcMar>
          </w:tcPr>
          <w:p>
            <w:pPr>
              <w:spacing w:after="0" w:line="252"/>
            </w:pPr>
            <w:r>
              <w:rPr>
                <w:b/>
                <w:bCs/>
                <w:color w:val="1F4E79"/>
                <w:sz w:val="18"/>
                <w:szCs w:val="18"/>
              </w:rPr>
              <w:t xml:space="preserve">Detail</w:t>
            </w:r>
          </w:p>
        </w:tc>
      </w:tr>
      <w:tr>
        <w:tc>
          <w:tcPr>
            <w:tcW w:type="dxa" w:w="2000"/>
            <w:tcMar>
              <w:top w:type="dxa" w:w="90"/>
              <w:left w:type="dxa" w:w="130"/>
              <w:bottom w:type="dxa" w:w="90"/>
              <w:right w:type="dxa" w:w="130"/>
            </w:tcMar>
          </w:tcPr>
          <w:p>
            <w:pPr>
              <w:spacing w:after="0" w:line="252"/>
            </w:pPr>
            <w:r>
              <w:rPr>
                <w:b/>
                <w:bCs/>
                <w:color w:val="5A6472"/>
                <w:sz w:val="19"/>
                <w:szCs w:val="19"/>
              </w:rPr>
              <w:t xml:space="preserve">Asks</w:t>
            </w:r>
          </w:p>
        </w:tc>
        <w:tc>
          <w:tcPr>
            <w:tcW w:type="dxa" w:w="7360"/>
            <w:tcMar>
              <w:top w:type="dxa" w:w="90"/>
              <w:left w:type="dxa" w:w="130"/>
              <w:bottom w:type="dxa" w:w="90"/>
              <w:right w:type="dxa" w:w="130"/>
            </w:tcMar>
          </w:tcPr>
          <w:p>
            <w:pPr>
              <w:spacing w:after="0" w:line="252"/>
            </w:pPr>
            <w:r>
              <w:rPr>
                <w:color w:val="1A1A1A"/>
                <w:sz w:val="19"/>
                <w:szCs w:val="19"/>
              </w:rPr>
              <w:t xml:space="preserve">Do the IMUs produce usable data at the declared rate?</w:t>
            </w:r>
          </w:p>
        </w:tc>
      </w:tr>
      <w:tr>
        <w:tc>
          <w:tcPr>
            <w:tcW w:type="dxa" w:w="2000"/>
            <w:tcMar>
              <w:top w:type="dxa" w:w="90"/>
              <w:left w:type="dxa" w:w="130"/>
              <w:bottom w:type="dxa" w:w="90"/>
              <w:right w:type="dxa" w:w="130"/>
            </w:tcMar>
          </w:tcPr>
          <w:p>
            <w:pPr>
              <w:spacing w:after="0" w:line="252"/>
            </w:pPr>
            <w:r>
              <w:rPr>
                <w:b/>
                <w:bCs/>
                <w:color w:val="5A6472"/>
                <w:sz w:val="19"/>
                <w:szCs w:val="19"/>
              </w:rPr>
              <w:t xml:space="preserve">Pass</w:t>
            </w:r>
          </w:p>
        </w:tc>
        <w:tc>
          <w:tcPr>
            <w:tcW w:type="dxa" w:w="7360"/>
            <w:tcMar>
              <w:top w:type="dxa" w:w="90"/>
              <w:left w:type="dxa" w:w="130"/>
              <w:bottom w:type="dxa" w:w="90"/>
              <w:right w:type="dxa" w:w="130"/>
            </w:tcMar>
          </w:tcPr>
          <w:p>
            <w:pPr>
              <w:spacing w:after="0" w:line="252"/>
            </w:pPr>
            <w:r>
              <w:rPr>
                <w:color w:val="1A1A1A"/>
                <w:sz w:val="19"/>
                <w:szCs w:val="19"/>
              </w:rPr>
              <w:t xml:space="preserve">Proceed to the error budget.</w:t>
            </w:r>
          </w:p>
        </w:tc>
      </w:tr>
      <w:tr>
        <w:tc>
          <w:tcPr>
            <w:tcW w:type="dxa" w:w="2000"/>
            <w:tcMar>
              <w:top w:type="dxa" w:w="90"/>
              <w:left w:type="dxa" w:w="130"/>
              <w:bottom w:type="dxa" w:w="90"/>
              <w:right w:type="dxa" w:w="130"/>
            </w:tcMar>
          </w:tcPr>
          <w:p>
            <w:pPr>
              <w:spacing w:after="0" w:line="252"/>
            </w:pPr>
            <w:r>
              <w:rPr>
                <w:b/>
                <w:bCs/>
                <w:color w:val="5A6472"/>
                <w:sz w:val="19"/>
                <w:szCs w:val="19"/>
              </w:rPr>
              <w:t xml:space="preserve">Fail</w:t>
            </w:r>
          </w:p>
        </w:tc>
        <w:tc>
          <w:tcPr>
            <w:tcW w:type="dxa" w:w="7360"/>
            <w:tcMar>
              <w:top w:type="dxa" w:w="90"/>
              <w:left w:type="dxa" w:w="130"/>
              <w:bottom w:type="dxa" w:w="90"/>
              <w:right w:type="dxa" w:w="130"/>
            </w:tcMar>
          </w:tcPr>
          <w:p>
            <w:pPr>
              <w:spacing w:after="0" w:line="252"/>
            </w:pPr>
            <w:r>
              <w:rPr>
                <w:color w:val="1A1A1A"/>
                <w:sz w:val="19"/>
                <w:szCs w:val="19"/>
              </w:rPr>
              <w:t xml:space="preserve">It is a driver or mounting problem, not a sensing one. No hardware purchase is justified yet. Reproduce the failure on the workstation before blaming the sensor.</w:t>
            </w:r>
          </w:p>
        </w:tc>
      </w:tr>
    </w:tbl>
    <w:p>
      <w:pPr>
        <w:pStyle w:val="Heading1"/>
        <w:pBdr>
          <w:bottom w:val="single" w:color="D5DAE0" w:sz="6" w:space="6"/>
        </w:pBdr>
        <w:spacing w:after="160" w:before="420"/>
      </w:pPr>
      <w:r>
        <w:rPr>
          <w:b/>
          <w:bCs/>
          <w:color w:val="1F4E79"/>
          <w:sz w:val="30"/>
          <w:szCs w:val="30"/>
        </w:rPr>
        <w:t xml:space="preserve">5. Phases 1–2 — the error budget and the floor</w:t>
      </w:r>
    </w:p>
    <w:p>
      <w:pPr>
        <w:spacing w:after="120" w:line="276"/>
      </w:pPr>
      <w:r>
        <w:rPr>
          <w:color w:val="1A1A1A"/>
          <w:sz w:val="21"/>
          <w:szCs w:val="21"/>
        </w:rPr>
        <w:t xml:space="preserve">The budget combines every measured error source in root-sum-square and produces the floor below which no gap can be interpreted.</w:t>
      </w: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1A1A1A"/>
                <w:sz w:val="18"/>
                <w:szCs w:val="18"/>
              </w:rPr>
              <w:t xml:space="preserve">python -m sonair_benchmark budget \</w:t>
            </w:r>
          </w:p>
          <w:p>
            <w:pPr>
              <w:spacing w:after="20" w:line="240"/>
            </w:pPr>
            <w:r>
              <w:rPr>
                <w:rFonts w:ascii="Consolas" w:cs="Consolas" w:eastAsia="Consolas" w:hAnsi="Consolas"/>
                <w:color w:val="1A1A1A"/>
                <w:sz w:val="18"/>
                <w:szCs w:val="18"/>
              </w:rPr>
              <w:t xml:space="preserve">    --phase0 phase0/ind0.json \</w:t>
            </w:r>
          </w:p>
          <w:p>
            <w:pPr>
              <w:spacing w:after="20" w:line="240"/>
            </w:pPr>
            <w:r>
              <w:rPr>
                <w:rFonts w:ascii="Consolas" w:cs="Consolas" w:eastAsia="Consolas" w:hAnsi="Consolas"/>
                <w:color w:val="1A1A1A"/>
                <w:sz w:val="18"/>
                <w:szCs w:val="18"/>
              </w:rPr>
              <w:t xml:space="preserve">    --tap-spread-ms 0.8 \</w:t>
            </w:r>
          </w:p>
          <w:p>
            <w:pPr>
              <w:spacing w:after="20" w:line="240"/>
            </w:pPr>
            <w:r>
              <w:rPr>
                <w:rFonts w:ascii="Consolas" w:cs="Consolas" w:eastAsia="Consolas" w:hAnsi="Consolas"/>
                <w:color w:val="1A1A1A"/>
                <w:sz w:val="18"/>
                <w:szCs w:val="18"/>
              </w:rPr>
              <w:t xml:space="preserve">    --tracker-mm 1.2 \</w:t>
            </w:r>
          </w:p>
          <w:p>
            <w:pPr>
              <w:spacing w:after="20" w:line="240"/>
            </w:pPr>
            <w:r>
              <w:rPr>
                <w:rFonts w:ascii="Consolas" w:cs="Consolas" w:eastAsia="Consolas" w:hAnsi="Consolas"/>
                <w:color w:val="1A1A1A"/>
                <w:sz w:val="18"/>
                <w:szCs w:val="18"/>
              </w:rPr>
              <w:t xml:space="preserve">    --frame-fit-mm 0.8 \</w:t>
            </w:r>
          </w:p>
          <w:p>
            <w:pPr>
              <w:spacing w:after="20" w:line="240"/>
            </w:pPr>
            <w:r>
              <w:rPr>
                <w:rFonts w:ascii="Consolas" w:cs="Consolas" w:eastAsia="Consolas" w:hAnsi="Consolas"/>
                <w:color w:val="1A1A1A"/>
                <w:sz w:val="18"/>
                <w:szCs w:val="18"/>
              </w:rPr>
              <w:t xml:space="preserve">    --calib-version calib-1 \</w:t>
            </w:r>
          </w:p>
          <w:p>
            <w:pPr>
              <w:spacing w:after="20" w:line="240"/>
            </w:pPr>
            <w:r>
              <w:rPr>
                <w:rFonts w:ascii="Consolas" w:cs="Consolas" w:eastAsia="Consolas" w:hAnsi="Consolas"/>
                <w:color w:val="1A1A1A"/>
                <w:sz w:val="18"/>
                <w:szCs w:val="18"/>
              </w:rPr>
              <w:t xml:space="preserve">    --out calib/budget.json</w:t>
            </w:r>
          </w:p>
        </w:tc>
      </w:tr>
    </w:tbl>
    <w:p>
      <w:pPr>
        <w:spacing w:after="120"/>
      </w:pPr>
    </w:p>
    <w:p>
      <w:pPr>
        <w:spacing w:after="120" w:line="276"/>
      </w:pPr>
      <w:r>
        <w:rPr>
          <w:color w:val="1A1A1A"/>
          <w:sz w:val="21"/>
          <w:szCs w:val="21"/>
        </w:rPr>
        <w:t xml:space="preserve">Record the two numbers it prints under </w:t>
      </w:r>
      <w:r>
        <w:rPr>
          <w:rFonts w:ascii="Consolas" w:cs="Consolas" w:eastAsia="Consolas" w:hAnsi="Consolas"/>
          <w:color w:val="1A1A1A"/>
          <w:sz w:val="19"/>
          <w:szCs w:val="19"/>
        </w:rPr>
        <w:t xml:space="preserve">floor</w:t>
      </w:r>
      <w:r>
        <w:rPr>
          <w:color w:val="1A1A1A"/>
          <w:sz w:val="21"/>
          <w:szCs w:val="21"/>
        </w:rPr>
        <w:t xml:space="preserve">: </w:t>
      </w:r>
      <w:r>
        <w:rPr>
          <w:rFonts w:ascii="Consolas" w:cs="Consolas" w:eastAsia="Consolas" w:hAnsi="Consolas"/>
          <w:color w:val="1A1A1A"/>
          <w:sz w:val="19"/>
          <w:szCs w:val="19"/>
        </w:rPr>
        <w:t xml:space="preserve">position_mm</w:t>
      </w:r>
      <w:r>
        <w:rPr>
          <w:color w:val="1A1A1A"/>
          <w:sz w:val="21"/>
          <w:szCs w:val="21"/>
        </w:rPr>
        <w:t xml:space="preserve"> and </w:t>
      </w:r>
      <w:r>
        <w:rPr>
          <w:rFonts w:ascii="Consolas" w:cs="Consolas" w:eastAsia="Consolas" w:hAnsi="Consolas"/>
          <w:color w:val="1A1A1A"/>
          <w:sz w:val="19"/>
          <w:szCs w:val="19"/>
        </w:rPr>
        <w:t xml:space="preserve">orientation_deg</w:t>
      </w:r>
      <w:r>
        <w:rPr>
          <w:color w:val="1A1A1A"/>
          <w:sz w:val="21"/>
          <w:szCs w:val="21"/>
        </w:rPr>
        <w:t xml:space="preserve">. Every result from here on is quoted against them, and the leaderboard flags any run whose gap falls below the floor as not interpretable.</w:t>
      </w: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F5F7FA" w:val="clear"/>
            <w:tcMar>
              <w:top w:type="dxa" w:w="160"/>
              <w:left w:type="dxa" w:w="200"/>
              <w:bottom w:type="dxa" w:w="160"/>
              <w:right w:type="dxa" w:w="200"/>
            </w:tcMar>
          </w:tcPr>
          <w:p>
            <w:pPr>
              <w:spacing w:after="90"/>
            </w:pPr>
            <w:r>
              <w:rPr>
                <w:b/>
                <w:bCs/>
                <w:color w:val="1F4E79"/>
                <w:sz w:val="21"/>
                <w:szCs w:val="21"/>
              </w:rPr>
              <w:t xml:space="preserve">The budget refuses to be incomplete</w:t>
            </w:r>
          </w:p>
          <w:p>
            <w:pPr>
              <w:spacing w:after="70" w:line="276"/>
            </w:pPr>
            <w:r>
              <w:rPr>
                <w:color w:val="1A1A1A"/>
                <w:sz w:val="21"/>
                <w:szCs w:val="21"/>
              </w:rPr>
              <w:t xml:space="preserve">Any row that has not been measured is listed as unmeasured and the budget is marked incomplete. A result cannot be published without its own floor attached — this is deliberate and should not be worked around by supplying a guess.</w:t>
            </w:r>
          </w:p>
        </w:tc>
      </w:tr>
    </w:tbl>
    <w:p>
      <w:pPr>
        <w:pStyle w:val="Heading1"/>
        <w:pBdr>
          <w:bottom w:val="single" w:color="D5DAE0" w:sz="6" w:space="6"/>
        </w:pBdr>
        <w:spacing w:after="160" w:before="420"/>
      </w:pPr>
      <w:r>
        <w:rPr>
          <w:b/>
          <w:bCs/>
          <w:color w:val="1F4E79"/>
          <w:sz w:val="30"/>
          <w:szCs w:val="30"/>
        </w:rPr>
        <w:t xml:space="preserve">6. Phase 3 — pilot campaign, and Gate B early</w:t>
      </w:r>
    </w:p>
    <w:tbl>
      <w:tblPr>
        <w:tblW w:type="dxa" w:w="9360"/>
        <w:tblBorders>
          <w:top w:val="none" w:color="FFFFFF" w:sz="0"/>
          <w:left w:val="single" w:color="8A5A00" w:sz="18"/>
          <w:bottom w:val="none" w:color="FFFFFF" w:sz="0"/>
          <w:right w:val="none" w:color="FFFFFF" w:sz="0"/>
          <w:insideH w:val="none" w:color="FFFFFF" w:sz="0"/>
          <w:insideV w:val="none" w:color="FFFFFF" w:sz="0"/>
        </w:tblBorders>
      </w:tblPr>
      <w:tblGrid>
        <w:gridCol w:w="9360"/>
      </w:tblGrid>
      <w:tr>
        <w:tc>
          <w:tcPr>
            <w:tcW w:type="dxa" w:w="9360"/>
            <w:shd w:fill="FDF6E7" w:val="clear"/>
            <w:tcMar>
              <w:top w:type="dxa" w:w="160"/>
              <w:left w:type="dxa" w:w="200"/>
              <w:bottom w:type="dxa" w:w="160"/>
              <w:right w:type="dxa" w:w="200"/>
            </w:tcMar>
          </w:tcPr>
          <w:p>
            <w:pPr>
              <w:spacing w:after="90"/>
            </w:pPr>
            <w:r>
              <w:rPr>
                <w:b/>
                <w:bCs/>
                <w:color w:val="8A5A00"/>
                <w:sz w:val="21"/>
                <w:szCs w:val="21"/>
              </w:rPr>
              <w:t xml:space="preserve">Do not run 270 runs first</w:t>
            </w:r>
          </w:p>
          <w:p>
            <w:pPr>
              <w:spacing w:after="70" w:line="276"/>
            </w:pPr>
            <w:r>
              <w:rPr>
                <w:color w:val="1A1A1A"/>
                <w:sz w:val="21"/>
                <w:szCs w:val="21"/>
              </w:rPr>
              <w:t xml:space="preserve">Gate B asks whether the gap is large compared with your own measurement floor. If it is not, the benchmark is measuring itself. </w:t>
            </w:r>
            <w:r>
              <w:rPr>
                <w:b/>
                <w:bCs/>
                <w:color w:val="1A1A1A"/>
                <w:sz w:val="21"/>
                <w:szCs w:val="21"/>
              </w:rPr>
              <w:t xml:space="preserve">Find that out after twenty runs, not after 1.9 hours of arm time and three sessions.</w:t>
            </w:r>
          </w:p>
        </w:tc>
      </w:tr>
    </w:tbl>
    <w:p>
      <w:pPr>
        <w:pStyle w:val="Heading2"/>
        <w:spacing w:after="120" w:before="300"/>
      </w:pPr>
      <w:r>
        <w:rPr>
          <w:b/>
          <w:bCs/>
          <w:color w:val="1A1A1A"/>
          <w:sz w:val="24"/>
          <w:szCs w:val="24"/>
        </w:rPr>
        <w:t xml:space="preserve">6.1 The pilot</w:t>
      </w:r>
    </w:p>
    <w:p>
      <w:pPr>
        <w:spacing w:after="120" w:line="276"/>
      </w:pPr>
      <w:r>
        <w:rPr>
          <w:color w:val="1A1A1A"/>
          <w:sz w:val="21"/>
          <w:szCs w:val="21"/>
        </w:rPr>
        <w:t xml:space="preserve">Two elbow velocities × two arm configurations × a few repeats, roughly twenty runs. Use the Automate page:</w:t>
      </w:r>
    </w:p>
    <w:p>
      <w:pPr>
        <w:pStyle w:val="ListParagraph"/>
        <w:numPr>
          <w:ilvl w:val="0"/>
          <w:numId w:val="5"/>
        </w:numPr>
        <w:spacing w:after="80" w:line="276"/>
      </w:pPr>
      <w:r>
        <w:rPr>
          <w:color w:val="1A1A1A"/>
          <w:sz w:val="21"/>
          <w:szCs w:val="21"/>
        </w:rPr>
        <w:t xml:space="preserve">Automate → Check now → Ready.</w:t>
      </w:r>
    </w:p>
    <w:p>
      <w:pPr>
        <w:pStyle w:val="ListParagraph"/>
        <w:numPr>
          <w:ilvl w:val="0"/>
          <w:numId w:val="5"/>
        </w:numPr>
        <w:spacing w:after="80" w:line="276"/>
      </w:pPr>
      <w:r>
        <w:rPr>
          <w:color w:val="1A1A1A"/>
          <w:sz w:val="21"/>
          <w:szCs w:val="21"/>
        </w:rPr>
        <w:t xml:space="preserve">Job: speed_sweep. Set Repeats to 2 or 3, and Speeds to sweep to two values, e.g. 0.20, 0.60.</w:t>
      </w:r>
    </w:p>
    <w:p>
      <w:pPr>
        <w:pStyle w:val="ListParagraph"/>
        <w:numPr>
          <w:ilvl w:val="0"/>
          <w:numId w:val="5"/>
        </w:numPr>
        <w:spacing w:after="80" w:line="276"/>
      </w:pPr>
      <w:r>
        <w:rPr>
          <w:color w:val="1A1A1A"/>
          <w:sz w:val="21"/>
          <w:szCs w:val="21"/>
        </w:rPr>
        <w:t xml:space="preserve">Clear the cell. Keep the physical e-stop within reach. Run the job.</w:t>
      </w:r>
    </w:p>
    <w:p>
      <w:pPr>
        <w:pStyle w:val="ListParagraph"/>
        <w:numPr>
          <w:ilvl w:val="0"/>
          <w:numId w:val="5"/>
        </w:numPr>
        <w:spacing w:after="80" w:line="276"/>
      </w:pPr>
      <w:r>
        <w:rPr>
          <w:color w:val="1A1A1A"/>
          <w:sz w:val="21"/>
          <w:szCs w:val="21"/>
        </w:rPr>
        <w:t xml:space="preserve">The run bar at the top of every page tracks progress, so the campaign can be left running and checked from wherever you are.</w:t>
      </w:r>
    </w:p>
    <w:p>
      <w:pPr>
        <w:pStyle w:val="ListParagraph"/>
        <w:numPr>
          <w:ilvl w:val="0"/>
          <w:numId w:val="5"/>
        </w:numPr>
        <w:spacing w:after="80" w:line="276"/>
      </w:pPr>
      <w:r>
        <w:rPr>
          <w:color w:val="1A1A1A"/>
          <w:sz w:val="21"/>
          <w:szCs w:val="21"/>
        </w:rPr>
        <w:t xml:space="preserve">Export everything from this job.</w:t>
      </w:r>
    </w:p>
    <w:p>
      <w:pPr>
        <w:spacing w:after="100"/>
      </w:pPr>
    </w:p>
    <w:p>
      <w:pPr>
        <w:spacing w:after="120" w:line="276"/>
      </w:pPr>
      <w:r>
        <w:rPr>
          <w:color w:val="1A1A1A"/>
          <w:sz w:val="21"/>
          <w:szCs w:val="21"/>
        </w:rPr>
        <w:t xml:space="preserve">Then generate the matching simulated runs (§7) and measure:</w:t>
      </w: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1A1A1A"/>
                <w:sz w:val="18"/>
                <w:szCs w:val="18"/>
              </w:rPr>
              <w:t xml:space="preserve">python -m sonair_benchmark gap \</w:t>
            </w:r>
          </w:p>
          <w:p>
            <w:pPr>
              <w:spacing w:after="20" w:line="240"/>
            </w:pPr>
            <w:r>
              <w:rPr>
                <w:rFonts w:ascii="Consolas" w:cs="Consolas" w:eastAsia="Consolas" w:hAnsi="Consolas"/>
                <w:color w:val="1A1A1A"/>
                <w:sz w:val="18"/>
                <w:szCs w:val="18"/>
              </w:rPr>
              <w:t xml:space="preserve">    --real data/real --sim data/sim \</w:t>
            </w:r>
          </w:p>
          <w:p>
            <w:pPr>
              <w:spacing w:after="20" w:line="240"/>
            </w:pPr>
            <w:r>
              <w:rPr>
                <w:rFonts w:ascii="Consolas" w:cs="Consolas" w:eastAsia="Consolas" w:hAnsi="Consolas"/>
                <w:color w:val="1A1A1A"/>
                <w:sz w:val="18"/>
                <w:szCs w:val="18"/>
              </w:rPr>
              <w:t xml:space="preserve">    --budget calib/budget.json \</w:t>
            </w:r>
          </w:p>
          <w:p>
            <w:pPr>
              <w:spacing w:after="20" w:line="240"/>
            </w:pPr>
            <w:r>
              <w:rPr>
                <w:rFonts w:ascii="Consolas" w:cs="Consolas" w:eastAsia="Consolas" w:hAnsi="Consolas"/>
                <w:color w:val="1A1A1A"/>
                <w:sz w:val="18"/>
                <w:szCs w:val="18"/>
              </w:rPr>
              <w:t xml:space="preserve">    --out results/gap.json</w:t>
            </w:r>
          </w:p>
        </w:tc>
      </w:tr>
    </w:tbl>
    <w:p>
      <w:pPr>
        <w:spacing w:after="120"/>
      </w:pPr>
    </w:p>
    <w:p>
      <w:pPr>
        <w:pStyle w:val="Heading2"/>
        <w:spacing w:after="120" w:before="300"/>
      </w:pPr>
      <w:r>
        <w:rPr>
          <w:b/>
          <w:bCs/>
          <w:color w:val="1A1A1A"/>
          <w:sz w:val="24"/>
          <w:szCs w:val="24"/>
        </w:rPr>
        <w:t xml:space="preserve">6.2 Gate B</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2000"/>
        <w:gridCol w:w="7360"/>
      </w:tblGrid>
      <w:tr>
        <w:trPr>
          <w:tblHeader/>
        </w:trPr>
        <w:tc>
          <w:tcPr>
            <w:tcW w:type="dxa" w:w="2000"/>
            <w:shd w:fill="EEF2F6" w:val="clear"/>
            <w:tcMar>
              <w:top w:type="dxa" w:w="90"/>
              <w:left w:type="dxa" w:w="130"/>
              <w:bottom w:type="dxa" w:w="90"/>
              <w:right w:type="dxa" w:w="130"/>
            </w:tcMar>
          </w:tcPr>
          <w:p>
            <w:pPr>
              <w:spacing w:after="0" w:line="252"/>
            </w:pPr>
            <w:r>
              <w:rPr>
                <w:b/>
                <w:bCs/>
                <w:color w:val="1F4E79"/>
                <w:sz w:val="18"/>
                <w:szCs w:val="18"/>
              </w:rPr>
              <w:t xml:space="preserve">Gate B</w:t>
            </w:r>
          </w:p>
        </w:tc>
        <w:tc>
          <w:tcPr>
            <w:tcW w:type="dxa" w:w="7360"/>
            <w:shd w:fill="EEF2F6" w:val="clear"/>
            <w:tcMar>
              <w:top w:type="dxa" w:w="90"/>
              <w:left w:type="dxa" w:w="130"/>
              <w:bottom w:type="dxa" w:w="90"/>
              <w:right w:type="dxa" w:w="130"/>
            </w:tcMar>
          </w:tcPr>
          <w:p>
            <w:pPr>
              <w:spacing w:after="0" w:line="252"/>
            </w:pPr>
            <w:r>
              <w:rPr>
                <w:b/>
                <w:bCs/>
                <w:color w:val="1F4E79"/>
                <w:sz w:val="18"/>
                <w:szCs w:val="18"/>
              </w:rPr>
              <w:t xml:space="preserve">Detail</w:t>
            </w:r>
          </w:p>
        </w:tc>
      </w:tr>
      <w:tr>
        <w:tc>
          <w:tcPr>
            <w:tcW w:type="dxa" w:w="2000"/>
            <w:tcMar>
              <w:top w:type="dxa" w:w="90"/>
              <w:left w:type="dxa" w:w="130"/>
              <w:bottom w:type="dxa" w:w="90"/>
              <w:right w:type="dxa" w:w="130"/>
            </w:tcMar>
          </w:tcPr>
          <w:p>
            <w:pPr>
              <w:spacing w:after="0" w:line="252"/>
            </w:pPr>
            <w:r>
              <w:rPr>
                <w:b/>
                <w:bCs/>
                <w:color w:val="5A6472"/>
                <w:sz w:val="19"/>
                <w:szCs w:val="19"/>
              </w:rPr>
              <w:t xml:space="preserve">Asks</w:t>
            </w:r>
          </w:p>
        </w:tc>
        <w:tc>
          <w:tcPr>
            <w:tcW w:type="dxa" w:w="7360"/>
            <w:tcMar>
              <w:top w:type="dxa" w:w="90"/>
              <w:left w:type="dxa" w:w="130"/>
              <w:bottom w:type="dxa" w:w="90"/>
              <w:right w:type="dxa" w:w="130"/>
            </w:tcMar>
          </w:tcPr>
          <w:p>
            <w:pPr>
              <w:spacing w:after="0" w:line="252"/>
            </w:pPr>
            <w:r>
              <w:rPr>
                <w:color w:val="1A1A1A"/>
                <w:sz w:val="19"/>
                <w:szCs w:val="19"/>
              </w:rPr>
              <w:t xml:space="preserve">Is the measured gap large compared with the calibration and sensing residual?</w:t>
            </w:r>
          </w:p>
        </w:tc>
      </w:tr>
      <w:tr>
        <w:tc>
          <w:tcPr>
            <w:tcW w:type="dxa" w:w="2000"/>
            <w:tcMar>
              <w:top w:type="dxa" w:w="90"/>
              <w:left w:type="dxa" w:w="130"/>
              <w:bottom w:type="dxa" w:w="90"/>
              <w:right w:type="dxa" w:w="130"/>
            </w:tcMar>
          </w:tcPr>
          <w:p>
            <w:pPr>
              <w:spacing w:after="0" w:line="252"/>
            </w:pPr>
            <w:r>
              <w:rPr>
                <w:b/>
                <w:bCs/>
                <w:color w:val="1F6F43"/>
                <w:sz w:val="19"/>
                <w:szCs w:val="19"/>
              </w:rPr>
              <w:t xml:space="preserve">Pass</w:t>
            </w:r>
          </w:p>
        </w:tc>
        <w:tc>
          <w:tcPr>
            <w:tcW w:type="dxa" w:w="7360"/>
            <w:tcMar>
              <w:top w:type="dxa" w:w="90"/>
              <w:left w:type="dxa" w:w="130"/>
              <w:bottom w:type="dxa" w:w="90"/>
              <w:right w:type="dxa" w:w="130"/>
            </w:tcMar>
          </w:tcPr>
          <w:p>
            <w:pPr>
              <w:spacing w:after="0" w:line="252"/>
            </w:pPr>
            <w:r>
              <w:rPr>
                <w:color w:val="1A1A1A"/>
                <w:sz w:val="19"/>
                <w:szCs w:val="19"/>
              </w:rPr>
              <w:t xml:space="preserve">Proceed to the full campaign.</w:t>
            </w:r>
          </w:p>
        </w:tc>
      </w:tr>
      <w:tr>
        <w:tc>
          <w:tcPr>
            <w:tcW w:type="dxa" w:w="2000"/>
            <w:tcMar>
              <w:top w:type="dxa" w:w="90"/>
              <w:left w:type="dxa" w:w="130"/>
              <w:bottom w:type="dxa" w:w="90"/>
              <w:right w:type="dxa" w:w="130"/>
            </w:tcMar>
          </w:tcPr>
          <w:p>
            <w:pPr>
              <w:spacing w:after="0" w:line="252"/>
            </w:pPr>
            <w:r>
              <w:rPr>
                <w:b/>
                <w:bCs/>
                <w:color w:val="8A5A00"/>
                <w:sz w:val="19"/>
                <w:szCs w:val="19"/>
              </w:rPr>
              <w:t xml:space="preserve">Marginal</w:t>
            </w:r>
          </w:p>
        </w:tc>
        <w:tc>
          <w:tcPr>
            <w:tcW w:type="dxa" w:w="7360"/>
            <w:tcMar>
              <w:top w:type="dxa" w:w="90"/>
              <w:left w:type="dxa" w:w="130"/>
              <w:bottom w:type="dxa" w:w="90"/>
              <w:right w:type="dxa" w:w="130"/>
            </w:tcMar>
          </w:tcPr>
          <w:p>
            <w:pPr>
              <w:spacing w:after="0" w:line="252"/>
            </w:pPr>
            <w:r>
              <w:rPr>
                <w:color w:val="1A1A1A"/>
                <w:sz w:val="19"/>
                <w:szCs w:val="19"/>
              </w:rPr>
              <w:t xml:space="preserve">The gap is comparable to the floor. Publish as an upper bound, or reduce the floor first — tighter carrier mounting, better time alignment, a better calibration.</w:t>
            </w:r>
          </w:p>
        </w:tc>
      </w:tr>
      <w:tr>
        <w:tc>
          <w:tcPr>
            <w:tcW w:type="dxa" w:w="2000"/>
            <w:tcMar>
              <w:top w:type="dxa" w:w="90"/>
              <w:left w:type="dxa" w:w="130"/>
              <w:bottom w:type="dxa" w:w="90"/>
              <w:right w:type="dxa" w:w="130"/>
            </w:tcMar>
          </w:tcPr>
          <w:p>
            <w:pPr>
              <w:spacing w:after="0" w:line="252"/>
            </w:pPr>
            <w:r>
              <w:rPr>
                <w:b/>
                <w:bCs/>
                <w:color w:val="9B2226"/>
                <w:sz w:val="19"/>
                <w:szCs w:val="19"/>
              </w:rPr>
              <w:t xml:space="preserve">Fail</w:t>
            </w:r>
          </w:p>
        </w:tc>
        <w:tc>
          <w:tcPr>
            <w:tcW w:type="dxa" w:w="7360"/>
            <w:tcMar>
              <w:top w:type="dxa" w:w="90"/>
              <w:left w:type="dxa" w:w="130"/>
              <w:bottom w:type="dxa" w:w="90"/>
              <w:right w:type="dxa" w:w="130"/>
            </w:tcMar>
          </w:tcPr>
          <w:p>
            <w:pPr>
              <w:spacing w:after="0" w:line="252"/>
            </w:pPr>
            <w:r>
              <w:rPr>
                <w:color w:val="1A1A1A"/>
                <w:sz w:val="19"/>
                <w:szCs w:val="19"/>
              </w:rPr>
              <w:t xml:space="preserve">The benchmark is measuring itself. Stop and fix the rig before spending the arm time.</w:t>
            </w:r>
          </w:p>
        </w:tc>
      </w:tr>
    </w:tbl>
    <w:p>
      <w:r>
        <w:br w:type="page"/>
      </w:r>
    </w:p>
    <w:p>
      <w:pPr>
        <w:pStyle w:val="Heading1"/>
        <w:pBdr>
          <w:bottom w:val="single" w:color="D5DAE0" w:sz="6" w:space="6"/>
        </w:pBdr>
        <w:spacing w:after="160" w:before="420"/>
      </w:pPr>
      <w:r>
        <w:rPr>
          <w:b/>
          <w:bCs/>
          <w:color w:val="1F4E79"/>
          <w:sz w:val="30"/>
          <w:szCs w:val="30"/>
        </w:rPr>
        <w:t xml:space="preserve">7. The simulated side</w:t>
      </w:r>
    </w:p>
    <w:p>
      <w:pPr>
        <w:pStyle w:val="Heading2"/>
        <w:spacing w:after="120" w:before="300"/>
      </w:pPr>
      <w:r>
        <w:rPr>
          <w:b/>
          <w:bCs/>
          <w:color w:val="1A1A1A"/>
          <w:sz w:val="24"/>
          <w:szCs w:val="24"/>
        </w:rPr>
        <w:t xml:space="preserve">7.1 What to feed it</w:t>
      </w:r>
    </w:p>
    <w:p>
      <w:pPr>
        <w:spacing w:after="120" w:line="276"/>
      </w:pPr>
      <w:r>
        <w:rPr>
          <w:color w:val="1A1A1A"/>
          <w:sz w:val="21"/>
          <w:szCs w:val="21"/>
        </w:rPr>
        <w:t xml:space="preserve">Feed the simulator </w:t>
      </w:r>
      <w:r>
        <w:rPr>
          <w:rFonts w:ascii="Consolas" w:cs="Consolas" w:eastAsia="Consolas" w:hAnsi="Consolas"/>
          <w:color w:val="1A1A1A"/>
          <w:sz w:val="19"/>
          <w:szCs w:val="19"/>
        </w:rPr>
        <w:t xml:space="preserve">target_q</w:t>
      </w:r>
      <w:r>
        <w:rPr>
          <w:color w:val="1A1A1A"/>
          <w:sz w:val="21"/>
          <w:szCs w:val="21"/>
        </w:rPr>
        <w:t xml:space="preserve"> as joint position targets and let it produce its own </w:t>
      </w:r>
      <w:r>
        <w:rPr>
          <w:rFonts w:ascii="Consolas" w:cs="Consolas" w:eastAsia="Consolas" w:hAnsi="Consolas"/>
          <w:color w:val="1A1A1A"/>
          <w:sz w:val="19"/>
          <w:szCs w:val="19"/>
        </w:rPr>
        <w:t xml:space="preserve">q</w:t>
      </w:r>
      <w:r>
        <w:rPr>
          <w:color w:val="1A1A1A"/>
          <w:sz w:val="21"/>
          <w:szCs w:val="21"/>
        </w:rPr>
        <w:t xml:space="preserve">.</w:t>
      </w:r>
    </w:p>
    <w:p>
      <w:pPr>
        <w:spacing w:after="100"/>
      </w:pP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3600"/>
        <w:gridCol w:w="5760"/>
      </w:tblGrid>
      <w:tr>
        <w:trPr>
          <w:tblHeader/>
        </w:trPr>
        <w:tc>
          <w:tcPr>
            <w:tcW w:type="dxa" w:w="3600"/>
            <w:shd w:fill="EEF2F6" w:val="clear"/>
            <w:tcMar>
              <w:top w:type="dxa" w:w="90"/>
              <w:left w:type="dxa" w:w="130"/>
              <w:bottom w:type="dxa" w:w="90"/>
              <w:right w:type="dxa" w:w="130"/>
            </w:tcMar>
          </w:tcPr>
          <w:p>
            <w:pPr>
              <w:spacing w:after="0" w:line="252"/>
            </w:pPr>
            <w:r>
              <w:rPr>
                <w:b/>
                <w:bCs/>
                <w:color w:val="1F4E79"/>
                <w:sz w:val="18"/>
                <w:szCs w:val="18"/>
              </w:rPr>
              <w:t xml:space="preserve">Compare</w:t>
            </w:r>
          </w:p>
        </w:tc>
        <w:tc>
          <w:tcPr>
            <w:tcW w:type="dxa" w:w="5760"/>
            <w:shd w:fill="EEF2F6" w:val="clear"/>
            <w:tcMar>
              <w:top w:type="dxa" w:w="90"/>
              <w:left w:type="dxa" w:w="130"/>
              <w:bottom w:type="dxa" w:w="90"/>
              <w:right w:type="dxa" w:w="130"/>
            </w:tcMar>
          </w:tcPr>
          <w:p>
            <w:pPr>
              <w:spacing w:after="0" w:line="252"/>
            </w:pPr>
            <w:r>
              <w:rPr>
                <w:b/>
                <w:bCs/>
                <w:color w:val="1F4E79"/>
                <w:sz w:val="18"/>
                <w:szCs w:val="18"/>
              </w:rPr>
              <w:t xml:space="preserve">Gives you</w:t>
            </w:r>
          </w:p>
        </w:tc>
      </w:tr>
      <w:tr>
        <w:tc>
          <w:tcPr>
            <w:tcW w:type="dxa" w:w="3600"/>
            <w:tcMar>
              <w:top w:type="dxa" w:w="90"/>
              <w:left w:type="dxa" w:w="130"/>
              <w:bottom w:type="dxa" w:w="90"/>
              <w:right w:type="dxa" w:w="130"/>
            </w:tcMar>
          </w:tcPr>
          <w:p>
            <w:pPr>
              <w:spacing w:after="0" w:line="252"/>
            </w:pPr>
            <w:r>
              <w:rPr>
                <w:rFonts w:ascii="Consolas" w:cs="Consolas" w:eastAsia="Consolas" w:hAnsi="Consolas"/>
                <w:color w:val="1A1A1A"/>
                <w:sz w:val="18"/>
                <w:szCs w:val="18"/>
              </w:rPr>
              <w:t xml:space="preserve">real target_q vs real q</w:t>
            </w:r>
          </w:p>
        </w:tc>
        <w:tc>
          <w:tcPr>
            <w:tcW w:type="dxa" w:w="5760"/>
            <w:tcMar>
              <w:top w:type="dxa" w:w="90"/>
              <w:left w:type="dxa" w:w="130"/>
              <w:bottom w:type="dxa" w:w="90"/>
              <w:right w:type="dxa" w:w="130"/>
            </w:tcMar>
          </w:tcPr>
          <w:p>
            <w:pPr>
              <w:spacing w:after="0" w:line="252"/>
            </w:pPr>
            <w:r>
              <w:rPr>
                <w:color w:val="1A1A1A"/>
                <w:sz w:val="19"/>
                <w:szCs w:val="19"/>
              </w:rPr>
              <w:t xml:space="preserve">How well the real robot tracks its own controller</w:t>
            </w:r>
          </w:p>
        </w:tc>
      </w:tr>
      <w:tr>
        <w:tc>
          <w:tcPr>
            <w:tcW w:type="dxa" w:w="3600"/>
            <w:tcMar>
              <w:top w:type="dxa" w:w="90"/>
              <w:left w:type="dxa" w:w="130"/>
              <w:bottom w:type="dxa" w:w="90"/>
              <w:right w:type="dxa" w:w="130"/>
            </w:tcMar>
          </w:tcPr>
          <w:p>
            <w:pPr>
              <w:spacing w:after="0" w:line="252"/>
            </w:pPr>
            <w:r>
              <w:rPr>
                <w:rFonts w:ascii="Consolas" w:cs="Consolas" w:eastAsia="Consolas" w:hAnsi="Consolas"/>
                <w:color w:val="1A1A1A"/>
                <w:sz w:val="18"/>
                <w:szCs w:val="18"/>
              </w:rPr>
              <w:t xml:space="preserve">sim target_q vs sim q</w:t>
            </w:r>
          </w:p>
        </w:tc>
        <w:tc>
          <w:tcPr>
            <w:tcW w:type="dxa" w:w="5760"/>
            <w:tcMar>
              <w:top w:type="dxa" w:w="90"/>
              <w:left w:type="dxa" w:w="130"/>
              <w:bottom w:type="dxa" w:w="90"/>
              <w:right w:type="dxa" w:w="130"/>
            </w:tcMar>
          </w:tcPr>
          <w:p>
            <w:pPr>
              <w:spacing w:after="0" w:line="252"/>
            </w:pPr>
            <w:r>
              <w:rPr>
                <w:color w:val="1A1A1A"/>
                <w:sz w:val="19"/>
                <w:szCs w:val="19"/>
              </w:rPr>
              <w:t xml:space="preserve">How well the simulated robot tracks the same</w:t>
            </w:r>
          </w:p>
        </w:tc>
      </w:tr>
      <w:tr>
        <w:tc>
          <w:tcPr>
            <w:tcW w:type="dxa" w:w="3600"/>
            <w:tcMar>
              <w:top w:type="dxa" w:w="90"/>
              <w:left w:type="dxa" w:w="130"/>
              <w:bottom w:type="dxa" w:w="90"/>
              <w:right w:type="dxa" w:w="130"/>
            </w:tcMar>
          </w:tcPr>
          <w:p>
            <w:pPr>
              <w:spacing w:after="0" w:line="252"/>
            </w:pPr>
            <w:r>
              <w:rPr>
                <w:rFonts w:ascii="Consolas" w:cs="Consolas" w:eastAsia="Consolas" w:hAnsi="Consolas"/>
                <w:color w:val="1A1A1A"/>
                <w:sz w:val="18"/>
                <w:szCs w:val="18"/>
              </w:rPr>
              <w:t xml:space="preserve">real q vs sim q</w:t>
            </w:r>
          </w:p>
        </w:tc>
        <w:tc>
          <w:tcPr>
            <w:tcW w:type="dxa" w:w="5760"/>
            <w:tcMar>
              <w:top w:type="dxa" w:w="90"/>
              <w:left w:type="dxa" w:w="130"/>
              <w:bottom w:type="dxa" w:w="90"/>
              <w:right w:type="dxa" w:w="130"/>
            </w:tcMar>
          </w:tcPr>
          <w:p>
            <w:pPr>
              <w:spacing w:after="0" w:line="252"/>
            </w:pPr>
            <w:r>
              <w:rPr>
                <w:color w:val="1A1A1A"/>
                <w:sz w:val="19"/>
                <w:szCs w:val="19"/>
              </w:rPr>
              <w:t xml:space="preserve">The plant gap — friction, drive flexibility, payload inertia</w:t>
            </w:r>
          </w:p>
        </w:tc>
      </w:tr>
      <w:tr>
        <w:tc>
          <w:tcPr>
            <w:tcW w:type="dxa" w:w="3600"/>
            <w:tcMar>
              <w:top w:type="dxa" w:w="90"/>
              <w:left w:type="dxa" w:w="130"/>
              <w:bottom w:type="dxa" w:w="90"/>
              <w:right w:type="dxa" w:w="130"/>
            </w:tcMar>
          </w:tcPr>
          <w:p>
            <w:pPr>
              <w:spacing w:after="0" w:line="252"/>
            </w:pPr>
            <w:r>
              <w:rPr>
                <w:rFonts w:ascii="Consolas" w:cs="Consolas" w:eastAsia="Consolas" w:hAnsi="Consolas"/>
                <w:color w:val="1A1A1A"/>
                <w:sz w:val="18"/>
                <w:szCs w:val="18"/>
              </w:rPr>
              <w:t xml:space="preserve">real IMU vs sim IMU</w:t>
            </w:r>
          </w:p>
        </w:tc>
        <w:tc>
          <w:tcPr>
            <w:tcW w:type="dxa" w:w="5760"/>
            <w:tcMar>
              <w:top w:type="dxa" w:w="90"/>
              <w:left w:type="dxa" w:w="130"/>
              <w:bottom w:type="dxa" w:w="90"/>
              <w:right w:type="dxa" w:w="130"/>
            </w:tcMar>
          </w:tcPr>
          <w:p>
            <w:pPr>
              <w:spacing w:after="0" w:line="252"/>
            </w:pPr>
            <w:r>
              <w:rPr>
                <w:color w:val="1A1A1A"/>
                <w:sz w:val="19"/>
                <w:szCs w:val="19"/>
              </w:rPr>
              <w:t xml:space="preserve">The gap in what a sensor on the tool actually feels</w:t>
            </w:r>
          </w:p>
        </w:tc>
      </w:tr>
    </w:tbl>
    <w:p>
      <w:pPr>
        <w:spacing w:after="140"/>
      </w:pPr>
    </w:p>
    <w:p>
      <w:pPr>
        <w:spacing w:after="120" w:line="276"/>
      </w:pPr>
      <w:r>
        <w:rPr>
          <w:color w:val="1A1A1A"/>
          <w:sz w:val="21"/>
          <w:szCs w:val="21"/>
        </w:rPr>
        <w:t xml:space="preserve">The last row is what earns the IMU its place in the benchmark. A rigid-body simulator reproduces the trajectory; it does not reproduce the structural ringing a wrist-mounted accelerometer sees when the arm stops. That difference is real, it is large, and it is exactly what a submitted model has to learn.</w:t>
      </w:r>
    </w:p>
    <w:p>
      <w:pPr>
        <w:spacing w:after="120" w:line="276"/>
      </w:pPr>
      <w:r>
        <w:rPr>
          <w:rFonts w:ascii="Consolas" w:cs="Consolas" w:eastAsia="Consolas" w:hAnsi="Consolas"/>
          <w:color w:val="1A1A1A"/>
          <w:sz w:val="19"/>
          <w:szCs w:val="19"/>
        </w:rPr>
        <w:t xml:space="preserve">speed_scaling</w:t>
      </w:r>
      <w:r>
        <w:rPr>
          <w:color w:val="1A1A1A"/>
          <w:sz w:val="21"/>
          <w:szCs w:val="21"/>
        </w:rPr>
        <w:t xml:space="preserve"> is recorded alongside. A run captured at 50% speed executed a different trajectory from the one commanded, and without that field nothing downstream can tell.</w:t>
      </w:r>
    </w:p>
    <w:p>
      <w:pPr>
        <w:pStyle w:val="Heading2"/>
        <w:spacing w:after="120" w:before="300"/>
      </w:pPr>
      <w:r>
        <w:rPr>
          <w:b/>
          <w:bCs/>
          <w:color w:val="1A1A1A"/>
          <w:sz w:val="24"/>
          <w:szCs w:val="24"/>
        </w:rPr>
        <w:t xml:space="preserve">7.2 Choosing a simulator</w:t>
      </w:r>
    </w:p>
    <w:p>
      <w:pPr>
        <w:spacing w:after="120" w:line="276"/>
      </w:pPr>
      <w:r>
        <w:rPr>
          <w:color w:val="1A1A1A"/>
          <w:sz w:val="21"/>
          <w:szCs w:val="21"/>
        </w:rPr>
        <w:t xml:space="preserve">The contract names its solver in a field and the harness never imports a simulator, so this choice can change later without invalidating anything already recorded.</w:t>
      </w:r>
    </w:p>
    <w:p>
      <w:pPr>
        <w:spacing w:after="100"/>
      </w:pP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1900"/>
        <w:gridCol w:w="1700"/>
        <w:gridCol w:w="3200"/>
        <w:gridCol w:w="2560"/>
      </w:tblGrid>
      <w:tr>
        <w:trPr>
          <w:tblHeader/>
        </w:trPr>
        <w:tc>
          <w:tcPr>
            <w:tcW w:type="dxa" w:w="1900"/>
            <w:shd w:fill="EEF2F6" w:val="clear"/>
            <w:tcMar>
              <w:top w:type="dxa" w:w="90"/>
              <w:left w:type="dxa" w:w="130"/>
              <w:bottom w:type="dxa" w:w="90"/>
              <w:right w:type="dxa" w:w="130"/>
            </w:tcMar>
          </w:tcPr>
          <w:p>
            <w:pPr>
              <w:spacing w:after="0" w:line="252"/>
            </w:pPr>
            <w:r>
              <w:rPr>
                <w:b/>
                <w:bCs/>
                <w:color w:val="1F4E79"/>
                <w:sz w:val="18"/>
                <w:szCs w:val="18"/>
              </w:rPr>
              <w:t xml:space="preserve">Simulator</w:t>
            </w:r>
          </w:p>
        </w:tc>
        <w:tc>
          <w:tcPr>
            <w:tcW w:type="dxa" w:w="1700"/>
            <w:shd w:fill="EEF2F6" w:val="clear"/>
            <w:tcMar>
              <w:top w:type="dxa" w:w="90"/>
              <w:left w:type="dxa" w:w="130"/>
              <w:bottom w:type="dxa" w:w="90"/>
              <w:right w:type="dxa" w:w="130"/>
            </w:tcMar>
          </w:tcPr>
          <w:p>
            <w:pPr>
              <w:spacing w:after="0" w:line="252"/>
            </w:pPr>
            <w:r>
              <w:rPr>
                <w:b/>
                <w:bCs/>
                <w:color w:val="1F4E79"/>
                <w:sz w:val="18"/>
                <w:szCs w:val="18"/>
              </w:rPr>
              <w:t xml:space="preserve">Runs on</w:t>
            </w:r>
          </w:p>
        </w:tc>
        <w:tc>
          <w:tcPr>
            <w:tcW w:type="dxa" w:w="3200"/>
            <w:shd w:fill="EEF2F6" w:val="clear"/>
            <w:tcMar>
              <w:top w:type="dxa" w:w="90"/>
              <w:left w:type="dxa" w:w="130"/>
              <w:bottom w:type="dxa" w:w="90"/>
              <w:right w:type="dxa" w:w="130"/>
            </w:tcMar>
          </w:tcPr>
          <w:p>
            <w:pPr>
              <w:spacing w:after="0" w:line="252"/>
            </w:pPr>
            <w:r>
              <w:rPr>
                <w:b/>
                <w:bCs/>
                <w:color w:val="1F4E79"/>
                <w:sz w:val="18"/>
                <w:szCs w:val="18"/>
              </w:rPr>
              <w:t xml:space="preserve">Strength</w:t>
            </w:r>
          </w:p>
        </w:tc>
        <w:tc>
          <w:tcPr>
            <w:tcW w:type="dxa" w:w="2560"/>
            <w:shd w:fill="EEF2F6" w:val="clear"/>
            <w:tcMar>
              <w:top w:type="dxa" w:w="90"/>
              <w:left w:type="dxa" w:w="130"/>
              <w:bottom w:type="dxa" w:w="90"/>
              <w:right w:type="dxa" w:w="130"/>
            </w:tcMar>
          </w:tcPr>
          <w:p>
            <w:pPr>
              <w:spacing w:after="0" w:line="252"/>
            </w:pPr>
            <w:r>
              <w:rPr>
                <w:b/>
                <w:bCs/>
                <w:color w:val="1F4E79"/>
                <w:sz w:val="18"/>
                <w:szCs w:val="18"/>
              </w:rPr>
              <w:t xml:space="preserve">Cost</w:t>
            </w:r>
          </w:p>
        </w:tc>
      </w:tr>
      <w:tr>
        <w:tc>
          <w:tcPr>
            <w:tcW w:type="dxa" w:w="1900"/>
            <w:tcMar>
              <w:top w:type="dxa" w:w="90"/>
              <w:left w:type="dxa" w:w="130"/>
              <w:bottom w:type="dxa" w:w="90"/>
              <w:right w:type="dxa" w:w="130"/>
            </w:tcMar>
          </w:tcPr>
          <w:p>
            <w:pPr>
              <w:spacing w:after="0" w:line="252"/>
            </w:pPr>
            <w:r>
              <w:rPr>
                <w:b/>
                <w:bCs/>
                <w:color w:val="1A1A1A"/>
                <w:sz w:val="19"/>
                <w:szCs w:val="19"/>
              </w:rPr>
              <w:t xml:space="preserve">MuJoCo</w:t>
            </w:r>
          </w:p>
        </w:tc>
        <w:tc>
          <w:tcPr>
            <w:tcW w:type="dxa" w:w="1700"/>
            <w:tcMar>
              <w:top w:type="dxa" w:w="90"/>
              <w:left w:type="dxa" w:w="130"/>
              <w:bottom w:type="dxa" w:w="90"/>
              <w:right w:type="dxa" w:w="130"/>
            </w:tcMar>
          </w:tcPr>
          <w:p>
            <w:pPr>
              <w:spacing w:after="0" w:line="252"/>
            </w:pPr>
            <w:r>
              <w:rPr>
                <w:color w:val="1A1A1A"/>
                <w:sz w:val="18"/>
                <w:szCs w:val="18"/>
              </w:rPr>
              <w:t xml:space="preserve">CPU, pip install</w:t>
            </w:r>
          </w:p>
        </w:tc>
        <w:tc>
          <w:tcPr>
            <w:tcW w:type="dxa" w:w="3200"/>
            <w:tcMar>
              <w:top w:type="dxa" w:w="90"/>
              <w:left w:type="dxa" w:w="130"/>
              <w:bottom w:type="dxa" w:w="90"/>
              <w:right w:type="dxa" w:w="130"/>
            </w:tcMar>
          </w:tcPr>
          <w:p>
            <w:pPr>
              <w:spacing w:after="0" w:line="252"/>
            </w:pPr>
            <w:r>
              <w:rPr>
                <w:color w:val="1A1A1A"/>
                <w:sz w:val="18"/>
                <w:szCs w:val="18"/>
              </w:rPr>
              <w:t xml:space="preserve">Joint dynamics; friction, damping and armature can be fitted to your own recordings</w:t>
            </w:r>
          </w:p>
        </w:tc>
        <w:tc>
          <w:tcPr>
            <w:tcW w:type="dxa" w:w="2560"/>
            <w:tcMar>
              <w:top w:type="dxa" w:w="90"/>
              <w:left w:type="dxa" w:w="130"/>
              <w:bottom w:type="dxa" w:w="90"/>
              <w:right w:type="dxa" w:w="130"/>
            </w:tcMar>
          </w:tcPr>
          <w:p>
            <w:pPr>
              <w:spacing w:after="0" w:line="252"/>
            </w:pPr>
            <w:r>
              <w:rPr>
                <w:color w:val="1A1A1A"/>
                <w:sz w:val="18"/>
                <w:szCs w:val="18"/>
              </w:rPr>
              <w:t xml:space="preserve">No camera worth the name</w:t>
            </w:r>
          </w:p>
        </w:tc>
      </w:tr>
      <w:tr>
        <w:tc>
          <w:tcPr>
            <w:tcW w:type="dxa" w:w="1900"/>
            <w:tcMar>
              <w:top w:type="dxa" w:w="90"/>
              <w:left w:type="dxa" w:w="130"/>
              <w:bottom w:type="dxa" w:w="90"/>
              <w:right w:type="dxa" w:w="130"/>
            </w:tcMar>
          </w:tcPr>
          <w:p>
            <w:pPr>
              <w:spacing w:after="0" w:line="252"/>
            </w:pPr>
            <w:r>
              <w:rPr>
                <w:b/>
                <w:bCs/>
                <w:color w:val="1A1A1A"/>
                <w:sz w:val="19"/>
                <w:szCs w:val="19"/>
              </w:rPr>
              <w:t xml:space="preserve">Isaac Sim</w:t>
            </w:r>
          </w:p>
        </w:tc>
        <w:tc>
          <w:tcPr>
            <w:tcW w:type="dxa" w:w="1700"/>
            <w:tcMar>
              <w:top w:type="dxa" w:w="90"/>
              <w:left w:type="dxa" w:w="130"/>
              <w:bottom w:type="dxa" w:w="90"/>
              <w:right w:type="dxa" w:w="130"/>
            </w:tcMar>
          </w:tcPr>
          <w:p>
            <w:pPr>
              <w:spacing w:after="0" w:line="252"/>
            </w:pPr>
            <w:r>
              <w:rPr>
                <w:color w:val="1A1A1A"/>
                <w:sz w:val="18"/>
                <w:szCs w:val="18"/>
              </w:rPr>
              <w:t xml:space="preserve">RTX GPU, ~30 GB</w:t>
            </w:r>
          </w:p>
        </w:tc>
        <w:tc>
          <w:tcPr>
            <w:tcW w:type="dxa" w:w="3200"/>
            <w:tcMar>
              <w:top w:type="dxa" w:w="90"/>
              <w:left w:type="dxa" w:w="130"/>
              <w:bottom w:type="dxa" w:w="90"/>
              <w:right w:type="dxa" w:w="130"/>
            </w:tcMar>
          </w:tcPr>
          <w:p>
            <w:pPr>
              <w:spacing w:after="0" w:line="252"/>
            </w:pPr>
            <w:r>
              <w:rPr>
                <w:color w:val="1A1A1A"/>
                <w:sz w:val="18"/>
                <w:szCs w:val="18"/>
              </w:rPr>
              <w:t xml:space="preserve">RTX-accurate depth and colour cameras; GPU-parallel runs</w:t>
            </w:r>
          </w:p>
        </w:tc>
        <w:tc>
          <w:tcPr>
            <w:tcW w:type="dxa" w:w="2560"/>
            <w:tcMar>
              <w:top w:type="dxa" w:w="90"/>
              <w:left w:type="dxa" w:w="130"/>
              <w:bottom w:type="dxa" w:w="90"/>
              <w:right w:type="dxa" w:w="130"/>
            </w:tcMar>
          </w:tcPr>
          <w:p>
            <w:pPr>
              <w:spacing w:after="0" w:line="252"/>
            </w:pPr>
            <w:r>
              <w:rPr>
                <w:color w:val="1A1A1A"/>
                <w:sz w:val="18"/>
                <w:szCs w:val="18"/>
              </w:rPr>
              <w:t xml:space="preserve">Heavy install; no more accurate than MuJoCo for a serial arm with no contact</w:t>
            </w:r>
          </w:p>
        </w:tc>
      </w:tr>
      <w:tr>
        <w:tc>
          <w:tcPr>
            <w:tcW w:type="dxa" w:w="1900"/>
            <w:tcMar>
              <w:top w:type="dxa" w:w="90"/>
              <w:left w:type="dxa" w:w="130"/>
              <w:bottom w:type="dxa" w:w="90"/>
              <w:right w:type="dxa" w:w="130"/>
            </w:tcMar>
          </w:tcPr>
          <w:p>
            <w:pPr>
              <w:spacing w:after="0" w:line="252"/>
            </w:pPr>
            <w:r>
              <w:rPr>
                <w:b/>
                <w:bCs/>
                <w:color w:val="1A1A1A"/>
                <w:sz w:val="19"/>
                <w:szCs w:val="19"/>
              </w:rPr>
              <w:t xml:space="preserve">Gazebo + ur_robot_driver</w:t>
            </w:r>
          </w:p>
        </w:tc>
        <w:tc>
          <w:tcPr>
            <w:tcW w:type="dxa" w:w="1700"/>
            <w:tcMar>
              <w:top w:type="dxa" w:w="90"/>
              <w:left w:type="dxa" w:w="130"/>
              <w:bottom w:type="dxa" w:w="90"/>
              <w:right w:type="dxa" w:w="130"/>
            </w:tcMar>
          </w:tcPr>
          <w:p>
            <w:pPr>
              <w:spacing w:after="0" w:line="252"/>
            </w:pPr>
            <w:r>
              <w:rPr>
                <w:color w:val="1A1A1A"/>
                <w:sz w:val="18"/>
                <w:szCs w:val="18"/>
              </w:rPr>
              <w:t xml:space="preserve">CPU</w:t>
            </w:r>
          </w:p>
        </w:tc>
        <w:tc>
          <w:tcPr>
            <w:tcW w:type="dxa" w:w="3200"/>
            <w:tcMar>
              <w:top w:type="dxa" w:w="90"/>
              <w:left w:type="dxa" w:w="130"/>
              <w:bottom w:type="dxa" w:w="90"/>
              <w:right w:type="dxa" w:w="130"/>
            </w:tcMar>
          </w:tcPr>
          <w:p>
            <w:pPr>
              <w:spacing w:after="0" w:line="252"/>
            </w:pPr>
            <w:r>
              <w:rPr>
                <w:color w:val="1A1A1A"/>
                <w:sz w:val="18"/>
                <w:szCs w:val="18"/>
              </w:rPr>
              <w:t xml:space="preserve">Runs the real UR control stack, so the controller stops being part of the gap</w:t>
            </w:r>
          </w:p>
        </w:tc>
        <w:tc>
          <w:tcPr>
            <w:tcW w:type="dxa" w:w="2560"/>
            <w:tcMar>
              <w:top w:type="dxa" w:w="90"/>
              <w:left w:type="dxa" w:w="130"/>
              <w:bottom w:type="dxa" w:w="90"/>
              <w:right w:type="dxa" w:w="130"/>
            </w:tcMar>
          </w:tcPr>
          <w:p>
            <w:pPr>
              <w:spacing w:after="0" w:line="252"/>
            </w:pPr>
            <w:r>
              <w:rPr>
                <w:color w:val="1A1A1A"/>
                <w:sz w:val="18"/>
                <w:szCs w:val="18"/>
              </w:rPr>
              <w:t xml:space="preserve">ROS 2 setup</w:t>
            </w:r>
          </w:p>
        </w:tc>
      </w:tr>
      <w:tr>
        <w:tc>
          <w:tcPr>
            <w:tcW w:type="dxa" w:w="1900"/>
            <w:tcMar>
              <w:top w:type="dxa" w:w="90"/>
              <w:left w:type="dxa" w:w="130"/>
              <w:bottom w:type="dxa" w:w="90"/>
              <w:right w:type="dxa" w:w="130"/>
            </w:tcMar>
          </w:tcPr>
          <w:p>
            <w:pPr>
              <w:spacing w:after="0" w:line="252"/>
            </w:pPr>
            <w:r>
              <w:rPr>
                <w:b/>
                <w:bCs/>
                <w:color w:val="1A1A1A"/>
                <w:sz w:val="19"/>
                <w:szCs w:val="19"/>
              </w:rPr>
              <w:t xml:space="preserve">URSim (UR’s Docker image)</w:t>
            </w:r>
          </w:p>
        </w:tc>
        <w:tc>
          <w:tcPr>
            <w:tcW w:type="dxa" w:w="1700"/>
            <w:tcMar>
              <w:top w:type="dxa" w:w="90"/>
              <w:left w:type="dxa" w:w="130"/>
              <w:bottom w:type="dxa" w:w="90"/>
              <w:right w:type="dxa" w:w="130"/>
            </w:tcMar>
          </w:tcPr>
          <w:p>
            <w:pPr>
              <w:spacing w:after="0" w:line="252"/>
            </w:pPr>
            <w:r>
              <w:rPr>
                <w:color w:val="1A1A1A"/>
                <w:sz w:val="18"/>
                <w:szCs w:val="18"/>
              </w:rPr>
              <w:t xml:space="preserve">CPU</w:t>
            </w:r>
          </w:p>
        </w:tc>
        <w:tc>
          <w:tcPr>
            <w:tcW w:type="dxa" w:w="3200"/>
            <w:tcMar>
              <w:top w:type="dxa" w:w="90"/>
              <w:left w:type="dxa" w:w="130"/>
              <w:bottom w:type="dxa" w:w="90"/>
              <w:right w:type="dxa" w:w="130"/>
            </w:tcMar>
          </w:tcPr>
          <w:p>
            <w:pPr>
              <w:spacing w:after="0" w:line="252"/>
            </w:pPr>
            <w:r>
              <w:rPr>
                <w:color w:val="1A1A1A"/>
                <w:sz w:val="18"/>
                <w:szCs w:val="18"/>
              </w:rPr>
              <w:t xml:space="preserve">The actual UR controller software — same target_q generation as the real robot</w:t>
            </w:r>
          </w:p>
        </w:tc>
        <w:tc>
          <w:tcPr>
            <w:tcW w:type="dxa" w:w="2560"/>
            <w:tcMar>
              <w:top w:type="dxa" w:w="90"/>
              <w:left w:type="dxa" w:w="130"/>
              <w:bottom w:type="dxa" w:w="90"/>
              <w:right w:type="dxa" w:w="130"/>
            </w:tcMar>
          </w:tcPr>
          <w:p>
            <w:pPr>
              <w:spacing w:after="0" w:line="252"/>
            </w:pPr>
            <w:r>
              <w:rPr>
                <w:color w:val="1A1A1A"/>
                <w:sz w:val="18"/>
                <w:szCs w:val="18"/>
              </w:rPr>
              <w:t xml:space="preserve">Controller only, no plant</w:t>
            </w:r>
          </w:p>
        </w:tc>
      </w:tr>
    </w:tbl>
    <w:p>
      <w:pPr>
        <w:spacing w:after="160"/>
      </w:pPr>
    </w:p>
    <w:tbl>
      <w:tblPr>
        <w:tblW w:type="dxa" w:w="9360"/>
        <w:tblBorders>
          <w:top w:val="none" w:color="FFFFFF" w:sz="0"/>
          <w:left w:val="single" w:color="1F4E79" w:sz="18"/>
          <w:bottom w:val="none" w:color="FFFFFF" w:sz="0"/>
          <w:right w:val="none" w:color="FFFFFF" w:sz="0"/>
          <w:insideH w:val="none" w:color="FFFFFF" w:sz="0"/>
          <w:insideV w:val="none" w:color="FFFFFF" w:sz="0"/>
        </w:tblBorders>
      </w:tblPr>
      <w:tblGrid>
        <w:gridCol w:w="9360"/>
      </w:tblGrid>
      <w:tr>
        <w:tc>
          <w:tcPr>
            <w:tcW w:type="dxa" w:w="9360"/>
            <w:shd w:fill="F5F7FA" w:val="clear"/>
            <w:tcMar>
              <w:top w:type="dxa" w:w="160"/>
              <w:left w:type="dxa" w:w="200"/>
              <w:bottom w:type="dxa" w:w="160"/>
              <w:right w:type="dxa" w:w="200"/>
            </w:tcMar>
          </w:tcPr>
          <w:p>
            <w:pPr>
              <w:spacing w:after="90"/>
            </w:pPr>
            <w:r>
              <w:rPr>
                <w:b/>
                <w:bCs/>
                <w:color w:val="1F4E79"/>
                <w:sz w:val="21"/>
                <w:szCs w:val="21"/>
              </w:rPr>
              <w:t xml:space="preserve">Recommendation</w:t>
            </w:r>
          </w:p>
          <w:p>
            <w:pPr>
              <w:spacing w:after="70" w:line="276"/>
            </w:pPr>
            <w:r>
              <w:rPr>
                <w:b/>
                <w:bCs/>
                <w:color w:val="1A1A1A"/>
                <w:sz w:val="21"/>
                <w:szCs w:val="21"/>
              </w:rPr>
              <w:t xml:space="preserve">Start with MuJoCo.</w:t>
            </w:r>
            <w:r>
              <w:rPr>
                <w:color w:val="1A1A1A"/>
                <w:sz w:val="21"/>
                <w:szCs w:val="21"/>
              </w:rPr>
              <w:t xml:space="preserve"> It installs in a minute on the machine already wired to the robot, mujoco_menagerie ships a UR5e, and it is the only one of these where the plant parameters can be </w:t>
            </w:r>
            <w:r>
              <w:rPr>
                <w:i/>
                <w:iCs/>
                <w:color w:val="1A1A1A"/>
                <w:sz w:val="21"/>
                <w:szCs w:val="21"/>
              </w:rPr>
              <w:t xml:space="preserve">identified from the runs you have just recorded</w:t>
            </w:r>
            <w:r>
              <w:rPr>
                <w:color w:val="1A1A1A"/>
                <w:sz w:val="21"/>
                <w:szCs w:val="21"/>
              </w:rPr>
              <w:t xml:space="preserve"> rather than taken from a datasheet. You will have a gap number in days.</w:t>
            </w:r>
          </w:p>
          <w:p>
            <w:pPr>
              <w:spacing w:after="70" w:line="276"/>
            </w:pPr>
            <w:r>
              <w:rPr>
                <w:b/>
                <w:bCs/>
                <w:color w:val="1A1A1A"/>
                <w:sz w:val="21"/>
                <w:szCs w:val="21"/>
              </w:rPr>
              <w:t xml:space="preserve">Keep Isaac Sim as the declared simulator</w:t>
            </w:r>
            <w:r>
              <w:rPr>
                <w:color w:val="1A1A1A"/>
                <w:sz w:val="21"/>
                <w:szCs w:val="21"/>
              </w:rPr>
              <w:t xml:space="preserve"> for the benchmark and the proposal — it is what the programme expects, and its cameras are needed the moment the application case rejoins the story. Because the contract carries the solver name, running MuJoCo first is a step on the path, not a detour: the same run files, the same scorer, the same leaderboard.</w:t>
            </w:r>
          </w:p>
          <w:p>
            <w:pPr>
              <w:spacing w:after="70" w:line="276"/>
            </w:pPr>
            <w:r>
              <w:rPr>
                <w:b/>
                <w:bCs/>
                <w:color w:val="1A1A1A"/>
                <w:sz w:val="21"/>
                <w:szCs w:val="21"/>
              </w:rPr>
              <w:t xml:space="preserve">URSim is a refinement, not a start.</w:t>
            </w:r>
            <w:r>
              <w:rPr>
                <w:color w:val="1A1A1A"/>
                <w:sz w:val="21"/>
                <w:szCs w:val="21"/>
              </w:rPr>
              <w:t xml:space="preserve"> If the controller turns out to be a large part of the gap, put URSim in front of the plant simulator and the two are separated. Find out whether it matters first.</w:t>
            </w:r>
          </w:p>
        </w:tc>
      </w:tr>
    </w:tbl>
    <w:p>
      <w:pPr>
        <w:pStyle w:val="Heading2"/>
        <w:spacing w:after="120" w:before="300"/>
      </w:pPr>
      <w:r>
        <w:rPr>
          <w:b/>
          <w:bCs/>
          <w:color w:val="1A1A1A"/>
          <w:sz w:val="24"/>
          <w:szCs w:val="24"/>
        </w:rPr>
        <w:t xml:space="preserve">7.3 The four things that must match</w:t>
      </w:r>
    </w:p>
    <w:p>
      <w:pPr>
        <w:spacing w:after="120" w:line="276"/>
      </w:pPr>
      <w:r>
        <w:rPr>
          <w:color w:val="1A1A1A"/>
          <w:sz w:val="21"/>
          <w:szCs w:val="21"/>
        </w:rPr>
        <w:t xml:space="preserve">These are held in the SimContract, written next to the simulated dataset and checked on import. A simulated run generated under a different contract is refused rather than silently pooled.</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600"/>
        <w:gridCol w:w="3400"/>
        <w:gridCol w:w="5360"/>
      </w:tblGrid>
      <w:tr>
        <w:trPr>
          <w:tblHeader/>
        </w:trPr>
        <w:tc>
          <w:tcPr>
            <w:tcW w:type="dxa" w:w="600"/>
            <w:shd w:fill="EEF2F6" w:val="clear"/>
            <w:tcMar>
              <w:top w:type="dxa" w:w="90"/>
              <w:left w:type="dxa" w:w="130"/>
              <w:bottom w:type="dxa" w:w="90"/>
              <w:right w:type="dxa" w:w="130"/>
            </w:tcMar>
          </w:tcPr>
          <w:p>
            <w:pPr>
              <w:spacing w:after="0" w:line="252"/>
            </w:pPr>
            <w:r>
              <w:rPr>
                <w:b/>
                <w:bCs/>
                <w:color w:val="1F4E79"/>
                <w:sz w:val="18"/>
                <w:szCs w:val="18"/>
              </w:rPr>
              <w:t xml:space="preserve">#</w:t>
            </w:r>
          </w:p>
        </w:tc>
        <w:tc>
          <w:tcPr>
            <w:tcW w:type="dxa" w:w="3400"/>
            <w:shd w:fill="EEF2F6" w:val="clear"/>
            <w:tcMar>
              <w:top w:type="dxa" w:w="90"/>
              <w:left w:type="dxa" w:w="130"/>
              <w:bottom w:type="dxa" w:w="90"/>
              <w:right w:type="dxa" w:w="130"/>
            </w:tcMar>
          </w:tcPr>
          <w:p>
            <w:pPr>
              <w:spacing w:after="0" w:line="252"/>
            </w:pPr>
            <w:r>
              <w:rPr>
                <w:b/>
                <w:bCs/>
                <w:color w:val="1F4E79"/>
                <w:sz w:val="18"/>
                <w:szCs w:val="18"/>
              </w:rPr>
              <w:t xml:space="preserve">Must match</w:t>
            </w:r>
          </w:p>
        </w:tc>
        <w:tc>
          <w:tcPr>
            <w:tcW w:type="dxa" w:w="5360"/>
            <w:shd w:fill="EEF2F6" w:val="clear"/>
            <w:tcMar>
              <w:top w:type="dxa" w:w="90"/>
              <w:left w:type="dxa" w:w="130"/>
              <w:bottom w:type="dxa" w:w="90"/>
              <w:right w:type="dxa" w:w="130"/>
            </w:tcMar>
          </w:tcPr>
          <w:p>
            <w:pPr>
              <w:spacing w:after="0" w:line="252"/>
            </w:pPr>
            <w:r>
              <w:rPr>
                <w:b/>
                <w:bCs/>
                <w:color w:val="1F4E79"/>
                <w:sz w:val="18"/>
                <w:szCs w:val="18"/>
              </w:rPr>
              <w:t xml:space="preserve">Failure if skipped</w:t>
            </w:r>
          </w:p>
        </w:tc>
      </w:tr>
      <w:tr>
        <w:tc>
          <w:tcPr>
            <w:tcW w:type="dxa" w:w="600"/>
            <w:tcMar>
              <w:top w:type="dxa" w:w="90"/>
              <w:left w:type="dxa" w:w="130"/>
              <w:bottom w:type="dxa" w:w="90"/>
              <w:right w:type="dxa" w:w="130"/>
            </w:tcMar>
          </w:tcPr>
          <w:p>
            <w:pPr>
              <w:spacing w:after="0" w:line="252"/>
              <w:jc w:val="center"/>
            </w:pPr>
            <w:r>
              <w:rPr>
                <w:b/>
                <w:bCs/>
                <w:color w:val="1F4E79"/>
                <w:sz w:val="19"/>
                <w:szCs w:val="19"/>
              </w:rPr>
              <w:t xml:space="preserve">1</w:t>
            </w:r>
          </w:p>
        </w:tc>
        <w:tc>
          <w:tcPr>
            <w:tcW w:type="dxa" w:w="3400"/>
            <w:tcMar>
              <w:top w:type="dxa" w:w="90"/>
              <w:left w:type="dxa" w:w="130"/>
              <w:bottom w:type="dxa" w:w="90"/>
              <w:right w:type="dxa" w:w="130"/>
            </w:tcMar>
          </w:tcPr>
          <w:p>
            <w:pPr>
              <w:spacing w:after="0" w:line="252"/>
            </w:pPr>
            <w:r>
              <w:rPr>
                <w:color w:val="1A1A1A"/>
                <w:sz w:val="19"/>
                <w:szCs w:val="19"/>
              </w:rPr>
              <w:t xml:space="preserve">Commanded trajectory, units, command rate</w:t>
            </w:r>
          </w:p>
        </w:tc>
        <w:tc>
          <w:tcPr>
            <w:tcW w:type="dxa" w:w="5360"/>
            <w:tcMar>
              <w:top w:type="dxa" w:w="90"/>
              <w:left w:type="dxa" w:w="130"/>
              <w:bottom w:type="dxa" w:w="90"/>
              <w:right w:type="dxa" w:w="130"/>
            </w:tcMar>
          </w:tcPr>
          <w:p>
            <w:pPr>
              <w:spacing w:after="0" w:line="252"/>
            </w:pPr>
            <w:r>
              <w:rPr>
                <w:color w:val="1A1A1A"/>
                <w:sz w:val="19"/>
                <w:szCs w:val="19"/>
              </w:rPr>
              <w:t xml:space="preserve">You measure a different trajectory, not a gap</w:t>
            </w:r>
          </w:p>
        </w:tc>
      </w:tr>
      <w:tr>
        <w:tc>
          <w:tcPr>
            <w:tcW w:type="dxa" w:w="600"/>
            <w:tcMar>
              <w:top w:type="dxa" w:w="90"/>
              <w:left w:type="dxa" w:w="130"/>
              <w:bottom w:type="dxa" w:w="90"/>
              <w:right w:type="dxa" w:w="130"/>
            </w:tcMar>
          </w:tcPr>
          <w:p>
            <w:pPr>
              <w:spacing w:after="0" w:line="252"/>
              <w:jc w:val="center"/>
            </w:pPr>
            <w:r>
              <w:rPr>
                <w:b/>
                <w:bCs/>
                <w:color w:val="1F4E79"/>
                <w:sz w:val="19"/>
                <w:szCs w:val="19"/>
              </w:rPr>
              <w:t xml:space="preserve">2</w:t>
            </w:r>
          </w:p>
        </w:tc>
        <w:tc>
          <w:tcPr>
            <w:tcW w:type="dxa" w:w="3400"/>
            <w:tcMar>
              <w:top w:type="dxa" w:w="90"/>
              <w:left w:type="dxa" w:w="130"/>
              <w:bottom w:type="dxa" w:w="90"/>
              <w:right w:type="dxa" w:w="130"/>
            </w:tcMar>
          </w:tcPr>
          <w:p>
            <w:pPr>
              <w:spacing w:after="0" w:line="252"/>
            </w:pPr>
            <w:r>
              <w:rPr>
                <w:color w:val="1A1A1A"/>
                <w:sz w:val="19"/>
                <w:szCs w:val="19"/>
              </w:rPr>
              <w:t xml:space="preserve">Carrier mass and centre of mass at the wrist — measured, not CAD</w:t>
            </w:r>
          </w:p>
        </w:tc>
        <w:tc>
          <w:tcPr>
            <w:tcW w:type="dxa" w:w="5360"/>
            <w:tcMar>
              <w:top w:type="dxa" w:w="90"/>
              <w:left w:type="dxa" w:w="130"/>
              <w:bottom w:type="dxa" w:w="90"/>
              <w:right w:type="dxa" w:w="130"/>
            </w:tcMar>
          </w:tcPr>
          <w:p>
            <w:pPr>
              <w:spacing w:after="0" w:line="252"/>
            </w:pPr>
            <w:r>
              <w:rPr>
                <w:color w:val="1A1A1A"/>
                <w:sz w:val="19"/>
                <w:szCs w:val="19"/>
              </w:rPr>
              <w:t xml:space="preserve">Wrist dynamics differ; the gap is inflated by payload error</w:t>
            </w:r>
          </w:p>
        </w:tc>
      </w:tr>
      <w:tr>
        <w:tc>
          <w:tcPr>
            <w:tcW w:type="dxa" w:w="600"/>
            <w:tcMar>
              <w:top w:type="dxa" w:w="90"/>
              <w:left w:type="dxa" w:w="130"/>
              <w:bottom w:type="dxa" w:w="90"/>
              <w:right w:type="dxa" w:w="130"/>
            </w:tcMar>
          </w:tcPr>
          <w:p>
            <w:pPr>
              <w:spacing w:after="0" w:line="252"/>
              <w:jc w:val="center"/>
            </w:pPr>
            <w:r>
              <w:rPr>
                <w:b/>
                <w:bCs/>
                <w:color w:val="1F4E79"/>
                <w:sz w:val="19"/>
                <w:szCs w:val="19"/>
              </w:rPr>
              <w:t xml:space="preserve">3</w:t>
            </w:r>
          </w:p>
        </w:tc>
        <w:tc>
          <w:tcPr>
            <w:tcW w:type="dxa" w:w="3400"/>
            <w:tcMar>
              <w:top w:type="dxa" w:w="90"/>
              <w:left w:type="dxa" w:w="130"/>
              <w:bottom w:type="dxa" w:w="90"/>
              <w:right w:type="dxa" w:w="130"/>
            </w:tcMar>
          </w:tcPr>
          <w:p>
            <w:pPr>
              <w:spacing w:after="0" w:line="252"/>
            </w:pPr>
            <w:r>
              <w:rPr>
                <w:color w:val="1A1A1A"/>
                <w:sz w:val="19"/>
                <w:szCs w:val="19"/>
              </w:rPr>
              <w:t xml:space="preserve">Sensor rate and mounting offsets — measured in Phase 0</w:t>
            </w:r>
          </w:p>
        </w:tc>
        <w:tc>
          <w:tcPr>
            <w:tcW w:type="dxa" w:w="5360"/>
            <w:tcMar>
              <w:top w:type="dxa" w:w="90"/>
              <w:left w:type="dxa" w:w="130"/>
              <w:bottom w:type="dxa" w:w="90"/>
              <w:right w:type="dxa" w:w="130"/>
            </w:tcMar>
          </w:tcPr>
          <w:p>
            <w:pPr>
              <w:spacing w:after="0" w:line="252"/>
            </w:pPr>
            <w:r>
              <w:rPr>
                <w:color w:val="1A1A1A"/>
                <w:sz w:val="19"/>
                <w:szCs w:val="19"/>
              </w:rPr>
              <w:t xml:space="preserve">A lever-arm error reads as an orientation gap</w:t>
            </w:r>
          </w:p>
        </w:tc>
      </w:tr>
      <w:tr>
        <w:tc>
          <w:tcPr>
            <w:tcW w:type="dxa" w:w="600"/>
            <w:tcMar>
              <w:top w:type="dxa" w:w="90"/>
              <w:left w:type="dxa" w:w="130"/>
              <w:bottom w:type="dxa" w:w="90"/>
              <w:right w:type="dxa" w:w="130"/>
            </w:tcMar>
          </w:tcPr>
          <w:p>
            <w:pPr>
              <w:spacing w:after="0" w:line="252"/>
              <w:jc w:val="center"/>
            </w:pPr>
            <w:r>
              <w:rPr>
                <w:b/>
                <w:bCs/>
                <w:color w:val="1F4E79"/>
                <w:sz w:val="19"/>
                <w:szCs w:val="19"/>
              </w:rPr>
              <w:t xml:space="preserve">4</w:t>
            </w:r>
          </w:p>
        </w:tc>
        <w:tc>
          <w:tcPr>
            <w:tcW w:type="dxa" w:w="3400"/>
            <w:tcMar>
              <w:top w:type="dxa" w:w="90"/>
              <w:left w:type="dxa" w:w="130"/>
              <w:bottom w:type="dxa" w:w="90"/>
              <w:right w:type="dxa" w:w="130"/>
            </w:tcMar>
          </w:tcPr>
          <w:p>
            <w:pPr>
              <w:spacing w:after="0" w:line="252"/>
            </w:pPr>
            <w:r>
              <w:rPr>
                <w:color w:val="1A1A1A"/>
                <w:sz w:val="19"/>
                <w:szCs w:val="19"/>
              </w:rPr>
              <w:t xml:space="preserve">Simulated sensors degraded with the Phase 0 noise and bias</w:t>
            </w:r>
          </w:p>
        </w:tc>
        <w:tc>
          <w:tcPr>
            <w:tcW w:type="dxa" w:w="5360"/>
            <w:tcMar>
              <w:top w:type="dxa" w:w="90"/>
              <w:left w:type="dxa" w:w="130"/>
              <w:bottom w:type="dxa" w:w="90"/>
              <w:right w:type="dxa" w:w="130"/>
            </w:tcMar>
          </w:tcPr>
          <w:p>
            <w:pPr>
              <w:spacing w:after="0" w:line="252"/>
            </w:pPr>
            <w:r>
              <w:rPr>
                <w:color w:val="1A1A1A"/>
                <w:sz w:val="19"/>
                <w:szCs w:val="19"/>
              </w:rPr>
              <w:t xml:space="preserve">You measure “the simulator has no sensor noise”</w:t>
            </w:r>
          </w:p>
        </w:tc>
      </w:tr>
    </w:tbl>
    <w:p>
      <w:pPr>
        <w:spacing w:after="140"/>
      </w:pPr>
    </w:p>
    <w:tbl>
      <w:tblPr>
        <w:tblW w:type="dxa" w:w="9360"/>
        <w:tblBorders>
          <w:top w:val="none" w:color="FFFFFF" w:sz="0"/>
          <w:left w:val="single" w:color="8A5A00" w:sz="18"/>
          <w:bottom w:val="none" w:color="FFFFFF" w:sz="0"/>
          <w:right w:val="none" w:color="FFFFFF" w:sz="0"/>
          <w:insideH w:val="none" w:color="FFFFFF" w:sz="0"/>
          <w:insideV w:val="none" w:color="FFFFFF" w:sz="0"/>
        </w:tblBorders>
      </w:tblPr>
      <w:tblGrid>
        <w:gridCol w:w="9360"/>
      </w:tblGrid>
      <w:tr>
        <w:tc>
          <w:tcPr>
            <w:tcW w:type="dxa" w:w="9360"/>
            <w:shd w:fill="FDF6E7" w:val="clear"/>
            <w:tcMar>
              <w:top w:type="dxa" w:w="160"/>
              <w:left w:type="dxa" w:w="200"/>
              <w:bottom w:type="dxa" w:w="160"/>
              <w:right w:type="dxa" w:w="200"/>
            </w:tcMar>
          </w:tcPr>
          <w:p>
            <w:pPr>
              <w:spacing w:after="90"/>
            </w:pPr>
            <w:r>
              <w:rPr>
                <w:b/>
                <w:bCs/>
                <w:color w:val="8A5A00"/>
                <w:sz w:val="21"/>
                <w:szCs w:val="21"/>
              </w:rPr>
              <w:t xml:space="preserve">Point 4 is the one everybody skips</w:t>
            </w:r>
          </w:p>
          <w:p>
            <w:pPr>
              <w:spacing w:after="70" w:line="276"/>
            </w:pPr>
            <w:r>
              <w:rPr>
                <w:color w:val="1A1A1A"/>
                <w:sz w:val="21"/>
                <w:szCs w:val="21"/>
              </w:rPr>
              <w:t xml:space="preserve">An ideal simulated IMU makes the gap look larger than it is, for a reason that has nothing to do with dynamics. Worse, if the simulator is allowed to invent its own noise, that noise becomes part of the thing being scored and a submission can win by modelling your random number generator. Apply the measured noise floor outside the simulator, from the Phase 0 file.</w:t>
            </w:r>
          </w:p>
        </w:tc>
      </w:tr>
    </w:tbl>
    <w:p>
      <w:pPr>
        <w:pStyle w:val="Heading1"/>
        <w:pBdr>
          <w:bottom w:val="single" w:color="D5DAE0" w:sz="6" w:space="6"/>
        </w:pBdr>
        <w:spacing w:after="160" w:before="420"/>
      </w:pPr>
      <w:r>
        <w:rPr>
          <w:b/>
          <w:bCs/>
          <w:color w:val="1F4E79"/>
          <w:sz w:val="30"/>
          <w:szCs w:val="30"/>
        </w:rPr>
        <w:t xml:space="preserve">8. Phase 5 — measure the gap</w:t>
      </w: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1A1A1A"/>
                <w:sz w:val="18"/>
                <w:szCs w:val="18"/>
              </w:rPr>
              <w:t xml:space="preserve">python -m sonair_benchmark gap \</w:t>
            </w:r>
          </w:p>
          <w:p>
            <w:pPr>
              <w:spacing w:after="20" w:line="240"/>
            </w:pPr>
            <w:r>
              <w:rPr>
                <w:rFonts w:ascii="Consolas" w:cs="Consolas" w:eastAsia="Consolas" w:hAnsi="Consolas"/>
                <w:color w:val="1A1A1A"/>
                <w:sz w:val="18"/>
                <w:szCs w:val="18"/>
              </w:rPr>
              <w:t xml:space="preserve">    --real data/real --sim data/sim \</w:t>
            </w:r>
          </w:p>
          <w:p>
            <w:pPr>
              <w:spacing w:after="20" w:line="240"/>
            </w:pPr>
            <w:r>
              <w:rPr>
                <w:rFonts w:ascii="Consolas" w:cs="Consolas" w:eastAsia="Consolas" w:hAnsi="Consolas"/>
                <w:color w:val="1A1A1A"/>
                <w:sz w:val="18"/>
                <w:szCs w:val="18"/>
              </w:rPr>
              <w:t xml:space="preserve">    --budget calib/budget.json \</w:t>
            </w:r>
          </w:p>
          <w:p>
            <w:pPr>
              <w:spacing w:after="20" w:line="240"/>
            </w:pPr>
            <w:r>
              <w:rPr>
                <w:rFonts w:ascii="Consolas" w:cs="Consolas" w:eastAsia="Consolas" w:hAnsi="Consolas"/>
                <w:color w:val="1A1A1A"/>
                <w:sz w:val="18"/>
                <w:szCs w:val="18"/>
              </w:rPr>
              <w:t xml:space="preserve">    --out results/gap.json</w:t>
            </w:r>
          </w:p>
        </w:tc>
      </w:tr>
    </w:tbl>
    <w:p>
      <w:pPr>
        <w:spacing w:after="120"/>
      </w:pPr>
    </w:p>
    <w:p>
      <w:pPr>
        <w:spacing w:after="120" w:line="276"/>
      </w:pPr>
      <w:r>
        <w:rPr>
          <w:color w:val="1A1A1A"/>
          <w:sz w:val="21"/>
          <w:szCs w:val="21"/>
        </w:rPr>
        <w:t xml:space="preserve">This reports the per-cell gap, runs Gate B against the budget, and runs Gate C on the structure.</w:t>
      </w:r>
    </w:p>
    <w:p>
      <w:pPr>
        <w:pStyle w:val="Heading2"/>
        <w:spacing w:after="120" w:before="300"/>
      </w:pPr>
      <w:r>
        <w:rPr>
          <w:b/>
          <w:bCs/>
          <w:color w:val="1A1A1A"/>
          <w:sz w:val="24"/>
          <w:szCs w:val="24"/>
        </w:rPr>
        <w:t xml:space="preserve">8.1 Gate C</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2000"/>
        <w:gridCol w:w="7360"/>
      </w:tblGrid>
      <w:tr>
        <w:trPr>
          <w:tblHeader/>
        </w:trPr>
        <w:tc>
          <w:tcPr>
            <w:tcW w:type="dxa" w:w="2000"/>
            <w:shd w:fill="EEF2F6" w:val="clear"/>
            <w:tcMar>
              <w:top w:type="dxa" w:w="90"/>
              <w:left w:type="dxa" w:w="130"/>
              <w:bottom w:type="dxa" w:w="90"/>
              <w:right w:type="dxa" w:w="130"/>
            </w:tcMar>
          </w:tcPr>
          <w:p>
            <w:pPr>
              <w:spacing w:after="0" w:line="252"/>
            </w:pPr>
            <w:r>
              <w:rPr>
                <w:b/>
                <w:bCs/>
                <w:color w:val="1F4E79"/>
                <w:sz w:val="18"/>
                <w:szCs w:val="18"/>
              </w:rPr>
              <w:t xml:space="preserve">Gate C</w:t>
            </w:r>
          </w:p>
        </w:tc>
        <w:tc>
          <w:tcPr>
            <w:tcW w:type="dxa" w:w="7360"/>
            <w:shd w:fill="EEF2F6" w:val="clear"/>
            <w:tcMar>
              <w:top w:type="dxa" w:w="90"/>
              <w:left w:type="dxa" w:w="130"/>
              <w:bottom w:type="dxa" w:w="90"/>
              <w:right w:type="dxa" w:w="130"/>
            </w:tcMar>
          </w:tcPr>
          <w:p>
            <w:pPr>
              <w:spacing w:after="0" w:line="252"/>
            </w:pPr>
            <w:r>
              <w:rPr>
                <w:b/>
                <w:bCs/>
                <w:color w:val="1F4E79"/>
                <w:sz w:val="18"/>
                <w:szCs w:val="18"/>
              </w:rPr>
              <w:t xml:space="preserve">Detail</w:t>
            </w:r>
          </w:p>
        </w:tc>
      </w:tr>
      <w:tr>
        <w:tc>
          <w:tcPr>
            <w:tcW w:type="dxa" w:w="2000"/>
            <w:tcMar>
              <w:top w:type="dxa" w:w="90"/>
              <w:left w:type="dxa" w:w="130"/>
              <w:bottom w:type="dxa" w:w="90"/>
              <w:right w:type="dxa" w:w="130"/>
            </w:tcMar>
          </w:tcPr>
          <w:p>
            <w:pPr>
              <w:spacing w:after="0" w:line="252"/>
            </w:pPr>
            <w:r>
              <w:rPr>
                <w:b/>
                <w:bCs/>
                <w:color w:val="5A6472"/>
                <w:sz w:val="19"/>
                <w:szCs w:val="19"/>
              </w:rPr>
              <w:t xml:space="preserve">Asks</w:t>
            </w:r>
          </w:p>
        </w:tc>
        <w:tc>
          <w:tcPr>
            <w:tcW w:type="dxa" w:w="7360"/>
            <w:tcMar>
              <w:top w:type="dxa" w:w="90"/>
              <w:left w:type="dxa" w:w="130"/>
              <w:bottom w:type="dxa" w:w="90"/>
              <w:right w:type="dxa" w:w="130"/>
            </w:tcMar>
          </w:tcPr>
          <w:p>
            <w:pPr>
              <w:spacing w:after="0" w:line="252"/>
            </w:pPr>
            <w:r>
              <w:rPr>
                <w:color w:val="1A1A1A"/>
                <w:sz w:val="19"/>
                <w:szCs w:val="19"/>
              </w:rPr>
              <w:t xml:space="preserve">Does the gap vary systematically with the operating condition?</w:t>
            </w:r>
          </w:p>
        </w:tc>
      </w:tr>
      <w:tr>
        <w:tc>
          <w:tcPr>
            <w:tcW w:type="dxa" w:w="2000"/>
            <w:tcMar>
              <w:top w:type="dxa" w:w="90"/>
              <w:left w:type="dxa" w:w="130"/>
              <w:bottom w:type="dxa" w:w="90"/>
              <w:right w:type="dxa" w:w="130"/>
            </w:tcMar>
          </w:tcPr>
          <w:p>
            <w:pPr>
              <w:spacing w:after="0" w:line="252"/>
            </w:pPr>
            <w:r>
              <w:rPr>
                <w:b/>
                <w:bCs/>
                <w:color w:val="5A6472"/>
                <w:sz w:val="19"/>
                <w:szCs w:val="19"/>
              </w:rPr>
              <w:t xml:space="preserve">Pass</w:t>
            </w:r>
          </w:p>
        </w:tc>
        <w:tc>
          <w:tcPr>
            <w:tcW w:type="dxa" w:w="7360"/>
            <w:tcMar>
              <w:top w:type="dxa" w:w="90"/>
              <w:left w:type="dxa" w:w="130"/>
              <w:bottom w:type="dxa" w:w="90"/>
              <w:right w:type="dxa" w:w="130"/>
            </w:tcMar>
          </w:tcPr>
          <w:p>
            <w:pPr>
              <w:spacing w:after="0" w:line="252"/>
            </w:pPr>
            <w:r>
              <w:rPr>
                <w:color w:val="1A1A1A"/>
                <w:sz w:val="19"/>
                <w:szCs w:val="19"/>
              </w:rPr>
              <w:t xml:space="preserve">There is structure to learn. Proceed to scoring.</w:t>
            </w:r>
          </w:p>
        </w:tc>
      </w:tr>
      <w:tr>
        <w:tc>
          <w:tcPr>
            <w:tcW w:type="dxa" w:w="2000"/>
            <w:tcMar>
              <w:top w:type="dxa" w:w="90"/>
              <w:left w:type="dxa" w:w="130"/>
              <w:bottom w:type="dxa" w:w="90"/>
              <w:right w:type="dxa" w:w="130"/>
            </w:tcMar>
          </w:tcPr>
          <w:p>
            <w:pPr>
              <w:spacing w:after="0" w:line="252"/>
            </w:pPr>
            <w:r>
              <w:rPr>
                <w:b/>
                <w:bCs/>
                <w:color w:val="5A6472"/>
                <w:sz w:val="19"/>
                <w:szCs w:val="19"/>
              </w:rPr>
              <w:t xml:space="preserve">Fail</w:t>
            </w:r>
          </w:p>
        </w:tc>
        <w:tc>
          <w:tcPr>
            <w:tcW w:type="dxa" w:w="7360"/>
            <w:tcMar>
              <w:top w:type="dxa" w:w="90"/>
              <w:left w:type="dxa" w:w="130"/>
              <w:bottom w:type="dxa" w:w="90"/>
              <w:right w:type="dxa" w:w="130"/>
            </w:tcMar>
          </w:tcPr>
          <w:p>
            <w:pPr>
              <w:spacing w:after="0" w:line="252"/>
            </w:pPr>
            <w:r>
              <w:rPr>
                <w:color w:val="1A1A1A"/>
                <w:sz w:val="19"/>
                <w:szCs w:val="19"/>
              </w:rPr>
              <w:t xml:space="preserve">No signal. Widen the sweep before publishing — a benchmark whose gap is constant across conditions asks a model to predict a constant.</w:t>
            </w:r>
          </w:p>
        </w:tc>
      </w:tr>
    </w:tbl>
    <w:p>
      <w:pPr>
        <w:pStyle w:val="Heading1"/>
        <w:pBdr>
          <w:bottom w:val="single" w:color="D5DAE0" w:sz="6" w:space="6"/>
        </w:pBdr>
        <w:spacing w:after="160" w:before="420"/>
      </w:pPr>
      <w:r>
        <w:rPr>
          <w:b/>
          <w:bCs/>
          <w:color w:val="1F4E79"/>
          <w:sz w:val="30"/>
          <w:szCs w:val="30"/>
        </w:rPr>
        <w:t xml:space="preserve">9. Phase 6 — scoring and the leaderboard</w:t>
      </w:r>
    </w:p>
    <w:p>
      <w:pPr>
        <w:pStyle w:val="Heading2"/>
        <w:spacing w:after="120" w:before="300"/>
      </w:pPr>
      <w:r>
        <w:rPr>
          <w:b/>
          <w:bCs/>
          <w:color w:val="1A1A1A"/>
          <w:sz w:val="24"/>
          <w:szCs w:val="24"/>
        </w:rPr>
        <w:t xml:space="preserve">9.1 The two baselines</w:t>
      </w:r>
    </w:p>
    <w:p>
      <w:pPr>
        <w:spacing w:after="120" w:line="276"/>
      </w:pPr>
      <w:r>
        <w:rPr>
          <w:color w:val="1A1A1A"/>
          <w:sz w:val="21"/>
          <w:szCs w:val="21"/>
        </w:rPr>
        <w:t xml:space="preserve">Run both before publication. They set the floor the leaderboard starts from, and both go through the same code path as every submission — a benchmark whose baseline is computed separately will eventually disagree with itself.</w:t>
      </w:r>
    </w:p>
    <w:p>
      <w:pPr>
        <w:pStyle w:val="ListParagraph"/>
        <w:numPr>
          <w:ilvl w:val="0"/>
          <w:numId w:val="3"/>
        </w:numPr>
        <w:spacing w:after="70" w:line="276"/>
      </w:pPr>
      <w:r>
        <w:rPr>
          <w:b/>
          <w:bCs/>
          <w:color w:val="1A1A1A"/>
          <w:sz w:val="21"/>
          <w:szCs w:val="21"/>
        </w:rPr>
        <w:t xml:space="preserve">Identity</w:t>
      </w:r>
      <w:r>
        <w:rPr>
          <w:color w:val="1A1A1A"/>
          <w:sz w:val="21"/>
          <w:szCs w:val="21"/>
        </w:rPr>
        <w:t xml:space="preserve"> — hand back the simulation unchanged. Scores 0 by construction.</w:t>
      </w:r>
    </w:p>
    <w:p>
      <w:pPr>
        <w:pStyle w:val="ListParagraph"/>
        <w:numPr>
          <w:ilvl w:val="0"/>
          <w:numId w:val="3"/>
        </w:numPr>
        <w:spacing w:after="70" w:line="276"/>
      </w:pPr>
      <w:r>
        <w:rPr>
          <w:b/>
          <w:bCs/>
          <w:color w:val="1A1A1A"/>
          <w:sz w:val="21"/>
          <w:szCs w:val="21"/>
        </w:rPr>
        <w:t xml:space="preserve">Constant offset</w:t>
      </w:r>
      <w:r>
        <w:rPr>
          <w:color w:val="1A1A1A"/>
          <w:sz w:val="21"/>
          <w:szCs w:val="21"/>
        </w:rPr>
        <w:t xml:space="preserve"> — one global XYZ offset fitted on the example set. It is the dumbest thing that could possibly work, and </w:t>
      </w:r>
      <w:r>
        <w:rPr>
          <w:b/>
          <w:bCs/>
          <w:color w:val="1A1A1A"/>
          <w:sz w:val="21"/>
          <w:szCs w:val="21"/>
        </w:rPr>
        <w:t xml:space="preserve">a model that does not beat it has not demonstrated anything.</w:t>
      </w:r>
    </w:p>
    <w:p>
      <w:pPr>
        <w:pStyle w:val="Heading2"/>
        <w:spacing w:after="120" w:before="300"/>
      </w:pPr>
      <w:r>
        <w:rPr>
          <w:b/>
          <w:bCs/>
          <w:color w:val="1A1A1A"/>
          <w:sz w:val="24"/>
          <w:szCs w:val="24"/>
        </w:rPr>
        <w:t xml:space="preserve">9.2 Scoring</w:t>
      </w: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1A1A1A"/>
                <w:sz w:val="18"/>
                <w:szCs w:val="18"/>
              </w:rPr>
              <w:t xml:space="preserve">python -m sonair_benchmark score \</w:t>
            </w:r>
          </w:p>
          <w:p>
            <w:pPr>
              <w:spacing w:after="20" w:line="240"/>
            </w:pPr>
            <w:r>
              <w:rPr>
                <w:rFonts w:ascii="Consolas" w:cs="Consolas" w:eastAsia="Consolas" w:hAnsi="Consolas"/>
                <w:color w:val="1A1A1A"/>
                <w:sz w:val="18"/>
                <w:szCs w:val="18"/>
              </w:rPr>
              <w:t xml:space="preserve">    --real data/real --sim data/sim \</w:t>
            </w:r>
          </w:p>
          <w:p>
            <w:pPr>
              <w:spacing w:after="20" w:line="240"/>
            </w:pPr>
            <w:r>
              <w:rPr>
                <w:rFonts w:ascii="Consolas" w:cs="Consolas" w:eastAsia="Consolas" w:hAnsi="Consolas"/>
                <w:color w:val="1A1A1A"/>
                <w:sz w:val="18"/>
                <w:szCs w:val="18"/>
              </w:rPr>
              <w:t xml:space="preserve">    --budget calib/budget.json \</w:t>
            </w:r>
          </w:p>
          <w:p>
            <w:pPr>
              <w:spacing w:after="20" w:line="240"/>
            </w:pPr>
            <w:r>
              <w:rPr>
                <w:rFonts w:ascii="Consolas" w:cs="Consolas" w:eastAsia="Consolas" w:hAnsi="Consolas"/>
                <w:color w:val="1A1A1A"/>
                <w:sz w:val="18"/>
                <w:szCs w:val="18"/>
              </w:rPr>
              <w:t xml:space="preserve">    --plan campaign/plan.json \</w:t>
            </w:r>
          </w:p>
          <w:p>
            <w:pPr>
              <w:spacing w:after="20" w:line="240"/>
            </w:pPr>
            <w:r>
              <w:rPr>
                <w:rFonts w:ascii="Consolas" w:cs="Consolas" w:eastAsia="Consolas" w:hAnsi="Consolas"/>
                <w:color w:val="1A1A1A"/>
                <w:sz w:val="18"/>
                <w:szCs w:val="18"/>
              </w:rPr>
              <w:t xml:space="preserve">    --submission subs/&lt;model&gt;.jsonl --name "&lt;model name&gt;" \</w:t>
            </w:r>
          </w:p>
          <w:p>
            <w:pPr>
              <w:spacing w:after="20" w:line="240"/>
            </w:pPr>
            <w:r>
              <w:rPr>
                <w:rFonts w:ascii="Consolas" w:cs="Consolas" w:eastAsia="Consolas" w:hAnsi="Consolas"/>
                <w:color w:val="1A1A1A"/>
                <w:sz w:val="18"/>
                <w:szCs w:val="18"/>
              </w:rPr>
              <w:t xml:space="preserve">    --out site/leaderboard.json</w:t>
            </w:r>
          </w:p>
        </w:tc>
      </w:tr>
    </w:tbl>
    <w:p>
      <w:pPr>
        <w:pStyle w:val="Heading2"/>
        <w:spacing w:after="120" w:before="300"/>
      </w:pPr>
      <w:r>
        <w:rPr>
          <w:b/>
          <w:bCs/>
          <w:color w:val="1A1A1A"/>
          <w:sz w:val="24"/>
          <w:szCs w:val="24"/>
        </w:rPr>
        <w:t xml:space="preserve">9.3 The leaderboard page</w:t>
      </w:r>
    </w:p>
    <w:p>
      <w:pPr>
        <w:spacing w:after="120" w:line="276"/>
      </w:pPr>
      <w:r>
        <w:rPr>
          <w:rFonts w:ascii="Consolas" w:cs="Consolas" w:eastAsia="Consolas" w:hAnsi="Consolas"/>
          <w:color w:val="1A1A1A"/>
          <w:sz w:val="19"/>
          <w:szCs w:val="19"/>
        </w:rPr>
        <w:t xml:space="preserve">benchmark.html</w:t>
      </w:r>
      <w:r>
        <w:rPr>
          <w:color w:val="1A1A1A"/>
          <w:sz w:val="21"/>
          <w:szCs w:val="21"/>
        </w:rPr>
        <w:t xml:space="preserve"> is the deliverable — the page the review was pointing at when BenchCAD and GPQA Diamond were on screen. It is </w:t>
      </w:r>
      <w:r>
        <w:rPr>
          <w:b/>
          <w:bCs/>
          <w:color w:val="1A1A1A"/>
          <w:sz w:val="21"/>
          <w:szCs w:val="21"/>
        </w:rPr>
        <w:t xml:space="preserve">not</w:t>
      </w:r>
      <w:r>
        <w:rPr>
          <w:color w:val="1A1A1A"/>
          <w:sz w:val="21"/>
          <w:szCs w:val="21"/>
        </w:rPr>
        <w:t xml:space="preserve"> a simulation page. It reads </w:t>
      </w:r>
      <w:r>
        <w:rPr>
          <w:rFonts w:ascii="Consolas" w:cs="Consolas" w:eastAsia="Consolas" w:hAnsi="Consolas"/>
          <w:color w:val="1A1A1A"/>
          <w:sz w:val="19"/>
          <w:szCs w:val="19"/>
        </w:rPr>
        <w:t xml:space="preserve">site/leaderboard.json</w:t>
      </w:r>
      <w:r>
        <w:rPr>
          <w:color w:val="1A1A1A"/>
          <w:sz w:val="21"/>
          <w:szCs w:val="21"/>
        </w:rPr>
        <w:t xml:space="preserve"> and </w:t>
      </w:r>
      <w:r>
        <w:rPr>
          <w:rFonts w:ascii="Consolas" w:cs="Consolas" w:eastAsia="Consolas" w:hAnsi="Consolas"/>
          <w:color w:val="1A1A1A"/>
          <w:sz w:val="19"/>
          <w:szCs w:val="19"/>
        </w:rPr>
        <w:t xml:space="preserve">results/gap.json</w:t>
      </w:r>
      <w:r>
        <w:rPr>
          <w:color w:val="1A1A1A"/>
          <w:sz w:val="21"/>
          <w:szCs w:val="21"/>
        </w:rPr>
        <w:t xml:space="preserve"> straight from the harness and is never hand-maintained.</w:t>
      </w:r>
    </w:p>
    <w:p>
      <w:pPr>
        <w:spacing w:after="80"/>
      </w:pPr>
    </w:p>
    <w:p>
      <w:pPr>
        <w:spacing w:after="120" w:line="276"/>
      </w:pPr>
      <w:r>
        <w:rPr>
          <w:color w:val="1A1A1A"/>
          <w:sz w:val="21"/>
          <w:szCs w:val="21"/>
        </w:rPr>
        <w:t xml:space="preserve">It renders the leaderboard ranked on GCR p95, the headline statistics, the task and I/O specification, the gap map across conditions, the measurement floor, and how to submit. It flags any run whose baseline gap falls below the rig’s floor as not interpretable, so a result cannot be presented without its own floor attached.</w:t>
      </w:r>
    </w:p>
    <w:p>
      <w:pPr>
        <w:spacing w:after="80"/>
      </w:pPr>
    </w:p>
    <w:p>
      <w:pPr>
        <w:spacing w:after="120" w:line="276"/>
      </w:pPr>
      <w:r>
        <w:rPr>
          <w:color w:val="1A1A1A"/>
          <w:sz w:val="21"/>
          <w:szCs w:val="21"/>
        </w:rPr>
        <w:t xml:space="preserve">To see the finished shape before you have real data: </w:t>
      </w:r>
      <w:r>
        <w:rPr>
          <w:rFonts w:ascii="Consolas" w:cs="Consolas" w:eastAsia="Consolas" w:hAnsi="Consolas"/>
          <w:color w:val="1A1A1A"/>
          <w:sz w:val="19"/>
          <w:szCs w:val="19"/>
        </w:rPr>
        <w:t xml:space="preserve">python -m sonair_benchmark demo --out demo/</w:t>
      </w:r>
      <w:r>
        <w:rPr>
          <w:color w:val="1A1A1A"/>
          <w:sz w:val="21"/>
          <w:szCs w:val="21"/>
        </w:rPr>
        <w:t xml:space="preserve">, copy </w:t>
      </w:r>
      <w:r>
        <w:rPr>
          <w:rFonts w:ascii="Consolas" w:cs="Consolas" w:eastAsia="Consolas" w:hAnsi="Consolas"/>
          <w:color w:val="1A1A1A"/>
          <w:sz w:val="19"/>
          <w:szCs w:val="19"/>
        </w:rPr>
        <w:t xml:space="preserve">benchmark.html</w:t>
      </w:r>
      <w:r>
        <w:rPr>
          <w:color w:val="1A1A1A"/>
          <w:sz w:val="21"/>
          <w:szCs w:val="21"/>
        </w:rPr>
        <w:t xml:space="preserve"> into </w:t>
      </w:r>
      <w:r>
        <w:rPr>
          <w:rFonts w:ascii="Consolas" w:cs="Consolas" w:eastAsia="Consolas" w:hAnsi="Consolas"/>
          <w:color w:val="1A1A1A"/>
          <w:sz w:val="19"/>
          <w:szCs w:val="19"/>
        </w:rPr>
        <w:t xml:space="preserve">demo/</w:t>
      </w:r>
      <w:r>
        <w:rPr>
          <w:color w:val="1A1A1A"/>
          <w:sz w:val="21"/>
          <w:szCs w:val="21"/>
        </w:rPr>
        <w:t xml:space="preserve">, and serve that folder over HTTP.</w:t>
      </w:r>
    </w:p>
    <w:p>
      <w:pPr>
        <w:pStyle w:val="Heading1"/>
        <w:pBdr>
          <w:bottom w:val="single" w:color="D5DAE0" w:sz="6" w:space="6"/>
        </w:pBdr>
        <w:spacing w:after="160" w:before="420"/>
      </w:pPr>
      <w:r>
        <w:rPr>
          <w:b/>
          <w:bCs/>
          <w:color w:val="1F4E79"/>
          <w:sz w:val="30"/>
          <w:szCs w:val="30"/>
        </w:rPr>
        <w:t xml:space="preserve">10. The full campaign</w:t>
      </w: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1A1A1A"/>
                <w:sz w:val="18"/>
                <w:szCs w:val="18"/>
              </w:rPr>
              <w:t xml:space="preserve">python -m sonair_benchmark plan --out campaign/plan.json --repeats 3</w:t>
            </w:r>
          </w:p>
        </w:tc>
      </w:tr>
    </w:tbl>
    <w:p>
      <w:pPr>
        <w:spacing w:after="120"/>
      </w:pPr>
    </w:p>
    <w:p>
      <w:pPr>
        <w:spacing w:after="120" w:line="276"/>
      </w:pPr>
      <w:r>
        <w:rPr>
          <w:color w:val="1A1A1A"/>
          <w:sz w:val="21"/>
          <w:szCs w:val="21"/>
        </w:rPr>
        <w:t xml:space="preserve">The default plan, as generated by the harness:</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3400"/>
        <w:gridCol w:w="5960"/>
      </w:tblGrid>
      <w:tr>
        <w:trPr>
          <w:tblHeader/>
        </w:trPr>
        <w:tc>
          <w:tcPr>
            <w:tcW w:type="dxa" w:w="3400"/>
            <w:shd w:fill="EEF2F6" w:val="clear"/>
            <w:tcMar>
              <w:top w:type="dxa" w:w="90"/>
              <w:left w:type="dxa" w:w="130"/>
              <w:bottom w:type="dxa" w:w="90"/>
              <w:right w:type="dxa" w:w="130"/>
            </w:tcMar>
          </w:tcPr>
          <w:p>
            <w:pPr>
              <w:spacing w:after="0" w:line="252"/>
            </w:pPr>
            <w:r>
              <w:rPr>
                <w:b/>
                <w:bCs/>
                <w:color w:val="1F4E79"/>
                <w:sz w:val="18"/>
                <w:szCs w:val="18"/>
              </w:rPr>
              <w:t xml:space="preserve">Quantity</w:t>
            </w:r>
          </w:p>
        </w:tc>
        <w:tc>
          <w:tcPr>
            <w:tcW w:type="dxa" w:w="5960"/>
            <w:shd w:fill="EEF2F6" w:val="clear"/>
            <w:tcMar>
              <w:top w:type="dxa" w:w="90"/>
              <w:left w:type="dxa" w:w="130"/>
              <w:bottom w:type="dxa" w:w="90"/>
              <w:right w:type="dxa" w:w="130"/>
            </w:tcMar>
          </w:tcPr>
          <w:p>
            <w:pPr>
              <w:spacing w:after="0" w:line="252"/>
            </w:pPr>
            <w:r>
              <w:rPr>
                <w:b/>
                <w:bCs/>
                <w:color w:val="1F4E79"/>
                <w:sz w:val="18"/>
                <w:szCs w:val="18"/>
              </w:rPr>
              <w:t xml:space="preserve">Value</w:t>
            </w:r>
          </w:p>
        </w:tc>
      </w:tr>
      <w:tr>
        <w:tc>
          <w:tcPr>
            <w:tcW w:type="dxa" w:w="3400"/>
            <w:tcMar>
              <w:top w:type="dxa" w:w="90"/>
              <w:left w:type="dxa" w:w="130"/>
              <w:bottom w:type="dxa" w:w="90"/>
              <w:right w:type="dxa" w:w="130"/>
            </w:tcMar>
          </w:tcPr>
          <w:p>
            <w:pPr>
              <w:spacing w:after="0" w:line="252"/>
            </w:pPr>
            <w:r>
              <w:rPr>
                <w:b/>
                <w:bCs/>
                <w:color w:val="5A6472"/>
                <w:sz w:val="19"/>
                <w:szCs w:val="19"/>
              </w:rPr>
              <w:t xml:space="preserve">Total runs</w:t>
            </w:r>
          </w:p>
        </w:tc>
        <w:tc>
          <w:tcPr>
            <w:tcW w:type="dxa" w:w="5960"/>
            <w:tcMar>
              <w:top w:type="dxa" w:w="90"/>
              <w:left w:type="dxa" w:w="130"/>
              <w:bottom w:type="dxa" w:w="90"/>
              <w:right w:type="dxa" w:w="130"/>
            </w:tcMar>
          </w:tcPr>
          <w:p>
            <w:pPr>
              <w:spacing w:after="0" w:line="252"/>
            </w:pPr>
            <w:r>
              <w:rPr>
                <w:color w:val="1A1A1A"/>
                <w:sz w:val="19"/>
                <w:szCs w:val="19"/>
              </w:rPr>
              <w:t xml:space="preserve">270</w:t>
            </w:r>
          </w:p>
        </w:tc>
      </w:tr>
      <w:tr>
        <w:tc>
          <w:tcPr>
            <w:tcW w:type="dxa" w:w="3400"/>
            <w:tcMar>
              <w:top w:type="dxa" w:w="90"/>
              <w:left w:type="dxa" w:w="130"/>
              <w:bottom w:type="dxa" w:w="90"/>
              <w:right w:type="dxa" w:w="130"/>
            </w:tcMar>
          </w:tcPr>
          <w:p>
            <w:pPr>
              <w:spacing w:after="0" w:line="252"/>
            </w:pPr>
            <w:r>
              <w:rPr>
                <w:b/>
                <w:bCs/>
                <w:color w:val="5A6472"/>
                <w:sz w:val="19"/>
                <w:szCs w:val="19"/>
              </w:rPr>
              <w:t xml:space="preserve">Condition cells</w:t>
            </w:r>
          </w:p>
        </w:tc>
        <w:tc>
          <w:tcPr>
            <w:tcW w:type="dxa" w:w="5960"/>
            <w:tcMar>
              <w:top w:type="dxa" w:w="90"/>
              <w:left w:type="dxa" w:w="130"/>
              <w:bottom w:type="dxa" w:w="90"/>
              <w:right w:type="dxa" w:w="130"/>
            </w:tcMar>
          </w:tcPr>
          <w:p>
            <w:pPr>
              <w:spacing w:after="0" w:line="252"/>
            </w:pPr>
            <w:r>
              <w:rPr>
                <w:color w:val="1A1A1A"/>
                <w:sz w:val="19"/>
                <w:szCs w:val="19"/>
              </w:rPr>
              <w:t xml:space="preserve">54 (36 published, 18 held out)</w:t>
            </w:r>
          </w:p>
        </w:tc>
      </w:tr>
      <w:tr>
        <w:tc>
          <w:tcPr>
            <w:tcW w:type="dxa" w:w="3400"/>
            <w:tcMar>
              <w:top w:type="dxa" w:w="90"/>
              <w:left w:type="dxa" w:w="130"/>
              <w:bottom w:type="dxa" w:w="90"/>
              <w:right w:type="dxa" w:w="130"/>
            </w:tcMar>
          </w:tcPr>
          <w:p>
            <w:pPr>
              <w:spacing w:after="0" w:line="252"/>
            </w:pPr>
            <w:r>
              <w:rPr>
                <w:b/>
                <w:bCs/>
                <w:color w:val="5A6472"/>
                <w:sz w:val="19"/>
                <w:szCs w:val="19"/>
              </w:rPr>
              <w:t xml:space="preserve">Runs per cell</w:t>
            </w:r>
          </w:p>
        </w:tc>
        <w:tc>
          <w:tcPr>
            <w:tcW w:type="dxa" w:w="5960"/>
            <w:tcMar>
              <w:top w:type="dxa" w:w="90"/>
              <w:left w:type="dxa" w:w="130"/>
              <w:bottom w:type="dxa" w:w="90"/>
              <w:right w:type="dxa" w:w="130"/>
            </w:tcMar>
          </w:tcPr>
          <w:p>
            <w:pPr>
              <w:spacing w:after="0" w:line="252"/>
            </w:pPr>
            <w:r>
              <w:rPr>
                <w:color w:val="1A1A1A"/>
                <w:sz w:val="19"/>
                <w:szCs w:val="19"/>
              </w:rPr>
              <w:t xml:space="preserve">5</w:t>
            </w:r>
          </w:p>
        </w:tc>
      </w:tr>
      <w:tr>
        <w:tc>
          <w:tcPr>
            <w:tcW w:type="dxa" w:w="3400"/>
            <w:tcMar>
              <w:top w:type="dxa" w:w="90"/>
              <w:left w:type="dxa" w:w="130"/>
              <w:bottom w:type="dxa" w:w="90"/>
              <w:right w:type="dxa" w:w="130"/>
            </w:tcMar>
          </w:tcPr>
          <w:p>
            <w:pPr>
              <w:spacing w:after="0" w:line="252"/>
            </w:pPr>
            <w:r>
              <w:rPr>
                <w:b/>
                <w:bCs/>
                <w:color w:val="5A6472"/>
                <w:sz w:val="19"/>
                <w:szCs w:val="19"/>
              </w:rPr>
              <w:t xml:space="preserve">Sessions</w:t>
            </w:r>
          </w:p>
        </w:tc>
        <w:tc>
          <w:tcPr>
            <w:tcW w:type="dxa" w:w="5960"/>
            <w:tcMar>
              <w:top w:type="dxa" w:w="90"/>
              <w:left w:type="dxa" w:w="130"/>
              <w:bottom w:type="dxa" w:w="90"/>
              <w:right w:type="dxa" w:w="130"/>
            </w:tcMar>
          </w:tcPr>
          <w:p>
            <w:pPr>
              <w:spacing w:after="0" w:line="252"/>
            </w:pPr>
            <w:r>
              <w:rPr>
                <w:color w:val="1A1A1A"/>
                <w:sz w:val="19"/>
                <w:szCs w:val="19"/>
              </w:rPr>
              <w:t xml:space="preserve">3, on separate days</w:t>
            </w:r>
          </w:p>
        </w:tc>
      </w:tr>
      <w:tr>
        <w:tc>
          <w:tcPr>
            <w:tcW w:type="dxa" w:w="3400"/>
            <w:tcMar>
              <w:top w:type="dxa" w:w="90"/>
              <w:left w:type="dxa" w:w="130"/>
              <w:bottom w:type="dxa" w:w="90"/>
              <w:right w:type="dxa" w:w="130"/>
            </w:tcMar>
          </w:tcPr>
          <w:p>
            <w:pPr>
              <w:spacing w:after="0" w:line="252"/>
            </w:pPr>
            <w:r>
              <w:rPr>
                <w:b/>
                <w:bCs/>
                <w:color w:val="5A6472"/>
                <w:sz w:val="19"/>
                <w:szCs w:val="19"/>
              </w:rPr>
              <w:t xml:space="preserve">Estimated arm time</w:t>
            </w:r>
          </w:p>
        </w:tc>
        <w:tc>
          <w:tcPr>
            <w:tcW w:type="dxa" w:w="5960"/>
            <w:tcMar>
              <w:top w:type="dxa" w:w="90"/>
              <w:left w:type="dxa" w:w="130"/>
              <w:bottom w:type="dxa" w:w="90"/>
              <w:right w:type="dxa" w:w="130"/>
            </w:tcMar>
          </w:tcPr>
          <w:p>
            <w:pPr>
              <w:spacing w:after="0" w:line="252"/>
            </w:pPr>
            <w:r>
              <w:rPr>
                <w:color w:val="1A1A1A"/>
                <w:sz w:val="19"/>
                <w:szCs w:val="19"/>
              </w:rPr>
              <w:t xml:space="preserve">1.9 hours</w:t>
            </w:r>
          </w:p>
        </w:tc>
      </w:tr>
      <w:tr>
        <w:tc>
          <w:tcPr>
            <w:tcW w:type="dxa" w:w="3400"/>
            <w:tcMar>
              <w:top w:type="dxa" w:w="90"/>
              <w:left w:type="dxa" w:w="130"/>
              <w:bottom w:type="dxa" w:w="90"/>
              <w:right w:type="dxa" w:w="130"/>
            </w:tcMar>
          </w:tcPr>
          <w:p>
            <w:pPr>
              <w:spacing w:after="0" w:line="252"/>
            </w:pPr>
            <w:r>
              <w:rPr>
                <w:b/>
                <w:bCs/>
                <w:color w:val="5A6472"/>
                <w:sz w:val="19"/>
                <w:szCs w:val="19"/>
              </w:rPr>
              <w:t xml:space="preserve">Estimated raw size</w:t>
            </w:r>
          </w:p>
        </w:tc>
        <w:tc>
          <w:tcPr>
            <w:tcW w:type="dxa" w:w="5960"/>
            <w:tcMar>
              <w:top w:type="dxa" w:w="90"/>
              <w:left w:type="dxa" w:w="130"/>
              <w:bottom w:type="dxa" w:w="90"/>
              <w:right w:type="dxa" w:w="130"/>
            </w:tcMar>
          </w:tcPr>
          <w:p>
            <w:pPr>
              <w:spacing w:after="0" w:line="252"/>
            </w:pPr>
            <w:r>
              <w:rPr>
                <w:color w:val="1A1A1A"/>
                <w:sz w:val="19"/>
                <w:szCs w:val="19"/>
              </w:rPr>
              <w:t xml:space="preserve">0.17 GB</w:t>
            </w:r>
          </w:p>
        </w:tc>
      </w:tr>
    </w:tbl>
    <w:p>
      <w:pPr>
        <w:pStyle w:val="Heading2"/>
        <w:spacing w:after="120" w:before="300"/>
      </w:pPr>
      <w:r>
        <w:rPr>
          <w:b/>
          <w:bCs/>
          <w:color w:val="1A1A1A"/>
          <w:sz w:val="24"/>
          <w:szCs w:val="24"/>
        </w:rPr>
        <w:t xml:space="preserve">10.1 The four factors</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2400"/>
        <w:gridCol w:w="6960"/>
      </w:tblGrid>
      <w:tr>
        <w:trPr>
          <w:tblHeader/>
        </w:trPr>
        <w:tc>
          <w:tcPr>
            <w:tcW w:type="dxa" w:w="2400"/>
            <w:shd w:fill="EEF2F6" w:val="clear"/>
            <w:tcMar>
              <w:top w:type="dxa" w:w="90"/>
              <w:left w:type="dxa" w:w="130"/>
              <w:bottom w:type="dxa" w:w="90"/>
              <w:right w:type="dxa" w:w="130"/>
            </w:tcMar>
          </w:tcPr>
          <w:p>
            <w:pPr>
              <w:spacing w:after="0" w:line="252"/>
            </w:pPr>
            <w:r>
              <w:rPr>
                <w:b/>
                <w:bCs/>
                <w:color w:val="1F4E79"/>
                <w:sz w:val="18"/>
                <w:szCs w:val="18"/>
              </w:rPr>
              <w:t xml:space="preserve">Factor</w:t>
            </w:r>
          </w:p>
        </w:tc>
        <w:tc>
          <w:tcPr>
            <w:tcW w:type="dxa" w:w="6960"/>
            <w:shd w:fill="EEF2F6" w:val="clear"/>
            <w:tcMar>
              <w:top w:type="dxa" w:w="90"/>
              <w:left w:type="dxa" w:w="130"/>
              <w:bottom w:type="dxa" w:w="90"/>
              <w:right w:type="dxa" w:w="130"/>
            </w:tcMar>
          </w:tcPr>
          <w:p>
            <w:pPr>
              <w:spacing w:after="0" w:line="252"/>
            </w:pPr>
            <w:r>
              <w:rPr>
                <w:b/>
                <w:bCs/>
                <w:color w:val="1F4E79"/>
                <w:sz w:val="18"/>
                <w:szCs w:val="18"/>
              </w:rPr>
              <w:t xml:space="preserve">Levels and reasoning</w:t>
            </w:r>
          </w:p>
        </w:tc>
      </w:tr>
      <w:tr>
        <w:tc>
          <w:tcPr>
            <w:tcW w:type="dxa" w:w="2400"/>
            <w:tcMar>
              <w:top w:type="dxa" w:w="90"/>
              <w:left w:type="dxa" w:w="130"/>
              <w:bottom w:type="dxa" w:w="90"/>
              <w:right w:type="dxa" w:w="130"/>
            </w:tcMar>
          </w:tcPr>
          <w:p>
            <w:pPr>
              <w:spacing w:after="0" w:line="252"/>
            </w:pPr>
            <w:r>
              <w:rPr>
                <w:b/>
                <w:bCs/>
                <w:color w:val="1A1A1A"/>
                <w:sz w:val="19"/>
                <w:szCs w:val="19"/>
              </w:rPr>
              <w:t xml:space="preserve">Elbow velocity</w:t>
            </w:r>
          </w:p>
        </w:tc>
        <w:tc>
          <w:tcPr>
            <w:tcW w:type="dxa" w:w="6960"/>
            <w:tcMar>
              <w:top w:type="dxa" w:w="90"/>
              <w:left w:type="dxa" w:w="130"/>
              <w:bottom w:type="dxa" w:w="90"/>
              <w:right w:type="dxa" w:w="130"/>
            </w:tcMar>
          </w:tcPr>
          <w:p>
            <w:pPr>
              <w:spacing w:after="0" w:line="252"/>
            </w:pPr>
            <w:r>
              <w:rPr>
                <w:color w:val="1A1A1A"/>
                <w:sz w:val="19"/>
                <w:szCs w:val="19"/>
              </w:rPr>
              <w:t xml:space="preserve">0.2 / 0.4 / 0.5 / 0.6 / 0.7 / 0.9 rad/s — deliberately bracketing the ~0.6 rad/s region where the simulator is already known to change behaviour. Sampling either side of a known divergence turns a bug into the structure the benchmark measures.</w:t>
            </w:r>
          </w:p>
        </w:tc>
      </w:tr>
      <w:tr>
        <w:tc>
          <w:tcPr>
            <w:tcW w:type="dxa" w:w="2400"/>
            <w:tcMar>
              <w:top w:type="dxa" w:w="90"/>
              <w:left w:type="dxa" w:w="130"/>
              <w:bottom w:type="dxa" w:w="90"/>
              <w:right w:type="dxa" w:w="130"/>
            </w:tcMar>
          </w:tcPr>
          <w:p>
            <w:pPr>
              <w:spacing w:after="0" w:line="252"/>
            </w:pPr>
            <w:r>
              <w:rPr>
                <w:b/>
                <w:bCs/>
                <w:color w:val="1A1A1A"/>
                <w:sz w:val="19"/>
                <w:szCs w:val="19"/>
              </w:rPr>
              <w:t xml:space="preserve">Arm configuration</w:t>
            </w:r>
          </w:p>
        </w:tc>
        <w:tc>
          <w:tcPr>
            <w:tcW w:type="dxa" w:w="6960"/>
            <w:tcMar>
              <w:top w:type="dxa" w:w="90"/>
              <w:left w:type="dxa" w:w="130"/>
              <w:bottom w:type="dxa" w:w="90"/>
              <w:right w:type="dxa" w:w="130"/>
            </w:tcMar>
          </w:tcPr>
          <w:p>
            <w:pPr>
              <w:spacing w:after="0" w:line="252"/>
            </w:pPr>
            <w:r>
              <w:rPr>
                <w:color w:val="1A1A1A"/>
                <w:sz w:val="19"/>
                <w:szCs w:val="19"/>
              </w:rPr>
              <w:t xml:space="preserve">near-singular / mid-workspace / extended</w:t>
            </w:r>
          </w:p>
        </w:tc>
      </w:tr>
      <w:tr>
        <w:tc>
          <w:tcPr>
            <w:tcW w:type="dxa" w:w="2400"/>
            <w:tcMar>
              <w:top w:type="dxa" w:w="90"/>
              <w:left w:type="dxa" w:w="130"/>
              <w:bottom w:type="dxa" w:w="90"/>
              <w:right w:type="dxa" w:w="130"/>
            </w:tcMar>
          </w:tcPr>
          <w:p>
            <w:pPr>
              <w:spacing w:after="0" w:line="252"/>
            </w:pPr>
            <w:r>
              <w:rPr>
                <w:b/>
                <w:bCs/>
                <w:color w:val="1A1A1A"/>
                <w:sz w:val="19"/>
                <w:szCs w:val="19"/>
              </w:rPr>
              <w:t xml:space="preserve">Trajectory type</w:t>
            </w:r>
          </w:p>
        </w:tc>
        <w:tc>
          <w:tcPr>
            <w:tcW w:type="dxa" w:w="6960"/>
            <w:tcMar>
              <w:top w:type="dxa" w:w="90"/>
              <w:left w:type="dxa" w:w="130"/>
              <w:bottom w:type="dxa" w:w="90"/>
              <w:right w:type="dxa" w:w="130"/>
            </w:tcMar>
          </w:tcPr>
          <w:p>
            <w:pPr>
              <w:spacing w:after="0" w:line="252"/>
            </w:pPr>
            <w:r>
              <w:rPr>
                <w:color w:val="1A1A1A"/>
                <w:sz w:val="19"/>
                <w:szCs w:val="19"/>
              </w:rPr>
              <w:t xml:space="preserve">point-to-point / contour / stop-start. Stop-start is closest to real inspection scanning, which is what keeps the conditions relevant rather than arbitrary.</w:t>
            </w:r>
          </w:p>
        </w:tc>
      </w:tr>
      <w:tr>
        <w:tc>
          <w:tcPr>
            <w:tcW w:type="dxa" w:w="2400"/>
            <w:tcMar>
              <w:top w:type="dxa" w:w="90"/>
              <w:left w:type="dxa" w:w="130"/>
              <w:bottom w:type="dxa" w:w="90"/>
              <w:right w:type="dxa" w:w="130"/>
            </w:tcMar>
          </w:tcPr>
          <w:p>
            <w:pPr>
              <w:spacing w:after="0" w:line="252"/>
            </w:pPr>
            <w:r>
              <w:rPr>
                <w:b/>
                <w:bCs/>
                <w:color w:val="1A1A1A"/>
                <w:sz w:val="19"/>
                <w:szCs w:val="19"/>
              </w:rPr>
              <w:t xml:space="preserve">Repeats</w:t>
            </w:r>
          </w:p>
        </w:tc>
        <w:tc>
          <w:tcPr>
            <w:tcW w:type="dxa" w:w="6960"/>
            <w:tcMar>
              <w:top w:type="dxa" w:w="90"/>
              <w:left w:type="dxa" w:w="130"/>
              <w:bottom w:type="dxa" w:w="90"/>
              <w:right w:type="dxa" w:w="130"/>
            </w:tcMar>
          </w:tcPr>
          <w:p>
            <w:pPr>
              <w:spacing w:after="0" w:line="252"/>
            </w:pPr>
            <w:r>
              <w:rPr>
                <w:color w:val="1A1A1A"/>
                <w:sz w:val="19"/>
                <w:szCs w:val="19"/>
              </w:rPr>
              <w:t xml:space="preserve">Spread across sessions days apart, with one deliberate carrier refit — so refit error is measured rather than assumed away.</w:t>
            </w:r>
          </w:p>
        </w:tc>
      </w:tr>
    </w:tbl>
    <w:p>
      <w:pPr>
        <w:pStyle w:val="Heading2"/>
        <w:spacing w:after="120" w:before="300"/>
      </w:pPr>
      <w:r>
        <w:rPr>
          <w:b/>
          <w:bCs/>
          <w:color w:val="1A1A1A"/>
          <w:sz w:val="24"/>
          <w:szCs w:val="24"/>
        </w:rPr>
        <w:t xml:space="preserve">10.2 The held-out set</w:t>
      </w:r>
    </w:p>
    <w:p>
      <w:pPr>
        <w:spacing w:after="120" w:line="276"/>
      </w:pPr>
      <w:r>
        <w:rPr>
          <w:b/>
          <w:bCs/>
          <w:color w:val="1A1A1A"/>
          <w:sz w:val="21"/>
          <w:szCs w:val="21"/>
        </w:rPr>
        <w:t xml:space="preserve">Whole condition cells, not random samples.</w:t>
      </w:r>
      <w:r>
        <w:rPr>
          <w:color w:val="1A1A1A"/>
          <w:sz w:val="21"/>
          <w:szCs w:val="21"/>
        </w:rPr>
        <w:t xml:space="preserve"> Interpolating inside a condition you have already seen is easy. The unsolved problem is generalising across conditions — to an elbow velocity or an arm configuration that was never shown. Splitting at random would measure the easy problem and report it as the hard one.</w:t>
      </w:r>
    </w:p>
    <w:p>
      <w:pPr>
        <w:pStyle w:val="Heading1"/>
        <w:pBdr>
          <w:bottom w:val="single" w:color="D5DAE0" w:sz="6" w:space="6"/>
        </w:pBdr>
        <w:spacing w:after="160" w:before="420"/>
      </w:pPr>
      <w:r>
        <w:rPr>
          <w:b/>
          <w:bCs/>
          <w:color w:val="1F4E79"/>
          <w:sz w:val="30"/>
          <w:szCs w:val="30"/>
        </w:rPr>
        <w:t xml:space="preserve">11. Schedule</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1500"/>
        <w:gridCol w:w="3100"/>
        <w:gridCol w:w="4760"/>
      </w:tblGrid>
      <w:tr>
        <w:trPr>
          <w:tblHeader/>
        </w:trPr>
        <w:tc>
          <w:tcPr>
            <w:tcW w:type="dxa" w:w="1500"/>
            <w:shd w:fill="EEF2F6" w:val="clear"/>
            <w:tcMar>
              <w:top w:type="dxa" w:w="90"/>
              <w:left w:type="dxa" w:w="130"/>
              <w:bottom w:type="dxa" w:w="90"/>
              <w:right w:type="dxa" w:w="130"/>
            </w:tcMar>
          </w:tcPr>
          <w:p>
            <w:pPr>
              <w:spacing w:after="0" w:line="252"/>
            </w:pPr>
            <w:r>
              <w:rPr>
                <w:b/>
                <w:bCs/>
                <w:color w:val="1F4E79"/>
                <w:sz w:val="18"/>
                <w:szCs w:val="18"/>
              </w:rPr>
              <w:t xml:space="preserve">When</w:t>
            </w:r>
          </w:p>
        </w:tc>
        <w:tc>
          <w:tcPr>
            <w:tcW w:type="dxa" w:w="3100"/>
            <w:shd w:fill="EEF2F6" w:val="clear"/>
            <w:tcMar>
              <w:top w:type="dxa" w:w="90"/>
              <w:left w:type="dxa" w:w="130"/>
              <w:bottom w:type="dxa" w:w="90"/>
              <w:right w:type="dxa" w:w="130"/>
            </w:tcMar>
          </w:tcPr>
          <w:p>
            <w:pPr>
              <w:spacing w:after="0" w:line="252"/>
            </w:pPr>
            <w:r>
              <w:rPr>
                <w:b/>
                <w:bCs/>
                <w:color w:val="1F4E79"/>
                <w:sz w:val="18"/>
                <w:szCs w:val="18"/>
              </w:rPr>
              <w:t xml:space="preserve">What</w:t>
            </w:r>
          </w:p>
        </w:tc>
        <w:tc>
          <w:tcPr>
            <w:tcW w:type="dxa" w:w="4760"/>
            <w:shd w:fill="EEF2F6" w:val="clear"/>
            <w:tcMar>
              <w:top w:type="dxa" w:w="90"/>
              <w:left w:type="dxa" w:w="130"/>
              <w:bottom w:type="dxa" w:w="90"/>
              <w:right w:type="dxa" w:w="130"/>
            </w:tcMar>
          </w:tcPr>
          <w:p>
            <w:pPr>
              <w:spacing w:after="0" w:line="252"/>
            </w:pPr>
            <w:r>
              <w:rPr>
                <w:b/>
                <w:bCs/>
                <w:color w:val="1F4E79"/>
                <w:sz w:val="18"/>
                <w:szCs w:val="18"/>
              </w:rPr>
              <w:t xml:space="preserve">Output / gate</w:t>
            </w:r>
          </w:p>
        </w:tc>
      </w:tr>
      <w:tr>
        <w:tc>
          <w:tcPr>
            <w:tcW w:type="dxa" w:w="1500"/>
            <w:tcMar>
              <w:top w:type="dxa" w:w="90"/>
              <w:left w:type="dxa" w:w="130"/>
              <w:bottom w:type="dxa" w:w="90"/>
              <w:right w:type="dxa" w:w="130"/>
            </w:tcMar>
          </w:tcPr>
          <w:p>
            <w:pPr>
              <w:spacing w:after="0" w:line="252"/>
            </w:pPr>
            <w:r>
              <w:rPr>
                <w:b/>
                <w:bCs/>
                <w:color w:val="1F4E79"/>
                <w:sz w:val="19"/>
                <w:szCs w:val="19"/>
              </w:rPr>
              <w:t xml:space="preserve">Day 0</w:t>
            </w:r>
          </w:p>
        </w:tc>
        <w:tc>
          <w:tcPr>
            <w:tcW w:type="dxa" w:w="3100"/>
            <w:tcMar>
              <w:top w:type="dxa" w:w="90"/>
              <w:left w:type="dxa" w:w="130"/>
              <w:bottom w:type="dxa" w:w="90"/>
              <w:right w:type="dxa" w:w="130"/>
            </w:tcMar>
          </w:tcPr>
          <w:p>
            <w:pPr>
              <w:spacing w:after="0" w:line="252"/>
            </w:pPr>
            <w:r>
              <w:rPr>
                <w:color w:val="1A1A1A"/>
                <w:sz w:val="18"/>
                <w:szCs w:val="18"/>
              </w:rPr>
              <w:t xml:space="preserve">Smoke test: connect, run checkout and single_run, export, verify target_q</w:t>
            </w:r>
          </w:p>
        </w:tc>
        <w:tc>
          <w:tcPr>
            <w:tcW w:type="dxa" w:w="4760"/>
            <w:tcMar>
              <w:top w:type="dxa" w:w="90"/>
              <w:left w:type="dxa" w:w="130"/>
              <w:bottom w:type="dxa" w:w="90"/>
              <w:right w:type="dxa" w:w="130"/>
            </w:tcMar>
          </w:tcPr>
          <w:p>
            <w:pPr>
              <w:spacing w:after="0" w:line="252"/>
            </w:pPr>
            <w:r>
              <w:rPr>
                <w:color w:val="1A1A1A"/>
                <w:sz w:val="18"/>
                <w:szCs w:val="18"/>
              </w:rPr>
              <w:t xml:space="preserve">A run file with commanded and measured state</w:t>
            </w:r>
          </w:p>
        </w:tc>
      </w:tr>
      <w:tr>
        <w:tc>
          <w:tcPr>
            <w:tcW w:type="dxa" w:w="1500"/>
            <w:tcMar>
              <w:top w:type="dxa" w:w="90"/>
              <w:left w:type="dxa" w:w="130"/>
              <w:bottom w:type="dxa" w:w="90"/>
              <w:right w:type="dxa" w:w="130"/>
            </w:tcMar>
          </w:tcPr>
          <w:p>
            <w:pPr>
              <w:spacing w:after="0" w:line="252"/>
            </w:pPr>
            <w:r>
              <w:rPr>
                <w:b/>
                <w:bCs/>
                <w:color w:val="1F4E79"/>
                <w:sz w:val="19"/>
                <w:szCs w:val="19"/>
              </w:rPr>
              <w:t xml:space="preserve">Days 1–2</w:t>
            </w:r>
          </w:p>
        </w:tc>
        <w:tc>
          <w:tcPr>
            <w:tcW w:type="dxa" w:w="3100"/>
            <w:tcMar>
              <w:top w:type="dxa" w:w="90"/>
              <w:left w:type="dxa" w:w="130"/>
              <w:bottom w:type="dxa" w:w="90"/>
              <w:right w:type="dxa" w:w="130"/>
            </w:tcMar>
          </w:tcPr>
          <w:p>
            <w:pPr>
              <w:spacing w:after="0" w:line="252"/>
            </w:pPr>
            <w:r>
              <w:rPr>
                <w:color w:val="1A1A1A"/>
                <w:sz w:val="18"/>
                <w:szCs w:val="18"/>
              </w:rPr>
              <w:t xml:space="preserve">Phase 0: one-hour stationary log, tumble test, tap test. Weigh the carrier, measure the IMU offset</w:t>
            </w:r>
          </w:p>
        </w:tc>
        <w:tc>
          <w:tcPr>
            <w:tcW w:type="dxa" w:w="4760"/>
            <w:tcMar>
              <w:top w:type="dxa" w:w="90"/>
              <w:left w:type="dxa" w:w="130"/>
              <w:bottom w:type="dxa" w:w="90"/>
              <w:right w:type="dxa" w:w="130"/>
            </w:tcMar>
          </w:tcPr>
          <w:p>
            <w:pPr>
              <w:spacing w:after="0" w:line="252"/>
            </w:pPr>
            <w:r>
              <w:rPr>
                <w:color w:val="1A1A1A"/>
                <w:sz w:val="18"/>
                <w:szCs w:val="18"/>
              </w:rPr>
              <w:t xml:space="preserve">phase0/ind0.json — Gate A</w:t>
            </w:r>
          </w:p>
        </w:tc>
      </w:tr>
      <w:tr>
        <w:tc>
          <w:tcPr>
            <w:tcW w:type="dxa" w:w="1500"/>
            <w:tcMar>
              <w:top w:type="dxa" w:w="90"/>
              <w:left w:type="dxa" w:w="130"/>
              <w:bottom w:type="dxa" w:w="90"/>
              <w:right w:type="dxa" w:w="130"/>
            </w:tcMar>
          </w:tcPr>
          <w:p>
            <w:pPr>
              <w:spacing w:after="0" w:line="252"/>
            </w:pPr>
            <w:r>
              <w:rPr>
                <w:b/>
                <w:bCs/>
                <w:color w:val="1F4E79"/>
                <w:sz w:val="19"/>
                <w:szCs w:val="19"/>
              </w:rPr>
              <w:t xml:space="preserve">Day 3</w:t>
            </w:r>
          </w:p>
        </w:tc>
        <w:tc>
          <w:tcPr>
            <w:tcW w:type="dxa" w:w="3100"/>
            <w:tcMar>
              <w:top w:type="dxa" w:w="90"/>
              <w:left w:type="dxa" w:w="130"/>
              <w:bottom w:type="dxa" w:w="90"/>
              <w:right w:type="dxa" w:w="130"/>
            </w:tcMar>
          </w:tcPr>
          <w:p>
            <w:pPr>
              <w:spacing w:after="0" w:line="252"/>
            </w:pPr>
            <w:r>
              <w:rPr>
                <w:color w:val="1A1A1A"/>
                <w:sz w:val="18"/>
                <w:szCs w:val="18"/>
              </w:rPr>
              <w:t xml:space="preserve">Error budget</w:t>
            </w:r>
          </w:p>
        </w:tc>
        <w:tc>
          <w:tcPr>
            <w:tcW w:type="dxa" w:w="4760"/>
            <w:tcMar>
              <w:top w:type="dxa" w:w="90"/>
              <w:left w:type="dxa" w:w="130"/>
              <w:bottom w:type="dxa" w:w="90"/>
              <w:right w:type="dxa" w:w="130"/>
            </w:tcMar>
          </w:tcPr>
          <w:p>
            <w:pPr>
              <w:spacing w:after="0" w:line="252"/>
            </w:pPr>
            <w:r>
              <w:rPr>
                <w:color w:val="1A1A1A"/>
                <w:sz w:val="18"/>
                <w:szCs w:val="18"/>
              </w:rPr>
              <w:t xml:space="preserve">calib/budget.json — the floor</w:t>
            </w:r>
          </w:p>
        </w:tc>
      </w:tr>
      <w:tr>
        <w:tc>
          <w:tcPr>
            <w:tcW w:type="dxa" w:w="1500"/>
            <w:tcMar>
              <w:top w:type="dxa" w:w="90"/>
              <w:left w:type="dxa" w:w="130"/>
              <w:bottom w:type="dxa" w:w="90"/>
              <w:right w:type="dxa" w:w="130"/>
            </w:tcMar>
          </w:tcPr>
          <w:p>
            <w:pPr>
              <w:spacing w:after="0" w:line="252"/>
            </w:pPr>
            <w:r>
              <w:rPr>
                <w:b/>
                <w:bCs/>
                <w:color w:val="1F4E79"/>
                <w:sz w:val="19"/>
                <w:szCs w:val="19"/>
              </w:rPr>
              <w:t xml:space="preserve">Days 4–5</w:t>
            </w:r>
          </w:p>
        </w:tc>
        <w:tc>
          <w:tcPr>
            <w:tcW w:type="dxa" w:w="3100"/>
            <w:tcMar>
              <w:top w:type="dxa" w:w="90"/>
              <w:left w:type="dxa" w:w="130"/>
              <w:bottom w:type="dxa" w:w="90"/>
              <w:right w:type="dxa" w:w="130"/>
            </w:tcMar>
          </w:tcPr>
          <w:p>
            <w:pPr>
              <w:spacing w:after="0" w:line="252"/>
            </w:pPr>
            <w:r>
              <w:rPr>
                <w:color w:val="1A1A1A"/>
                <w:sz w:val="18"/>
                <w:szCs w:val="18"/>
              </w:rPr>
              <w:t xml:space="preserve">Pilot campaign, ~20 runs, two velocities</w:t>
            </w:r>
          </w:p>
        </w:tc>
        <w:tc>
          <w:tcPr>
            <w:tcW w:type="dxa" w:w="4760"/>
            <w:tcMar>
              <w:top w:type="dxa" w:w="90"/>
              <w:left w:type="dxa" w:w="130"/>
              <w:bottom w:type="dxa" w:w="90"/>
              <w:right w:type="dxa" w:w="130"/>
            </w:tcMar>
          </w:tcPr>
          <w:p>
            <w:pPr>
              <w:spacing w:after="0" w:line="252"/>
            </w:pPr>
            <w:r>
              <w:rPr>
                <w:color w:val="1A1A1A"/>
                <w:sz w:val="18"/>
                <w:szCs w:val="18"/>
              </w:rPr>
              <w:t xml:space="preserve">data/real pilot set</w:t>
            </w:r>
          </w:p>
        </w:tc>
      </w:tr>
      <w:tr>
        <w:tc>
          <w:tcPr>
            <w:tcW w:type="dxa" w:w="1500"/>
            <w:tcMar>
              <w:top w:type="dxa" w:w="90"/>
              <w:left w:type="dxa" w:w="130"/>
              <w:bottom w:type="dxa" w:w="90"/>
              <w:right w:type="dxa" w:w="130"/>
            </w:tcMar>
          </w:tcPr>
          <w:p>
            <w:pPr>
              <w:spacing w:after="0" w:line="252"/>
            </w:pPr>
            <w:r>
              <w:rPr>
                <w:b/>
                <w:bCs/>
                <w:color w:val="1F4E79"/>
                <w:sz w:val="19"/>
                <w:szCs w:val="19"/>
              </w:rPr>
              <w:t xml:space="preserve">Week 2</w:t>
            </w:r>
          </w:p>
        </w:tc>
        <w:tc>
          <w:tcPr>
            <w:tcW w:type="dxa" w:w="3100"/>
            <w:tcMar>
              <w:top w:type="dxa" w:w="90"/>
              <w:left w:type="dxa" w:w="130"/>
              <w:bottom w:type="dxa" w:w="90"/>
              <w:right w:type="dxa" w:w="130"/>
            </w:tcMar>
          </w:tcPr>
          <w:p>
            <w:pPr>
              <w:spacing w:after="0" w:line="252"/>
            </w:pPr>
            <w:r>
              <w:rPr>
                <w:color w:val="1A1A1A"/>
                <w:sz w:val="18"/>
                <w:szCs w:val="18"/>
              </w:rPr>
              <w:t xml:space="preserve">MuJoCo replay of the pilot from target_q; first gap measurement</w:t>
            </w:r>
          </w:p>
        </w:tc>
        <w:tc>
          <w:tcPr>
            <w:tcW w:type="dxa" w:w="4760"/>
            <w:tcMar>
              <w:top w:type="dxa" w:w="90"/>
              <w:left w:type="dxa" w:w="130"/>
              <w:bottom w:type="dxa" w:w="90"/>
              <w:right w:type="dxa" w:w="130"/>
            </w:tcMar>
          </w:tcPr>
          <w:p>
            <w:pPr>
              <w:spacing w:after="0" w:line="252"/>
            </w:pPr>
            <w:r>
              <w:rPr>
                <w:color w:val="1A1A1A"/>
                <w:sz w:val="18"/>
                <w:szCs w:val="18"/>
              </w:rPr>
              <w:t xml:space="preserve">results/gap.json — Gate B</w:t>
            </w:r>
          </w:p>
        </w:tc>
      </w:tr>
      <w:tr>
        <w:tc>
          <w:tcPr>
            <w:tcW w:type="dxa" w:w="1500"/>
            <w:tcMar>
              <w:top w:type="dxa" w:w="90"/>
              <w:left w:type="dxa" w:w="130"/>
              <w:bottom w:type="dxa" w:w="90"/>
              <w:right w:type="dxa" w:w="130"/>
            </w:tcMar>
          </w:tcPr>
          <w:p>
            <w:pPr>
              <w:spacing w:after="0" w:line="252"/>
            </w:pPr>
            <w:r>
              <w:rPr>
                <w:b/>
                <w:bCs/>
                <w:color w:val="1F4E79"/>
                <w:sz w:val="19"/>
                <w:szCs w:val="19"/>
              </w:rPr>
              <w:t xml:space="preserve">Week 3+</w:t>
            </w:r>
          </w:p>
        </w:tc>
        <w:tc>
          <w:tcPr>
            <w:tcW w:type="dxa" w:w="3100"/>
            <w:tcMar>
              <w:top w:type="dxa" w:w="90"/>
              <w:left w:type="dxa" w:w="130"/>
              <w:bottom w:type="dxa" w:w="90"/>
              <w:right w:type="dxa" w:w="130"/>
            </w:tcMar>
          </w:tcPr>
          <w:p>
            <w:pPr>
              <w:spacing w:after="0" w:line="252"/>
            </w:pPr>
            <w:r>
              <w:rPr>
                <w:color w:val="1A1A1A"/>
                <w:sz w:val="18"/>
                <w:szCs w:val="18"/>
              </w:rPr>
              <w:t xml:space="preserve">Full 270-run campaign across three sessions, if Gate B passed</w:t>
            </w:r>
          </w:p>
        </w:tc>
        <w:tc>
          <w:tcPr>
            <w:tcW w:type="dxa" w:w="4760"/>
            <w:tcMar>
              <w:top w:type="dxa" w:w="90"/>
              <w:left w:type="dxa" w:w="130"/>
              <w:bottom w:type="dxa" w:w="90"/>
              <w:right w:type="dxa" w:w="130"/>
            </w:tcMar>
          </w:tcPr>
          <w:p>
            <w:pPr>
              <w:spacing w:after="0" w:line="252"/>
            </w:pPr>
            <w:r>
              <w:rPr>
                <w:color w:val="1A1A1A"/>
                <w:sz w:val="18"/>
                <w:szCs w:val="18"/>
              </w:rPr>
              <w:t xml:space="preserve">Complete data/real</w:t>
            </w:r>
          </w:p>
        </w:tc>
      </w:tr>
      <w:tr>
        <w:tc>
          <w:tcPr>
            <w:tcW w:type="dxa" w:w="1500"/>
            <w:tcMar>
              <w:top w:type="dxa" w:w="90"/>
              <w:left w:type="dxa" w:w="130"/>
              <w:bottom w:type="dxa" w:w="90"/>
              <w:right w:type="dxa" w:w="130"/>
            </w:tcMar>
          </w:tcPr>
          <w:p>
            <w:pPr>
              <w:spacing w:after="0" w:line="252"/>
            </w:pPr>
            <w:r>
              <w:rPr>
                <w:b/>
                <w:bCs/>
                <w:color w:val="1F4E79"/>
                <w:sz w:val="19"/>
                <w:szCs w:val="19"/>
              </w:rPr>
              <w:t xml:space="preserve">Week 4</w:t>
            </w:r>
          </w:p>
        </w:tc>
        <w:tc>
          <w:tcPr>
            <w:tcW w:type="dxa" w:w="3100"/>
            <w:tcMar>
              <w:top w:type="dxa" w:w="90"/>
              <w:left w:type="dxa" w:w="130"/>
              <w:bottom w:type="dxa" w:w="90"/>
              <w:right w:type="dxa" w:w="130"/>
            </w:tcMar>
          </w:tcPr>
          <w:p>
            <w:pPr>
              <w:spacing w:after="0" w:line="252"/>
            </w:pPr>
            <w:r>
              <w:rPr>
                <w:color w:val="1A1A1A"/>
                <w:sz w:val="18"/>
                <w:szCs w:val="18"/>
              </w:rPr>
              <w:t xml:space="preserve">Full simulated set; gap and structure</w:t>
            </w:r>
          </w:p>
        </w:tc>
        <w:tc>
          <w:tcPr>
            <w:tcW w:type="dxa" w:w="4760"/>
            <w:tcMar>
              <w:top w:type="dxa" w:w="90"/>
              <w:left w:type="dxa" w:w="130"/>
              <w:bottom w:type="dxa" w:w="90"/>
              <w:right w:type="dxa" w:w="130"/>
            </w:tcMar>
          </w:tcPr>
          <w:p>
            <w:pPr>
              <w:spacing w:after="0" w:line="252"/>
            </w:pPr>
            <w:r>
              <w:rPr>
                <w:color w:val="1A1A1A"/>
                <w:sz w:val="18"/>
                <w:szCs w:val="18"/>
              </w:rPr>
              <w:t xml:space="preserve">Gate C</w:t>
            </w:r>
          </w:p>
        </w:tc>
      </w:tr>
      <w:tr>
        <w:tc>
          <w:tcPr>
            <w:tcW w:type="dxa" w:w="1500"/>
            <w:tcMar>
              <w:top w:type="dxa" w:w="90"/>
              <w:left w:type="dxa" w:w="130"/>
              <w:bottom w:type="dxa" w:w="90"/>
              <w:right w:type="dxa" w:w="130"/>
            </w:tcMar>
          </w:tcPr>
          <w:p>
            <w:pPr>
              <w:spacing w:after="0" w:line="252"/>
            </w:pPr>
            <w:r>
              <w:rPr>
                <w:b/>
                <w:bCs/>
                <w:color w:val="1F4E79"/>
                <w:sz w:val="19"/>
                <w:szCs w:val="19"/>
              </w:rPr>
              <w:t xml:space="preserve">Week 5</w:t>
            </w:r>
          </w:p>
        </w:tc>
        <w:tc>
          <w:tcPr>
            <w:tcW w:type="dxa" w:w="3100"/>
            <w:tcMar>
              <w:top w:type="dxa" w:w="90"/>
              <w:left w:type="dxa" w:w="130"/>
              <w:bottom w:type="dxa" w:w="90"/>
              <w:right w:type="dxa" w:w="130"/>
            </w:tcMar>
          </w:tcPr>
          <w:p>
            <w:pPr>
              <w:spacing w:after="0" w:line="252"/>
            </w:pPr>
            <w:r>
              <w:rPr>
                <w:color w:val="1A1A1A"/>
                <w:sz w:val="18"/>
                <w:szCs w:val="18"/>
              </w:rPr>
              <w:t xml:space="preserve">Baselines, first model, leaderboard</w:t>
            </w:r>
          </w:p>
        </w:tc>
        <w:tc>
          <w:tcPr>
            <w:tcW w:type="dxa" w:w="4760"/>
            <w:tcMar>
              <w:top w:type="dxa" w:w="90"/>
              <w:left w:type="dxa" w:w="130"/>
              <w:bottom w:type="dxa" w:w="90"/>
              <w:right w:type="dxa" w:w="130"/>
            </w:tcMar>
          </w:tcPr>
          <w:p>
            <w:pPr>
              <w:spacing w:after="0" w:line="252"/>
            </w:pPr>
            <w:r>
              <w:rPr>
                <w:color w:val="1A1A1A"/>
                <w:sz w:val="18"/>
                <w:szCs w:val="18"/>
              </w:rPr>
              <w:t xml:space="preserve">site/leaderboard.json</w:t>
            </w:r>
          </w:p>
        </w:tc>
      </w:tr>
    </w:tbl>
    <w:p>
      <w:pPr>
        <w:pStyle w:val="Heading1"/>
        <w:pBdr>
          <w:bottom w:val="single" w:color="D5DAE0" w:sz="6" w:space="6"/>
        </w:pBdr>
        <w:spacing w:after="160" w:before="420"/>
      </w:pPr>
      <w:r>
        <w:rPr>
          <w:b/>
          <w:bCs/>
          <w:color w:val="1F4E79"/>
          <w:sz w:val="30"/>
          <w:szCs w:val="30"/>
        </w:rPr>
        <w:t xml:space="preserve">12. Known traps</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3000"/>
        <w:gridCol w:w="6360"/>
      </w:tblGrid>
      <w:tr>
        <w:trPr>
          <w:tblHeader/>
        </w:trPr>
        <w:tc>
          <w:tcPr>
            <w:tcW w:type="dxa" w:w="3000"/>
            <w:shd w:fill="EEF2F6" w:val="clear"/>
            <w:tcMar>
              <w:top w:type="dxa" w:w="90"/>
              <w:left w:type="dxa" w:w="130"/>
              <w:bottom w:type="dxa" w:w="90"/>
              <w:right w:type="dxa" w:w="130"/>
            </w:tcMar>
          </w:tcPr>
          <w:p>
            <w:pPr>
              <w:spacing w:after="0" w:line="252"/>
            </w:pPr>
            <w:r>
              <w:rPr>
                <w:b/>
                <w:bCs/>
                <w:color w:val="1F4E79"/>
                <w:sz w:val="18"/>
                <w:szCs w:val="18"/>
              </w:rPr>
              <w:t xml:space="preserve">Trap</w:t>
            </w:r>
          </w:p>
        </w:tc>
        <w:tc>
          <w:tcPr>
            <w:tcW w:type="dxa" w:w="6360"/>
            <w:shd w:fill="EEF2F6" w:val="clear"/>
            <w:tcMar>
              <w:top w:type="dxa" w:w="90"/>
              <w:left w:type="dxa" w:w="130"/>
              <w:bottom w:type="dxa" w:w="90"/>
              <w:right w:type="dxa" w:w="130"/>
            </w:tcMar>
          </w:tcPr>
          <w:p>
            <w:pPr>
              <w:spacing w:after="0" w:line="252"/>
            </w:pPr>
            <w:r>
              <w:rPr>
                <w:b/>
                <w:bCs/>
                <w:color w:val="1F4E79"/>
                <w:sz w:val="18"/>
                <w:szCs w:val="18"/>
              </w:rPr>
              <w:t xml:space="preserve">Why it costs more than it looks</w:t>
            </w:r>
          </w:p>
        </w:tc>
      </w:tr>
      <w:tr>
        <w:tc>
          <w:tcPr>
            <w:tcW w:type="dxa" w:w="3000"/>
            <w:tcMar>
              <w:top w:type="dxa" w:w="90"/>
              <w:left w:type="dxa" w:w="130"/>
              <w:bottom w:type="dxa" w:w="90"/>
              <w:right w:type="dxa" w:w="130"/>
            </w:tcMar>
          </w:tcPr>
          <w:p>
            <w:pPr>
              <w:spacing w:after="0" w:line="252"/>
            </w:pPr>
            <w:r>
              <w:rPr>
                <w:b/>
                <w:bCs/>
                <w:color w:val="1A1A1A"/>
                <w:sz w:val="18"/>
                <w:szCs w:val="18"/>
              </w:rPr>
              <w:t xml:space="preserve">Recording without target_q</w:t>
            </w:r>
          </w:p>
        </w:tc>
        <w:tc>
          <w:tcPr>
            <w:tcW w:type="dxa" w:w="6360"/>
            <w:tcMar>
              <w:top w:type="dxa" w:w="90"/>
              <w:left w:type="dxa" w:w="130"/>
              <w:bottom w:type="dxa" w:w="90"/>
              <w:right w:type="dxa" w:w="130"/>
            </w:tcMar>
          </w:tcPr>
          <w:p>
            <w:pPr>
              <w:spacing w:after="0" w:line="252"/>
            </w:pPr>
            <w:r>
              <w:rPr>
                <w:color w:val="1A1A1A"/>
                <w:sz w:val="18"/>
                <w:szCs w:val="18"/>
              </w:rPr>
              <w:t xml:space="preserve">The run files look complete and cannot be replayed against anything meaningful. The recorder now refuses, but do not override it.</w:t>
            </w:r>
          </w:p>
        </w:tc>
      </w:tr>
      <w:tr>
        <w:tc>
          <w:tcPr>
            <w:tcW w:type="dxa" w:w="3000"/>
            <w:tcMar>
              <w:top w:type="dxa" w:w="90"/>
              <w:left w:type="dxa" w:w="130"/>
              <w:bottom w:type="dxa" w:w="90"/>
              <w:right w:type="dxa" w:w="130"/>
            </w:tcMar>
          </w:tcPr>
          <w:p>
            <w:pPr>
              <w:spacing w:after="0" w:line="252"/>
            </w:pPr>
            <w:r>
              <w:rPr>
                <w:b/>
                <w:bCs/>
                <w:color w:val="1A1A1A"/>
                <w:sz w:val="18"/>
                <w:szCs w:val="18"/>
              </w:rPr>
              <w:t xml:space="preserve">Feeding the simulator the measured trajectory</w:t>
            </w:r>
          </w:p>
        </w:tc>
        <w:tc>
          <w:tcPr>
            <w:tcW w:type="dxa" w:w="6360"/>
            <w:tcMar>
              <w:top w:type="dxa" w:w="90"/>
              <w:left w:type="dxa" w:w="130"/>
              <w:bottom w:type="dxa" w:w="90"/>
              <w:right w:type="dxa" w:w="130"/>
            </w:tcMar>
          </w:tcPr>
          <w:p>
            <w:pPr>
              <w:spacing w:after="0" w:line="252"/>
            </w:pPr>
            <w:r>
              <w:rPr>
                <w:color w:val="1A1A1A"/>
                <w:sz w:val="18"/>
                <w:szCs w:val="18"/>
              </w:rPr>
              <w:t xml:space="preserve">Gap of zero by construction. The simulator has been handed the answer.</w:t>
            </w:r>
          </w:p>
        </w:tc>
      </w:tr>
      <w:tr>
        <w:tc>
          <w:tcPr>
            <w:tcW w:type="dxa" w:w="3000"/>
            <w:tcMar>
              <w:top w:type="dxa" w:w="90"/>
              <w:left w:type="dxa" w:w="130"/>
              <w:bottom w:type="dxa" w:w="90"/>
              <w:right w:type="dxa" w:w="130"/>
            </w:tcMar>
          </w:tcPr>
          <w:p>
            <w:pPr>
              <w:spacing w:after="0" w:line="252"/>
            </w:pPr>
            <w:r>
              <w:rPr>
                <w:b/>
                <w:bCs/>
                <w:color w:val="1A1A1A"/>
                <w:sz w:val="18"/>
                <w:szCs w:val="18"/>
              </w:rPr>
              <w:t xml:space="preserve">Letting the simulator generate its own sensor noise</w:t>
            </w:r>
          </w:p>
        </w:tc>
        <w:tc>
          <w:tcPr>
            <w:tcW w:type="dxa" w:w="6360"/>
            <w:tcMar>
              <w:top w:type="dxa" w:w="90"/>
              <w:left w:type="dxa" w:w="130"/>
              <w:bottom w:type="dxa" w:w="90"/>
              <w:right w:type="dxa" w:w="130"/>
            </w:tcMar>
          </w:tcPr>
          <w:p>
            <w:pPr>
              <w:spacing w:after="0" w:line="252"/>
            </w:pPr>
            <w:r>
              <w:rPr>
                <w:color w:val="1A1A1A"/>
                <w:sz w:val="18"/>
                <w:szCs w:val="18"/>
              </w:rPr>
              <w:t xml:space="preserve">The noise becomes part of the score, and a submission can win by modelling your random number generator.</w:t>
            </w:r>
          </w:p>
        </w:tc>
      </w:tr>
      <w:tr>
        <w:tc>
          <w:tcPr>
            <w:tcW w:type="dxa" w:w="3000"/>
            <w:tcMar>
              <w:top w:type="dxa" w:w="90"/>
              <w:left w:type="dxa" w:w="130"/>
              <w:bottom w:type="dxa" w:w="90"/>
              <w:right w:type="dxa" w:w="130"/>
            </w:tcMar>
          </w:tcPr>
          <w:p>
            <w:pPr>
              <w:spacing w:after="0" w:line="252"/>
            </w:pPr>
            <w:r>
              <w:rPr>
                <w:b/>
                <w:bCs/>
                <w:color w:val="1A1A1A"/>
                <w:sz w:val="18"/>
                <w:szCs w:val="18"/>
              </w:rPr>
              <w:t xml:space="preserve">Skipping Phase 0</w:t>
            </w:r>
          </w:p>
        </w:tc>
        <w:tc>
          <w:tcPr>
            <w:tcW w:type="dxa" w:w="6360"/>
            <w:tcMar>
              <w:top w:type="dxa" w:w="90"/>
              <w:left w:type="dxa" w:w="130"/>
              <w:bottom w:type="dxa" w:w="90"/>
              <w:right w:type="dxa" w:w="130"/>
            </w:tcMar>
          </w:tcPr>
          <w:p>
            <w:pPr>
              <w:spacing w:after="0" w:line="252"/>
            </w:pPr>
            <w:r>
              <w:rPr>
                <w:color w:val="1A1A1A"/>
                <w:sz w:val="18"/>
                <w:szCs w:val="18"/>
              </w:rPr>
              <w:t xml:space="preserve">There is no way to tell a real sim-to-real difference from sensor noise, and no floor to quote results against.</w:t>
            </w:r>
          </w:p>
        </w:tc>
      </w:tr>
      <w:tr>
        <w:tc>
          <w:tcPr>
            <w:tcW w:type="dxa" w:w="3000"/>
            <w:tcMar>
              <w:top w:type="dxa" w:w="90"/>
              <w:left w:type="dxa" w:w="130"/>
              <w:bottom w:type="dxa" w:w="90"/>
              <w:right w:type="dxa" w:w="130"/>
            </w:tcMar>
          </w:tcPr>
          <w:p>
            <w:pPr>
              <w:spacing w:after="0" w:line="252"/>
            </w:pPr>
            <w:r>
              <w:rPr>
                <w:b/>
                <w:bCs/>
                <w:color w:val="1A1A1A"/>
                <w:sz w:val="18"/>
                <w:szCs w:val="18"/>
              </w:rPr>
              <w:t xml:space="preserve">Running the full sweep before Gate B</w:t>
            </w:r>
          </w:p>
        </w:tc>
        <w:tc>
          <w:tcPr>
            <w:tcW w:type="dxa" w:w="6360"/>
            <w:tcMar>
              <w:top w:type="dxa" w:w="90"/>
              <w:left w:type="dxa" w:w="130"/>
              <w:bottom w:type="dxa" w:w="90"/>
              <w:right w:type="dxa" w:w="130"/>
            </w:tcMar>
          </w:tcPr>
          <w:p>
            <w:pPr>
              <w:spacing w:after="0" w:line="252"/>
            </w:pPr>
            <w:r>
              <w:rPr>
                <w:color w:val="1A1A1A"/>
                <w:sz w:val="18"/>
                <w:szCs w:val="18"/>
              </w:rPr>
              <w:t xml:space="preserve">1.9 hours of arm time and three sessions spent before discovering the benchmark is measuring itself.</w:t>
            </w:r>
          </w:p>
        </w:tc>
      </w:tr>
      <w:tr>
        <w:tc>
          <w:tcPr>
            <w:tcW w:type="dxa" w:w="3000"/>
            <w:tcMar>
              <w:top w:type="dxa" w:w="90"/>
              <w:left w:type="dxa" w:w="130"/>
              <w:bottom w:type="dxa" w:w="90"/>
              <w:right w:type="dxa" w:w="130"/>
            </w:tcMar>
          </w:tcPr>
          <w:p>
            <w:pPr>
              <w:spacing w:after="0" w:line="252"/>
            </w:pPr>
            <w:r>
              <w:rPr>
                <w:b/>
                <w:bCs/>
                <w:color w:val="1A1A1A"/>
                <w:sz w:val="18"/>
                <w:szCs w:val="18"/>
              </w:rPr>
              <w:t xml:space="preserve">Splitting the held-out set at random</w:t>
            </w:r>
          </w:p>
        </w:tc>
        <w:tc>
          <w:tcPr>
            <w:tcW w:type="dxa" w:w="6360"/>
            <w:tcMar>
              <w:top w:type="dxa" w:w="90"/>
              <w:left w:type="dxa" w:w="130"/>
              <w:bottom w:type="dxa" w:w="90"/>
              <w:right w:type="dxa" w:w="130"/>
            </w:tcMar>
          </w:tcPr>
          <w:p>
            <w:pPr>
              <w:spacing w:after="0" w:line="252"/>
            </w:pPr>
            <w:r>
              <w:rPr>
                <w:color w:val="1A1A1A"/>
                <w:sz w:val="18"/>
                <w:szCs w:val="18"/>
              </w:rPr>
              <w:t xml:space="preserve">Measures interpolation inside known conditions and reports it as generalisation across them.</w:t>
            </w:r>
          </w:p>
        </w:tc>
      </w:tr>
      <w:tr>
        <w:tc>
          <w:tcPr>
            <w:tcW w:type="dxa" w:w="3000"/>
            <w:tcMar>
              <w:top w:type="dxa" w:w="90"/>
              <w:left w:type="dxa" w:w="130"/>
              <w:bottom w:type="dxa" w:w="90"/>
              <w:right w:type="dxa" w:w="130"/>
            </w:tcMar>
          </w:tcPr>
          <w:p>
            <w:pPr>
              <w:spacing w:after="0" w:line="252"/>
            </w:pPr>
            <w:r>
              <w:rPr>
                <w:b/>
                <w:bCs/>
                <w:color w:val="1A1A1A"/>
                <w:sz w:val="18"/>
                <w:szCs w:val="18"/>
              </w:rPr>
              <w:t xml:space="preserve">Leading with the inspection demo</w:t>
            </w:r>
          </w:p>
        </w:tc>
        <w:tc>
          <w:tcPr>
            <w:tcW w:type="dxa" w:w="6360"/>
            <w:tcMar>
              <w:top w:type="dxa" w:w="90"/>
              <w:left w:type="dxa" w:w="130"/>
              <w:bottom w:type="dxa" w:w="90"/>
              <w:right w:type="dxa" w:w="130"/>
            </w:tcMar>
          </w:tcPr>
          <w:p>
            <w:pPr>
              <w:spacing w:after="0" w:line="252"/>
            </w:pPr>
            <w:r>
              <w:rPr>
                <w:color w:val="1A1A1A"/>
                <w:sz w:val="18"/>
                <w:szCs w:val="18"/>
              </w:rPr>
              <w:t xml:space="preserve">It is the application case, not the benchmark. The review warned against this twice.</w:t>
            </w:r>
          </w:p>
        </w:tc>
      </w:tr>
      <w:tr>
        <w:tc>
          <w:tcPr>
            <w:tcW w:type="dxa" w:w="3000"/>
            <w:tcMar>
              <w:top w:type="dxa" w:w="90"/>
              <w:left w:type="dxa" w:w="130"/>
              <w:bottom w:type="dxa" w:w="90"/>
              <w:right w:type="dxa" w:w="130"/>
            </w:tcMar>
          </w:tcPr>
          <w:p>
            <w:pPr>
              <w:spacing w:after="0" w:line="252"/>
            </w:pPr>
            <w:r>
              <w:rPr>
                <w:b/>
                <w:bCs/>
                <w:color w:val="1A1A1A"/>
                <w:sz w:val="18"/>
                <w:szCs w:val="18"/>
              </w:rPr>
              <w:t xml:space="preserve">Pendant left in Local mode</w:t>
            </w:r>
          </w:p>
        </w:tc>
        <w:tc>
          <w:tcPr>
            <w:tcW w:type="dxa" w:w="6360"/>
            <w:tcMar>
              <w:top w:type="dxa" w:w="90"/>
              <w:left w:type="dxa" w:w="130"/>
              <w:bottom w:type="dxa" w:w="90"/>
              <w:right w:type="dxa" w:w="130"/>
            </w:tcMar>
          </w:tcPr>
          <w:p>
            <w:pPr>
              <w:spacing w:after="0" w:line="252"/>
            </w:pPr>
            <w:r>
              <w:rPr>
                <w:color w:val="1A1A1A"/>
                <w:sz w:val="18"/>
                <w:szCs w:val="18"/>
              </w:rPr>
              <w:t xml:space="preserve">The robot accepts the connection and ignores every command. Nothing can detect it; the first move simply does nothing.</w:t>
            </w:r>
          </w:p>
        </w:tc>
      </w:tr>
    </w:tbl>
    <w:p>
      <w:r>
        <w:br w:type="page"/>
      </w:r>
    </w:p>
    <w:p>
      <w:pPr>
        <w:pStyle w:val="Heading1"/>
        <w:pBdr>
          <w:bottom w:val="single" w:color="D5DAE0" w:sz="6" w:space="6"/>
        </w:pBdr>
        <w:spacing w:after="160" w:before="420"/>
      </w:pPr>
      <w:r>
        <w:rPr>
          <w:b/>
          <w:bCs/>
          <w:color w:val="1F4E79"/>
          <w:sz w:val="30"/>
          <w:szCs w:val="30"/>
        </w:rPr>
        <w:t xml:space="preserve">Appendix A — Command reference</w:t>
      </w:r>
    </w:p>
    <w:p>
      <w:pPr>
        <w:pStyle w:val="Heading2"/>
        <w:spacing w:after="120" w:before="300"/>
      </w:pPr>
      <w:r>
        <w:rPr>
          <w:b/>
          <w:bCs/>
          <w:color w:val="1A1A1A"/>
          <w:sz w:val="24"/>
          <w:szCs w:val="24"/>
        </w:rPr>
        <w:t xml:space="preserve">Harness</w:t>
      </w: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5A6472"/>
                <w:sz w:val="18"/>
                <w:szCs w:val="18"/>
              </w:rPr>
              <w:t xml:space="preserve"># Phase 0 — noise floor and rate stability</w:t>
            </w:r>
          </w:p>
          <w:p>
            <w:pPr>
              <w:spacing w:after="20" w:line="240"/>
            </w:pPr>
            <w:r>
              <w:rPr>
                <w:rFonts w:ascii="Consolas" w:cs="Consolas" w:eastAsia="Consolas" w:hAnsi="Consolas"/>
                <w:color w:val="1A1A1A"/>
                <w:sz w:val="18"/>
                <w:szCs w:val="18"/>
              </w:rPr>
              <w:t xml:space="preserve">python -m sonair_benchmark phase0 --fusionhub &lt;csv&gt; --unit ind0 \</w:t>
            </w:r>
          </w:p>
          <w:p>
            <w:pPr>
              <w:spacing w:after="20" w:line="240"/>
            </w:pPr>
            <w:r>
              <w:rPr>
                <w:rFonts w:ascii="Consolas" w:cs="Consolas" w:eastAsia="Consolas" w:hAnsi="Consolas"/>
                <w:color w:val="1A1A1A"/>
                <w:sz w:val="18"/>
                <w:szCs w:val="18"/>
              </w:rPr>
              <w:t xml:space="preserve">    --expected-hz 200 --out phase0/ind0.json</w:t>
            </w:r>
          </w:p>
          <w:p>
            <w:pPr>
              <w:spacing w:after="20" w:line="240"/>
            </w:pPr>
            <w:r>
              <w:rPr>
                <w:rFonts w:ascii="Consolas" w:cs="Consolas" w:eastAsia="Consolas" w:hAnsi="Consolas"/>
                <w:color w:val="1A1A1A"/>
                <w:sz w:val="18"/>
                <w:szCs w:val="18"/>
              </w:rPr>
              <w:t xml:space="preserve"/>
            </w:r>
          </w:p>
          <w:p>
            <w:pPr>
              <w:spacing w:after="20" w:line="240"/>
            </w:pPr>
            <w:r>
              <w:rPr>
                <w:rFonts w:ascii="Consolas" w:cs="Consolas" w:eastAsia="Consolas" w:hAnsi="Consolas"/>
                <w:color w:val="5A6472"/>
                <w:sz w:val="18"/>
                <w:szCs w:val="18"/>
              </w:rPr>
              <w:t xml:space="preserve"># Phase 2 — error budget</w:t>
            </w:r>
          </w:p>
          <w:p>
            <w:pPr>
              <w:spacing w:after="20" w:line="240"/>
            </w:pPr>
            <w:r>
              <w:rPr>
                <w:rFonts w:ascii="Consolas" w:cs="Consolas" w:eastAsia="Consolas" w:hAnsi="Consolas"/>
                <w:color w:val="1A1A1A"/>
                <w:sz w:val="18"/>
                <w:szCs w:val="18"/>
              </w:rPr>
              <w:t xml:space="preserve">python -m sonair_benchmark budget --phase0 phase0/ind0.json \</w:t>
            </w:r>
          </w:p>
          <w:p>
            <w:pPr>
              <w:spacing w:after="20" w:line="240"/>
            </w:pPr>
            <w:r>
              <w:rPr>
                <w:rFonts w:ascii="Consolas" w:cs="Consolas" w:eastAsia="Consolas" w:hAnsi="Consolas"/>
                <w:color w:val="1A1A1A"/>
                <w:sz w:val="18"/>
                <w:szCs w:val="18"/>
              </w:rPr>
              <w:t xml:space="preserve">    --tap-spread-ms 0.8 --tracker-mm 1.2 --frame-fit-mm 0.8 \</w:t>
            </w:r>
          </w:p>
          <w:p>
            <w:pPr>
              <w:spacing w:after="20" w:line="240"/>
            </w:pPr>
            <w:r>
              <w:rPr>
                <w:rFonts w:ascii="Consolas" w:cs="Consolas" w:eastAsia="Consolas" w:hAnsi="Consolas"/>
                <w:color w:val="1A1A1A"/>
                <w:sz w:val="18"/>
                <w:szCs w:val="18"/>
              </w:rPr>
              <w:t xml:space="preserve">    --calib-version calib-1 --out calib/budget.json</w:t>
            </w:r>
          </w:p>
          <w:p>
            <w:pPr>
              <w:spacing w:after="20" w:line="240"/>
            </w:pPr>
            <w:r>
              <w:rPr>
                <w:rFonts w:ascii="Consolas" w:cs="Consolas" w:eastAsia="Consolas" w:hAnsi="Consolas"/>
                <w:color w:val="1A1A1A"/>
                <w:sz w:val="18"/>
                <w:szCs w:val="18"/>
              </w:rPr>
              <w:t xml:space="preserve"/>
            </w:r>
          </w:p>
          <w:p>
            <w:pPr>
              <w:spacing w:after="20" w:line="240"/>
            </w:pPr>
            <w:r>
              <w:rPr>
                <w:rFonts w:ascii="Consolas" w:cs="Consolas" w:eastAsia="Consolas" w:hAnsi="Consolas"/>
                <w:color w:val="5A6472"/>
                <w:sz w:val="18"/>
                <w:szCs w:val="18"/>
              </w:rPr>
              <w:t xml:space="preserve"># Phase 3 — condition sweep</w:t>
            </w:r>
          </w:p>
          <w:p>
            <w:pPr>
              <w:spacing w:after="20" w:line="240"/>
            </w:pPr>
            <w:r>
              <w:rPr>
                <w:rFonts w:ascii="Consolas" w:cs="Consolas" w:eastAsia="Consolas" w:hAnsi="Consolas"/>
                <w:color w:val="1A1A1A"/>
                <w:sz w:val="18"/>
                <w:szCs w:val="18"/>
              </w:rPr>
              <w:t xml:space="preserve">python -m sonair_benchmark plan --out campaign/plan.json --repeats 3</w:t>
            </w:r>
          </w:p>
          <w:p>
            <w:pPr>
              <w:spacing w:after="20" w:line="240"/>
            </w:pPr>
            <w:r>
              <w:rPr>
                <w:rFonts w:ascii="Consolas" w:cs="Consolas" w:eastAsia="Consolas" w:hAnsi="Consolas"/>
                <w:color w:val="1A1A1A"/>
                <w:sz w:val="18"/>
                <w:szCs w:val="18"/>
              </w:rPr>
              <w:t xml:space="preserve"/>
            </w:r>
          </w:p>
          <w:p>
            <w:pPr>
              <w:spacing w:after="20" w:line="240"/>
            </w:pPr>
            <w:r>
              <w:rPr>
                <w:rFonts w:ascii="Consolas" w:cs="Consolas" w:eastAsia="Consolas" w:hAnsi="Consolas"/>
                <w:color w:val="5A6472"/>
                <w:sz w:val="18"/>
                <w:szCs w:val="18"/>
              </w:rPr>
              <w:t xml:space="preserve"># Phase 5 — gap, Gate B and Gate C</w:t>
            </w:r>
          </w:p>
          <w:p>
            <w:pPr>
              <w:spacing w:after="20" w:line="240"/>
            </w:pPr>
            <w:r>
              <w:rPr>
                <w:rFonts w:ascii="Consolas" w:cs="Consolas" w:eastAsia="Consolas" w:hAnsi="Consolas"/>
                <w:color w:val="1A1A1A"/>
                <w:sz w:val="18"/>
                <w:szCs w:val="18"/>
              </w:rPr>
              <w:t xml:space="preserve">python -m sonair_benchmark gap --real data/real --sim data/sim \</w:t>
            </w:r>
          </w:p>
          <w:p>
            <w:pPr>
              <w:spacing w:after="20" w:line="240"/>
            </w:pPr>
            <w:r>
              <w:rPr>
                <w:rFonts w:ascii="Consolas" w:cs="Consolas" w:eastAsia="Consolas" w:hAnsi="Consolas"/>
                <w:color w:val="1A1A1A"/>
                <w:sz w:val="18"/>
                <w:szCs w:val="18"/>
              </w:rPr>
              <w:t xml:space="preserve">    --budget calib/budget.json --out results/gap.json</w:t>
            </w:r>
          </w:p>
          <w:p>
            <w:pPr>
              <w:spacing w:after="20" w:line="240"/>
            </w:pPr>
            <w:r>
              <w:rPr>
                <w:rFonts w:ascii="Consolas" w:cs="Consolas" w:eastAsia="Consolas" w:hAnsi="Consolas"/>
                <w:color w:val="1A1A1A"/>
                <w:sz w:val="18"/>
                <w:szCs w:val="18"/>
              </w:rPr>
              <w:t xml:space="preserve"/>
            </w:r>
          </w:p>
          <w:p>
            <w:pPr>
              <w:spacing w:after="20" w:line="240"/>
            </w:pPr>
            <w:r>
              <w:rPr>
                <w:rFonts w:ascii="Consolas" w:cs="Consolas" w:eastAsia="Consolas" w:hAnsi="Consolas"/>
                <w:color w:val="5A6472"/>
                <w:sz w:val="18"/>
                <w:szCs w:val="18"/>
              </w:rPr>
              <w:t xml:space="preserve"># Phase 6 — scoring</w:t>
            </w:r>
          </w:p>
          <w:p>
            <w:pPr>
              <w:spacing w:after="20" w:line="240"/>
            </w:pPr>
            <w:r>
              <w:rPr>
                <w:rFonts w:ascii="Consolas" w:cs="Consolas" w:eastAsia="Consolas" w:hAnsi="Consolas"/>
                <w:color w:val="1A1A1A"/>
                <w:sz w:val="18"/>
                <w:szCs w:val="18"/>
              </w:rPr>
              <w:t xml:space="preserve">python -m sonair_benchmark score --real data/real --sim data/sim \</w:t>
            </w:r>
          </w:p>
          <w:p>
            <w:pPr>
              <w:spacing w:after="20" w:line="240"/>
            </w:pPr>
            <w:r>
              <w:rPr>
                <w:rFonts w:ascii="Consolas" w:cs="Consolas" w:eastAsia="Consolas" w:hAnsi="Consolas"/>
                <w:color w:val="1A1A1A"/>
                <w:sz w:val="18"/>
                <w:szCs w:val="18"/>
              </w:rPr>
              <w:t xml:space="preserve">    --budget calib/budget.json --plan campaign/plan.json \</w:t>
            </w:r>
          </w:p>
          <w:p>
            <w:pPr>
              <w:spacing w:after="20" w:line="240"/>
            </w:pPr>
            <w:r>
              <w:rPr>
                <w:rFonts w:ascii="Consolas" w:cs="Consolas" w:eastAsia="Consolas" w:hAnsi="Consolas"/>
                <w:color w:val="1A1A1A"/>
                <w:sz w:val="18"/>
                <w:szCs w:val="18"/>
              </w:rPr>
              <w:t xml:space="preserve">    --submission subs/&lt;model&gt;.jsonl --name "&lt;name&gt;" \</w:t>
            </w:r>
          </w:p>
          <w:p>
            <w:pPr>
              <w:spacing w:after="20" w:line="240"/>
            </w:pPr>
            <w:r>
              <w:rPr>
                <w:rFonts w:ascii="Consolas" w:cs="Consolas" w:eastAsia="Consolas" w:hAnsi="Consolas"/>
                <w:color w:val="1A1A1A"/>
                <w:sz w:val="18"/>
                <w:szCs w:val="18"/>
              </w:rPr>
              <w:t xml:space="preserve">    --out site/leaderboard.json</w:t>
            </w:r>
          </w:p>
          <w:p>
            <w:pPr>
              <w:spacing w:after="20" w:line="240"/>
            </w:pPr>
            <w:r>
              <w:rPr>
                <w:rFonts w:ascii="Consolas" w:cs="Consolas" w:eastAsia="Consolas" w:hAnsi="Consolas"/>
                <w:color w:val="1A1A1A"/>
                <w:sz w:val="18"/>
                <w:szCs w:val="18"/>
              </w:rPr>
              <w:t xml:space="preserve"/>
            </w:r>
          </w:p>
          <w:p>
            <w:pPr>
              <w:spacing w:after="20" w:line="240"/>
            </w:pPr>
            <w:r>
              <w:rPr>
                <w:rFonts w:ascii="Consolas" w:cs="Consolas" w:eastAsia="Consolas" w:hAnsi="Consolas"/>
                <w:color w:val="5A6472"/>
                <w:sz w:val="18"/>
                <w:szCs w:val="18"/>
              </w:rPr>
              <w:t xml:space="preserve"># End-to-end synthetic demonstration</w:t>
            </w:r>
          </w:p>
          <w:p>
            <w:pPr>
              <w:spacing w:after="20" w:line="240"/>
            </w:pPr>
            <w:r>
              <w:rPr>
                <w:rFonts w:ascii="Consolas" w:cs="Consolas" w:eastAsia="Consolas" w:hAnsi="Consolas"/>
                <w:color w:val="1A1A1A"/>
                <w:sz w:val="18"/>
                <w:szCs w:val="18"/>
              </w:rPr>
              <w:t xml:space="preserve">python -m sonair_benchmark demo --out demo/</w:t>
            </w:r>
          </w:p>
        </w:tc>
      </w:tr>
    </w:tbl>
    <w:p>
      <w:pPr>
        <w:pStyle w:val="Heading2"/>
        <w:spacing w:after="120" w:before="300"/>
      </w:pPr>
      <w:r>
        <w:rPr>
          <w:b/>
          <w:bCs/>
          <w:color w:val="1A1A1A"/>
          <w:sz w:val="24"/>
          <w:szCs w:val="24"/>
        </w:rPr>
        <w:t xml:space="preserve">Console</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2800"/>
        <w:gridCol w:w="6560"/>
      </w:tblGrid>
      <w:tr>
        <w:trPr>
          <w:tblHeader/>
        </w:trPr>
        <w:tc>
          <w:tcPr>
            <w:tcW w:type="dxa" w:w="2800"/>
            <w:shd w:fill="EEF2F6" w:val="clear"/>
            <w:tcMar>
              <w:top w:type="dxa" w:w="90"/>
              <w:left w:type="dxa" w:w="130"/>
              <w:bottom w:type="dxa" w:w="90"/>
              <w:right w:type="dxa" w:w="130"/>
            </w:tcMar>
          </w:tcPr>
          <w:p>
            <w:pPr>
              <w:spacing w:after="0" w:line="252"/>
            </w:pPr>
            <w:r>
              <w:rPr>
                <w:b/>
                <w:bCs/>
                <w:color w:val="1F4E79"/>
                <w:sz w:val="18"/>
                <w:szCs w:val="18"/>
              </w:rPr>
              <w:t xml:space="preserve">Page</w:t>
            </w:r>
          </w:p>
        </w:tc>
        <w:tc>
          <w:tcPr>
            <w:tcW w:type="dxa" w:w="6560"/>
            <w:shd w:fill="EEF2F6" w:val="clear"/>
            <w:tcMar>
              <w:top w:type="dxa" w:w="90"/>
              <w:left w:type="dxa" w:w="130"/>
              <w:bottom w:type="dxa" w:w="90"/>
              <w:right w:type="dxa" w:w="130"/>
            </w:tcMar>
          </w:tcPr>
          <w:p>
            <w:pPr>
              <w:spacing w:after="0" w:line="252"/>
            </w:pPr>
            <w:r>
              <w:rPr>
                <w:b/>
                <w:bCs/>
                <w:color w:val="1F4E79"/>
                <w:sz w:val="18"/>
                <w:szCs w:val="18"/>
              </w:rPr>
              <w:t xml:space="preserve">What you do there</w:t>
            </w:r>
          </w:p>
        </w:tc>
      </w:tr>
      <w:tr>
        <w:tc>
          <w:tcPr>
            <w:tcW w:type="dxa" w:w="2800"/>
            <w:tcMar>
              <w:top w:type="dxa" w:w="90"/>
              <w:left w:type="dxa" w:w="130"/>
              <w:bottom w:type="dxa" w:w="90"/>
              <w:right w:type="dxa" w:w="130"/>
            </w:tcMar>
          </w:tcPr>
          <w:p>
            <w:pPr>
              <w:spacing w:after="0" w:line="252"/>
            </w:pPr>
            <w:r>
              <w:rPr>
                <w:b/>
                <w:bCs/>
                <w:color w:val="1A1A1A"/>
                <w:sz w:val="19"/>
                <w:szCs w:val="19"/>
              </w:rPr>
              <w:t xml:space="preserve">Connect</w:t>
            </w:r>
          </w:p>
        </w:tc>
        <w:tc>
          <w:tcPr>
            <w:tcW w:type="dxa" w:w="6560"/>
            <w:tcMar>
              <w:top w:type="dxa" w:w="90"/>
              <w:left w:type="dxa" w:w="130"/>
              <w:bottom w:type="dxa" w:w="90"/>
              <w:right w:type="dxa" w:w="130"/>
            </w:tcMar>
          </w:tcPr>
          <w:p>
            <w:pPr>
              <w:spacing w:after="0" w:line="252"/>
            </w:pPr>
            <w:r>
              <w:rPr>
                <w:color w:val="1A1A1A"/>
                <w:sz w:val="18"/>
                <w:szCs w:val="18"/>
              </w:rPr>
              <w:t xml:space="preserve">Link the agent; set the robot address (drives all five channels); Diagnostics shows recent faults and the streams in use</w:t>
            </w:r>
          </w:p>
        </w:tc>
      </w:tr>
      <w:tr>
        <w:tc>
          <w:tcPr>
            <w:tcW w:type="dxa" w:w="2800"/>
            <w:tcMar>
              <w:top w:type="dxa" w:w="90"/>
              <w:left w:type="dxa" w:w="130"/>
              <w:bottom w:type="dxa" w:w="90"/>
              <w:right w:type="dxa" w:w="130"/>
            </w:tcMar>
          </w:tcPr>
          <w:p>
            <w:pPr>
              <w:spacing w:after="0" w:line="252"/>
            </w:pPr>
            <w:r>
              <w:rPr>
                <w:b/>
                <w:bCs/>
                <w:color w:val="1A1A1A"/>
                <w:sz w:val="19"/>
                <w:szCs w:val="19"/>
              </w:rPr>
              <w:t xml:space="preserve">Robot</w:t>
            </w:r>
          </w:p>
        </w:tc>
        <w:tc>
          <w:tcPr>
            <w:tcW w:type="dxa" w:w="6560"/>
            <w:tcMar>
              <w:top w:type="dxa" w:w="90"/>
              <w:left w:type="dxa" w:w="130"/>
              <w:bottom w:type="dxa" w:w="90"/>
              <w:right w:type="dxa" w:w="130"/>
            </w:tcMar>
          </w:tcPr>
          <w:p>
            <w:pPr>
              <w:spacing w:after="0" w:line="252"/>
            </w:pPr>
            <w:r>
              <w:rPr>
                <w:color w:val="1A1A1A"/>
                <w:sz w:val="18"/>
                <w:szCs w:val="18"/>
              </w:rPr>
              <w:t xml:space="preserve">Power, brake release, jog, programs, I/O, live joint data</w:t>
            </w:r>
          </w:p>
        </w:tc>
      </w:tr>
      <w:tr>
        <w:tc>
          <w:tcPr>
            <w:tcW w:type="dxa" w:w="2800"/>
            <w:tcMar>
              <w:top w:type="dxa" w:w="90"/>
              <w:left w:type="dxa" w:w="130"/>
              <w:bottom w:type="dxa" w:w="90"/>
              <w:right w:type="dxa" w:w="130"/>
            </w:tcMar>
          </w:tcPr>
          <w:p>
            <w:pPr>
              <w:spacing w:after="0" w:line="252"/>
            </w:pPr>
            <w:r>
              <w:rPr>
                <w:b/>
                <w:bCs/>
                <w:color w:val="1A1A1A"/>
                <w:sz w:val="19"/>
                <w:szCs w:val="19"/>
              </w:rPr>
              <w:t xml:space="preserve">Camera</w:t>
            </w:r>
          </w:p>
        </w:tc>
        <w:tc>
          <w:tcPr>
            <w:tcW w:type="dxa" w:w="6560"/>
            <w:tcMar>
              <w:top w:type="dxa" w:w="90"/>
              <w:left w:type="dxa" w:w="130"/>
              <w:bottom w:type="dxa" w:w="90"/>
              <w:right w:type="dxa" w:w="130"/>
            </w:tcMar>
          </w:tcPr>
          <w:p>
            <w:pPr>
              <w:spacing w:after="0" w:line="252"/>
            </w:pPr>
            <w:r>
              <w:rPr>
                <w:color w:val="1A1A1A"/>
                <w:sz w:val="18"/>
                <w:szCs w:val="18"/>
              </w:rPr>
              <w:t xml:space="preserve">Stream configuration and depth quality</w:t>
            </w:r>
          </w:p>
        </w:tc>
      </w:tr>
      <w:tr>
        <w:tc>
          <w:tcPr>
            <w:tcW w:type="dxa" w:w="2800"/>
            <w:tcMar>
              <w:top w:type="dxa" w:w="90"/>
              <w:left w:type="dxa" w:w="130"/>
              <w:bottom w:type="dxa" w:w="90"/>
              <w:right w:type="dxa" w:w="130"/>
            </w:tcMar>
          </w:tcPr>
          <w:p>
            <w:pPr>
              <w:spacing w:after="0" w:line="252"/>
            </w:pPr>
            <w:r>
              <w:rPr>
                <w:b/>
                <w:bCs/>
                <w:color w:val="1A1A1A"/>
                <w:sz w:val="19"/>
                <w:szCs w:val="19"/>
              </w:rPr>
              <w:t xml:space="preserve">Sensors</w:t>
            </w:r>
          </w:p>
        </w:tc>
        <w:tc>
          <w:tcPr>
            <w:tcW w:type="dxa" w:w="6560"/>
            <w:tcMar>
              <w:top w:type="dxa" w:w="90"/>
              <w:left w:type="dxa" w:w="130"/>
              <w:bottom w:type="dxa" w:w="90"/>
              <w:right w:type="dxa" w:w="130"/>
            </w:tcMar>
          </w:tcPr>
          <w:p>
            <w:pPr>
              <w:spacing w:after="0" w:line="252"/>
            </w:pPr>
            <w:r>
              <w:rPr>
                <w:color w:val="1A1A1A"/>
                <w:sz w:val="18"/>
                <w:szCs w:val="18"/>
              </w:rPr>
              <w:t xml:space="preserve">IMU link, every reading live, and the two export routes: continuous logging and an in-memory snapshot</w:t>
            </w:r>
          </w:p>
        </w:tc>
      </w:tr>
      <w:tr>
        <w:tc>
          <w:tcPr>
            <w:tcW w:type="dxa" w:w="2800"/>
            <w:tcMar>
              <w:top w:type="dxa" w:w="90"/>
              <w:left w:type="dxa" w:w="130"/>
              <w:bottom w:type="dxa" w:w="90"/>
              <w:right w:type="dxa" w:w="130"/>
            </w:tcMar>
          </w:tcPr>
          <w:p>
            <w:pPr>
              <w:spacing w:after="0" w:line="252"/>
            </w:pPr>
            <w:r>
              <w:rPr>
                <w:b/>
                <w:bCs/>
                <w:color w:val="1A1A1A"/>
                <w:sz w:val="19"/>
                <w:szCs w:val="19"/>
              </w:rPr>
              <w:t xml:space="preserve">Calibrate</w:t>
            </w:r>
          </w:p>
        </w:tc>
        <w:tc>
          <w:tcPr>
            <w:tcW w:type="dxa" w:w="6560"/>
            <w:tcMar>
              <w:top w:type="dxa" w:w="90"/>
              <w:left w:type="dxa" w:w="130"/>
              <w:bottom w:type="dxa" w:w="90"/>
              <w:right w:type="dxa" w:w="130"/>
            </w:tcMar>
          </w:tcPr>
          <w:p>
            <w:pPr>
              <w:spacing w:after="0" w:line="252"/>
            </w:pPr>
            <w:r>
              <w:rPr>
                <w:color w:val="1A1A1A"/>
                <w:sz w:val="18"/>
                <w:szCs w:val="18"/>
              </w:rPr>
              <w:t xml:space="preserve">Hand-eye — not needed for the benchmark channels</w:t>
            </w:r>
          </w:p>
        </w:tc>
      </w:tr>
      <w:tr>
        <w:tc>
          <w:tcPr>
            <w:tcW w:type="dxa" w:w="2800"/>
            <w:tcMar>
              <w:top w:type="dxa" w:w="90"/>
              <w:left w:type="dxa" w:w="130"/>
              <w:bottom w:type="dxa" w:w="90"/>
              <w:right w:type="dxa" w:w="130"/>
            </w:tcMar>
          </w:tcPr>
          <w:p>
            <w:pPr>
              <w:spacing w:after="0" w:line="252"/>
            </w:pPr>
            <w:r>
              <w:rPr>
                <w:b/>
                <w:bCs/>
                <w:color w:val="1A1A1A"/>
                <w:sz w:val="19"/>
                <w:szCs w:val="19"/>
              </w:rPr>
              <w:t xml:space="preserve">Automate</w:t>
            </w:r>
          </w:p>
        </w:tc>
        <w:tc>
          <w:tcPr>
            <w:tcW w:type="dxa" w:w="6560"/>
            <w:tcMar>
              <w:top w:type="dxa" w:w="90"/>
              <w:left w:type="dxa" w:w="130"/>
              <w:bottom w:type="dxa" w:w="90"/>
              <w:right w:type="dxa" w:w="130"/>
            </w:tcMar>
          </w:tcPr>
          <w:p>
            <w:pPr>
              <w:spacing w:after="0" w:line="252"/>
            </w:pPr>
            <w:r>
              <w:rPr>
                <w:color w:val="1A1A1A"/>
                <w:sz w:val="18"/>
                <w:szCs w:val="18"/>
              </w:rPr>
              <w:t xml:space="preserve">Pre-flight, jobs, campaign runner, dataset export</w:t>
            </w:r>
          </w:p>
        </w:tc>
      </w:tr>
      <w:tr>
        <w:tc>
          <w:tcPr>
            <w:tcW w:type="dxa" w:w="2800"/>
            <w:tcMar>
              <w:top w:type="dxa" w:w="90"/>
              <w:left w:type="dxa" w:w="130"/>
              <w:bottom w:type="dxa" w:w="90"/>
              <w:right w:type="dxa" w:w="130"/>
            </w:tcMar>
          </w:tcPr>
          <w:p>
            <w:pPr>
              <w:spacing w:after="0" w:line="252"/>
            </w:pPr>
            <w:r>
              <w:rPr>
                <w:b/>
                <w:bCs/>
                <w:color w:val="1A1A1A"/>
                <w:sz w:val="19"/>
                <w:szCs w:val="19"/>
              </w:rPr>
              <w:t xml:space="preserve">Inspect / Record</w:t>
            </w:r>
          </w:p>
        </w:tc>
        <w:tc>
          <w:tcPr>
            <w:tcW w:type="dxa" w:w="6560"/>
            <w:tcMar>
              <w:top w:type="dxa" w:w="90"/>
              <w:left w:type="dxa" w:w="130"/>
              <w:bottom w:type="dxa" w:w="90"/>
              <w:right w:type="dxa" w:w="130"/>
            </w:tcMar>
          </w:tcPr>
          <w:p>
            <w:pPr>
              <w:spacing w:after="0" w:line="252"/>
            </w:pPr>
            <w:r>
              <w:rPr>
                <w:color w:val="1A1A1A"/>
                <w:sz w:val="18"/>
                <w:szCs w:val="18"/>
              </w:rPr>
              <w:t xml:space="preserve">Application case; manual single runs</w:t>
            </w:r>
          </w:p>
        </w:tc>
      </w:tr>
    </w:tbl>
    <w:p>
      <w:pPr>
        <w:pStyle w:val="Heading1"/>
        <w:pBdr>
          <w:bottom w:val="single" w:color="D5DAE0" w:sz="6" w:space="6"/>
        </w:pBdr>
        <w:spacing w:after="160" w:before="420"/>
      </w:pPr>
      <w:r>
        <w:rPr>
          <w:b/>
          <w:bCs/>
          <w:color w:val="1F4E79"/>
          <w:sz w:val="30"/>
          <w:szCs w:val="30"/>
        </w:rPr>
        <w:t xml:space="preserve">Appendix B — Run file format</w:t>
      </w:r>
    </w:p>
    <w:p>
      <w:pPr>
        <w:spacing w:after="120" w:line="276"/>
      </w:pPr>
      <w:r>
        <w:rPr>
          <w:color w:val="1A1A1A"/>
          <w:sz w:val="21"/>
          <w:szCs w:val="21"/>
        </w:rPr>
        <w:t xml:space="preserve">Each run is a </w:t>
      </w:r>
      <w:r>
        <w:rPr>
          <w:rFonts w:ascii="Consolas" w:cs="Consolas" w:eastAsia="Consolas" w:hAnsi="Consolas"/>
          <w:color w:val="1A1A1A"/>
          <w:sz w:val="19"/>
          <w:szCs w:val="19"/>
        </w:rPr>
        <w:t xml:space="preserve">.jsonl</w:t>
      </w:r>
      <w:r>
        <w:rPr>
          <w:color w:val="1A1A1A"/>
          <w:sz w:val="21"/>
          <w:szCs w:val="21"/>
        </w:rPr>
        <w:t xml:space="preserve"> file. The first line is the run manifest; every line after it is one sample on a fixed time grid.</w:t>
      </w:r>
    </w:p>
    <w:p>
      <w:pPr>
        <w:spacing w:after="100"/>
      </w:pPr>
    </w:p>
    <w:tbl>
      <w:tblPr>
        <w:tblW w:type="dxa" w:w="9360"/>
        <w:tblBorders>
          <w:top w:val="single" w:color="D5DAE0" w:sz="2"/>
          <w:left w:val="single" w:color="D5DAE0" w:sz="2"/>
          <w:bottom w:val="single" w:color="D5DAE0" w:sz="2"/>
          <w:right w:val="single" w:color="D5DAE0" w:sz="2"/>
          <w:insideH w:val="none" w:color="FFFFFF" w:sz="0"/>
          <w:insideV w:val="none" w:color="FFFFFF" w:sz="0"/>
        </w:tblBorders>
      </w:tblPr>
      <w:tblGrid>
        <w:gridCol w:w="9360"/>
      </w:tblGrid>
      <w:tr>
        <w:tc>
          <w:tcPr>
            <w:tcW w:type="dxa" w:w="9360"/>
            <w:shd w:fill="F4F6F8" w:val="clear"/>
            <w:tcMar>
              <w:top w:type="dxa" w:w="140"/>
              <w:left w:type="dxa" w:w="180"/>
              <w:bottom w:type="dxa" w:w="140"/>
              <w:right w:type="dxa" w:w="180"/>
            </w:tcMar>
          </w:tcPr>
          <w:p>
            <w:pPr>
              <w:spacing w:after="20" w:line="240"/>
            </w:pPr>
            <w:r>
              <w:rPr>
                <w:rFonts w:ascii="Consolas" w:cs="Consolas" w:eastAsia="Consolas" w:hAnsi="Consolas"/>
                <w:color w:val="1A1A1A"/>
                <w:sz w:val="18"/>
                <w:szCs w:val="18"/>
              </w:rPr>
              <w:t xml:space="preserve">import json</w:t>
            </w:r>
          </w:p>
          <w:p>
            <w:pPr>
              <w:spacing w:after="20" w:line="240"/>
            </w:pPr>
            <w:r>
              <w:rPr>
                <w:rFonts w:ascii="Consolas" w:cs="Consolas" w:eastAsia="Consolas" w:hAnsi="Consolas"/>
                <w:color w:val="1A1A1A"/>
                <w:sz w:val="18"/>
                <w:szCs w:val="18"/>
              </w:rPr>
              <w:t xml:space="preserve">with open("runs/&lt;name&gt;.jsonl") as f:</w:t>
            </w:r>
          </w:p>
          <w:p>
            <w:pPr>
              <w:spacing w:after="20" w:line="240"/>
            </w:pPr>
            <w:r>
              <w:rPr>
                <w:rFonts w:ascii="Consolas" w:cs="Consolas" w:eastAsia="Consolas" w:hAnsi="Consolas"/>
                <w:color w:val="1A1A1A"/>
                <w:sz w:val="18"/>
                <w:szCs w:val="18"/>
              </w:rPr>
              <w:t xml:space="preserve">    manifest = json.loads(f.readline())["_manifest"]</w:t>
            </w:r>
          </w:p>
          <w:p>
            <w:pPr>
              <w:spacing w:after="20" w:line="240"/>
            </w:pPr>
            <w:r>
              <w:rPr>
                <w:rFonts w:ascii="Consolas" w:cs="Consolas" w:eastAsia="Consolas" w:hAnsi="Consolas"/>
                <w:color w:val="1A1A1A"/>
                <w:sz w:val="18"/>
                <w:szCs w:val="18"/>
              </w:rPr>
              <w:t xml:space="preserve">    samples  = [json.loads(line) for line in f]</w:t>
            </w:r>
          </w:p>
        </w:tc>
      </w:tr>
    </w:tbl>
    <w:p>
      <w:pPr>
        <w:spacing w:after="140"/>
      </w:pP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2400"/>
        <w:gridCol w:w="1700"/>
        <w:gridCol w:w="5260"/>
      </w:tblGrid>
      <w:tr>
        <w:trPr>
          <w:tblHeader/>
        </w:trPr>
        <w:tc>
          <w:tcPr>
            <w:tcW w:type="dxa" w:w="2400"/>
            <w:shd w:fill="EEF2F6" w:val="clear"/>
            <w:tcMar>
              <w:top w:type="dxa" w:w="90"/>
              <w:left w:type="dxa" w:w="130"/>
              <w:bottom w:type="dxa" w:w="90"/>
              <w:right w:type="dxa" w:w="130"/>
            </w:tcMar>
          </w:tcPr>
          <w:p>
            <w:pPr>
              <w:spacing w:after="0" w:line="252"/>
            </w:pPr>
            <w:r>
              <w:rPr>
                <w:b/>
                <w:bCs/>
                <w:color w:val="1F4E79"/>
                <w:sz w:val="18"/>
                <w:szCs w:val="18"/>
              </w:rPr>
              <w:t xml:space="preserve">Field</w:t>
            </w:r>
          </w:p>
        </w:tc>
        <w:tc>
          <w:tcPr>
            <w:tcW w:type="dxa" w:w="1700"/>
            <w:shd w:fill="EEF2F6" w:val="clear"/>
            <w:tcMar>
              <w:top w:type="dxa" w:w="90"/>
              <w:left w:type="dxa" w:w="130"/>
              <w:bottom w:type="dxa" w:w="90"/>
              <w:right w:type="dxa" w:w="130"/>
            </w:tcMar>
          </w:tcPr>
          <w:p>
            <w:pPr>
              <w:spacing w:after="0" w:line="252"/>
            </w:pPr>
            <w:r>
              <w:rPr>
                <w:b/>
                <w:bCs/>
                <w:color w:val="1F4E79"/>
                <w:sz w:val="18"/>
                <w:szCs w:val="18"/>
              </w:rPr>
              <w:t xml:space="preserve">Units</w:t>
            </w:r>
          </w:p>
        </w:tc>
        <w:tc>
          <w:tcPr>
            <w:tcW w:type="dxa" w:w="5260"/>
            <w:shd w:fill="EEF2F6" w:val="clear"/>
            <w:tcMar>
              <w:top w:type="dxa" w:w="90"/>
              <w:left w:type="dxa" w:w="130"/>
              <w:bottom w:type="dxa" w:w="90"/>
              <w:right w:type="dxa" w:w="130"/>
            </w:tcMar>
          </w:tcPr>
          <w:p>
            <w:pPr>
              <w:spacing w:after="0" w:line="252"/>
            </w:pPr>
            <w:r>
              <w:rPr>
                <w:b/>
                <w:bCs/>
                <w:color w:val="1F4E79"/>
                <w:sz w:val="18"/>
                <w:szCs w:val="18"/>
              </w:rPr>
              <w:t xml:space="preserve">Meaning</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t</w:t>
            </w:r>
          </w:p>
        </w:tc>
        <w:tc>
          <w:tcPr>
            <w:tcW w:type="dxa" w:w="1700"/>
            <w:tcMar>
              <w:top w:type="dxa" w:w="90"/>
              <w:left w:type="dxa" w:w="130"/>
              <w:bottom w:type="dxa" w:w="90"/>
              <w:right w:type="dxa" w:w="130"/>
            </w:tcMar>
          </w:tcPr>
          <w:p>
            <w:pPr>
              <w:spacing w:after="0" w:line="252"/>
            </w:pPr>
            <w:r>
              <w:rPr>
                <w:color w:val="1A1A1A"/>
                <w:sz w:val="18"/>
                <w:szCs w:val="18"/>
              </w:rPr>
              <w:t xml:space="preserve">s</w:t>
            </w:r>
          </w:p>
        </w:tc>
        <w:tc>
          <w:tcPr>
            <w:tcW w:type="dxa" w:w="5260"/>
            <w:tcMar>
              <w:top w:type="dxa" w:w="90"/>
              <w:left w:type="dxa" w:w="130"/>
              <w:bottom w:type="dxa" w:w="90"/>
              <w:right w:type="dxa" w:w="130"/>
            </w:tcMar>
          </w:tcPr>
          <w:p>
            <w:pPr>
              <w:spacing w:after="0" w:line="252"/>
            </w:pPr>
            <w:r>
              <w:rPr>
                <w:color w:val="1A1A1A"/>
                <w:sz w:val="18"/>
                <w:szCs w:val="18"/>
              </w:rPr>
              <w:t xml:space="preserve">Host monotonic clock, shared across channels in one run</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q</w:t>
            </w:r>
          </w:p>
        </w:tc>
        <w:tc>
          <w:tcPr>
            <w:tcW w:type="dxa" w:w="1700"/>
            <w:tcMar>
              <w:top w:type="dxa" w:w="90"/>
              <w:left w:type="dxa" w:w="130"/>
              <w:bottom w:type="dxa" w:w="90"/>
              <w:right w:type="dxa" w:w="130"/>
            </w:tcMar>
          </w:tcPr>
          <w:p>
            <w:pPr>
              <w:spacing w:after="0" w:line="252"/>
            </w:pPr>
            <w:r>
              <w:rPr>
                <w:color w:val="1A1A1A"/>
                <w:sz w:val="18"/>
                <w:szCs w:val="18"/>
              </w:rPr>
              <w:t xml:space="preserve">rad × 6</w:t>
            </w:r>
          </w:p>
        </w:tc>
        <w:tc>
          <w:tcPr>
            <w:tcW w:type="dxa" w:w="5260"/>
            <w:tcMar>
              <w:top w:type="dxa" w:w="90"/>
              <w:left w:type="dxa" w:w="130"/>
              <w:bottom w:type="dxa" w:w="90"/>
              <w:right w:type="dxa" w:w="130"/>
            </w:tcMar>
          </w:tcPr>
          <w:p>
            <w:pPr>
              <w:spacing w:after="0" w:line="252"/>
            </w:pPr>
            <w:r>
              <w:rPr>
                <w:color w:val="1A1A1A"/>
                <w:sz w:val="18"/>
                <w:szCs w:val="18"/>
              </w:rPr>
              <w:t xml:space="preserve">Measured joint angles</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qd</w:t>
            </w:r>
          </w:p>
        </w:tc>
        <w:tc>
          <w:tcPr>
            <w:tcW w:type="dxa" w:w="1700"/>
            <w:tcMar>
              <w:top w:type="dxa" w:w="90"/>
              <w:left w:type="dxa" w:w="130"/>
              <w:bottom w:type="dxa" w:w="90"/>
              <w:right w:type="dxa" w:w="130"/>
            </w:tcMar>
          </w:tcPr>
          <w:p>
            <w:pPr>
              <w:spacing w:after="0" w:line="252"/>
            </w:pPr>
            <w:r>
              <w:rPr>
                <w:color w:val="1A1A1A"/>
                <w:sz w:val="18"/>
                <w:szCs w:val="18"/>
              </w:rPr>
              <w:t xml:space="preserve">rad/s × 6</w:t>
            </w:r>
          </w:p>
        </w:tc>
        <w:tc>
          <w:tcPr>
            <w:tcW w:type="dxa" w:w="5260"/>
            <w:tcMar>
              <w:top w:type="dxa" w:w="90"/>
              <w:left w:type="dxa" w:w="130"/>
              <w:bottom w:type="dxa" w:w="90"/>
              <w:right w:type="dxa" w:w="130"/>
            </w:tcMar>
          </w:tcPr>
          <w:p>
            <w:pPr>
              <w:spacing w:after="0" w:line="252"/>
            </w:pPr>
            <w:r>
              <w:rPr>
                <w:color w:val="1A1A1A"/>
                <w:sz w:val="18"/>
                <w:szCs w:val="18"/>
              </w:rPr>
              <w:t xml:space="preserve">Measured joint velocities</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target_q</w:t>
            </w:r>
          </w:p>
        </w:tc>
        <w:tc>
          <w:tcPr>
            <w:tcW w:type="dxa" w:w="1700"/>
            <w:tcMar>
              <w:top w:type="dxa" w:w="90"/>
              <w:left w:type="dxa" w:w="130"/>
              <w:bottom w:type="dxa" w:w="90"/>
              <w:right w:type="dxa" w:w="130"/>
            </w:tcMar>
          </w:tcPr>
          <w:p>
            <w:pPr>
              <w:spacing w:after="0" w:line="252"/>
            </w:pPr>
            <w:r>
              <w:rPr>
                <w:color w:val="1A1A1A"/>
                <w:sz w:val="18"/>
                <w:szCs w:val="18"/>
              </w:rPr>
              <w:t xml:space="preserve">rad × 6</w:t>
            </w:r>
          </w:p>
        </w:tc>
        <w:tc>
          <w:tcPr>
            <w:tcW w:type="dxa" w:w="5260"/>
            <w:tcMar>
              <w:top w:type="dxa" w:w="90"/>
              <w:left w:type="dxa" w:w="130"/>
              <w:bottom w:type="dxa" w:w="90"/>
              <w:right w:type="dxa" w:w="130"/>
            </w:tcMar>
          </w:tcPr>
          <w:p>
            <w:pPr>
              <w:spacing w:after="0" w:line="252"/>
            </w:pPr>
            <w:r>
              <w:rPr>
                <w:color w:val="1A1A1A"/>
                <w:sz w:val="18"/>
                <w:szCs w:val="18"/>
              </w:rPr>
              <w:t xml:space="preserve">Commanded joint angles — the simulator’s input</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target_qd</w:t>
            </w:r>
          </w:p>
        </w:tc>
        <w:tc>
          <w:tcPr>
            <w:tcW w:type="dxa" w:w="1700"/>
            <w:tcMar>
              <w:top w:type="dxa" w:w="90"/>
              <w:left w:type="dxa" w:w="130"/>
              <w:bottom w:type="dxa" w:w="90"/>
              <w:right w:type="dxa" w:w="130"/>
            </w:tcMar>
          </w:tcPr>
          <w:p>
            <w:pPr>
              <w:spacing w:after="0" w:line="252"/>
            </w:pPr>
            <w:r>
              <w:rPr>
                <w:color w:val="1A1A1A"/>
                <w:sz w:val="18"/>
                <w:szCs w:val="18"/>
              </w:rPr>
              <w:t xml:space="preserve">rad/s × 6</w:t>
            </w:r>
          </w:p>
        </w:tc>
        <w:tc>
          <w:tcPr>
            <w:tcW w:type="dxa" w:w="5260"/>
            <w:tcMar>
              <w:top w:type="dxa" w:w="90"/>
              <w:left w:type="dxa" w:w="130"/>
              <w:bottom w:type="dxa" w:w="90"/>
              <w:right w:type="dxa" w:w="130"/>
            </w:tcMar>
          </w:tcPr>
          <w:p>
            <w:pPr>
              <w:spacing w:after="0" w:line="252"/>
            </w:pPr>
            <w:r>
              <w:rPr>
                <w:color w:val="1A1A1A"/>
                <w:sz w:val="18"/>
                <w:szCs w:val="18"/>
              </w:rPr>
              <w:t xml:space="preserve">Commanded joint velocities</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target_moment</w:t>
            </w:r>
          </w:p>
        </w:tc>
        <w:tc>
          <w:tcPr>
            <w:tcW w:type="dxa" w:w="1700"/>
            <w:tcMar>
              <w:top w:type="dxa" w:w="90"/>
              <w:left w:type="dxa" w:w="130"/>
              <w:bottom w:type="dxa" w:w="90"/>
              <w:right w:type="dxa" w:w="130"/>
            </w:tcMar>
          </w:tcPr>
          <w:p>
            <w:pPr>
              <w:spacing w:after="0" w:line="252"/>
            </w:pPr>
            <w:r>
              <w:rPr>
                <w:color w:val="1A1A1A"/>
                <w:sz w:val="18"/>
                <w:szCs w:val="18"/>
              </w:rPr>
              <w:t xml:space="preserve">Nm × 6</w:t>
            </w:r>
          </w:p>
        </w:tc>
        <w:tc>
          <w:tcPr>
            <w:tcW w:type="dxa" w:w="5260"/>
            <w:tcMar>
              <w:top w:type="dxa" w:w="90"/>
              <w:left w:type="dxa" w:w="130"/>
              <w:bottom w:type="dxa" w:w="90"/>
              <w:right w:type="dxa" w:w="130"/>
            </w:tcMar>
          </w:tcPr>
          <w:p>
            <w:pPr>
              <w:spacing w:after="0" w:line="252"/>
            </w:pPr>
            <w:r>
              <w:rPr>
                <w:color w:val="1A1A1A"/>
                <w:sz w:val="18"/>
                <w:szCs w:val="18"/>
              </w:rPr>
              <w:t xml:space="preserve">Commanded joint torques</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speed_scaling</w:t>
            </w:r>
          </w:p>
        </w:tc>
        <w:tc>
          <w:tcPr>
            <w:tcW w:type="dxa" w:w="1700"/>
            <w:tcMar>
              <w:top w:type="dxa" w:w="90"/>
              <w:left w:type="dxa" w:w="130"/>
              <w:bottom w:type="dxa" w:w="90"/>
              <w:right w:type="dxa" w:w="130"/>
            </w:tcMar>
          </w:tcPr>
          <w:p>
            <w:pPr>
              <w:spacing w:after="0" w:line="252"/>
            </w:pPr>
            <w:r>
              <w:rPr>
                <w:color w:val="1A1A1A"/>
                <w:sz w:val="18"/>
                <w:szCs w:val="18"/>
              </w:rPr>
              <w:t xml:space="preserve">—</w:t>
            </w:r>
          </w:p>
        </w:tc>
        <w:tc>
          <w:tcPr>
            <w:tcW w:type="dxa" w:w="5260"/>
            <w:tcMar>
              <w:top w:type="dxa" w:w="90"/>
              <w:left w:type="dxa" w:w="130"/>
              <w:bottom w:type="dxa" w:w="90"/>
              <w:right w:type="dxa" w:w="130"/>
            </w:tcMar>
          </w:tcPr>
          <w:p>
            <w:pPr>
              <w:spacing w:after="0" w:line="252"/>
            </w:pPr>
            <w:r>
              <w:rPr>
                <w:color w:val="1A1A1A"/>
                <w:sz w:val="18"/>
                <w:szCs w:val="18"/>
              </w:rPr>
              <w:t xml:space="preserve">Fraction of the commanded trajectory the controller was allowed to execute</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tcp_pos</w:t>
            </w:r>
          </w:p>
        </w:tc>
        <w:tc>
          <w:tcPr>
            <w:tcW w:type="dxa" w:w="1700"/>
            <w:tcMar>
              <w:top w:type="dxa" w:w="90"/>
              <w:left w:type="dxa" w:w="130"/>
              <w:bottom w:type="dxa" w:w="90"/>
              <w:right w:type="dxa" w:w="130"/>
            </w:tcMar>
          </w:tcPr>
          <w:p>
            <w:pPr>
              <w:spacing w:after="0" w:line="252"/>
            </w:pPr>
            <w:r>
              <w:rPr>
                <w:color w:val="1A1A1A"/>
                <w:sz w:val="18"/>
                <w:szCs w:val="18"/>
              </w:rPr>
              <w:t xml:space="preserve">m × 3</w:t>
            </w:r>
          </w:p>
        </w:tc>
        <w:tc>
          <w:tcPr>
            <w:tcW w:type="dxa" w:w="5260"/>
            <w:tcMar>
              <w:top w:type="dxa" w:w="90"/>
              <w:left w:type="dxa" w:w="130"/>
              <w:bottom w:type="dxa" w:w="90"/>
              <w:right w:type="dxa" w:w="130"/>
            </w:tcMar>
          </w:tcPr>
          <w:p>
            <w:pPr>
              <w:spacing w:after="0" w:line="252"/>
            </w:pPr>
            <w:r>
              <w:rPr>
                <w:color w:val="1A1A1A"/>
                <w:sz w:val="18"/>
                <w:szCs w:val="18"/>
              </w:rPr>
              <w:t xml:space="preserve">Tool position, robot base frame</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tcp_rot</w:t>
            </w:r>
          </w:p>
        </w:tc>
        <w:tc>
          <w:tcPr>
            <w:tcW w:type="dxa" w:w="1700"/>
            <w:tcMar>
              <w:top w:type="dxa" w:w="90"/>
              <w:left w:type="dxa" w:w="130"/>
              <w:bottom w:type="dxa" w:w="90"/>
              <w:right w:type="dxa" w:w="130"/>
            </w:tcMar>
          </w:tcPr>
          <w:p>
            <w:pPr>
              <w:spacing w:after="0" w:line="252"/>
            </w:pPr>
            <w:r>
              <w:rPr>
                <w:color w:val="1A1A1A"/>
                <w:sz w:val="18"/>
                <w:szCs w:val="18"/>
              </w:rPr>
              <w:t xml:space="preserve">rad × 3</w:t>
            </w:r>
          </w:p>
        </w:tc>
        <w:tc>
          <w:tcPr>
            <w:tcW w:type="dxa" w:w="5260"/>
            <w:tcMar>
              <w:top w:type="dxa" w:w="90"/>
              <w:left w:type="dxa" w:w="130"/>
              <w:bottom w:type="dxa" w:w="90"/>
              <w:right w:type="dxa" w:w="130"/>
            </w:tcMar>
          </w:tcPr>
          <w:p>
            <w:pPr>
              <w:spacing w:after="0" w:line="252"/>
            </w:pPr>
            <w:r>
              <w:rPr>
                <w:color w:val="1A1A1A"/>
                <w:sz w:val="18"/>
                <w:szCs w:val="18"/>
              </w:rPr>
              <w:t xml:space="preserve">Tool orientation as a rotation vector</w:t>
            </w:r>
          </w:p>
        </w:tc>
      </w:tr>
      <w:tr>
        <w:tc>
          <w:tcPr>
            <w:tcW w:type="dxa" w:w="2400"/>
            <w:tcMar>
              <w:top w:type="dxa" w:w="90"/>
              <w:left w:type="dxa" w:w="130"/>
              <w:bottom w:type="dxa" w:w="90"/>
              <w:right w:type="dxa" w:w="130"/>
            </w:tcMar>
          </w:tcPr>
          <w:p>
            <w:pPr>
              <w:spacing w:after="0" w:line="252"/>
            </w:pPr>
            <w:r>
              <w:rPr>
                <w:rFonts w:ascii="Consolas" w:cs="Consolas" w:eastAsia="Consolas" w:hAnsi="Consolas"/>
                <w:b/>
                <w:bCs/>
                <w:color w:val="1A1A1A"/>
                <w:sz w:val="18"/>
                <w:szCs w:val="18"/>
              </w:rPr>
              <w:t xml:space="preserve">imu</w:t>
            </w:r>
          </w:p>
        </w:tc>
        <w:tc>
          <w:tcPr>
            <w:tcW w:type="dxa" w:w="1700"/>
            <w:tcMar>
              <w:top w:type="dxa" w:w="90"/>
              <w:left w:type="dxa" w:w="130"/>
              <w:bottom w:type="dxa" w:w="90"/>
              <w:right w:type="dxa" w:w="130"/>
            </w:tcMar>
          </w:tcPr>
          <w:p>
            <w:pPr>
              <w:spacing w:after="0" w:line="252"/>
            </w:pPr>
            <w:r>
              <w:rPr>
                <w:color w:val="1A1A1A"/>
                <w:sz w:val="18"/>
                <w:szCs w:val="18"/>
              </w:rPr>
              <w:t xml:space="preserve">per unit</w:t>
            </w:r>
          </w:p>
        </w:tc>
        <w:tc>
          <w:tcPr>
            <w:tcW w:type="dxa" w:w="5260"/>
            <w:tcMar>
              <w:top w:type="dxa" w:w="90"/>
              <w:left w:type="dxa" w:w="130"/>
              <w:bottom w:type="dxa" w:w="90"/>
              <w:right w:type="dxa" w:w="130"/>
            </w:tcMar>
          </w:tcPr>
          <w:p>
            <w:pPr>
              <w:spacing w:after="0" w:line="252"/>
            </w:pPr>
            <w:r>
              <w:rPr>
                <w:color w:val="1A1A1A"/>
                <w:sz w:val="18"/>
                <w:szCs w:val="18"/>
              </w:rPr>
              <w:t xml:space="preserve">Quaternion, angular rate, acceleration, linear acceleration, magnetic field</w:t>
            </w:r>
          </w:p>
        </w:tc>
      </w:tr>
    </w:tbl>
    <w:p>
      <w:pPr>
        <w:spacing w:after="140"/>
      </w:pPr>
    </w:p>
    <w:tbl>
      <w:tblPr>
        <w:tblW w:type="dxa" w:w="9360"/>
        <w:tblBorders>
          <w:top w:val="none" w:color="FFFFFF" w:sz="0"/>
          <w:left w:val="single" w:color="8A5A00" w:sz="18"/>
          <w:bottom w:val="none" w:color="FFFFFF" w:sz="0"/>
          <w:right w:val="none" w:color="FFFFFF" w:sz="0"/>
          <w:insideH w:val="none" w:color="FFFFFF" w:sz="0"/>
          <w:insideV w:val="none" w:color="FFFFFF" w:sz="0"/>
        </w:tblBorders>
      </w:tblPr>
      <w:tblGrid>
        <w:gridCol w:w="9360"/>
      </w:tblGrid>
      <w:tr>
        <w:tc>
          <w:tcPr>
            <w:tcW w:type="dxa" w:w="9360"/>
            <w:shd w:fill="FDF6E7" w:val="clear"/>
            <w:tcMar>
              <w:top w:type="dxa" w:w="160"/>
              <w:left w:type="dxa" w:w="200"/>
              <w:bottom w:type="dxa" w:w="160"/>
              <w:right w:type="dxa" w:w="200"/>
            </w:tcMar>
          </w:tcPr>
          <w:p>
            <w:pPr>
              <w:spacing w:after="90"/>
            </w:pPr>
            <w:r>
              <w:rPr>
                <w:b/>
                <w:bCs/>
                <w:color w:val="8A5A00"/>
                <w:sz w:val="21"/>
                <w:szCs w:val="21"/>
              </w:rPr>
              <w:t xml:space="preserve">Clock alignment</w:t>
            </w:r>
          </w:p>
          <w:p>
            <w:pPr>
              <w:spacing w:after="70" w:line="276"/>
            </w:pPr>
            <w:r>
              <w:rPr>
                <w:color w:val="1A1A1A"/>
                <w:sz w:val="21"/>
                <w:szCs w:val="21"/>
              </w:rPr>
              <w:t xml:space="preserve">Run files are stamped on the host monotonic clock. Inertial CSVs are stamped on the sensor’s own clock plus whatever offset has been measured for it. Any channel listed under </w:t>
            </w:r>
            <w:r>
              <w:rPr>
                <w:rFonts w:ascii="Consolas" w:cs="Consolas" w:eastAsia="Consolas" w:hAnsi="Consolas"/>
                <w:color w:val="1A1A1A"/>
                <w:sz w:val="21"/>
                <w:szCs w:val="21"/>
              </w:rPr>
              <w:t xml:space="preserve">clock.unaligned</w:t>
            </w:r>
            <w:r>
              <w:rPr>
                <w:color w:val="1A1A1A"/>
                <w:sz w:val="21"/>
                <w:szCs w:val="21"/>
              </w:rPr>
              <w:t xml:space="preserve"> in a dataset manifest has never been tied to the host clock — its times are internally consistent and are </w:t>
            </w:r>
            <w:r>
              <w:rPr>
                <w:i/>
                <w:iCs/>
                <w:color w:val="1A1A1A"/>
                <w:sz w:val="21"/>
                <w:szCs w:val="21"/>
              </w:rPr>
              <w:t xml:space="preserve">not</w:t>
            </w:r>
            <w:r>
              <w:rPr>
                <w:color w:val="1A1A1A"/>
                <w:sz w:val="21"/>
                <w:szCs w:val="21"/>
              </w:rPr>
              <w:t xml:space="preserve"> comparable with another channel’s. The tap test is what measures the offset.</w:t>
            </w:r>
          </w:p>
        </w:tc>
      </w:tr>
    </w:tbl>
    <w:p>
      <w:pPr>
        <w:pStyle w:val="Heading1"/>
        <w:pBdr>
          <w:bottom w:val="single" w:color="D5DAE0" w:sz="6" w:space="6"/>
        </w:pBdr>
        <w:spacing w:after="160" w:before="420"/>
      </w:pPr>
      <w:r>
        <w:rPr>
          <w:b/>
          <w:bCs/>
          <w:color w:val="1F4E79"/>
          <w:sz w:val="30"/>
          <w:szCs w:val="30"/>
        </w:rPr>
        <w:t xml:space="preserve">Appendix C — Open decisions</w:t>
      </w:r>
    </w:p>
    <w:tbl>
      <w:tblPr>
        <w:tblW w:type="dxa" w:w="9360"/>
        <w:tblBorders>
          <w:top w:val="single" w:color="D5DAE0" w:sz="4"/>
          <w:left w:val="none" w:color="FFFFFF" w:sz="0"/>
          <w:bottom w:val="single" w:color="D5DAE0" w:sz="4"/>
          <w:right w:val="none" w:color="FFFFFF" w:sz="0"/>
          <w:insideH w:val="single" w:color="D5DAE0" w:sz="2"/>
          <w:insideV w:val="none" w:color="FFFFFF" w:sz="0"/>
        </w:tblBorders>
      </w:tblPr>
      <w:tblGrid>
        <w:gridCol w:w="3400"/>
        <w:gridCol w:w="5960"/>
      </w:tblGrid>
      <w:tr>
        <w:trPr>
          <w:tblHeader/>
        </w:trPr>
        <w:tc>
          <w:tcPr>
            <w:tcW w:type="dxa" w:w="3400"/>
            <w:shd w:fill="EEF2F6" w:val="clear"/>
            <w:tcMar>
              <w:top w:type="dxa" w:w="90"/>
              <w:left w:type="dxa" w:w="130"/>
              <w:bottom w:type="dxa" w:w="90"/>
              <w:right w:type="dxa" w:w="130"/>
            </w:tcMar>
          </w:tcPr>
          <w:p>
            <w:pPr>
              <w:spacing w:after="0" w:line="252"/>
            </w:pPr>
            <w:r>
              <w:rPr>
                <w:b/>
                <w:bCs/>
                <w:color w:val="1F4E79"/>
                <w:sz w:val="18"/>
                <w:szCs w:val="18"/>
              </w:rPr>
              <w:t xml:space="preserve">Decision</w:t>
            </w:r>
          </w:p>
        </w:tc>
        <w:tc>
          <w:tcPr>
            <w:tcW w:type="dxa" w:w="5960"/>
            <w:shd w:fill="EEF2F6" w:val="clear"/>
            <w:tcMar>
              <w:top w:type="dxa" w:w="90"/>
              <w:left w:type="dxa" w:w="130"/>
              <w:bottom w:type="dxa" w:w="90"/>
              <w:right w:type="dxa" w:w="130"/>
            </w:tcMar>
          </w:tcPr>
          <w:p>
            <w:pPr>
              <w:spacing w:after="0" w:line="252"/>
            </w:pPr>
            <w:r>
              <w:rPr>
                <w:b/>
                <w:bCs/>
                <w:color w:val="1F4E79"/>
                <w:sz w:val="18"/>
                <w:szCs w:val="18"/>
              </w:rPr>
              <w:t xml:space="preserve">Recommendation and reasoning</w:t>
            </w:r>
          </w:p>
        </w:tc>
      </w:tr>
      <w:tr>
        <w:tc>
          <w:tcPr>
            <w:tcW w:type="dxa" w:w="3400"/>
            <w:tcMar>
              <w:top w:type="dxa" w:w="90"/>
              <w:left w:type="dxa" w:w="130"/>
              <w:bottom w:type="dxa" w:w="90"/>
              <w:right w:type="dxa" w:w="130"/>
            </w:tcMar>
          </w:tcPr>
          <w:p>
            <w:pPr>
              <w:spacing w:after="0" w:line="252"/>
            </w:pPr>
            <w:r>
              <w:rPr>
                <w:b/>
                <w:bCs/>
                <w:color w:val="1A1A1A"/>
                <w:sz w:val="19"/>
                <w:szCs w:val="19"/>
              </w:rPr>
              <w:t xml:space="preserve">The third scored modality</w:t>
            </w:r>
          </w:p>
        </w:tc>
        <w:tc>
          <w:tcPr>
            <w:tcW w:type="dxa" w:w="5960"/>
            <w:tcMar>
              <w:top w:type="dxa" w:w="90"/>
              <w:left w:type="dxa" w:w="130"/>
              <w:bottom w:type="dxa" w:w="90"/>
              <w:right w:type="dxa" w:w="130"/>
            </w:tcMar>
          </w:tcPr>
          <w:p>
            <w:pPr>
              <w:spacing w:after="0" w:line="252"/>
            </w:pPr>
            <w:r>
              <w:rPr>
                <w:color w:val="1A1A1A"/>
                <w:sz w:val="18"/>
                <w:szCs w:val="18"/>
              </w:rPr>
              <w:t xml:space="preserve">Force. The UR5e already streams actual_TCP_force on RTDE at no extra cost and it meets the simulatability test. Needs Sam to confirm.</w:t>
            </w:r>
          </w:p>
        </w:tc>
      </w:tr>
      <w:tr>
        <w:tc>
          <w:tcPr>
            <w:tcW w:type="dxa" w:w="3400"/>
            <w:tcMar>
              <w:top w:type="dxa" w:w="90"/>
              <w:left w:type="dxa" w:w="130"/>
              <w:bottom w:type="dxa" w:w="90"/>
              <w:right w:type="dxa" w:w="130"/>
            </w:tcMar>
          </w:tcPr>
          <w:p>
            <w:pPr>
              <w:spacing w:after="0" w:line="252"/>
            </w:pPr>
            <w:r>
              <w:rPr>
                <w:b/>
                <w:bCs/>
                <w:color w:val="1A1A1A"/>
                <w:sz w:val="19"/>
                <w:szCs w:val="19"/>
              </w:rPr>
              <w:t xml:space="preserve">Which simulator is declared</w:t>
            </w:r>
          </w:p>
        </w:tc>
        <w:tc>
          <w:tcPr>
            <w:tcW w:type="dxa" w:w="5960"/>
            <w:tcMar>
              <w:top w:type="dxa" w:w="90"/>
              <w:left w:type="dxa" w:w="130"/>
              <w:bottom w:type="dxa" w:w="90"/>
              <w:right w:type="dxa" w:w="130"/>
            </w:tcMar>
          </w:tcPr>
          <w:p>
            <w:pPr>
              <w:spacing w:after="0" w:line="252"/>
            </w:pPr>
            <w:r>
              <w:rPr>
                <w:color w:val="1A1A1A"/>
                <w:sz w:val="18"/>
                <w:szCs w:val="18"/>
              </w:rPr>
              <w:t xml:space="preserve">Isaac Sim for the proposal and the paper; MuJoCo as the working instrument to get the first numbers. The contract names the solver, so both are compatible with the same leaderboard.</w:t>
            </w:r>
          </w:p>
        </w:tc>
      </w:tr>
      <w:tr>
        <w:tc>
          <w:tcPr>
            <w:tcW w:type="dxa" w:w="3400"/>
            <w:tcMar>
              <w:top w:type="dxa" w:w="90"/>
              <w:left w:type="dxa" w:w="130"/>
              <w:bottom w:type="dxa" w:w="90"/>
              <w:right w:type="dxa" w:w="130"/>
            </w:tcMar>
          </w:tcPr>
          <w:p>
            <w:pPr>
              <w:spacing w:after="0" w:line="252"/>
            </w:pPr>
            <w:r>
              <w:rPr>
                <w:b/>
                <w:bCs/>
                <w:color w:val="1A1A1A"/>
                <w:sz w:val="19"/>
                <w:szCs w:val="19"/>
              </w:rPr>
              <w:t xml:space="preserve">Who collects the data</w:t>
            </w:r>
          </w:p>
        </w:tc>
        <w:tc>
          <w:tcPr>
            <w:tcW w:type="dxa" w:w="5960"/>
            <w:tcMar>
              <w:top w:type="dxa" w:w="90"/>
              <w:left w:type="dxa" w:w="130"/>
              <w:bottom w:type="dxa" w:w="90"/>
              <w:right w:type="dxa" w:w="130"/>
            </w:tcMar>
          </w:tcPr>
          <w:p>
            <w:pPr>
              <w:spacing w:after="0" w:line="252"/>
            </w:pPr>
            <w:r>
              <w:rPr>
                <w:color w:val="1A1A1A"/>
                <w:sz w:val="18"/>
                <w:szCs w:val="18"/>
              </w:rPr>
              <w:t xml:space="preserve">The review pushed for a Master’s student to run the campaign. 1.9 hours of arm time across three sessions is a well-specified task once this protocol is followed.</w:t>
            </w:r>
          </w:p>
        </w:tc>
      </w:tr>
      <w:tr>
        <w:tc>
          <w:tcPr>
            <w:tcW w:type="dxa" w:w="3400"/>
            <w:tcMar>
              <w:top w:type="dxa" w:w="90"/>
              <w:left w:type="dxa" w:w="130"/>
              <w:bottom w:type="dxa" w:w="90"/>
              <w:right w:type="dxa" w:w="130"/>
            </w:tcMar>
          </w:tcPr>
          <w:p>
            <w:pPr>
              <w:spacing w:after="0" w:line="252"/>
            </w:pPr>
            <w:r>
              <w:rPr>
                <w:b/>
                <w:bCs/>
                <w:color w:val="1A1A1A"/>
                <w:sz w:val="19"/>
                <w:szCs w:val="19"/>
              </w:rPr>
              <w:t xml:space="preserve">Industrial anchor for the paper</w:t>
            </w:r>
          </w:p>
        </w:tc>
        <w:tc>
          <w:tcPr>
            <w:tcW w:type="dxa" w:w="5960"/>
            <w:tcMar>
              <w:top w:type="dxa" w:w="90"/>
              <w:left w:type="dxa" w:w="130"/>
              <w:bottom w:type="dxa" w:w="90"/>
              <w:right w:type="dxa" w:w="130"/>
            </w:tcMar>
          </w:tcPr>
          <w:p>
            <w:pPr>
              <w:spacing w:after="0" w:line="252"/>
            </w:pPr>
            <w:r>
              <w:rPr>
                <w:color w:val="1A1A1A"/>
                <w:sz w:val="18"/>
                <w:szCs w:val="18"/>
              </w:rPr>
              <w:t xml:space="preserve">Rotor magnet slices are 3–4 mm thick, so a position error above 1 mm is a real failure. That is the number that makes a position-accuracy benchmark matter to someone outside the field — it belongs in the introduction.</w:t>
            </w:r>
          </w:p>
        </w:tc>
      </w:tr>
    </w:tbl>
    <w:p>
      <w:pPr>
        <w:spacing w:after="320"/>
      </w:pPr>
    </w:p>
    <w:p>
      <w:pPr>
        <w:pBdr>
          <w:top w:val="single" w:color="D5DAE0" w:sz="4" w:space="10"/>
        </w:pBdr>
        <w:spacing w:before="200"/>
      </w:pPr>
      <w:r>
        <w:rPr>
          <w:i/>
          <w:iCs/>
          <w:color w:val="5A6472"/>
          <w:sz w:val="17"/>
          <w:szCs w:val="17"/>
        </w:rPr>
        <w:t xml:space="preserve">SONAIR · University of Nottingham &amp; University College London · UK Open Multimodal AI Benchmark programme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5A6472"/>
        <w:sz w:val="16"/>
        <w:szCs w:val="16"/>
      </w:rPr>
      <w:t xml:space="preserve">SONAIR · Experimental Protocol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lvl w:ilvl="1" w:tentative="1">
      <w:start w:val="1"/>
      <w:numFmt w:val="bullet"/>
      <w:lvlText w:val="◦"/>
      <w:lvlJc w:val="left"/>
      <w:pPr>
        <w:ind w:left="780" w:hanging="22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SONAIR Sim-to-Real Benchmark — Experimental Protocol</dc:title>
  <dc:creator>SONAIR</dc:creator>
  <dc:description>Data collection campaign protocol, from first recording to scored leaderboard</dc:description>
  <cp:lastModifiedBy>Un-named</cp:lastModifiedBy>
  <cp:revision>1</cp:revision>
  <dcterms:created xsi:type="dcterms:W3CDTF">2026-09-28T10:47:47.834Z</dcterms:created>
  <dcterms:modified xsi:type="dcterms:W3CDTF">2026-09-28T10:47:47.834Z</dcterms:modified>
</cp:coreProperties>
</file>

<file path=docProps/custom.xml><?xml version="1.0" encoding="utf-8"?>
<Properties xmlns="http://schemas.openxmlformats.org/officeDocument/2006/custom-properties" xmlns:vt="http://schemas.openxmlformats.org/officeDocument/2006/docPropsVTypes"/>
</file>