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chapter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Chapter1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31067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1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(personA 2018)</w:t>
      </w:r>
      <w:r>
        <w:t xml:space="preserve">.</w:t>
      </w:r>
    </w:p>
    <w:bookmarkEnd w:id="46"/>
    <w:bookmarkEnd w:id="47"/>
    <w:bookmarkStart w:id="51" w:name="bibliography"/>
    <w:p>
      <w:pPr>
        <w:pStyle w:val="Heading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personA, personB. 2018.</w:t>
      </w:r>
      <w:r>
        <w:t xml:space="preserve"> </w:t>
      </w:r>
      <w:r>
        <w:t xml:space="preserve">“Title of the Article.”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 </w:t>
      </w:r>
      <w:r>
        <w:t xml:space="preserve">91 (August): 109–25.</w:t>
      </w:r>
      <w:r>
        <w:t xml:space="preserve"> </w:t>
      </w:r>
      <w:hyperlink r:id="rId48">
        <w:r>
          <w:rPr>
            <w:rStyle w:val="Hyperlink"/>
          </w:rPr>
          <w:t xml:space="preserve">https://doi.org/doi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2024-10-19T02:48:52Z</dcterms:created>
  <dcterms:modified xsi:type="dcterms:W3CDTF">2024-10-19T02:48:52Z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../ref.bib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eference-section-title">
    <vt:lpwstr>Reference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1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