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F30C" w14:textId="274989FF" w:rsidR="002A21AB" w:rsidRPr="002A21AB" w:rsidRDefault="002A21AB" w:rsidP="002A21AB">
      <w:pPr>
        <w:jc w:val="center"/>
        <w:rPr>
          <w:color w:val="FF0000"/>
          <w:u w:val="single"/>
          <w:lang w:val="en-US"/>
        </w:rPr>
      </w:pPr>
      <w:proofErr w:type="gramStart"/>
      <w:r w:rsidRPr="002A21AB">
        <w:rPr>
          <w:color w:val="FF0000"/>
          <w:highlight w:val="yellow"/>
          <w:u w:val="single"/>
          <w:lang w:val="en-US"/>
        </w:rPr>
        <w:t>A</w:t>
      </w:r>
      <w:proofErr w:type="gramEnd"/>
      <w:r w:rsidRPr="002A21AB">
        <w:rPr>
          <w:color w:val="FF0000"/>
          <w:highlight w:val="yellow"/>
          <w:u w:val="single"/>
          <w:lang w:val="en-US"/>
        </w:rPr>
        <w:t xml:space="preserve"> ADAPTER AVEC VOS PROPRES MOTS</w:t>
      </w:r>
    </w:p>
    <w:p w14:paraId="4B3FD22E" w14:textId="77777777" w:rsidR="002A21AB" w:rsidRDefault="002A21AB">
      <w:pPr>
        <w:rPr>
          <w:u w:val="single"/>
          <w:lang w:val="en-US"/>
        </w:rPr>
      </w:pPr>
    </w:p>
    <w:p w14:paraId="1124EC33" w14:textId="5AAB26F9" w:rsidR="009D48CC" w:rsidRPr="003B00B7" w:rsidRDefault="00CD033A">
      <w:pPr>
        <w:rPr>
          <w:u w:val="single"/>
          <w:lang w:val="en-US"/>
        </w:rPr>
      </w:pPr>
      <w:r w:rsidRPr="003B00B7">
        <w:rPr>
          <w:u w:val="single"/>
          <w:lang w:val="en-US"/>
        </w:rPr>
        <w:t>Project-1918Mice </w:t>
      </w:r>
    </w:p>
    <w:p w14:paraId="4F30B7C3" w14:textId="4FBD8E5B" w:rsidR="00CD033A" w:rsidRPr="003B00B7" w:rsidRDefault="00CD033A">
      <w:pPr>
        <w:rPr>
          <w:lang w:val="en-US"/>
        </w:rPr>
      </w:pPr>
      <w:r w:rsidRPr="003B00B7">
        <w:rPr>
          <w:lang w:val="en-US"/>
        </w:rPr>
        <w:t xml:space="preserve">Treatment </w:t>
      </w:r>
      <w:proofErr w:type="gramStart"/>
      <w:r w:rsidRPr="003B00B7">
        <w:rPr>
          <w:lang w:val="en-US"/>
        </w:rPr>
        <w:t>protocol :</w:t>
      </w:r>
      <w:proofErr w:type="gramEnd"/>
      <w:r w:rsidRPr="003B00B7">
        <w:rPr>
          <w:lang w:val="en-US"/>
        </w:rPr>
        <w:t xml:space="preserve"> Lung tissue from each animal were harvested and briefly rinsed in cold (4ºC) PBS. Following the </w:t>
      </w:r>
      <w:proofErr w:type="spellStart"/>
      <w:r w:rsidRPr="003B00B7">
        <w:rPr>
          <w:lang w:val="en-US"/>
        </w:rPr>
        <w:t>RNALater</w:t>
      </w:r>
      <w:proofErr w:type="spellEnd"/>
      <w:r w:rsidRPr="003B00B7">
        <w:rPr>
          <w:lang w:val="en-US"/>
        </w:rPr>
        <w:t xml:space="preserve"> (</w:t>
      </w:r>
      <w:proofErr w:type="spellStart"/>
      <w:r w:rsidRPr="003B00B7">
        <w:rPr>
          <w:lang w:val="en-US"/>
        </w:rPr>
        <w:t>Ambion</w:t>
      </w:r>
      <w:proofErr w:type="spellEnd"/>
      <w:r w:rsidRPr="003B00B7">
        <w:rPr>
          <w:lang w:val="en-US"/>
        </w:rPr>
        <w:t xml:space="preserve">) protocol, tissue was cut into small chunks (&lt;0.5cm in any single dimension) and placed immediately into </w:t>
      </w:r>
      <w:proofErr w:type="gramStart"/>
      <w:r w:rsidRPr="003B00B7">
        <w:rPr>
          <w:lang w:val="en-US"/>
        </w:rPr>
        <w:t>a 10-20 volumes (w/v)</w:t>
      </w:r>
      <w:proofErr w:type="gramEnd"/>
      <w:r w:rsidRPr="003B00B7">
        <w:rPr>
          <w:lang w:val="en-US"/>
        </w:rPr>
        <w:t xml:space="preserve"> (e.g. 100mg/ml) </w:t>
      </w:r>
      <w:proofErr w:type="spellStart"/>
      <w:r w:rsidRPr="003B00B7">
        <w:rPr>
          <w:lang w:val="en-US"/>
        </w:rPr>
        <w:t>RNALater</w:t>
      </w:r>
      <w:proofErr w:type="spellEnd"/>
      <w:r w:rsidRPr="003B00B7">
        <w:rPr>
          <w:lang w:val="en-US"/>
        </w:rPr>
        <w:t xml:space="preserve">. After a 4ºC incubation overnight, samples were stored at -80ºC until processing. Lung tissue was removed from </w:t>
      </w:r>
      <w:proofErr w:type="spellStart"/>
      <w:r w:rsidRPr="003B00B7">
        <w:rPr>
          <w:lang w:val="en-US"/>
        </w:rPr>
        <w:t>RNALater</w:t>
      </w:r>
      <w:proofErr w:type="spellEnd"/>
      <w:r w:rsidRPr="003B00B7">
        <w:rPr>
          <w:lang w:val="en-US"/>
        </w:rPr>
        <w:t xml:space="preserve">, washed in a small volume of </w:t>
      </w:r>
      <w:proofErr w:type="spellStart"/>
      <w:r w:rsidRPr="003B00B7">
        <w:rPr>
          <w:lang w:val="en-US"/>
        </w:rPr>
        <w:t>Trizol</w:t>
      </w:r>
      <w:proofErr w:type="spellEnd"/>
      <w:r w:rsidRPr="003B00B7">
        <w:rPr>
          <w:lang w:val="en-US"/>
        </w:rPr>
        <w:t xml:space="preserve">, homogenized in 10-20 volumes (w/v) </w:t>
      </w:r>
      <w:proofErr w:type="spellStart"/>
      <w:r w:rsidRPr="003B00B7">
        <w:rPr>
          <w:lang w:val="en-US"/>
        </w:rPr>
        <w:t>Trizol</w:t>
      </w:r>
      <w:proofErr w:type="spellEnd"/>
      <w:r w:rsidRPr="003B00B7">
        <w:rPr>
          <w:lang w:val="en-US"/>
        </w:rPr>
        <w:t xml:space="preserve"> and stored at -80°C until RNA isolation.</w:t>
      </w:r>
    </w:p>
    <w:p w14:paraId="360B21BC" w14:textId="4B36F392" w:rsidR="00CD033A" w:rsidRPr="003B00B7" w:rsidRDefault="00CD033A">
      <w:pPr>
        <w:rPr>
          <w:lang w:val="en-US"/>
        </w:rPr>
      </w:pPr>
      <w:r w:rsidRPr="003B00B7">
        <w:rPr>
          <w:lang w:val="en-US"/>
        </w:rPr>
        <w:t xml:space="preserve">RNA </w:t>
      </w:r>
      <w:proofErr w:type="gramStart"/>
      <w:r w:rsidRPr="003B00B7">
        <w:rPr>
          <w:lang w:val="en-US"/>
        </w:rPr>
        <w:t>Extraction :</w:t>
      </w:r>
      <w:proofErr w:type="gramEnd"/>
      <w:r w:rsidRPr="003B00B7">
        <w:rPr>
          <w:lang w:val="en-US"/>
        </w:rPr>
        <w:t xml:space="preserve"> All </w:t>
      </w:r>
      <w:proofErr w:type="spellStart"/>
      <w:r w:rsidRPr="003B00B7">
        <w:rPr>
          <w:lang w:val="en-US"/>
        </w:rPr>
        <w:t>Trizol</w:t>
      </w:r>
      <w:proofErr w:type="spellEnd"/>
      <w:r w:rsidRPr="003B00B7">
        <w:rPr>
          <w:lang w:val="en-US"/>
        </w:rPr>
        <w:t xml:space="preserve"> lysates were processed simultaneously: they were phase-separated, and RNA was isolated from the aqueous phase (diluted 2 fold with RLT buffer) using Qiagen RNeasy Mini columns and the manufacturer’s recommended protocol (Qiagen Inc., Valencia, CA). RNA quality was assessed on an Agilent 2100 Bioanalyzer using the nanochip format, and only intact RNA was used for microarray analyses.</w:t>
      </w:r>
    </w:p>
    <w:p w14:paraId="067A895A" w14:textId="00851707" w:rsidR="00CD033A" w:rsidRPr="003B00B7" w:rsidRDefault="00CD033A">
      <w:pPr>
        <w:rPr>
          <w:lang w:val="en-US"/>
        </w:rPr>
      </w:pPr>
      <w:r w:rsidRPr="003B00B7">
        <w:rPr>
          <w:lang w:val="en-US"/>
        </w:rPr>
        <w:t xml:space="preserve">Microarray </w:t>
      </w:r>
      <w:proofErr w:type="gramStart"/>
      <w:r w:rsidRPr="003B00B7">
        <w:rPr>
          <w:lang w:val="en-US"/>
        </w:rPr>
        <w:t>profiling :</w:t>
      </w:r>
      <w:proofErr w:type="gramEnd"/>
      <w:r w:rsidRPr="003B00B7">
        <w:rPr>
          <w:lang w:val="en-US"/>
        </w:rPr>
        <w:t xml:space="preserve"> Transcriptomics profiling was performed using Agilent-014868 Whole Mouse Genome Microarray 4x44K G4122F (Probe Name version).</w:t>
      </w:r>
    </w:p>
    <w:p w14:paraId="4B124929" w14:textId="58D273DE" w:rsidR="00CD033A" w:rsidRPr="003B00B7" w:rsidRDefault="00CD033A">
      <w:pPr>
        <w:rPr>
          <w:lang w:val="en-US"/>
        </w:rPr>
      </w:pPr>
    </w:p>
    <w:p w14:paraId="4531CD5A" w14:textId="386F50EC" w:rsidR="00CD033A" w:rsidRPr="003B00B7" w:rsidRDefault="00CD033A">
      <w:pPr>
        <w:rPr>
          <w:u w:val="single"/>
          <w:lang w:val="en-US"/>
        </w:rPr>
      </w:pPr>
      <w:r w:rsidRPr="003B00B7">
        <w:rPr>
          <w:u w:val="single"/>
          <w:lang w:val="en-US"/>
        </w:rPr>
        <w:t>Project-H7N9Human</w:t>
      </w:r>
    </w:p>
    <w:p w14:paraId="4194D5AD" w14:textId="63925FF7" w:rsidR="00CD033A" w:rsidRPr="003B00B7" w:rsidRDefault="00CD033A">
      <w:pPr>
        <w:rPr>
          <w:lang w:val="en-US"/>
        </w:rPr>
      </w:pPr>
      <w:r w:rsidRPr="003B00B7">
        <w:rPr>
          <w:lang w:val="en-US"/>
        </w:rPr>
        <w:t xml:space="preserve">Treatment </w:t>
      </w:r>
      <w:proofErr w:type="gramStart"/>
      <w:r w:rsidRPr="003B00B7">
        <w:rPr>
          <w:lang w:val="en-US"/>
        </w:rPr>
        <w:t>protocol :</w:t>
      </w:r>
      <w:proofErr w:type="gramEnd"/>
      <w:r w:rsidRPr="003B00B7">
        <w:rPr>
          <w:lang w:val="en-US"/>
        </w:rPr>
        <w:t xml:space="preserve"> Confluent monolayers of polarized Calu-3 achieving stable transepithelial resistance were infected apically at a MOI of 1. After a 1-hour incubation, monolayers were washed to remove nonadherent virus and 2 ml of MEM-BSA was added to both apical and basolateral reservoirs of cells and left for the duration of the experiment.</w:t>
      </w:r>
    </w:p>
    <w:p w14:paraId="309290DE" w14:textId="2B01EF75" w:rsidR="003B00B7" w:rsidRPr="003B00B7" w:rsidRDefault="003B00B7">
      <w:pPr>
        <w:rPr>
          <w:lang w:val="en-US"/>
        </w:rPr>
      </w:pPr>
      <w:r w:rsidRPr="003B00B7">
        <w:rPr>
          <w:lang w:val="en-US"/>
        </w:rPr>
        <w:t xml:space="preserve">RNA Extraction </w:t>
      </w:r>
      <w:proofErr w:type="gramStart"/>
      <w:r w:rsidRPr="003B00B7">
        <w:rPr>
          <w:lang w:val="en-US"/>
        </w:rPr>
        <w:t>protocol :</w:t>
      </w:r>
      <w:proofErr w:type="gramEnd"/>
      <w:r w:rsidRPr="003B00B7">
        <w:rPr>
          <w:lang w:val="en-US"/>
        </w:rPr>
        <w:t xml:space="preserve"> All </w:t>
      </w:r>
      <w:proofErr w:type="spellStart"/>
      <w:r w:rsidRPr="003B00B7">
        <w:rPr>
          <w:lang w:val="en-US"/>
        </w:rPr>
        <w:t>Trizol</w:t>
      </w:r>
      <w:proofErr w:type="spellEnd"/>
      <w:r w:rsidRPr="003B00B7">
        <w:rPr>
          <w:lang w:val="en-US"/>
        </w:rPr>
        <w:t xml:space="preserve"> lysates were processed simultaneously: they were phase-separated, and RNA was isolated from the aqueous phase (diluted 2 fold with RLT buffer) using Qiagen RNeasy Mini columns and the manufacturer’s recommended protocol (Qiagen Inc., Valencia, CA). RNA quality was assessed on an Agilent 2100 Bioanalyzer using the nanochip format, and only intact RNA was used for microarray analyses.</w:t>
      </w:r>
    </w:p>
    <w:p w14:paraId="77D8A2F8" w14:textId="2AEE961C" w:rsidR="003B00B7" w:rsidRPr="003B00B7" w:rsidRDefault="003B00B7" w:rsidP="003B00B7">
      <w:pPr>
        <w:rPr>
          <w:lang w:val="en-US"/>
        </w:rPr>
      </w:pPr>
      <w:r w:rsidRPr="003B00B7">
        <w:rPr>
          <w:lang w:val="en-US"/>
        </w:rPr>
        <w:t xml:space="preserve">Microarray </w:t>
      </w:r>
      <w:proofErr w:type="gramStart"/>
      <w:r w:rsidRPr="003B00B7">
        <w:rPr>
          <w:lang w:val="en-US"/>
        </w:rPr>
        <w:t>profiling :</w:t>
      </w:r>
      <w:proofErr w:type="gramEnd"/>
      <w:r w:rsidRPr="003B00B7">
        <w:rPr>
          <w:lang w:val="en-US"/>
        </w:rPr>
        <w:t xml:space="preserve"> Transcriptomics profiling was performed using Agilent-039494 </w:t>
      </w:r>
      <w:proofErr w:type="spellStart"/>
      <w:r w:rsidRPr="003B00B7">
        <w:rPr>
          <w:lang w:val="en-US"/>
        </w:rPr>
        <w:t>SurePrint</w:t>
      </w:r>
      <w:proofErr w:type="spellEnd"/>
      <w:r w:rsidRPr="003B00B7">
        <w:rPr>
          <w:lang w:val="en-US"/>
        </w:rPr>
        <w:t xml:space="preserve"> G3 Human GE v2 8x60K Microarray 039381 (Probe Name version).</w:t>
      </w:r>
    </w:p>
    <w:p w14:paraId="43D2D05D" w14:textId="77777777" w:rsidR="003B00B7" w:rsidRPr="003B00B7" w:rsidRDefault="003B00B7">
      <w:pPr>
        <w:rPr>
          <w:lang w:val="en-US"/>
        </w:rPr>
      </w:pPr>
    </w:p>
    <w:p w14:paraId="00F47CB0" w14:textId="5458B3B4" w:rsidR="00CD033A" w:rsidRPr="003B00B7" w:rsidRDefault="00CD033A">
      <w:pPr>
        <w:rPr>
          <w:u w:val="single"/>
          <w:lang w:val="en-US"/>
        </w:rPr>
      </w:pPr>
      <w:r w:rsidRPr="003B00B7">
        <w:rPr>
          <w:u w:val="single"/>
          <w:lang w:val="en-US"/>
        </w:rPr>
        <w:t>Project-</w:t>
      </w:r>
      <w:proofErr w:type="spellStart"/>
      <w:r w:rsidRPr="003B00B7">
        <w:rPr>
          <w:u w:val="single"/>
          <w:lang w:val="en-US"/>
        </w:rPr>
        <w:t>SARSHuman</w:t>
      </w:r>
      <w:proofErr w:type="spellEnd"/>
      <w:r w:rsidRPr="003B00B7">
        <w:rPr>
          <w:u w:val="single"/>
          <w:lang w:val="en-US"/>
        </w:rPr>
        <w:t> </w:t>
      </w:r>
    </w:p>
    <w:p w14:paraId="05EF1781" w14:textId="21960586" w:rsidR="00CD033A" w:rsidRDefault="003D3030">
      <w:pPr>
        <w:rPr>
          <w:lang w:val="en-US"/>
        </w:rPr>
      </w:pPr>
      <w:r w:rsidRPr="003D3030">
        <w:rPr>
          <w:lang w:val="en-US"/>
        </w:rPr>
        <w:t xml:space="preserve">Treatment </w:t>
      </w:r>
      <w:proofErr w:type="gramStart"/>
      <w:r w:rsidRPr="003D3030">
        <w:rPr>
          <w:lang w:val="en-US"/>
        </w:rPr>
        <w:t xml:space="preserve">protocol </w:t>
      </w:r>
      <w:r>
        <w:rPr>
          <w:lang w:val="en-US"/>
        </w:rPr>
        <w:t>:</w:t>
      </w:r>
      <w:proofErr w:type="gramEnd"/>
      <w:r>
        <w:rPr>
          <w:lang w:val="en-US"/>
        </w:rPr>
        <w:t xml:space="preserve"> </w:t>
      </w:r>
      <w:r w:rsidRPr="003D3030">
        <w:rPr>
          <w:lang w:val="en-US"/>
        </w:rPr>
        <w:t>Cells were seeded in 6-well plates (1 x 10e6 cells/well) two days prior to infection. Immediately preceding infection, cell monolayers were washed with fresh medium and inoculated with either SARS viruses (MOI = 2) or A/CA/04/2009 (MOI = 1) and subsequently incubated at 37°C for 40 minutes. Mock-infected controls were inoculated with culture medium only. Following the incubation, cell monolayers were washed 3X with 1X PBS and fresh medium was added to the wells prior to time 0.</w:t>
      </w:r>
    </w:p>
    <w:p w14:paraId="135EABD1" w14:textId="13D1B142" w:rsidR="003D3030" w:rsidRDefault="003D3030">
      <w:pPr>
        <w:rPr>
          <w:lang w:val="en-US"/>
        </w:rPr>
      </w:pPr>
      <w:r>
        <w:rPr>
          <w:lang w:val="en-US"/>
        </w:rPr>
        <w:t xml:space="preserve">RNA </w:t>
      </w:r>
      <w:r w:rsidRPr="003D3030">
        <w:rPr>
          <w:lang w:val="en-US"/>
        </w:rPr>
        <w:t xml:space="preserve">Extraction </w:t>
      </w:r>
      <w:proofErr w:type="gramStart"/>
      <w:r w:rsidRPr="003D3030">
        <w:rPr>
          <w:lang w:val="en-US"/>
        </w:rPr>
        <w:t xml:space="preserve">protocol </w:t>
      </w:r>
      <w:r>
        <w:rPr>
          <w:lang w:val="en-US"/>
        </w:rPr>
        <w:t>:</w:t>
      </w:r>
      <w:proofErr w:type="gramEnd"/>
      <w:r>
        <w:rPr>
          <w:lang w:val="en-US"/>
        </w:rPr>
        <w:t xml:space="preserve"> </w:t>
      </w:r>
      <w:r w:rsidRPr="003D3030">
        <w:rPr>
          <w:lang w:val="en-US"/>
        </w:rPr>
        <w:t>At 0, 12, 24, 36, 48, 60, 72, 84 and 96 hours post-infection (</w:t>
      </w:r>
      <w:proofErr w:type="spellStart"/>
      <w:r w:rsidRPr="003D3030">
        <w:rPr>
          <w:lang w:val="en-US"/>
        </w:rPr>
        <w:t>hpi</w:t>
      </w:r>
      <w:proofErr w:type="spellEnd"/>
      <w:r w:rsidRPr="003D3030">
        <w:rPr>
          <w:lang w:val="en-US"/>
        </w:rPr>
        <w:t xml:space="preserve">) (SARS viruses) or 0, 6, 12, 18, 24, 36 and 48 </w:t>
      </w:r>
      <w:proofErr w:type="spellStart"/>
      <w:r w:rsidRPr="003D3030">
        <w:rPr>
          <w:lang w:val="en-US"/>
        </w:rPr>
        <w:t>hpi</w:t>
      </w:r>
      <w:proofErr w:type="spellEnd"/>
      <w:r w:rsidRPr="003D3030">
        <w:rPr>
          <w:lang w:val="en-US"/>
        </w:rPr>
        <w:t xml:space="preserve"> (H1N1) triplicate/quadruplicate wells of infected cells or mock infected were washed with 1X PBS and lysed directly with 1 ml of </w:t>
      </w:r>
      <w:proofErr w:type="spellStart"/>
      <w:r w:rsidRPr="003D3030">
        <w:rPr>
          <w:lang w:val="en-US"/>
        </w:rPr>
        <w:t>Trizol</w:t>
      </w:r>
      <w:proofErr w:type="spellEnd"/>
      <w:r w:rsidRPr="003D3030">
        <w:rPr>
          <w:lang w:val="en-US"/>
        </w:rPr>
        <w:t xml:space="preserve"> (Invitrogen) according </w:t>
      </w:r>
      <w:r w:rsidRPr="003D3030">
        <w:rPr>
          <w:lang w:val="en-US"/>
        </w:rPr>
        <w:lastRenderedPageBreak/>
        <w:t xml:space="preserve">to the manufacturer’s recommendation. The resulting lysates were stored at -80°C until further processing. All </w:t>
      </w:r>
      <w:proofErr w:type="spellStart"/>
      <w:r w:rsidRPr="003D3030">
        <w:rPr>
          <w:lang w:val="en-US"/>
        </w:rPr>
        <w:t>Trizol</w:t>
      </w:r>
      <w:proofErr w:type="spellEnd"/>
      <w:r w:rsidRPr="003D3030">
        <w:rPr>
          <w:lang w:val="en-US"/>
        </w:rPr>
        <w:t xml:space="preserve"> lysates were processed simultaneously: they were phase-separated, and RNA was isolated from the aqueous phase (diluted </w:t>
      </w:r>
      <w:proofErr w:type="gramStart"/>
      <w:r w:rsidRPr="003D3030">
        <w:rPr>
          <w:lang w:val="en-US"/>
        </w:rPr>
        <w:t>2 fold</w:t>
      </w:r>
      <w:proofErr w:type="gramEnd"/>
      <w:r w:rsidRPr="003D3030">
        <w:rPr>
          <w:lang w:val="en-US"/>
        </w:rPr>
        <w:t xml:space="preserve"> with RLT buffer) using Qiagen RNeasy Mini columns and the manufacturer’s recommended protocol (Qiagen Inc., Valencia, CA). RNA quality was assessed on an Agilent 2100 Bioanalyzer using the nanochip format, and only intact RNA was used for quantitative PCR (qPCR) and microarray analyses.</w:t>
      </w:r>
    </w:p>
    <w:p w14:paraId="70BE4004" w14:textId="37B14D94" w:rsidR="003D3030" w:rsidRDefault="003D3030">
      <w:pPr>
        <w:rPr>
          <w:lang w:val="en-US"/>
        </w:rPr>
      </w:pPr>
      <w:r w:rsidRPr="003B00B7">
        <w:rPr>
          <w:lang w:val="en-US"/>
        </w:rPr>
        <w:t xml:space="preserve">Microarray </w:t>
      </w:r>
      <w:proofErr w:type="gramStart"/>
      <w:r w:rsidRPr="003B00B7">
        <w:rPr>
          <w:lang w:val="en-US"/>
        </w:rPr>
        <w:t>profiling :</w:t>
      </w:r>
      <w:proofErr w:type="gramEnd"/>
      <w:r w:rsidRPr="003B00B7">
        <w:rPr>
          <w:lang w:val="en-US"/>
        </w:rPr>
        <w:t xml:space="preserve"> </w:t>
      </w:r>
      <w:r w:rsidRPr="003D3030">
        <w:rPr>
          <w:lang w:val="en-US"/>
        </w:rPr>
        <w:tab/>
        <w:t>Agilent-014850 Whole Human Genome Microarray 4x44K G4112F (Probe Name version)</w:t>
      </w:r>
    </w:p>
    <w:p w14:paraId="27F9FC56" w14:textId="77777777" w:rsidR="003D3030" w:rsidRPr="003B00B7" w:rsidRDefault="003D3030">
      <w:pPr>
        <w:rPr>
          <w:lang w:val="en-US"/>
        </w:rPr>
      </w:pPr>
    </w:p>
    <w:p w14:paraId="0F4FD35F" w14:textId="6E89F42F" w:rsidR="00CD033A" w:rsidRDefault="00CD033A">
      <w:pPr>
        <w:rPr>
          <w:u w:val="single"/>
          <w:lang w:val="en-US"/>
        </w:rPr>
      </w:pPr>
      <w:r w:rsidRPr="003D3030">
        <w:rPr>
          <w:u w:val="single"/>
          <w:lang w:val="en-US"/>
        </w:rPr>
        <w:t>Project-</w:t>
      </w:r>
      <w:proofErr w:type="spellStart"/>
      <w:r w:rsidRPr="003D3030">
        <w:rPr>
          <w:u w:val="single"/>
          <w:lang w:val="en-US"/>
        </w:rPr>
        <w:t>SARSMice</w:t>
      </w:r>
      <w:proofErr w:type="spellEnd"/>
      <w:r w:rsidRPr="003D3030">
        <w:rPr>
          <w:u w:val="single"/>
          <w:lang w:val="en-US"/>
        </w:rPr>
        <w:t> </w:t>
      </w:r>
    </w:p>
    <w:p w14:paraId="0D43310A" w14:textId="17612C58" w:rsidR="003D3030" w:rsidRDefault="003D3030">
      <w:pPr>
        <w:rPr>
          <w:lang w:val="en-US"/>
        </w:rPr>
      </w:pPr>
      <w:r w:rsidRPr="003D3030">
        <w:rPr>
          <w:lang w:val="en-US"/>
        </w:rPr>
        <w:t xml:space="preserve">Treatment </w:t>
      </w:r>
      <w:proofErr w:type="gramStart"/>
      <w:r w:rsidRPr="003D3030">
        <w:rPr>
          <w:lang w:val="en-US"/>
        </w:rPr>
        <w:t xml:space="preserve">protocol </w:t>
      </w:r>
      <w:r>
        <w:rPr>
          <w:lang w:val="en-US"/>
        </w:rPr>
        <w:t>:</w:t>
      </w:r>
      <w:proofErr w:type="gramEnd"/>
      <w:r>
        <w:rPr>
          <w:lang w:val="en-US"/>
        </w:rPr>
        <w:t xml:space="preserve"> </w:t>
      </w:r>
      <w:r w:rsidRPr="003D3030">
        <w:rPr>
          <w:lang w:val="en-US"/>
        </w:rPr>
        <w:t xml:space="preserve">Lung tissue from each animal were harvested and briefly rinsed in cold (4ºC) PBS. Following the </w:t>
      </w:r>
      <w:proofErr w:type="spellStart"/>
      <w:r w:rsidRPr="003D3030">
        <w:rPr>
          <w:lang w:val="en-US"/>
        </w:rPr>
        <w:t>RNALater</w:t>
      </w:r>
      <w:proofErr w:type="spellEnd"/>
      <w:r w:rsidRPr="003D3030">
        <w:rPr>
          <w:lang w:val="en-US"/>
        </w:rPr>
        <w:t xml:space="preserve"> (</w:t>
      </w:r>
      <w:proofErr w:type="spellStart"/>
      <w:r w:rsidRPr="003D3030">
        <w:rPr>
          <w:lang w:val="en-US"/>
        </w:rPr>
        <w:t>Ambion</w:t>
      </w:r>
      <w:proofErr w:type="spellEnd"/>
      <w:r w:rsidRPr="003D3030">
        <w:rPr>
          <w:lang w:val="en-US"/>
        </w:rPr>
        <w:t xml:space="preserve">) protocol, tissue was cut into small chunks (&lt;0.5cm in any single dimension) and placed immediately into </w:t>
      </w:r>
      <w:proofErr w:type="gramStart"/>
      <w:r w:rsidRPr="003D3030">
        <w:rPr>
          <w:lang w:val="en-US"/>
        </w:rPr>
        <w:t>a 10-20 volumes (w/v)</w:t>
      </w:r>
      <w:proofErr w:type="gramEnd"/>
      <w:r w:rsidRPr="003D3030">
        <w:rPr>
          <w:lang w:val="en-US"/>
        </w:rPr>
        <w:t xml:space="preserve"> (e.g. 100mg/ml) </w:t>
      </w:r>
      <w:proofErr w:type="spellStart"/>
      <w:r w:rsidRPr="003D3030">
        <w:rPr>
          <w:lang w:val="en-US"/>
        </w:rPr>
        <w:t>RNALater</w:t>
      </w:r>
      <w:proofErr w:type="spellEnd"/>
      <w:r w:rsidRPr="003D3030">
        <w:rPr>
          <w:lang w:val="en-US"/>
        </w:rPr>
        <w:t xml:space="preserve">. After a 4ºC incubation overnight, samples were stored at -80ºC until processing. Lung tissue was removed from </w:t>
      </w:r>
      <w:proofErr w:type="spellStart"/>
      <w:r w:rsidRPr="003D3030">
        <w:rPr>
          <w:lang w:val="en-US"/>
        </w:rPr>
        <w:t>RNALater</w:t>
      </w:r>
      <w:proofErr w:type="spellEnd"/>
      <w:r w:rsidRPr="003D3030">
        <w:rPr>
          <w:lang w:val="en-US"/>
        </w:rPr>
        <w:t xml:space="preserve">, washed in a small volume of </w:t>
      </w:r>
      <w:proofErr w:type="spellStart"/>
      <w:r w:rsidRPr="003D3030">
        <w:rPr>
          <w:lang w:val="en-US"/>
        </w:rPr>
        <w:t>Trizol</w:t>
      </w:r>
      <w:proofErr w:type="spellEnd"/>
      <w:r w:rsidRPr="003D3030">
        <w:rPr>
          <w:lang w:val="en-US"/>
        </w:rPr>
        <w:t xml:space="preserve">, homogenized in 10-20 volumes (w/v) </w:t>
      </w:r>
      <w:proofErr w:type="spellStart"/>
      <w:r w:rsidRPr="003D3030">
        <w:rPr>
          <w:lang w:val="en-US"/>
        </w:rPr>
        <w:t>Trizol</w:t>
      </w:r>
      <w:proofErr w:type="spellEnd"/>
      <w:r w:rsidRPr="003D3030">
        <w:rPr>
          <w:lang w:val="en-US"/>
        </w:rPr>
        <w:t xml:space="preserve"> and stored at -80°C until RNA isolation.</w:t>
      </w:r>
    </w:p>
    <w:p w14:paraId="0E256B02" w14:textId="0DDAA10D" w:rsidR="003D3030" w:rsidRPr="003D3030" w:rsidRDefault="003D3030">
      <w:pPr>
        <w:rPr>
          <w:lang w:val="en-US"/>
        </w:rPr>
      </w:pPr>
      <w:r>
        <w:rPr>
          <w:lang w:val="en-US"/>
        </w:rPr>
        <w:t xml:space="preserve">RNA </w:t>
      </w:r>
      <w:r w:rsidRPr="003D3030">
        <w:rPr>
          <w:lang w:val="en-US"/>
        </w:rPr>
        <w:t xml:space="preserve">Extraction </w:t>
      </w:r>
      <w:proofErr w:type="gramStart"/>
      <w:r w:rsidRPr="003D3030">
        <w:rPr>
          <w:lang w:val="en-US"/>
        </w:rPr>
        <w:t xml:space="preserve">protocol </w:t>
      </w:r>
      <w:r>
        <w:rPr>
          <w:lang w:val="en-US"/>
        </w:rPr>
        <w:t>:</w:t>
      </w:r>
      <w:proofErr w:type="gramEnd"/>
      <w:r>
        <w:rPr>
          <w:lang w:val="en-US"/>
        </w:rPr>
        <w:t xml:space="preserve"> </w:t>
      </w:r>
      <w:r w:rsidRPr="003D3030">
        <w:rPr>
          <w:lang w:val="en-US"/>
        </w:rPr>
        <w:t xml:space="preserve">All </w:t>
      </w:r>
      <w:proofErr w:type="spellStart"/>
      <w:r w:rsidRPr="003D3030">
        <w:rPr>
          <w:lang w:val="en-US"/>
        </w:rPr>
        <w:t>Trizol</w:t>
      </w:r>
      <w:proofErr w:type="spellEnd"/>
      <w:r w:rsidRPr="003D3030">
        <w:rPr>
          <w:lang w:val="en-US"/>
        </w:rPr>
        <w:t xml:space="preserve"> lysates were processed simultaneously: they were phase-separated, and RNA was isolated from the aqueous phase (diluted 2 fold with RLT buffer) using Qiagen RNeasy Mini columns and the manufacturer’s recommended protocol (Qiagen Inc., Valencia, CA). RNA quality was assessed on an Agilent 2100 Bioanalyzer using the nanochip format, and only intact RNA was used for microarray analyses.</w:t>
      </w:r>
    </w:p>
    <w:p w14:paraId="6CA96582" w14:textId="77777777" w:rsidR="003D3030" w:rsidRPr="003B00B7" w:rsidRDefault="003D3030" w:rsidP="003D3030">
      <w:pPr>
        <w:rPr>
          <w:lang w:val="en-US"/>
        </w:rPr>
      </w:pPr>
      <w:r w:rsidRPr="003B00B7">
        <w:rPr>
          <w:lang w:val="en-US"/>
        </w:rPr>
        <w:t xml:space="preserve">Microarray </w:t>
      </w:r>
      <w:proofErr w:type="gramStart"/>
      <w:r w:rsidRPr="003B00B7">
        <w:rPr>
          <w:lang w:val="en-US"/>
        </w:rPr>
        <w:t>profiling :</w:t>
      </w:r>
      <w:proofErr w:type="gramEnd"/>
      <w:r w:rsidRPr="003B00B7">
        <w:rPr>
          <w:lang w:val="en-US"/>
        </w:rPr>
        <w:t xml:space="preserve"> Transcriptomics profiling was performed using Agilent-014868 Whole Mouse Genome Microarray 4x44K G4122F (Probe Name version).</w:t>
      </w:r>
    </w:p>
    <w:p w14:paraId="74832D34" w14:textId="77777777" w:rsidR="003D3030" w:rsidRPr="003D3030" w:rsidRDefault="003D3030">
      <w:pPr>
        <w:rPr>
          <w:u w:val="single"/>
          <w:lang w:val="en-US"/>
        </w:rPr>
      </w:pPr>
    </w:p>
    <w:sectPr w:rsidR="003D3030" w:rsidRPr="003D3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DY0MzMxMjE1MjBQ0lEKTi0uzszPAykwqgUARcjgkywAAAA="/>
  </w:docVars>
  <w:rsids>
    <w:rsidRoot w:val="00CD033A"/>
    <w:rsid w:val="002A21AB"/>
    <w:rsid w:val="00311794"/>
    <w:rsid w:val="00383FF4"/>
    <w:rsid w:val="003B00B7"/>
    <w:rsid w:val="003D3030"/>
    <w:rsid w:val="004A48BC"/>
    <w:rsid w:val="009D48CC"/>
    <w:rsid w:val="00CD03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D57F"/>
  <w15:chartTrackingRefBased/>
  <w15:docId w15:val="{9A80681A-8AEF-4335-8B29-39918947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7231">
      <w:bodyDiv w:val="1"/>
      <w:marLeft w:val="0"/>
      <w:marRight w:val="0"/>
      <w:marTop w:val="0"/>
      <w:marBottom w:val="0"/>
      <w:divBdr>
        <w:top w:val="none" w:sz="0" w:space="0" w:color="auto"/>
        <w:left w:val="none" w:sz="0" w:space="0" w:color="auto"/>
        <w:bottom w:val="none" w:sz="0" w:space="0" w:color="auto"/>
        <w:right w:val="none" w:sz="0" w:space="0" w:color="auto"/>
      </w:divBdr>
    </w:div>
    <w:div w:id="360978483">
      <w:bodyDiv w:val="1"/>
      <w:marLeft w:val="0"/>
      <w:marRight w:val="0"/>
      <w:marTop w:val="0"/>
      <w:marBottom w:val="0"/>
      <w:divBdr>
        <w:top w:val="none" w:sz="0" w:space="0" w:color="auto"/>
        <w:left w:val="none" w:sz="0" w:space="0" w:color="auto"/>
        <w:bottom w:val="none" w:sz="0" w:space="0" w:color="auto"/>
        <w:right w:val="none" w:sz="0" w:space="0" w:color="auto"/>
      </w:divBdr>
    </w:div>
    <w:div w:id="905453633">
      <w:bodyDiv w:val="1"/>
      <w:marLeft w:val="0"/>
      <w:marRight w:val="0"/>
      <w:marTop w:val="0"/>
      <w:marBottom w:val="0"/>
      <w:divBdr>
        <w:top w:val="none" w:sz="0" w:space="0" w:color="auto"/>
        <w:left w:val="none" w:sz="0" w:space="0" w:color="auto"/>
        <w:bottom w:val="none" w:sz="0" w:space="0" w:color="auto"/>
        <w:right w:val="none" w:sz="0" w:space="0" w:color="auto"/>
      </w:divBdr>
    </w:div>
    <w:div w:id="965358003">
      <w:bodyDiv w:val="1"/>
      <w:marLeft w:val="0"/>
      <w:marRight w:val="0"/>
      <w:marTop w:val="0"/>
      <w:marBottom w:val="0"/>
      <w:divBdr>
        <w:top w:val="none" w:sz="0" w:space="0" w:color="auto"/>
        <w:left w:val="none" w:sz="0" w:space="0" w:color="auto"/>
        <w:bottom w:val="none" w:sz="0" w:space="0" w:color="auto"/>
        <w:right w:val="none" w:sz="0" w:space="0" w:color="auto"/>
      </w:divBdr>
    </w:div>
    <w:div w:id="1077940039">
      <w:bodyDiv w:val="1"/>
      <w:marLeft w:val="0"/>
      <w:marRight w:val="0"/>
      <w:marTop w:val="0"/>
      <w:marBottom w:val="0"/>
      <w:divBdr>
        <w:top w:val="none" w:sz="0" w:space="0" w:color="auto"/>
        <w:left w:val="none" w:sz="0" w:space="0" w:color="auto"/>
        <w:bottom w:val="none" w:sz="0" w:space="0" w:color="auto"/>
        <w:right w:val="none" w:sz="0" w:space="0" w:color="auto"/>
      </w:divBdr>
    </w:div>
    <w:div w:id="1221356453">
      <w:bodyDiv w:val="1"/>
      <w:marLeft w:val="0"/>
      <w:marRight w:val="0"/>
      <w:marTop w:val="0"/>
      <w:marBottom w:val="0"/>
      <w:divBdr>
        <w:top w:val="none" w:sz="0" w:space="0" w:color="auto"/>
        <w:left w:val="none" w:sz="0" w:space="0" w:color="auto"/>
        <w:bottom w:val="none" w:sz="0" w:space="0" w:color="auto"/>
        <w:right w:val="none" w:sz="0" w:space="0" w:color="auto"/>
      </w:divBdr>
    </w:div>
    <w:div w:id="1805611280">
      <w:bodyDiv w:val="1"/>
      <w:marLeft w:val="0"/>
      <w:marRight w:val="0"/>
      <w:marTop w:val="0"/>
      <w:marBottom w:val="0"/>
      <w:divBdr>
        <w:top w:val="none" w:sz="0" w:space="0" w:color="auto"/>
        <w:left w:val="none" w:sz="0" w:space="0" w:color="auto"/>
        <w:bottom w:val="none" w:sz="0" w:space="0" w:color="auto"/>
        <w:right w:val="none" w:sz="0" w:space="0" w:color="auto"/>
      </w:divBdr>
    </w:div>
    <w:div w:id="18150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717</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4</cp:revision>
  <dcterms:created xsi:type="dcterms:W3CDTF">2021-11-28T23:18:00Z</dcterms:created>
  <dcterms:modified xsi:type="dcterms:W3CDTF">2021-11-28T23:23:00Z</dcterms:modified>
</cp:coreProperties>
</file>