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5"/>
        <w:rPr>
          <w:sz w:val="25"/>
        </w:rPr>
      </w:pPr>
    </w:p>
    <w:p>
      <w:pPr>
        <w:pStyle w:val="Heading4"/>
        <w:spacing w:before="89"/>
      </w:pPr>
      <w:r>
        <w:rPr/>
        <w:t>UNIVERSITE</w:t>
      </w:r>
      <w:r>
        <w:rPr>
          <w:spacing w:val="-15"/>
        </w:rPr>
        <w:t> </w:t>
      </w:r>
      <w:r>
        <w:rPr/>
        <w:t>PARIS</w:t>
      </w:r>
      <w:r>
        <w:rPr>
          <w:spacing w:val="-14"/>
        </w:rPr>
        <w:t> </w:t>
      </w:r>
      <w:r>
        <w:rPr/>
        <w:t>CITE</w:t>
      </w:r>
    </w:p>
    <w:p>
      <w:pPr>
        <w:pStyle w:val="Heading4"/>
        <w:spacing w:before="142"/>
      </w:pPr>
      <w:r>
        <w:rPr>
          <w:spacing w:val="-1"/>
        </w:rPr>
        <w:t>FACULTE</w:t>
      </w:r>
      <w:r>
        <w:rPr>
          <w:spacing w:val="-13"/>
        </w:rPr>
        <w:t> </w:t>
      </w:r>
      <w:r>
        <w:rPr>
          <w:spacing w:val="-1"/>
        </w:rPr>
        <w:t>DES</w:t>
      </w:r>
      <w:r>
        <w:rPr>
          <w:spacing w:val="-13"/>
        </w:rPr>
        <w:t> </w:t>
      </w:r>
      <w:r>
        <w:rPr>
          <w:spacing w:val="-1"/>
        </w:rPr>
        <w:t>SCIENCES</w:t>
      </w:r>
      <w:r>
        <w:rPr>
          <w:spacing w:val="-13"/>
        </w:rPr>
        <w:t> </w:t>
      </w:r>
      <w:r>
        <w:rPr/>
        <w:t>PHARMACEUTIQUES</w:t>
      </w:r>
      <w:r>
        <w:rPr>
          <w:spacing w:val="-13"/>
        </w:rPr>
        <w:t> </w:t>
      </w:r>
      <w:r>
        <w:rPr/>
        <w:t>ET</w:t>
      </w:r>
      <w:r>
        <w:rPr>
          <w:spacing w:val="-12"/>
        </w:rPr>
        <w:t> </w:t>
      </w:r>
      <w:r>
        <w:rPr/>
        <w:t>BIOLOGIQUES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5"/>
        </w:rPr>
      </w:pPr>
    </w:p>
    <w:p>
      <w:pPr>
        <w:pStyle w:val="Heading4"/>
        <w:tabs>
          <w:tab w:pos="8442" w:val="left" w:leader="none"/>
        </w:tabs>
        <w:ind w:right="55"/>
      </w:pPr>
      <w:r>
        <w:rPr/>
        <w:t>Année</w:t>
      </w:r>
      <w:r>
        <w:rPr>
          <w:spacing w:val="-4"/>
        </w:rPr>
        <w:t> </w:t>
      </w:r>
      <w:r>
        <w:rPr/>
        <w:t>2022</w:t>
        <w:tab/>
        <w:t>N°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3"/>
        </w:rPr>
      </w:pPr>
    </w:p>
    <w:p>
      <w:pPr>
        <w:pStyle w:val="Heading4"/>
        <w:ind w:right="53"/>
      </w:pPr>
      <w:r>
        <w:rPr/>
        <w:t>THESE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line="400" w:lineRule="auto" w:before="194"/>
        <w:ind w:left="0" w:right="46" w:firstLine="0"/>
        <w:jc w:val="center"/>
        <w:rPr>
          <w:b/>
          <w:sz w:val="28"/>
        </w:rPr>
      </w:pPr>
      <w:r>
        <w:rPr>
          <w:b/>
          <w:sz w:val="28"/>
        </w:rPr>
        <w:t>Pour</w:t>
      </w:r>
      <w:r>
        <w:rPr>
          <w:b/>
          <w:spacing w:val="21"/>
          <w:sz w:val="28"/>
        </w:rPr>
        <w:t> </w:t>
      </w:r>
      <w:r>
        <w:rPr>
          <w:b/>
          <w:sz w:val="28"/>
        </w:rPr>
        <w:t>l’obtention</w:t>
      </w:r>
      <w:r>
        <w:rPr>
          <w:b/>
          <w:spacing w:val="22"/>
          <w:sz w:val="28"/>
        </w:rPr>
        <w:t> </w:t>
      </w:r>
      <w:r>
        <w:rPr>
          <w:b/>
          <w:sz w:val="28"/>
        </w:rPr>
        <w:t>du</w:t>
      </w:r>
      <w:r>
        <w:rPr>
          <w:b/>
          <w:spacing w:val="21"/>
          <w:sz w:val="28"/>
        </w:rPr>
        <w:t> </w:t>
      </w:r>
      <w:r>
        <w:rPr>
          <w:b/>
          <w:sz w:val="28"/>
        </w:rPr>
        <w:t>diplôme</w:t>
      </w:r>
      <w:r>
        <w:rPr>
          <w:b/>
          <w:spacing w:val="22"/>
          <w:sz w:val="28"/>
        </w:rPr>
        <w:t> </w:t>
      </w:r>
      <w:r>
        <w:rPr>
          <w:b/>
          <w:sz w:val="28"/>
        </w:rPr>
        <w:t>d’Etat</w:t>
      </w:r>
      <w:r>
        <w:rPr>
          <w:b/>
          <w:spacing w:val="22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21"/>
          <w:sz w:val="28"/>
        </w:rPr>
        <w:t> </w:t>
      </w:r>
      <w:r>
        <w:rPr>
          <w:b/>
          <w:sz w:val="28"/>
        </w:rPr>
        <w:t>DOCTEUR</w:t>
      </w:r>
      <w:r>
        <w:rPr>
          <w:b/>
          <w:spacing w:val="22"/>
          <w:sz w:val="28"/>
        </w:rPr>
        <w:t> </w:t>
      </w:r>
      <w:r>
        <w:rPr>
          <w:b/>
          <w:sz w:val="28"/>
        </w:rPr>
        <w:t>EN</w:t>
      </w:r>
      <w:r>
        <w:rPr>
          <w:b/>
          <w:spacing w:val="21"/>
          <w:sz w:val="28"/>
        </w:rPr>
        <w:t> </w:t>
      </w:r>
      <w:r>
        <w:rPr>
          <w:b/>
          <w:sz w:val="28"/>
        </w:rPr>
        <w:t>PHARMACIE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Presenté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et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soutenue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publiquement</w:t>
      </w:r>
    </w:p>
    <w:p>
      <w:pPr>
        <w:spacing w:before="0"/>
        <w:ind w:left="0" w:right="118" w:firstLine="0"/>
        <w:jc w:val="center"/>
        <w:rPr>
          <w:b/>
          <w:sz w:val="28"/>
        </w:rPr>
      </w:pPr>
      <w:r>
        <w:rPr>
          <w:b/>
          <w:sz w:val="28"/>
        </w:rPr>
        <w:t>Intérêt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la</w:t>
      </w:r>
      <w:r>
        <w:rPr>
          <w:b/>
          <w:spacing w:val="12"/>
          <w:sz w:val="28"/>
        </w:rPr>
        <w:t> </w:t>
      </w:r>
      <w:r>
        <w:rPr>
          <w:b/>
          <w:sz w:val="28"/>
        </w:rPr>
        <w:t>Vitamine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D</w:t>
      </w:r>
      <w:r>
        <w:rPr>
          <w:b/>
          <w:spacing w:val="12"/>
          <w:sz w:val="28"/>
        </w:rPr>
        <w:t> </w:t>
      </w:r>
      <w:r>
        <w:rPr>
          <w:b/>
          <w:sz w:val="28"/>
        </w:rPr>
        <w:t>et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COVID-19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3"/>
        <w:rPr>
          <w:b/>
          <w:sz w:val="46"/>
        </w:rPr>
      </w:pPr>
    </w:p>
    <w:p>
      <w:pPr>
        <w:pStyle w:val="Heading4"/>
        <w:ind w:right="106"/>
      </w:pPr>
      <w:r>
        <w:rPr/>
        <w:t>Par</w:t>
      </w:r>
    </w:p>
    <w:p>
      <w:pPr>
        <w:pStyle w:val="BodyText"/>
        <w:rPr>
          <w:sz w:val="26"/>
        </w:rPr>
      </w:pPr>
    </w:p>
    <w:p>
      <w:pPr>
        <w:spacing w:before="209"/>
        <w:ind w:left="0" w:right="117" w:firstLine="0"/>
        <w:jc w:val="center"/>
        <w:rPr>
          <w:b/>
          <w:sz w:val="28"/>
        </w:rPr>
      </w:pPr>
      <w:r>
        <w:rPr>
          <w:b/>
          <w:sz w:val="28"/>
        </w:rPr>
        <w:t>HUYNH</w:t>
      </w:r>
      <w:r>
        <w:rPr>
          <w:b/>
          <w:spacing w:val="25"/>
          <w:sz w:val="28"/>
        </w:rPr>
        <w:t> </w:t>
      </w:r>
      <w:r>
        <w:rPr>
          <w:b/>
          <w:sz w:val="28"/>
        </w:rPr>
        <w:t>Minh-Anh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11"/>
        <w:rPr>
          <w:b/>
          <w:sz w:val="28"/>
        </w:rPr>
      </w:pPr>
    </w:p>
    <w:p>
      <w:pPr>
        <w:pStyle w:val="Heading4"/>
        <w:spacing w:line="364" w:lineRule="auto"/>
        <w:ind w:left="2165" w:right="2213"/>
      </w:pPr>
      <w:r>
        <w:rPr/>
        <w:t>Sous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direction</w:t>
      </w:r>
      <w:r>
        <w:rPr>
          <w:spacing w:val="-7"/>
        </w:rPr>
        <w:t> </w:t>
      </w:r>
      <w:r>
        <w:rPr/>
        <w:t>du</w:t>
      </w:r>
      <w:r>
        <w:rPr>
          <w:spacing w:val="-6"/>
        </w:rPr>
        <w:t> </w:t>
      </w:r>
      <w:r>
        <w:rPr/>
        <w:t>Pr.</w:t>
      </w:r>
      <w:r>
        <w:rPr>
          <w:spacing w:val="-7"/>
        </w:rPr>
        <w:t> </w:t>
      </w:r>
      <w:r>
        <w:rPr/>
        <w:t>Jean-Pascal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Bandt</w:t>
      </w:r>
      <w:r>
        <w:rPr>
          <w:spacing w:val="-57"/>
        </w:rPr>
        <w:t> </w:t>
      </w:r>
      <w:r>
        <w:rPr/>
        <w:t>Janvier</w:t>
      </w:r>
      <w:r>
        <w:rPr>
          <w:spacing w:val="-2"/>
        </w:rPr>
        <w:t> </w:t>
      </w:r>
      <w:r>
        <w:rPr/>
        <w:t>2023</w:t>
      </w:r>
    </w:p>
    <w:p>
      <w:pPr>
        <w:spacing w:after="0" w:line="364" w:lineRule="auto"/>
        <w:sectPr>
          <w:type w:val="continuous"/>
          <w:pgSz w:w="11910" w:h="16840"/>
          <w:pgMar w:top="1580" w:bottom="280" w:left="1300" w:right="1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spacing w:before="184"/>
        <w:ind w:left="117" w:right="0" w:firstLine="0"/>
        <w:jc w:val="left"/>
        <w:rPr>
          <w:rFonts w:ascii="Arial"/>
          <w:b/>
          <w:sz w:val="41"/>
        </w:rPr>
      </w:pPr>
      <w:r>
        <w:rPr>
          <w:rFonts w:ascii="Arial"/>
          <w:b/>
          <w:sz w:val="41"/>
        </w:rPr>
        <w:t>Remerciements</w:t>
      </w:r>
    </w:p>
    <w:p>
      <w:pPr>
        <w:spacing w:after="0"/>
        <w:jc w:val="left"/>
        <w:rPr>
          <w:rFonts w:ascii="Arial"/>
          <w:sz w:val="41"/>
        </w:rPr>
        <w:sectPr>
          <w:pgSz w:w="11910" w:h="16840"/>
          <w:pgMar w:top="1580" w:bottom="280" w:left="1300" w:right="16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spacing w:before="184"/>
        <w:ind w:left="117" w:right="0" w:firstLine="0"/>
        <w:jc w:val="left"/>
        <w:rPr>
          <w:rFonts w:ascii="Arial" w:hAnsi="Arial"/>
          <w:b/>
          <w:sz w:val="41"/>
        </w:rPr>
      </w:pPr>
      <w:bookmarkStart w:name="Table des matières" w:id="1"/>
      <w:bookmarkEnd w:id="1"/>
      <w:r>
        <w:rPr/>
      </w:r>
      <w:r>
        <w:rPr>
          <w:rFonts w:ascii="Arial" w:hAnsi="Arial"/>
          <w:b/>
          <w:w w:val="95"/>
          <w:sz w:val="41"/>
        </w:rPr>
        <w:t>Table</w:t>
      </w:r>
      <w:r>
        <w:rPr>
          <w:rFonts w:ascii="Arial" w:hAnsi="Arial"/>
          <w:b/>
          <w:spacing w:val="20"/>
          <w:w w:val="95"/>
          <w:sz w:val="41"/>
        </w:rPr>
        <w:t> </w:t>
      </w:r>
      <w:r>
        <w:rPr>
          <w:rFonts w:ascii="Arial" w:hAnsi="Arial"/>
          <w:b/>
          <w:w w:val="95"/>
          <w:sz w:val="41"/>
        </w:rPr>
        <w:t>des</w:t>
      </w:r>
      <w:r>
        <w:rPr>
          <w:rFonts w:ascii="Arial" w:hAnsi="Arial"/>
          <w:b/>
          <w:spacing w:val="21"/>
          <w:w w:val="95"/>
          <w:sz w:val="41"/>
        </w:rPr>
        <w:t> </w:t>
      </w:r>
      <w:r>
        <w:rPr>
          <w:rFonts w:ascii="Arial" w:hAnsi="Arial"/>
          <w:b/>
          <w:w w:val="95"/>
          <w:sz w:val="41"/>
        </w:rPr>
        <w:t>matières</w:t>
      </w:r>
    </w:p>
    <w:p>
      <w:pPr>
        <w:pStyle w:val="BodyText"/>
        <w:spacing w:before="10"/>
        <w:rPr>
          <w:rFonts w:ascii="Arial"/>
          <w:b/>
          <w:sz w:val="70"/>
        </w:rPr>
      </w:pPr>
    </w:p>
    <w:p>
      <w:pPr>
        <w:pStyle w:val="Heading5"/>
        <w:spacing w:line="592" w:lineRule="auto"/>
        <w:ind w:left="117" w:right="6780" w:firstLine="0"/>
        <w:rPr>
          <w:rFonts w:ascii="Arial"/>
        </w:rPr>
      </w:pPr>
      <w:hyperlink w:history="true" w:anchor="_bookmark0">
        <w:r>
          <w:rPr>
            <w:rFonts w:ascii="Arial"/>
          </w:rPr>
          <w:t>Liste des figures</w:t>
        </w:r>
      </w:hyperlink>
      <w:r>
        <w:rPr>
          <w:rFonts w:ascii="Arial"/>
          <w:spacing w:val="1"/>
        </w:rPr>
        <w:t> </w:t>
      </w:r>
      <w:hyperlink w:history="true" w:anchor="_bookmark1">
        <w:r>
          <w:rPr>
            <w:rFonts w:ascii="Arial"/>
          </w:rPr>
          <w:t>Liste des tables</w:t>
        </w:r>
      </w:hyperlink>
      <w:r>
        <w:rPr>
          <w:rFonts w:ascii="Arial"/>
          <w:spacing w:val="1"/>
        </w:rPr>
        <w:t> </w:t>
      </w:r>
      <w:hyperlink w:history="true" w:anchor="_bookmark2">
        <w:r>
          <w:rPr>
            <w:rFonts w:ascii="Arial"/>
            <w:w w:val="90"/>
          </w:rPr>
          <w:t>Liste</w:t>
        </w:r>
        <w:r>
          <w:rPr>
            <w:rFonts w:ascii="Arial"/>
            <w:spacing w:val="16"/>
            <w:w w:val="90"/>
          </w:rPr>
          <w:t> </w:t>
        </w:r>
        <w:r>
          <w:rPr>
            <w:rFonts w:ascii="Arial"/>
            <w:w w:val="90"/>
          </w:rPr>
          <w:t>des</w:t>
        </w:r>
        <w:r>
          <w:rPr>
            <w:rFonts w:ascii="Arial"/>
            <w:spacing w:val="17"/>
            <w:w w:val="90"/>
          </w:rPr>
          <w:t> </w:t>
        </w:r>
        <w:r>
          <w:rPr>
            <w:rFonts w:ascii="Arial"/>
            <w:w w:val="90"/>
          </w:rPr>
          <w:t>acronymes</w:t>
        </w:r>
      </w:hyperlink>
    </w:p>
    <w:p>
      <w:pPr>
        <w:pStyle w:val="Heading5"/>
        <w:numPr>
          <w:ilvl w:val="0"/>
          <w:numId w:val="1"/>
        </w:numPr>
        <w:tabs>
          <w:tab w:pos="444" w:val="left" w:leader="none"/>
          <w:tab w:pos="445" w:val="left" w:leader="none"/>
          <w:tab w:pos="8819" w:val="right" w:leader="none"/>
        </w:tabs>
        <w:spacing w:line="252" w:lineRule="exact" w:before="0" w:after="0"/>
        <w:ind w:left="444" w:right="0" w:hanging="328"/>
        <w:jc w:val="left"/>
        <w:rPr>
          <w:rFonts w:ascii="Arial"/>
        </w:rPr>
      </w:pPr>
      <w:hyperlink w:history="true" w:anchor="_bookmark7">
        <w:r>
          <w:rPr>
            <w:rFonts w:ascii="Arial"/>
          </w:rPr>
          <w:t>Introduction</w:t>
        </w:r>
      </w:hyperlink>
      <w:r>
        <w:rPr>
          <w:rFonts w:ascii="Arial"/>
        </w:rPr>
        <w:tab/>
        <w:t>1</w:t>
      </w:r>
    </w:p>
    <w:p>
      <w:pPr>
        <w:pStyle w:val="Heading5"/>
        <w:numPr>
          <w:ilvl w:val="0"/>
          <w:numId w:val="1"/>
        </w:numPr>
        <w:tabs>
          <w:tab w:pos="444" w:val="left" w:leader="none"/>
          <w:tab w:pos="445" w:val="left" w:leader="none"/>
          <w:tab w:pos="8819" w:val="right" w:leader="none"/>
        </w:tabs>
        <w:spacing w:line="240" w:lineRule="auto" w:before="372" w:after="0"/>
        <w:ind w:left="444" w:right="0" w:hanging="328"/>
        <w:jc w:val="left"/>
        <w:rPr>
          <w:rFonts w:ascii="Arial" w:hAnsi="Arial"/>
        </w:rPr>
      </w:pPr>
      <w:hyperlink w:history="true" w:anchor="_bookmark8">
        <w:r>
          <w:rPr>
            <w:rFonts w:ascii="Arial" w:hAnsi="Arial"/>
          </w:rPr>
          <w:t>Généralités</w:t>
        </w:r>
        <w:r>
          <w:rPr>
            <w:rFonts w:ascii="Arial" w:hAnsi="Arial"/>
            <w:spacing w:val="15"/>
          </w:rPr>
          <w:t> </w:t>
        </w:r>
        <w:r>
          <w:rPr>
            <w:rFonts w:ascii="Arial" w:hAnsi="Arial"/>
          </w:rPr>
          <w:t>sur</w:t>
        </w:r>
        <w:r>
          <w:rPr>
            <w:rFonts w:ascii="Arial" w:hAnsi="Arial"/>
            <w:spacing w:val="15"/>
          </w:rPr>
          <w:t> </w:t>
        </w:r>
        <w:r>
          <w:rPr>
            <w:rFonts w:ascii="Arial" w:hAnsi="Arial"/>
          </w:rPr>
          <w:t>la</w:t>
        </w:r>
        <w:r>
          <w:rPr>
            <w:rFonts w:ascii="Arial" w:hAnsi="Arial"/>
            <w:spacing w:val="16"/>
          </w:rPr>
          <w:t> </w:t>
        </w:r>
        <w:r>
          <w:rPr>
            <w:rFonts w:ascii="Arial" w:hAnsi="Arial"/>
          </w:rPr>
          <w:t>vitamine</w:t>
        </w:r>
        <w:r>
          <w:rPr>
            <w:rFonts w:ascii="Arial" w:hAnsi="Arial"/>
            <w:spacing w:val="15"/>
          </w:rPr>
          <w:t> </w:t>
        </w:r>
        <w:r>
          <w:rPr>
            <w:rFonts w:ascii="Arial" w:hAnsi="Arial"/>
          </w:rPr>
          <w:t>D</w:t>
        </w:r>
      </w:hyperlink>
      <w:r>
        <w:rPr>
          <w:rFonts w:ascii="Arial" w:hAnsi="Arial"/>
        </w:rPr>
        <w:tab/>
        <w:t>2</w:t>
      </w:r>
    </w:p>
    <w:p>
      <w:pPr>
        <w:pStyle w:val="BodyText"/>
        <w:tabs>
          <w:tab w:pos="946" w:val="left" w:leader="none"/>
          <w:tab w:pos="8819" w:val="right" w:leader="none"/>
        </w:tabs>
        <w:spacing w:before="154"/>
        <w:ind w:left="444"/>
      </w:pPr>
      <w:hyperlink w:history="true" w:anchor="_bookmark9">
        <w:r>
          <w:rPr/>
          <w:t>2.1</w:t>
          <w:tab/>
          <w:t>Structure</w:t>
        </w:r>
      </w:hyperlink>
      <w:r>
        <w:rPr>
          <w:spacing w:val="49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  <w:tab/>
        <w:t>2</w:t>
      </w:r>
    </w:p>
    <w:p>
      <w:pPr>
        <w:pStyle w:val="BodyText"/>
        <w:tabs>
          <w:tab w:pos="946" w:val="left" w:leader="none"/>
          <w:tab w:pos="8819" w:val="right" w:leader="none"/>
        </w:tabs>
        <w:spacing w:before="154"/>
        <w:ind w:left="444"/>
      </w:pPr>
      <w:hyperlink w:history="true" w:anchor="_bookmark12">
        <w:r>
          <w:rPr/>
          <w:t>2.2</w:t>
          <w:tab/>
          <w:t>Métabolisme</w:t>
        </w:r>
      </w:hyperlink>
      <w:r>
        <w:rPr>
          <w:spacing w:val="46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  <w:tab/>
        <w:t>3</w:t>
      </w:r>
    </w:p>
    <w:p>
      <w:pPr>
        <w:pStyle w:val="BodyText"/>
        <w:tabs>
          <w:tab w:pos="946" w:val="left" w:leader="none"/>
          <w:tab w:pos="8819" w:val="right" w:leader="none"/>
        </w:tabs>
        <w:spacing w:before="153"/>
        <w:ind w:left="444"/>
      </w:pPr>
      <w:hyperlink w:history="true" w:anchor="_bookmark15">
        <w:r>
          <w:rPr/>
          <w:t>2.3</w:t>
          <w:tab/>
          <w:t>Place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l’ergostérol</w:t>
        </w:r>
      </w:hyperlink>
      <w:r>
        <w:rPr>
          <w:spacing w:val="65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  <w:tab/>
        <w:t>4</w:t>
      </w:r>
    </w:p>
    <w:p>
      <w:pPr>
        <w:pStyle w:val="BodyText"/>
        <w:tabs>
          <w:tab w:pos="946" w:val="left" w:leader="none"/>
          <w:tab w:pos="8819" w:val="right" w:leader="none"/>
        </w:tabs>
        <w:spacing w:before="154"/>
        <w:ind w:left="444"/>
      </w:pPr>
      <w:hyperlink w:history="true" w:anchor="_bookmark19">
        <w:r>
          <w:rPr/>
          <w:t>2.4</w:t>
          <w:tab/>
          <w:t>Propriétés</w:t>
        </w:r>
      </w:hyperlink>
      <w:r>
        <w:rPr/>
        <w:t>  </w:t>
      </w:r>
      <w:r>
        <w:rPr>
          <w:spacing w:val="21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  <w:tab/>
        <w:t>8</w:t>
      </w:r>
    </w:p>
    <w:p>
      <w:pPr>
        <w:pStyle w:val="BodyText"/>
        <w:spacing w:before="3"/>
        <w:rPr>
          <w:sz w:val="14"/>
        </w:rPr>
      </w:pPr>
    </w:p>
    <w:tbl>
      <w:tblPr>
        <w:tblW w:w="0" w:type="auto"/>
        <w:jc w:val="left"/>
        <w:tblInd w:w="4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7"/>
        <w:gridCol w:w="623"/>
        <w:gridCol w:w="6986"/>
        <w:gridCol w:w="428"/>
      </w:tblGrid>
      <w:tr>
        <w:trPr>
          <w:trHeight w:val="324" w:hRule="atLeast"/>
        </w:trPr>
        <w:tc>
          <w:tcPr>
            <w:tcW w:w="437" w:type="dxa"/>
            <w:vMerge w:val="restart"/>
          </w:tcPr>
          <w:p>
            <w:pPr>
              <w:pStyle w:val="TableParagraph"/>
              <w:spacing w:before="0"/>
              <w:jc w:val="left"/>
              <w:rPr>
                <w:sz w:val="22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spacing w:line="242" w:lineRule="exact" w:before="0"/>
              <w:ind w:right="69"/>
              <w:rPr>
                <w:sz w:val="22"/>
              </w:rPr>
            </w:pPr>
            <w:hyperlink w:history="true" w:anchor="_bookmark20">
              <w:r>
                <w:rPr>
                  <w:sz w:val="22"/>
                </w:rPr>
                <w:t>2.4.1</w:t>
              </w:r>
            </w:hyperlink>
          </w:p>
        </w:tc>
        <w:tc>
          <w:tcPr>
            <w:tcW w:w="6986" w:type="dxa"/>
          </w:tcPr>
          <w:p>
            <w:pPr>
              <w:pStyle w:val="TableParagraph"/>
              <w:spacing w:line="242" w:lineRule="exact" w:before="0"/>
              <w:ind w:right="157"/>
              <w:rPr>
                <w:sz w:val="22"/>
              </w:rPr>
            </w:pPr>
            <w:hyperlink w:history="true" w:anchor="_bookmark20">
              <w:r>
                <w:rPr>
                  <w:sz w:val="22"/>
                </w:rPr>
                <w:t>Propriétés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classiques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osseuses</w:t>
              </w:r>
            </w:hyperlink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spacing w:line="242" w:lineRule="exact" w:before="0"/>
              <w:ind w:right="46"/>
              <w:rPr>
                <w:sz w:val="22"/>
              </w:rPr>
            </w:pPr>
            <w:r>
              <w:rPr>
                <w:w w:val="99"/>
                <w:sz w:val="22"/>
              </w:rPr>
              <w:t>8</w:t>
            </w:r>
          </w:p>
        </w:tc>
      </w:tr>
      <w:tr>
        <w:trPr>
          <w:trHeight w:val="406" w:hRule="atLeast"/>
        </w:trPr>
        <w:tc>
          <w:tcPr>
            <w:tcW w:w="43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ind w:right="69"/>
              <w:rPr>
                <w:sz w:val="22"/>
              </w:rPr>
            </w:pPr>
            <w:hyperlink w:history="true" w:anchor="_bookmark21">
              <w:r>
                <w:rPr>
                  <w:sz w:val="22"/>
                </w:rPr>
                <w:t>2.4.2</w:t>
              </w:r>
            </w:hyperlink>
          </w:p>
        </w:tc>
        <w:tc>
          <w:tcPr>
            <w:tcW w:w="6986" w:type="dxa"/>
          </w:tcPr>
          <w:p>
            <w:pPr>
              <w:pStyle w:val="TableParagraph"/>
              <w:ind w:right="157"/>
              <w:rPr>
                <w:sz w:val="22"/>
              </w:rPr>
            </w:pPr>
            <w:hyperlink w:history="true" w:anchor="_bookmark21">
              <w:r>
                <w:rPr>
                  <w:sz w:val="22"/>
                </w:rPr>
                <w:t>Propriétés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extra-osseuses</w:t>
              </w:r>
            </w:hyperlink>
            <w:r>
              <w:rPr>
                <w:spacing w:val="7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w w:val="99"/>
                <w:sz w:val="22"/>
              </w:rPr>
              <w:t>9</w:t>
            </w:r>
          </w:p>
        </w:tc>
      </w:tr>
      <w:tr>
        <w:trPr>
          <w:trHeight w:val="406" w:hRule="atLeast"/>
        </w:trPr>
        <w:tc>
          <w:tcPr>
            <w:tcW w:w="437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hyperlink w:history="true" w:anchor="_bookmark23">
              <w:r>
                <w:rPr>
                  <w:sz w:val="22"/>
                </w:rPr>
                <w:t>2.5</w:t>
              </w:r>
            </w:hyperlink>
          </w:p>
        </w:tc>
        <w:tc>
          <w:tcPr>
            <w:tcW w:w="623" w:type="dxa"/>
          </w:tcPr>
          <w:p>
            <w:pPr>
              <w:pStyle w:val="TableParagraph"/>
              <w:ind w:right="58"/>
              <w:rPr>
                <w:sz w:val="22"/>
              </w:rPr>
            </w:pPr>
            <w:hyperlink w:history="true" w:anchor="_bookmark23">
              <w:r>
                <w:rPr>
                  <w:sz w:val="22"/>
                </w:rPr>
                <w:t>Dose</w:t>
              </w:r>
            </w:hyperlink>
          </w:p>
        </w:tc>
        <w:tc>
          <w:tcPr>
            <w:tcW w:w="6986" w:type="dxa"/>
          </w:tcPr>
          <w:p>
            <w:pPr>
              <w:pStyle w:val="TableParagraph"/>
              <w:ind w:right="157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406" w:hRule="atLeast"/>
        </w:trPr>
        <w:tc>
          <w:tcPr>
            <w:tcW w:w="437" w:type="dxa"/>
          </w:tcPr>
          <w:p>
            <w:pPr>
              <w:pStyle w:val="TableParagraph"/>
              <w:spacing w:before="0"/>
              <w:jc w:val="left"/>
              <w:rPr>
                <w:sz w:val="22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ind w:right="69"/>
              <w:rPr>
                <w:sz w:val="22"/>
              </w:rPr>
            </w:pPr>
            <w:hyperlink w:history="true" w:anchor="_bookmark24">
              <w:r>
                <w:rPr>
                  <w:sz w:val="22"/>
                </w:rPr>
                <w:t>2.5.1</w:t>
              </w:r>
            </w:hyperlink>
          </w:p>
        </w:tc>
        <w:tc>
          <w:tcPr>
            <w:tcW w:w="6986" w:type="dxa"/>
          </w:tcPr>
          <w:p>
            <w:pPr>
              <w:pStyle w:val="TableParagraph"/>
              <w:ind w:right="157"/>
              <w:rPr>
                <w:sz w:val="22"/>
              </w:rPr>
            </w:pPr>
            <w:hyperlink w:history="true" w:anchor="_bookmark24">
              <w:r>
                <w:rPr>
                  <w:sz w:val="22"/>
                </w:rPr>
                <w:t>Unités</w:t>
              </w:r>
            </w:hyperlink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406" w:hRule="atLeast"/>
        </w:trPr>
        <w:tc>
          <w:tcPr>
            <w:tcW w:w="437" w:type="dxa"/>
          </w:tcPr>
          <w:p>
            <w:pPr>
              <w:pStyle w:val="TableParagraph"/>
              <w:spacing w:before="0"/>
              <w:jc w:val="left"/>
              <w:rPr>
                <w:sz w:val="22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ind w:right="69"/>
              <w:rPr>
                <w:sz w:val="22"/>
              </w:rPr>
            </w:pPr>
            <w:hyperlink w:history="true" w:anchor="_bookmark25">
              <w:r>
                <w:rPr>
                  <w:sz w:val="22"/>
                </w:rPr>
                <w:t>2.5.2</w:t>
              </w:r>
            </w:hyperlink>
          </w:p>
        </w:tc>
        <w:tc>
          <w:tcPr>
            <w:tcW w:w="6986" w:type="dxa"/>
          </w:tcPr>
          <w:p>
            <w:pPr>
              <w:pStyle w:val="TableParagraph"/>
              <w:ind w:right="157"/>
              <w:rPr>
                <w:sz w:val="22"/>
              </w:rPr>
            </w:pPr>
            <w:hyperlink w:history="true" w:anchor="_bookmark25">
              <w:r>
                <w:rPr>
                  <w:sz w:val="22"/>
                </w:rPr>
                <w:t>Dose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recommandée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journalière</w:t>
              </w:r>
            </w:hyperlink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</w:tr>
      <w:tr>
        <w:trPr>
          <w:trHeight w:val="324" w:hRule="atLeast"/>
        </w:trPr>
        <w:tc>
          <w:tcPr>
            <w:tcW w:w="437" w:type="dxa"/>
          </w:tcPr>
          <w:p>
            <w:pPr>
              <w:pStyle w:val="TableParagraph"/>
              <w:spacing w:before="0"/>
              <w:jc w:val="left"/>
              <w:rPr>
                <w:sz w:val="22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spacing w:line="233" w:lineRule="exact"/>
              <w:ind w:right="69"/>
              <w:rPr>
                <w:sz w:val="22"/>
              </w:rPr>
            </w:pPr>
            <w:hyperlink w:history="true" w:anchor="_bookmark28">
              <w:r>
                <w:rPr>
                  <w:sz w:val="22"/>
                </w:rPr>
                <w:t>2.5.3</w:t>
              </w:r>
            </w:hyperlink>
          </w:p>
        </w:tc>
        <w:tc>
          <w:tcPr>
            <w:tcW w:w="6986" w:type="dxa"/>
          </w:tcPr>
          <w:p>
            <w:pPr>
              <w:pStyle w:val="TableParagraph"/>
              <w:tabs>
                <w:tab w:pos="4568" w:val="left" w:leader="none"/>
              </w:tabs>
              <w:spacing w:line="233" w:lineRule="exact"/>
              <w:ind w:right="157"/>
              <w:rPr>
                <w:sz w:val="22"/>
              </w:rPr>
            </w:pPr>
            <w:hyperlink w:history="true" w:anchor="_bookmark28">
              <w:r>
                <w:rPr>
                  <w:sz w:val="22"/>
                </w:rPr>
                <w:t>Réévaluation</w:t>
              </w:r>
              <w:r>
                <w:rPr>
                  <w:spacing w:val="-6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6"/>
                  <w:sz w:val="22"/>
                </w:rPr>
                <w:t> </w:t>
              </w:r>
              <w:r>
                <w:rPr>
                  <w:sz w:val="22"/>
                </w:rPr>
                <w:t>la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dose</w:t>
              </w:r>
              <w:r>
                <w:rPr>
                  <w:spacing w:val="-6"/>
                  <w:sz w:val="22"/>
                </w:rPr>
                <w:t> </w:t>
              </w:r>
              <w:r>
                <w:rPr>
                  <w:sz w:val="22"/>
                </w:rPr>
                <w:t>recommandée</w:t>
              </w:r>
              <w:r>
                <w:rPr>
                  <w:spacing w:val="-6"/>
                  <w:sz w:val="22"/>
                </w:rPr>
                <w:t> </w:t>
              </w:r>
              <w:r>
                <w:rPr>
                  <w:sz w:val="22"/>
                </w:rPr>
                <w:t>journalière</w:t>
              </w:r>
            </w:hyperlink>
            <w:r>
              <w:rPr>
                <w:sz w:val="22"/>
              </w:rPr>
              <w:tab/>
              <w:t>.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spacing w:line="233" w:lineRule="exact"/>
              <w:ind w:right="46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</w:tr>
      <w:tr>
        <w:trPr>
          <w:trHeight w:val="488" w:hRule="atLeast"/>
        </w:trPr>
        <w:tc>
          <w:tcPr>
            <w:tcW w:w="437" w:type="dxa"/>
          </w:tcPr>
          <w:p>
            <w:pPr>
              <w:pStyle w:val="TableParagraph"/>
              <w:spacing w:before="154"/>
              <w:ind w:left="50"/>
              <w:jc w:val="left"/>
              <w:rPr>
                <w:sz w:val="22"/>
              </w:rPr>
            </w:pPr>
            <w:hyperlink w:history="true" w:anchor="_bookmark31">
              <w:r>
                <w:rPr>
                  <w:sz w:val="22"/>
                </w:rPr>
                <w:t>2.6</w:t>
              </w:r>
            </w:hyperlink>
          </w:p>
        </w:tc>
        <w:tc>
          <w:tcPr>
            <w:tcW w:w="7609" w:type="dxa"/>
            <w:gridSpan w:val="2"/>
          </w:tcPr>
          <w:p>
            <w:pPr>
              <w:pStyle w:val="TableParagraph"/>
              <w:spacing w:before="154"/>
              <w:ind w:left="114"/>
              <w:jc w:val="left"/>
              <w:rPr>
                <w:sz w:val="22"/>
              </w:rPr>
            </w:pPr>
            <w:hyperlink w:history="true" w:anchor="_bookmark31">
              <w:r>
                <w:rPr>
                  <w:sz w:val="22"/>
                </w:rPr>
                <w:t>Utilisation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thérapeutique</w:t>
              </w:r>
            </w:hyperlink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spacing w:before="154"/>
              <w:ind w:right="46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</w:tr>
      <w:tr>
        <w:trPr>
          <w:trHeight w:val="406" w:hRule="atLeast"/>
        </w:trPr>
        <w:tc>
          <w:tcPr>
            <w:tcW w:w="437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hyperlink w:history="true" w:anchor="_bookmark32">
              <w:r>
                <w:rPr>
                  <w:sz w:val="22"/>
                </w:rPr>
                <w:t>2.7</w:t>
              </w:r>
            </w:hyperlink>
          </w:p>
        </w:tc>
        <w:tc>
          <w:tcPr>
            <w:tcW w:w="7609" w:type="dxa"/>
            <w:gridSpan w:val="2"/>
          </w:tcPr>
          <w:p>
            <w:pPr>
              <w:pStyle w:val="TableParagraph"/>
              <w:ind w:left="114"/>
              <w:jc w:val="left"/>
              <w:rPr>
                <w:sz w:val="22"/>
              </w:rPr>
            </w:pPr>
            <w:hyperlink w:history="true" w:anchor="_bookmark32">
              <w:r>
                <w:rPr>
                  <w:sz w:val="22"/>
                </w:rPr>
                <w:t>Toxicité</w:t>
              </w:r>
            </w:hyperlink>
            <w:r>
              <w:rPr>
                <w:spacing w:val="8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</w:tr>
      <w:tr>
        <w:trPr>
          <w:trHeight w:val="406" w:hRule="atLeast"/>
        </w:trPr>
        <w:tc>
          <w:tcPr>
            <w:tcW w:w="437" w:type="dxa"/>
          </w:tcPr>
          <w:p>
            <w:pPr>
              <w:pStyle w:val="TableParagraph"/>
              <w:spacing w:before="0"/>
              <w:jc w:val="left"/>
              <w:rPr>
                <w:sz w:val="22"/>
              </w:rPr>
            </w:pPr>
          </w:p>
        </w:tc>
        <w:tc>
          <w:tcPr>
            <w:tcW w:w="7609" w:type="dxa"/>
            <w:gridSpan w:val="2"/>
          </w:tcPr>
          <w:p>
            <w:pPr>
              <w:pStyle w:val="TableParagraph"/>
              <w:tabs>
                <w:tab w:pos="812" w:val="left" w:leader="none"/>
              </w:tabs>
              <w:ind w:left="114"/>
              <w:jc w:val="left"/>
              <w:rPr>
                <w:sz w:val="22"/>
              </w:rPr>
            </w:pPr>
            <w:hyperlink w:history="true" w:anchor="_bookmark33">
              <w:r>
                <w:rPr>
                  <w:sz w:val="22"/>
                </w:rPr>
                <w:t>2.7.1</w:t>
                <w:tab/>
                <w:t>Seuil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toxicité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actuel</w:t>
              </w:r>
              <w:r>
                <w:rPr>
                  <w:spacing w:val="3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</w:tr>
      <w:tr>
        <w:trPr>
          <w:trHeight w:val="324" w:hRule="atLeast"/>
        </w:trPr>
        <w:tc>
          <w:tcPr>
            <w:tcW w:w="437" w:type="dxa"/>
          </w:tcPr>
          <w:p>
            <w:pPr>
              <w:pStyle w:val="TableParagraph"/>
              <w:spacing w:before="0"/>
              <w:jc w:val="left"/>
              <w:rPr>
                <w:sz w:val="22"/>
              </w:rPr>
            </w:pPr>
          </w:p>
        </w:tc>
        <w:tc>
          <w:tcPr>
            <w:tcW w:w="7609" w:type="dxa"/>
            <w:gridSpan w:val="2"/>
          </w:tcPr>
          <w:p>
            <w:pPr>
              <w:pStyle w:val="TableParagraph"/>
              <w:tabs>
                <w:tab w:pos="812" w:val="left" w:leader="none"/>
              </w:tabs>
              <w:spacing w:line="233" w:lineRule="exact"/>
              <w:ind w:left="114"/>
              <w:jc w:val="left"/>
              <w:rPr>
                <w:sz w:val="22"/>
              </w:rPr>
            </w:pPr>
            <w:hyperlink w:history="true" w:anchor="_bookmark34">
              <w:r>
                <w:rPr>
                  <w:sz w:val="22"/>
                </w:rPr>
                <w:t>2.7.2</w:t>
                <w:tab/>
                <w:t>Réévaluation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du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seuil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toxicité</w:t>
              </w:r>
            </w:hyperlink>
            <w:r>
              <w:rPr>
                <w:spacing w:val="8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spacing w:line="233" w:lineRule="exact"/>
              <w:ind w:right="46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</w:tr>
    </w:tbl>
    <w:p>
      <w:pPr>
        <w:pStyle w:val="BodyText"/>
        <w:spacing w:before="3"/>
        <w:rPr>
          <w:sz w:val="32"/>
        </w:rPr>
      </w:pPr>
    </w:p>
    <w:p>
      <w:pPr>
        <w:pStyle w:val="Heading5"/>
        <w:numPr>
          <w:ilvl w:val="0"/>
          <w:numId w:val="1"/>
        </w:numPr>
        <w:tabs>
          <w:tab w:pos="444" w:val="left" w:leader="none"/>
          <w:tab w:pos="445" w:val="left" w:leader="none"/>
          <w:tab w:pos="8579" w:val="left" w:leader="none"/>
        </w:tabs>
        <w:spacing w:line="240" w:lineRule="auto" w:before="0" w:after="0"/>
        <w:ind w:left="444" w:right="0" w:hanging="328"/>
        <w:jc w:val="left"/>
        <w:rPr>
          <w:rFonts w:ascii="Arial" w:hAnsi="Arial"/>
        </w:rPr>
      </w:pPr>
      <w:hyperlink w:history="true" w:anchor="_bookmark35">
        <w:r>
          <w:rPr>
            <w:rFonts w:ascii="Arial" w:hAnsi="Arial"/>
          </w:rPr>
          <w:t>Vitamine</w:t>
        </w:r>
        <w:r>
          <w:rPr>
            <w:rFonts w:ascii="Arial" w:hAnsi="Arial"/>
            <w:spacing w:val="-9"/>
          </w:rPr>
          <w:t> </w:t>
        </w:r>
        <w:r>
          <w:rPr>
            <w:rFonts w:ascii="Arial" w:hAnsi="Arial"/>
          </w:rPr>
          <w:t>D</w:t>
        </w:r>
        <w:r>
          <w:rPr>
            <w:rFonts w:ascii="Arial" w:hAnsi="Arial"/>
            <w:spacing w:val="-9"/>
          </w:rPr>
          <w:t> </w:t>
        </w:r>
        <w:r>
          <w:rPr>
            <w:rFonts w:ascii="Arial" w:hAnsi="Arial"/>
          </w:rPr>
          <w:t>et</w:t>
        </w:r>
        <w:r>
          <w:rPr>
            <w:rFonts w:ascii="Arial" w:hAnsi="Arial"/>
            <w:spacing w:val="-8"/>
          </w:rPr>
          <w:t> </w:t>
        </w:r>
        <w:r>
          <w:rPr>
            <w:rFonts w:ascii="Arial" w:hAnsi="Arial"/>
          </w:rPr>
          <w:t>système</w:t>
        </w:r>
        <w:r>
          <w:rPr>
            <w:rFonts w:ascii="Arial" w:hAnsi="Arial"/>
            <w:spacing w:val="-9"/>
          </w:rPr>
          <w:t> </w:t>
        </w:r>
        <w:r>
          <w:rPr>
            <w:rFonts w:ascii="Arial" w:hAnsi="Arial"/>
          </w:rPr>
          <w:t>immunitaire</w:t>
        </w:r>
      </w:hyperlink>
      <w:r>
        <w:rPr>
          <w:rFonts w:ascii="Arial" w:hAnsi="Arial"/>
        </w:rPr>
        <w:tab/>
        <w:t>18</w:t>
      </w:r>
    </w:p>
    <w:p>
      <w:pPr>
        <w:spacing w:after="0" w:line="240" w:lineRule="auto"/>
        <w:jc w:val="left"/>
        <w:rPr>
          <w:rFonts w:ascii="Arial" w:hAnsi="Arial"/>
        </w:rPr>
        <w:sectPr>
          <w:pgSz w:w="11910" w:h="16840"/>
          <w:pgMar w:top="1580" w:bottom="2556" w:left="1300" w:right="16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1"/>
              <w:numId w:val="1"/>
            </w:numPr>
            <w:tabs>
              <w:tab w:pos="946" w:val="left" w:leader="none"/>
              <w:tab w:pos="947" w:val="left" w:leader="none"/>
              <w:tab w:pos="8819" w:val="right" w:leader="dot"/>
            </w:tabs>
            <w:spacing w:line="240" w:lineRule="auto" w:before="154" w:after="20"/>
            <w:ind w:left="946" w:right="0" w:hanging="503"/>
            <w:jc w:val="left"/>
          </w:pPr>
          <w:r>
            <w:fldChar w:fldCharType="begin"/>
          </w:r>
          <w:r>
            <w:instrText>TOC \o "1-3" \h \z \u </w:instrText>
          </w:r>
          <w:r>
            <w:fldChar w:fldCharType="separate"/>
          </w:r>
          <w:hyperlink w:history="true" w:anchor="_bookmark36">
            <w:r>
              <w:rPr/>
              <w:t>Action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vitamine</w:t>
            </w:r>
            <w:r>
              <w:rPr>
                <w:spacing w:val="-1"/>
              </w:rPr>
              <w:t> </w:t>
            </w:r>
            <w:r>
              <w:rPr/>
              <w:t>D</w:t>
            </w:r>
            <w:r>
              <w:rPr>
                <w:spacing w:val="-2"/>
              </w:rPr>
              <w:t> </w:t>
            </w:r>
            <w:r>
              <w:rPr/>
              <w:t>sur</w:t>
            </w:r>
            <w:r>
              <w:rPr>
                <w:spacing w:val="-2"/>
              </w:rPr>
              <w:t> </w:t>
            </w:r>
            <w:r>
              <w:rPr/>
              <w:t>les</w:t>
            </w:r>
            <w:r>
              <w:rPr>
                <w:spacing w:val="-1"/>
              </w:rPr>
              <w:t> </w:t>
            </w:r>
            <w:r>
              <w:rPr/>
              <w:t>cellules</w:t>
            </w:r>
            <w:r>
              <w:rPr>
                <w:spacing w:val="-2"/>
              </w:rPr>
              <w:t> </w:t>
            </w:r>
            <w:r>
              <w:rPr/>
              <w:t>immunitaires</w:t>
            </w:r>
          </w:hyperlink>
          <w:r>
            <w:rPr/>
            <w:tab/>
            <w:t>18</w:t>
          </w:r>
        </w:p>
        <w:p>
          <w:pPr>
            <w:pStyle w:val="TOC2"/>
            <w:numPr>
              <w:ilvl w:val="1"/>
              <w:numId w:val="1"/>
            </w:numPr>
            <w:tabs>
              <w:tab w:pos="946" w:val="left" w:leader="none"/>
              <w:tab w:pos="947" w:val="left" w:leader="none"/>
              <w:tab w:pos="8819" w:val="right" w:leader="dot"/>
            </w:tabs>
            <w:spacing w:line="240" w:lineRule="auto" w:before="400" w:after="0"/>
            <w:ind w:left="946" w:right="0" w:hanging="503"/>
            <w:jc w:val="left"/>
          </w:pPr>
          <w:hyperlink w:history="true" w:anchor="_bookmark38">
            <w:r>
              <w:rPr/>
              <w:t>Mécanisme</w:t>
            </w:r>
            <w:r>
              <w:rPr>
                <w:spacing w:val="-3"/>
              </w:rPr>
              <w:t> </w:t>
            </w:r>
            <w:r>
              <w:rPr/>
              <w:t>d’action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3"/>
              </w:rPr>
              <w:t> </w:t>
            </w:r>
            <w:r>
              <w:rPr/>
              <w:t>vitamine</w:t>
            </w:r>
            <w:r>
              <w:rPr>
                <w:spacing w:val="-2"/>
              </w:rPr>
              <w:t> </w:t>
            </w:r>
            <w:r>
              <w:rPr/>
              <w:t>D</w:t>
            </w:r>
            <w:r>
              <w:rPr>
                <w:spacing w:val="-2"/>
              </w:rPr>
              <w:t> </w:t>
            </w:r>
            <w:r>
              <w:rPr/>
              <w:t>sur</w:t>
            </w:r>
            <w:r>
              <w:rPr>
                <w:spacing w:val="-3"/>
              </w:rPr>
              <w:t> </w:t>
            </w:r>
            <w:r>
              <w:rPr/>
              <w:t>le</w:t>
            </w:r>
            <w:r>
              <w:rPr>
                <w:spacing w:val="-2"/>
              </w:rPr>
              <w:t> </w:t>
            </w:r>
            <w:r>
              <w:rPr/>
              <w:t>système</w:t>
            </w:r>
            <w:r>
              <w:rPr>
                <w:spacing w:val="-3"/>
              </w:rPr>
              <w:t> </w:t>
            </w:r>
            <w:r>
              <w:rPr/>
              <w:t>immunitaire</w:t>
            </w:r>
          </w:hyperlink>
          <w:r>
            <w:rPr/>
            <w:tab/>
            <w:t>21</w:t>
          </w:r>
        </w:p>
        <w:p>
          <w:pPr>
            <w:pStyle w:val="TOC3"/>
            <w:numPr>
              <w:ilvl w:val="2"/>
              <w:numId w:val="1"/>
            </w:numPr>
            <w:tabs>
              <w:tab w:pos="1644" w:val="left" w:leader="none"/>
              <w:tab w:pos="1645" w:val="left" w:leader="none"/>
              <w:tab w:pos="8819" w:val="right" w:leader="dot"/>
            </w:tabs>
            <w:spacing w:line="240" w:lineRule="auto" w:before="153" w:after="0"/>
            <w:ind w:left="1644" w:right="0" w:hanging="699"/>
            <w:jc w:val="left"/>
          </w:pPr>
          <w:hyperlink w:history="true" w:anchor="_bookmark39">
            <w:r>
              <w:rPr/>
              <w:t>Action</w:t>
            </w:r>
            <w:r>
              <w:rPr>
                <w:spacing w:val="-2"/>
              </w:rPr>
              <w:t> </w:t>
            </w:r>
            <w:r>
              <w:rPr/>
              <w:t>paracrine</w:t>
            </w:r>
            <w:r>
              <w:rPr>
                <w:spacing w:val="-1"/>
              </w:rPr>
              <w:t> </w:t>
            </w:r>
            <w:r>
              <w:rPr/>
              <w:t>et</w:t>
            </w:r>
            <w:r>
              <w:rPr>
                <w:spacing w:val="-1"/>
              </w:rPr>
              <w:t> </w:t>
            </w:r>
            <w:r>
              <w:rPr/>
              <w:t>intracrine</w:t>
            </w:r>
          </w:hyperlink>
          <w:r>
            <w:rPr/>
            <w:tab/>
            <w:t>21</w:t>
          </w:r>
        </w:p>
        <w:p>
          <w:pPr>
            <w:pStyle w:val="TOC2"/>
            <w:numPr>
              <w:ilvl w:val="1"/>
              <w:numId w:val="1"/>
            </w:numPr>
            <w:tabs>
              <w:tab w:pos="946" w:val="left" w:leader="none"/>
              <w:tab w:pos="947" w:val="left" w:leader="none"/>
              <w:tab w:pos="8819" w:val="right" w:leader="dot"/>
            </w:tabs>
            <w:spacing w:line="240" w:lineRule="auto" w:before="154" w:after="0"/>
            <w:ind w:left="946" w:right="0" w:hanging="503"/>
            <w:jc w:val="left"/>
          </w:pPr>
          <w:hyperlink w:history="true" w:anchor="_bookmark40">
            <w:r>
              <w:rPr/>
              <w:t>Dose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vitamine</w:t>
            </w:r>
            <w:r>
              <w:rPr>
                <w:spacing w:val="-2"/>
              </w:rPr>
              <w:t> </w:t>
            </w:r>
            <w:r>
              <w:rPr/>
              <w:t>D</w:t>
            </w:r>
            <w:r>
              <w:rPr>
                <w:spacing w:val="-1"/>
              </w:rPr>
              <w:t> </w:t>
            </w:r>
            <w:r>
              <w:rPr/>
              <w:t>nécessaire</w:t>
            </w:r>
            <w:r>
              <w:rPr>
                <w:spacing w:val="-2"/>
              </w:rPr>
              <w:t> </w:t>
            </w:r>
            <w:r>
              <w:rPr/>
              <w:t>à</w:t>
            </w:r>
            <w:r>
              <w:rPr>
                <w:spacing w:val="-1"/>
              </w:rPr>
              <w:t> </w:t>
            </w:r>
            <w:r>
              <w:rPr/>
              <w:t>l’immunité</w:t>
            </w:r>
          </w:hyperlink>
          <w:r>
            <w:rPr/>
            <w:tab/>
            <w:t>21</w:t>
          </w:r>
        </w:p>
        <w:p>
          <w:pPr>
            <w:pStyle w:val="TOC1"/>
            <w:numPr>
              <w:ilvl w:val="0"/>
              <w:numId w:val="1"/>
            </w:numPr>
            <w:tabs>
              <w:tab w:pos="444" w:val="left" w:leader="none"/>
              <w:tab w:pos="445" w:val="left" w:leader="none"/>
              <w:tab w:pos="8819" w:val="right" w:leader="none"/>
            </w:tabs>
            <w:spacing w:line="240" w:lineRule="auto" w:before="371" w:after="0"/>
            <w:ind w:left="444" w:right="0" w:hanging="328"/>
            <w:jc w:val="left"/>
          </w:pPr>
          <w:hyperlink w:history="true" w:anchor="_bookmark43">
            <w:r>
              <w:rPr>
                <w:w w:val="105"/>
              </w:rPr>
              <w:t>Vitamine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D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et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COVID-19</w:t>
            </w:r>
          </w:hyperlink>
          <w:r>
            <w:rPr>
              <w:w w:val="105"/>
            </w:rPr>
            <w:tab/>
            <w:t>24</w:t>
          </w:r>
        </w:p>
        <w:p>
          <w:pPr>
            <w:pStyle w:val="TOC2"/>
            <w:numPr>
              <w:ilvl w:val="1"/>
              <w:numId w:val="1"/>
            </w:numPr>
            <w:tabs>
              <w:tab w:pos="946" w:val="left" w:leader="none"/>
              <w:tab w:pos="947" w:val="left" w:leader="none"/>
              <w:tab w:pos="8819" w:val="right" w:leader="dot"/>
            </w:tabs>
            <w:spacing w:line="240" w:lineRule="auto" w:before="154" w:after="0"/>
            <w:ind w:left="946" w:right="0" w:hanging="503"/>
            <w:jc w:val="left"/>
          </w:pPr>
          <w:hyperlink w:history="true" w:anchor="_bookmark44">
            <w:r>
              <w:rPr/>
              <w:t>Physiopathologie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COVID-19</w:t>
            </w:r>
          </w:hyperlink>
          <w:r>
            <w:rPr/>
            <w:tab/>
            <w:t>24</w:t>
          </w:r>
        </w:p>
        <w:p>
          <w:pPr>
            <w:pStyle w:val="TOC2"/>
            <w:numPr>
              <w:ilvl w:val="1"/>
              <w:numId w:val="1"/>
            </w:numPr>
            <w:tabs>
              <w:tab w:pos="946" w:val="left" w:leader="none"/>
              <w:tab w:pos="947" w:val="left" w:leader="none"/>
              <w:tab w:pos="8819" w:val="right" w:leader="dot"/>
            </w:tabs>
            <w:spacing w:line="240" w:lineRule="auto" w:before="154" w:after="0"/>
            <w:ind w:left="946" w:right="0" w:hanging="503"/>
            <w:jc w:val="left"/>
          </w:pPr>
          <w:hyperlink w:history="true" w:anchor="_bookmark45">
            <w:r>
              <w:rPr/>
              <w:t>Rationnel</w:t>
            </w:r>
            <w:r>
              <w:rPr>
                <w:spacing w:val="-3"/>
              </w:rPr>
              <w:t> </w:t>
            </w:r>
            <w:r>
              <w:rPr/>
              <w:t>physiologique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l’usage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vitamine</w:t>
            </w:r>
            <w:r>
              <w:rPr>
                <w:spacing w:val="-2"/>
              </w:rPr>
              <w:t> </w:t>
            </w:r>
            <w:r>
              <w:rPr/>
              <w:t>D</w:t>
            </w:r>
            <w:r>
              <w:rPr>
                <w:spacing w:val="-3"/>
              </w:rPr>
              <w:t> </w:t>
            </w:r>
            <w:r>
              <w:rPr/>
              <w:t>dans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3"/>
              </w:rPr>
              <w:t> </w:t>
            </w:r>
            <w:r>
              <w:rPr/>
              <w:t>COVID-19</w:t>
            </w:r>
          </w:hyperlink>
          <w:r>
            <w:rPr/>
            <w:tab/>
            <w:t>24</w:t>
          </w:r>
        </w:p>
        <w:p>
          <w:pPr>
            <w:pStyle w:val="TOC2"/>
            <w:numPr>
              <w:ilvl w:val="1"/>
              <w:numId w:val="1"/>
            </w:numPr>
            <w:tabs>
              <w:tab w:pos="946" w:val="left" w:leader="none"/>
              <w:tab w:pos="947" w:val="left" w:leader="none"/>
              <w:tab w:pos="8819" w:val="right" w:leader="dot"/>
            </w:tabs>
            <w:spacing w:line="240" w:lineRule="auto" w:before="153" w:after="0"/>
            <w:ind w:left="946" w:right="0" w:hanging="503"/>
            <w:jc w:val="left"/>
          </w:pPr>
          <w:hyperlink w:history="true" w:anchor="_bookmark46">
            <w:r>
              <w:rPr/>
              <w:t>Etudes</w:t>
            </w:r>
            <w:r>
              <w:rPr>
                <w:spacing w:val="-2"/>
              </w:rPr>
              <w:t> </w:t>
            </w:r>
            <w:r>
              <w:rPr/>
              <w:t>pré-cliniques</w:t>
            </w:r>
          </w:hyperlink>
          <w:r>
            <w:rPr/>
            <w:tab/>
            <w:t>24</w:t>
          </w:r>
        </w:p>
        <w:p>
          <w:pPr>
            <w:pStyle w:val="TOC2"/>
            <w:numPr>
              <w:ilvl w:val="1"/>
              <w:numId w:val="1"/>
            </w:numPr>
            <w:tabs>
              <w:tab w:pos="946" w:val="left" w:leader="none"/>
              <w:tab w:pos="947" w:val="left" w:leader="none"/>
              <w:tab w:pos="8819" w:val="right" w:leader="dot"/>
            </w:tabs>
            <w:spacing w:line="240" w:lineRule="auto" w:before="154" w:after="0"/>
            <w:ind w:left="946" w:right="0" w:hanging="503"/>
            <w:jc w:val="left"/>
          </w:pPr>
          <w:hyperlink w:history="true" w:anchor="_bookmark47">
            <w:r>
              <w:rPr/>
              <w:t>Etudes</w:t>
            </w:r>
            <w:r>
              <w:rPr>
                <w:spacing w:val="-2"/>
              </w:rPr>
              <w:t> </w:t>
            </w:r>
            <w:r>
              <w:rPr/>
              <w:t>cliniques</w:t>
            </w:r>
          </w:hyperlink>
          <w:r>
            <w:rPr/>
            <w:tab/>
            <w:t>24</w:t>
          </w:r>
        </w:p>
        <w:p>
          <w:pPr>
            <w:pStyle w:val="TOC3"/>
            <w:numPr>
              <w:ilvl w:val="2"/>
              <w:numId w:val="1"/>
            </w:numPr>
            <w:tabs>
              <w:tab w:pos="1644" w:val="left" w:leader="none"/>
              <w:tab w:pos="1645" w:val="left" w:leader="none"/>
              <w:tab w:pos="8819" w:val="right" w:leader="dot"/>
            </w:tabs>
            <w:spacing w:line="240" w:lineRule="auto" w:before="153" w:after="0"/>
            <w:ind w:left="1644" w:right="0" w:hanging="699"/>
            <w:jc w:val="left"/>
          </w:pPr>
          <w:hyperlink w:history="true" w:anchor="_bookmark48">
            <w:r>
              <w:rPr/>
              <w:t>Etude</w:t>
            </w:r>
            <w:r>
              <w:rPr>
                <w:spacing w:val="-2"/>
              </w:rPr>
              <w:t> </w:t>
            </w:r>
            <w:r>
              <w:rPr/>
              <w:t>en</w:t>
            </w:r>
            <w:r>
              <w:rPr>
                <w:spacing w:val="-1"/>
              </w:rPr>
              <w:t> </w:t>
            </w:r>
            <w:r>
              <w:rPr/>
              <w:t>phase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prévention</w:t>
            </w:r>
          </w:hyperlink>
          <w:r>
            <w:rPr/>
            <w:tab/>
            <w:t>24</w:t>
          </w:r>
        </w:p>
        <w:p>
          <w:pPr>
            <w:pStyle w:val="TOC3"/>
            <w:numPr>
              <w:ilvl w:val="2"/>
              <w:numId w:val="1"/>
            </w:numPr>
            <w:tabs>
              <w:tab w:pos="1644" w:val="left" w:leader="none"/>
              <w:tab w:pos="1645" w:val="left" w:leader="none"/>
              <w:tab w:pos="8819" w:val="right" w:leader="dot"/>
            </w:tabs>
            <w:spacing w:line="240" w:lineRule="auto" w:before="154" w:after="0"/>
            <w:ind w:left="1644" w:right="0" w:hanging="699"/>
            <w:jc w:val="left"/>
          </w:pPr>
          <w:hyperlink w:history="true" w:anchor="_bookmark49">
            <w:r>
              <w:rPr/>
              <w:t>Etudes</w:t>
            </w:r>
            <w:r>
              <w:rPr>
                <w:spacing w:val="-2"/>
              </w:rPr>
              <w:t> </w:t>
            </w:r>
            <w:r>
              <w:rPr/>
              <w:t>en</w:t>
            </w:r>
            <w:r>
              <w:rPr>
                <w:spacing w:val="-1"/>
              </w:rPr>
              <w:t> </w:t>
            </w:r>
            <w:r>
              <w:rPr/>
              <w:t>phase</w:t>
            </w:r>
            <w:r>
              <w:rPr>
                <w:spacing w:val="-1"/>
              </w:rPr>
              <w:t> </w:t>
            </w:r>
            <w:r>
              <w:rPr/>
              <w:t>curative</w:t>
            </w:r>
          </w:hyperlink>
          <w:r>
            <w:rPr/>
            <w:tab/>
            <w:t>24</w:t>
          </w:r>
        </w:p>
        <w:p>
          <w:pPr>
            <w:pStyle w:val="TOC3"/>
            <w:numPr>
              <w:ilvl w:val="2"/>
              <w:numId w:val="1"/>
            </w:numPr>
            <w:tabs>
              <w:tab w:pos="1644" w:val="left" w:leader="none"/>
              <w:tab w:pos="1645" w:val="left" w:leader="none"/>
              <w:tab w:pos="8819" w:val="right" w:leader="dot"/>
            </w:tabs>
            <w:spacing w:line="240" w:lineRule="auto" w:before="153" w:after="0"/>
            <w:ind w:left="1644" w:right="0" w:hanging="699"/>
            <w:jc w:val="left"/>
          </w:pPr>
          <w:hyperlink w:history="true" w:anchor="_bookmark50">
            <w:r>
              <w:rPr/>
              <w:t>Etudes</w:t>
            </w:r>
            <w:r>
              <w:rPr>
                <w:spacing w:val="-2"/>
              </w:rPr>
              <w:t> </w:t>
            </w:r>
            <w:r>
              <w:rPr/>
              <w:t>en</w:t>
            </w:r>
            <w:r>
              <w:rPr>
                <w:spacing w:val="-1"/>
              </w:rPr>
              <w:t> </w:t>
            </w:r>
            <w:r>
              <w:rPr/>
              <w:t>phase</w:t>
            </w:r>
            <w:r>
              <w:rPr>
                <w:spacing w:val="-1"/>
              </w:rPr>
              <w:t> </w:t>
            </w:r>
            <w:r>
              <w:rPr/>
              <w:t>réanimation</w:t>
            </w:r>
          </w:hyperlink>
          <w:r>
            <w:rPr/>
            <w:tab/>
            <w:t>24</w:t>
          </w:r>
        </w:p>
        <w:p>
          <w:pPr>
            <w:pStyle w:val="TOC1"/>
            <w:numPr>
              <w:ilvl w:val="0"/>
              <w:numId w:val="1"/>
            </w:numPr>
            <w:tabs>
              <w:tab w:pos="444" w:val="left" w:leader="none"/>
              <w:tab w:pos="445" w:val="left" w:leader="none"/>
              <w:tab w:pos="8819" w:val="right" w:leader="none"/>
            </w:tabs>
            <w:spacing w:line="240" w:lineRule="auto" w:before="371" w:after="0"/>
            <w:ind w:left="444" w:right="0" w:hanging="328"/>
            <w:jc w:val="left"/>
          </w:pPr>
          <w:hyperlink w:history="true" w:anchor="_bookmark51">
            <w:r>
              <w:rPr/>
              <w:t>Conclusion</w:t>
            </w:r>
          </w:hyperlink>
          <w:r>
            <w:rPr/>
            <w:tab/>
            <w:t>25</w:t>
          </w:r>
        </w:p>
        <w:p>
          <w:pPr/>
          <w:r>
            <w:fldChar w:fldCharType="end"/>
          </w:r>
        </w:p>
      </w:sdtContent>
    </w:sdt>
    <w:p>
      <w:pPr>
        <w:spacing w:after="0"/>
        <w:sectPr>
          <w:type w:val="continuous"/>
          <w:pgSz w:w="11910" w:h="16840"/>
          <w:pgMar w:top="1600" w:bottom="2556" w:left="1300" w:right="1620"/>
        </w:sectPr>
      </w:pPr>
    </w:p>
    <w:p>
      <w:pPr>
        <w:pStyle w:val="BodyText"/>
        <w:rPr>
          <w:rFonts w:ascii="Arial"/>
          <w:b/>
          <w:sz w:val="58"/>
        </w:rPr>
      </w:pPr>
    </w:p>
    <w:p>
      <w:pPr>
        <w:pStyle w:val="BodyText"/>
        <w:rPr>
          <w:rFonts w:ascii="Arial"/>
          <w:b/>
          <w:sz w:val="58"/>
        </w:rPr>
      </w:pPr>
    </w:p>
    <w:p>
      <w:pPr>
        <w:pStyle w:val="BodyText"/>
        <w:spacing w:before="5"/>
        <w:rPr>
          <w:rFonts w:ascii="Arial"/>
          <w:b/>
          <w:sz w:val="49"/>
        </w:rPr>
      </w:pPr>
    </w:p>
    <w:p>
      <w:pPr>
        <w:spacing w:before="1"/>
        <w:ind w:left="117" w:right="0" w:firstLine="0"/>
        <w:jc w:val="left"/>
        <w:rPr>
          <w:rFonts w:ascii="Arial"/>
          <w:b/>
          <w:sz w:val="41"/>
        </w:rPr>
      </w:pPr>
      <w:bookmarkStart w:name="Liste des figures" w:id="2"/>
      <w:bookmarkEnd w:id="2"/>
      <w:r>
        <w:rPr/>
      </w:r>
      <w:bookmarkStart w:name="_bookmark0" w:id="3"/>
      <w:bookmarkEnd w:id="3"/>
      <w:r>
        <w:rPr/>
      </w:r>
      <w:r>
        <w:rPr>
          <w:rFonts w:ascii="Arial"/>
          <w:b/>
          <w:w w:val="90"/>
          <w:sz w:val="41"/>
        </w:rPr>
        <w:t>Liste</w:t>
      </w:r>
      <w:r>
        <w:rPr>
          <w:rFonts w:ascii="Arial"/>
          <w:b/>
          <w:spacing w:val="62"/>
          <w:w w:val="90"/>
          <w:sz w:val="41"/>
        </w:rPr>
        <w:t> </w:t>
      </w:r>
      <w:r>
        <w:rPr>
          <w:rFonts w:ascii="Arial"/>
          <w:b/>
          <w:w w:val="90"/>
          <w:sz w:val="41"/>
        </w:rPr>
        <w:t>des</w:t>
      </w:r>
      <w:r>
        <w:rPr>
          <w:rFonts w:ascii="Arial"/>
          <w:b/>
          <w:spacing w:val="63"/>
          <w:w w:val="90"/>
          <w:sz w:val="41"/>
        </w:rPr>
        <w:t> </w:t>
      </w:r>
      <w:r>
        <w:rPr>
          <w:rFonts w:ascii="Arial"/>
          <w:b/>
          <w:w w:val="90"/>
          <w:sz w:val="41"/>
        </w:rPr>
        <w:t>figures</w:t>
      </w:r>
    </w:p>
    <w:p>
      <w:pPr>
        <w:pStyle w:val="BodyText"/>
        <w:spacing w:before="10"/>
        <w:rPr>
          <w:rFonts w:ascii="Arial"/>
          <w:b/>
          <w:sz w:val="70"/>
        </w:rPr>
      </w:pPr>
    </w:p>
    <w:p>
      <w:pPr>
        <w:pStyle w:val="ListParagraph"/>
        <w:numPr>
          <w:ilvl w:val="1"/>
          <w:numId w:val="2"/>
        </w:numPr>
        <w:tabs>
          <w:tab w:pos="946" w:val="left" w:leader="none"/>
          <w:tab w:pos="947" w:val="left" w:leader="none"/>
          <w:tab w:pos="8710" w:val="left" w:leader="none"/>
        </w:tabs>
        <w:spacing w:line="240" w:lineRule="auto" w:before="0" w:after="0"/>
        <w:ind w:left="946" w:right="0" w:hanging="503"/>
        <w:jc w:val="left"/>
        <w:rPr>
          <w:sz w:val="22"/>
        </w:rPr>
      </w:pPr>
      <w:hyperlink w:history="true" w:anchor="_bookmark11">
        <w:r>
          <w:rPr>
            <w:sz w:val="22"/>
          </w:rPr>
          <w:t>Structure</w:t>
        </w:r>
        <w:r>
          <w:rPr>
            <w:spacing w:val="-5"/>
            <w:sz w:val="22"/>
          </w:rPr>
          <w:t> </w:t>
        </w:r>
        <w:r>
          <w:rPr>
            <w:sz w:val="22"/>
          </w:rPr>
          <w:t>chimique</w:t>
        </w:r>
        <w:r>
          <w:rPr>
            <w:spacing w:val="-5"/>
            <w:sz w:val="22"/>
          </w:rPr>
          <w:t> </w:t>
        </w:r>
        <w:r>
          <w:rPr>
            <w:sz w:val="22"/>
          </w:rPr>
          <w:t>de</w:t>
        </w:r>
        <w:r>
          <w:rPr>
            <w:spacing w:val="-5"/>
            <w:sz w:val="22"/>
          </w:rPr>
          <w:t> </w:t>
        </w:r>
        <w:r>
          <w:rPr>
            <w:sz w:val="22"/>
          </w:rPr>
          <w:t>la</w:t>
        </w:r>
        <w:r>
          <w:rPr>
            <w:spacing w:val="-4"/>
            <w:sz w:val="22"/>
          </w:rPr>
          <w:t> </w:t>
        </w:r>
        <w:r>
          <w:rPr>
            <w:sz w:val="22"/>
          </w:rPr>
          <w:t>vitamine</w:t>
        </w:r>
        <w:r>
          <w:rPr>
            <w:spacing w:val="-5"/>
            <w:sz w:val="22"/>
          </w:rPr>
          <w:t> </w:t>
        </w:r>
        <w:r>
          <w:rPr>
            <w:sz w:val="22"/>
          </w:rPr>
          <w:t>D3</w:t>
        </w:r>
        <w:r>
          <w:rPr>
            <w:spacing w:val="-5"/>
            <w:sz w:val="22"/>
          </w:rPr>
          <w:t> </w:t>
        </w:r>
        <w:r>
          <w:rPr>
            <w:sz w:val="22"/>
          </w:rPr>
          <w:t>ou</w:t>
        </w:r>
        <w:r>
          <w:rPr>
            <w:spacing w:val="-5"/>
            <w:sz w:val="22"/>
          </w:rPr>
          <w:t> </w:t>
        </w:r>
        <w:r>
          <w:rPr>
            <w:sz w:val="22"/>
          </w:rPr>
          <w:t>cholécalciférol.</w:t>
        </w:r>
        <w:r>
          <w:rPr>
            <w:spacing w:val="-4"/>
            <w:sz w:val="22"/>
          </w:rPr>
          <w:t> </w:t>
        </w:r>
        <w:r>
          <w:rPr>
            <w:sz w:val="22"/>
          </w:rPr>
          <w:t>Source</w:t>
        </w:r>
        <w:r>
          <w:rPr>
            <w:spacing w:val="-5"/>
            <w:sz w:val="22"/>
          </w:rPr>
          <w:t> </w:t>
        </w:r>
        <w:r>
          <w:rPr>
            <w:sz w:val="22"/>
          </w:rPr>
          <w:t>:</w:t>
        </w:r>
        <w:r>
          <w:rPr>
            <w:spacing w:val="-5"/>
            <w:sz w:val="22"/>
          </w:rPr>
          <w:t> </w:t>
        </w:r>
        <w:r>
          <w:rPr>
            <w:sz w:val="22"/>
          </w:rPr>
          <w:t>Wikipédia</w:t>
        </w:r>
      </w:hyperlink>
      <w:r>
        <w:rPr>
          <w:spacing w:val="29"/>
          <w:sz w:val="22"/>
        </w:rPr>
        <w:t> </w:t>
      </w:r>
      <w:r>
        <w:rPr>
          <w:sz w:val="22"/>
        </w:rPr>
        <w:t>.</w:t>
      </w:r>
      <w:r>
        <w:rPr>
          <w:spacing w:val="50"/>
          <w:sz w:val="22"/>
        </w:rPr>
        <w:t> </w:t>
      </w:r>
      <w:r>
        <w:rPr>
          <w:sz w:val="22"/>
        </w:rPr>
        <w:t>.</w:t>
      </w:r>
      <w:r>
        <w:rPr>
          <w:spacing w:val="50"/>
          <w:sz w:val="22"/>
        </w:rPr>
        <w:t> </w:t>
      </w:r>
      <w:r>
        <w:rPr>
          <w:sz w:val="22"/>
        </w:rPr>
        <w:t>.</w:t>
      </w:r>
      <w:r>
        <w:rPr>
          <w:spacing w:val="50"/>
          <w:sz w:val="22"/>
        </w:rPr>
        <w:t> </w:t>
      </w:r>
      <w:r>
        <w:rPr>
          <w:sz w:val="22"/>
        </w:rPr>
        <w:t>.</w:t>
        <w:tab/>
        <w:t>3</w:t>
      </w:r>
    </w:p>
    <w:p>
      <w:pPr>
        <w:pStyle w:val="ListParagraph"/>
        <w:numPr>
          <w:ilvl w:val="1"/>
          <w:numId w:val="2"/>
        </w:numPr>
        <w:tabs>
          <w:tab w:pos="946" w:val="left" w:leader="none"/>
          <w:tab w:pos="947" w:val="left" w:leader="none"/>
          <w:tab w:pos="8710" w:val="left" w:leader="none"/>
        </w:tabs>
        <w:spacing w:line="240" w:lineRule="auto" w:before="153" w:after="0"/>
        <w:ind w:left="946" w:right="0" w:hanging="503"/>
        <w:jc w:val="left"/>
        <w:rPr>
          <w:sz w:val="22"/>
        </w:rPr>
      </w:pPr>
      <w:hyperlink w:history="true" w:anchor="_bookmark13">
        <w:r>
          <w:rPr>
            <w:sz w:val="22"/>
          </w:rPr>
          <w:t>Métabolisme</w:t>
        </w:r>
        <w:r>
          <w:rPr>
            <w:spacing w:val="-3"/>
            <w:sz w:val="22"/>
          </w:rPr>
          <w:t> </w:t>
        </w:r>
        <w:r>
          <w:rPr>
            <w:sz w:val="22"/>
          </w:rPr>
          <w:t>de</w:t>
        </w:r>
        <w:r>
          <w:rPr>
            <w:spacing w:val="-2"/>
            <w:sz w:val="22"/>
          </w:rPr>
          <w:t> </w:t>
        </w:r>
        <w:r>
          <w:rPr>
            <w:sz w:val="22"/>
          </w:rPr>
          <w:t>la</w:t>
        </w:r>
        <w:r>
          <w:rPr>
            <w:spacing w:val="-2"/>
            <w:sz w:val="22"/>
          </w:rPr>
          <w:t> </w:t>
        </w:r>
        <w:r>
          <w:rPr>
            <w:sz w:val="22"/>
          </w:rPr>
          <w:t>vitamine</w:t>
        </w:r>
        <w:r>
          <w:rPr>
            <w:spacing w:val="-2"/>
            <w:sz w:val="22"/>
          </w:rPr>
          <w:t> </w:t>
        </w:r>
        <w:r>
          <w:rPr>
            <w:sz w:val="22"/>
          </w:rPr>
          <w:t>D.</w:t>
        </w:r>
        <w:r>
          <w:rPr>
            <w:spacing w:val="-2"/>
            <w:sz w:val="22"/>
          </w:rPr>
          <w:t> </w:t>
        </w:r>
        <w:r>
          <w:rPr>
            <w:sz w:val="22"/>
          </w:rPr>
          <w:t>Norman</w:t>
        </w:r>
        <w:r>
          <w:rPr>
            <w:spacing w:val="-2"/>
            <w:sz w:val="22"/>
          </w:rPr>
          <w:t> </w:t>
        </w:r>
        <w:r>
          <w:rPr>
            <w:sz w:val="22"/>
          </w:rPr>
          <w:t>(2008)</w:t>
        </w:r>
      </w:hyperlink>
      <w:r>
        <w:rPr>
          <w:spacing w:val="100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5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5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5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5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5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5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5"/>
          <w:sz w:val="22"/>
        </w:rPr>
        <w:t> </w:t>
      </w:r>
      <w:r>
        <w:rPr>
          <w:sz w:val="22"/>
        </w:rPr>
        <w:t>.</w:t>
        <w:tab/>
        <w:t>4</w:t>
      </w:r>
    </w:p>
    <w:p>
      <w:pPr>
        <w:pStyle w:val="ListParagraph"/>
        <w:numPr>
          <w:ilvl w:val="1"/>
          <w:numId w:val="2"/>
        </w:numPr>
        <w:tabs>
          <w:tab w:pos="946" w:val="left" w:leader="none"/>
          <w:tab w:pos="947" w:val="left" w:leader="none"/>
          <w:tab w:pos="8710" w:val="left" w:leader="none"/>
        </w:tabs>
        <w:spacing w:line="240" w:lineRule="auto" w:before="154" w:after="0"/>
        <w:ind w:left="946" w:right="0" w:hanging="503"/>
        <w:jc w:val="left"/>
        <w:rPr>
          <w:sz w:val="22"/>
        </w:rPr>
      </w:pPr>
      <w:hyperlink w:history="true" w:anchor="_bookmark16">
        <w:r>
          <w:rPr>
            <w:b/>
            <w:sz w:val="22"/>
          </w:rPr>
          <w:t>Métabolisme</w:t>
        </w:r>
        <w:r>
          <w:rPr>
            <w:b/>
            <w:spacing w:val="-2"/>
            <w:sz w:val="22"/>
          </w:rPr>
          <w:t> </w:t>
        </w:r>
        <w:r>
          <w:rPr>
            <w:b/>
            <w:sz w:val="22"/>
          </w:rPr>
          <w:t>et</w:t>
        </w:r>
        <w:r>
          <w:rPr>
            <w:b/>
            <w:spacing w:val="-2"/>
            <w:sz w:val="22"/>
          </w:rPr>
          <w:t> </w:t>
        </w:r>
        <w:r>
          <w:rPr>
            <w:b/>
            <w:sz w:val="22"/>
          </w:rPr>
          <w:t>régulation</w:t>
        </w:r>
        <w:r>
          <w:rPr>
            <w:b/>
            <w:spacing w:val="-2"/>
            <w:sz w:val="22"/>
          </w:rPr>
          <w:t> </w:t>
        </w:r>
        <w:r>
          <w:rPr>
            <w:b/>
            <w:sz w:val="22"/>
          </w:rPr>
          <w:t>de</w:t>
        </w:r>
        <w:r>
          <w:rPr>
            <w:b/>
            <w:spacing w:val="-2"/>
            <w:sz w:val="22"/>
          </w:rPr>
          <w:t> </w:t>
        </w:r>
        <w:r>
          <w:rPr>
            <w:b/>
            <w:sz w:val="22"/>
          </w:rPr>
          <w:t>la</w:t>
        </w:r>
        <w:r>
          <w:rPr>
            <w:b/>
            <w:spacing w:val="-2"/>
            <w:sz w:val="22"/>
          </w:rPr>
          <w:t> </w:t>
        </w:r>
        <w:r>
          <w:rPr>
            <w:b/>
            <w:sz w:val="22"/>
          </w:rPr>
          <w:t>vitamine</w:t>
        </w:r>
        <w:r>
          <w:rPr>
            <w:b/>
            <w:spacing w:val="-2"/>
            <w:sz w:val="22"/>
          </w:rPr>
          <w:t> </w:t>
        </w:r>
        <w:r>
          <w:rPr>
            <w:b/>
            <w:sz w:val="22"/>
          </w:rPr>
          <w:t>D.</w:t>
        </w:r>
      </w:hyperlink>
      <w:r>
        <w:rPr>
          <w:b/>
          <w:sz w:val="22"/>
        </w:rPr>
        <w:t>  </w:t>
      </w:r>
      <w:r>
        <w:rPr>
          <w:b/>
          <w:spacing w:val="25"/>
          <w:sz w:val="22"/>
        </w:rPr>
        <w:t> </w:t>
      </w:r>
      <w:r>
        <w:rPr>
          <w:sz w:val="22"/>
        </w:rPr>
        <w:t>.</w:t>
      </w:r>
      <w:r>
        <w:rPr>
          <w:spacing w:val="57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7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7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7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6"/>
          <w:sz w:val="22"/>
        </w:rPr>
        <w:t> </w:t>
      </w:r>
      <w:r>
        <w:rPr>
          <w:sz w:val="22"/>
        </w:rPr>
        <w:t>.</w:t>
      </w:r>
      <w:r>
        <w:rPr>
          <w:spacing w:val="57"/>
          <w:sz w:val="22"/>
        </w:rPr>
        <w:t> </w:t>
      </w:r>
      <w:r>
        <w:rPr>
          <w:sz w:val="22"/>
        </w:rPr>
        <w:t>.</w:t>
        <w:tab/>
        <w:t>5</w:t>
      </w:r>
    </w:p>
    <w:p>
      <w:pPr>
        <w:pStyle w:val="Heading5"/>
        <w:numPr>
          <w:ilvl w:val="1"/>
          <w:numId w:val="2"/>
        </w:numPr>
        <w:tabs>
          <w:tab w:pos="946" w:val="left" w:leader="none"/>
          <w:tab w:pos="947" w:val="left" w:leader="none"/>
          <w:tab w:pos="8710" w:val="left" w:leader="none"/>
        </w:tabs>
        <w:spacing w:line="240" w:lineRule="auto" w:before="153" w:after="0"/>
        <w:ind w:left="946" w:right="0" w:hanging="503"/>
        <w:jc w:val="left"/>
        <w:rPr>
          <w:b w:val="0"/>
        </w:rPr>
      </w:pPr>
      <w:hyperlink w:history="true" w:anchor="_bookmark17">
        <w:r>
          <w:rPr/>
          <w:t>Comparaison</w:t>
        </w:r>
        <w:r>
          <w:rPr>
            <w:spacing w:val="-9"/>
          </w:rPr>
          <w:t> </w:t>
        </w:r>
        <w:r>
          <w:rPr/>
          <w:t>de</w:t>
        </w:r>
        <w:r>
          <w:rPr>
            <w:spacing w:val="-9"/>
          </w:rPr>
          <w:t> </w:t>
        </w:r>
        <w:r>
          <w:rPr/>
          <w:t>la</w:t>
        </w:r>
        <w:r>
          <w:rPr>
            <w:spacing w:val="-9"/>
          </w:rPr>
          <w:t> </w:t>
        </w:r>
        <w:r>
          <w:rPr/>
          <w:t>structure</w:t>
        </w:r>
        <w:r>
          <w:rPr>
            <w:spacing w:val="-9"/>
          </w:rPr>
          <w:t> </w:t>
        </w:r>
        <w:r>
          <w:rPr/>
          <w:t>de</w:t>
        </w:r>
        <w:r>
          <w:rPr>
            <w:spacing w:val="-9"/>
          </w:rPr>
          <w:t> </w:t>
        </w:r>
        <w:r>
          <w:rPr/>
          <w:t>l’ergocalciférol</w:t>
        </w:r>
        <w:r>
          <w:rPr>
            <w:spacing w:val="-9"/>
          </w:rPr>
          <w:t> </w:t>
        </w:r>
        <w:r>
          <w:rPr/>
          <w:t>par</w:t>
        </w:r>
        <w:r>
          <w:rPr>
            <w:spacing w:val="-9"/>
          </w:rPr>
          <w:t> </w:t>
        </w:r>
        <w:r>
          <w:rPr/>
          <w:t>rapport</w:t>
        </w:r>
        <w:r>
          <w:rPr>
            <w:spacing w:val="-9"/>
          </w:rPr>
          <w:t> </w:t>
        </w:r>
        <w:r>
          <w:rPr/>
          <w:t>au</w:t>
        </w:r>
        <w:r>
          <w:rPr>
            <w:spacing w:val="-9"/>
          </w:rPr>
          <w:t> </w:t>
        </w:r>
        <w:r>
          <w:rPr/>
          <w:t>cholécalciférol.</w:t>
        </w:r>
      </w:hyperlink>
      <w:r>
        <w:rPr/>
        <w:tab/>
      </w:r>
      <w:r>
        <w:rPr>
          <w:b w:val="0"/>
        </w:rPr>
        <w:t>6</w:t>
      </w:r>
    </w:p>
    <w:p>
      <w:pPr>
        <w:pStyle w:val="ListParagraph"/>
        <w:numPr>
          <w:ilvl w:val="1"/>
          <w:numId w:val="2"/>
        </w:numPr>
        <w:tabs>
          <w:tab w:pos="946" w:val="left" w:leader="none"/>
          <w:tab w:pos="947" w:val="left" w:leader="none"/>
        </w:tabs>
        <w:spacing w:line="240" w:lineRule="auto" w:before="154" w:after="0"/>
        <w:ind w:left="946" w:right="0" w:hanging="503"/>
        <w:jc w:val="left"/>
        <w:rPr>
          <w:sz w:val="22"/>
        </w:rPr>
      </w:pPr>
      <w:hyperlink w:history="true" w:anchor="_bookmark18">
        <w:r>
          <w:rPr>
            <w:w w:val="95"/>
            <w:sz w:val="22"/>
          </w:rPr>
          <w:t>Evolution</w:t>
        </w:r>
        <w:r>
          <w:rPr>
            <w:spacing w:val="9"/>
            <w:w w:val="95"/>
            <w:sz w:val="22"/>
          </w:rPr>
          <w:t> </w:t>
        </w:r>
        <w:r>
          <w:rPr>
            <w:w w:val="95"/>
            <w:sz w:val="22"/>
          </w:rPr>
          <w:t>de</w:t>
        </w:r>
        <w:r>
          <w:rPr>
            <w:spacing w:val="10"/>
            <w:w w:val="95"/>
            <w:sz w:val="22"/>
          </w:rPr>
          <w:t> </w:t>
        </w:r>
        <w:r>
          <w:rPr>
            <w:w w:val="95"/>
            <w:sz w:val="22"/>
          </w:rPr>
          <w:t>la</w:t>
        </w:r>
        <w:r>
          <w:rPr>
            <w:spacing w:val="9"/>
            <w:w w:val="95"/>
            <w:sz w:val="22"/>
          </w:rPr>
          <w:t> </w:t>
        </w:r>
        <w:r>
          <w:rPr>
            <w:w w:val="95"/>
            <w:sz w:val="22"/>
          </w:rPr>
          <w:t>concentration</w:t>
        </w:r>
        <w:r>
          <w:rPr>
            <w:spacing w:val="10"/>
            <w:w w:val="95"/>
            <w:sz w:val="22"/>
          </w:rPr>
          <w:t> </w:t>
        </w:r>
        <w:r>
          <w:rPr>
            <w:w w:val="95"/>
            <w:sz w:val="22"/>
          </w:rPr>
          <w:t>en</w:t>
        </w:r>
        <w:r>
          <w:rPr>
            <w:spacing w:val="9"/>
            <w:w w:val="95"/>
            <w:sz w:val="22"/>
          </w:rPr>
          <w:t> </w:t>
        </w:r>
        <w:r>
          <w:rPr>
            <w:w w:val="95"/>
            <w:sz w:val="22"/>
          </w:rPr>
          <w:t>25(OH)D</w:t>
        </w:r>
        <w:r>
          <w:rPr>
            <w:spacing w:val="10"/>
            <w:w w:val="95"/>
            <w:sz w:val="22"/>
          </w:rPr>
          <w:t> </w:t>
        </w:r>
        <w:r>
          <w:rPr>
            <w:w w:val="95"/>
            <w:sz w:val="22"/>
          </w:rPr>
          <w:t>après</w:t>
        </w:r>
        <w:r>
          <w:rPr>
            <w:spacing w:val="10"/>
            <w:w w:val="95"/>
            <w:sz w:val="22"/>
          </w:rPr>
          <w:t> </w:t>
        </w:r>
        <w:r>
          <w:rPr>
            <w:w w:val="95"/>
            <w:sz w:val="22"/>
          </w:rPr>
          <w:t>administration</w:t>
        </w:r>
        <w:r>
          <w:rPr>
            <w:spacing w:val="9"/>
            <w:w w:val="95"/>
            <w:sz w:val="22"/>
          </w:rPr>
          <w:t> </w:t>
        </w:r>
        <w:r>
          <w:rPr>
            <w:w w:val="95"/>
            <w:sz w:val="22"/>
          </w:rPr>
          <w:t>d’une</w:t>
        </w:r>
        <w:r>
          <w:rPr>
            <w:spacing w:val="10"/>
            <w:w w:val="95"/>
            <w:sz w:val="22"/>
          </w:rPr>
          <w:t> </w:t>
        </w:r>
        <w:r>
          <w:rPr>
            <w:w w:val="95"/>
            <w:sz w:val="22"/>
          </w:rPr>
          <w:t>dose</w:t>
        </w:r>
        <w:r>
          <w:rPr>
            <w:spacing w:val="9"/>
            <w:w w:val="95"/>
            <w:sz w:val="22"/>
          </w:rPr>
          <w:t> </w:t>
        </w:r>
        <w:r>
          <w:rPr>
            <w:w w:val="95"/>
            <w:sz w:val="22"/>
          </w:rPr>
          <w:t>de</w:t>
        </w:r>
        <w:r>
          <w:rPr>
            <w:spacing w:val="10"/>
            <w:w w:val="95"/>
            <w:sz w:val="22"/>
          </w:rPr>
          <w:t> </w:t>
        </w:r>
        <w:r>
          <w:rPr>
            <w:w w:val="95"/>
            <w:sz w:val="22"/>
          </w:rPr>
          <w:t>50</w:t>
        </w:r>
        <w:r>
          <w:rPr>
            <w:spacing w:val="9"/>
            <w:w w:val="95"/>
            <w:sz w:val="22"/>
          </w:rPr>
          <w:t> </w:t>
        </w:r>
        <w:r>
          <w:rPr>
            <w:w w:val="95"/>
            <w:sz w:val="22"/>
          </w:rPr>
          <w:t>000</w:t>
        </w:r>
      </w:hyperlink>
    </w:p>
    <w:p>
      <w:pPr>
        <w:pStyle w:val="BodyText"/>
        <w:tabs>
          <w:tab w:pos="8710" w:val="left" w:leader="none"/>
        </w:tabs>
        <w:spacing w:before="153"/>
        <w:ind w:left="946"/>
      </w:pPr>
      <w:hyperlink w:history="true" w:anchor="_bookmark18">
        <w:r>
          <w:rPr/>
          <w:t>UI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vitamine</w:t>
        </w:r>
        <w:r>
          <w:rPr>
            <w:spacing w:val="-3"/>
          </w:rPr>
          <w:t> </w:t>
        </w:r>
        <w:r>
          <w:rPr/>
          <w:t>D</w:t>
        </w:r>
        <w:r>
          <w:rPr>
            <w:vertAlign w:val="subscript"/>
          </w:rPr>
          <w:t>2</w:t>
        </w:r>
        <w:r>
          <w:rPr>
            <w:spacing w:val="6"/>
            <w:vertAlign w:val="baseline"/>
          </w:rPr>
          <w:t> </w:t>
        </w:r>
        <w:r>
          <w:rPr>
            <w:vertAlign w:val="baseline"/>
          </w:rPr>
          <w:t>ou</w:t>
        </w:r>
        <w:r>
          <w:rPr>
            <w:spacing w:val="-2"/>
            <w:vertAlign w:val="baseline"/>
          </w:rPr>
          <w:t> </w:t>
        </w:r>
        <w:r>
          <w:rPr>
            <w:vertAlign w:val="baseline"/>
          </w:rPr>
          <w:t>D</w:t>
        </w:r>
        <w:r>
          <w:rPr>
            <w:vertAlign w:val="subscript"/>
          </w:rPr>
          <w:t>3</w:t>
        </w:r>
        <w:r>
          <w:rPr>
            <w:spacing w:val="6"/>
            <w:vertAlign w:val="baseline"/>
          </w:rPr>
          <w:t> </w:t>
        </w:r>
        <w:r>
          <w:rPr>
            <w:vertAlign w:val="baseline"/>
          </w:rPr>
          <w:t>chez</w:t>
        </w:r>
        <w:r>
          <w:rPr>
            <w:spacing w:val="-3"/>
            <w:vertAlign w:val="baseline"/>
          </w:rPr>
          <w:t> </w:t>
        </w:r>
        <w:r>
          <w:rPr>
            <w:vertAlign w:val="baseline"/>
          </w:rPr>
          <w:t>10</w:t>
        </w:r>
        <w:r>
          <w:rPr>
            <w:spacing w:val="-3"/>
            <w:vertAlign w:val="baseline"/>
          </w:rPr>
          <w:t> </w:t>
        </w:r>
        <w:r>
          <w:rPr>
            <w:vertAlign w:val="baseline"/>
          </w:rPr>
          <w:t>patients.</w:t>
        </w:r>
        <w:r>
          <w:rPr>
            <w:spacing w:val="-3"/>
            <w:vertAlign w:val="baseline"/>
          </w:rPr>
          <w:t> </w:t>
        </w:r>
        <w:r>
          <w:rPr>
            <w:vertAlign w:val="baseline"/>
          </w:rPr>
          <w:t>Armas,</w:t>
        </w:r>
        <w:r>
          <w:rPr>
            <w:spacing w:val="-2"/>
            <w:vertAlign w:val="baseline"/>
          </w:rPr>
          <w:t> </w:t>
        </w:r>
        <w:r>
          <w:rPr>
            <w:vertAlign w:val="baseline"/>
          </w:rPr>
          <w:t>Hollis</w:t>
        </w:r>
        <w:r>
          <w:rPr>
            <w:spacing w:val="-3"/>
            <w:vertAlign w:val="baseline"/>
          </w:rPr>
          <w:t> </w:t>
        </w:r>
        <w:r>
          <w:rPr>
            <w:vertAlign w:val="baseline"/>
          </w:rPr>
          <w:t>et</w:t>
        </w:r>
        <w:r>
          <w:rPr>
            <w:spacing w:val="-3"/>
            <w:vertAlign w:val="baseline"/>
          </w:rPr>
          <w:t> </w:t>
        </w:r>
        <w:r>
          <w:rPr>
            <w:vertAlign w:val="baseline"/>
          </w:rPr>
          <w:t>Heaney</w:t>
        </w:r>
        <w:r>
          <w:rPr>
            <w:spacing w:val="-3"/>
            <w:vertAlign w:val="baseline"/>
          </w:rPr>
          <w:t> </w:t>
        </w:r>
        <w:r>
          <w:rPr>
            <w:vertAlign w:val="baseline"/>
          </w:rPr>
          <w:t>(2004)</w:t>
        </w:r>
        <w:r>
          <w:rPr>
            <w:spacing w:val="11"/>
            <w:vertAlign w:val="baseline"/>
          </w:rPr>
          <w:t> </w:t>
        </w:r>
      </w:hyperlink>
      <w:r>
        <w:rPr>
          <w:vertAlign w:val="baseline"/>
        </w:rPr>
        <w:t>.</w:t>
      </w:r>
      <w:r>
        <w:rPr>
          <w:spacing w:val="54"/>
          <w:vertAlign w:val="baseline"/>
        </w:rPr>
        <w:t> </w:t>
      </w:r>
      <w:r>
        <w:rPr>
          <w:vertAlign w:val="baseline"/>
        </w:rPr>
        <w:t>.</w:t>
      </w:r>
      <w:r>
        <w:rPr>
          <w:spacing w:val="54"/>
          <w:vertAlign w:val="baseline"/>
        </w:rPr>
        <w:t> </w:t>
      </w:r>
      <w:r>
        <w:rPr>
          <w:vertAlign w:val="baseline"/>
        </w:rPr>
        <w:t>.</w:t>
      </w:r>
      <w:r>
        <w:rPr>
          <w:spacing w:val="54"/>
          <w:vertAlign w:val="baseline"/>
        </w:rPr>
        <w:t> </w:t>
      </w:r>
      <w:r>
        <w:rPr>
          <w:vertAlign w:val="baseline"/>
        </w:rPr>
        <w:t>.</w:t>
      </w:r>
      <w:r>
        <w:rPr>
          <w:spacing w:val="54"/>
          <w:vertAlign w:val="baseline"/>
        </w:rPr>
        <w:t> </w:t>
      </w:r>
      <w:r>
        <w:rPr>
          <w:vertAlign w:val="baseline"/>
        </w:rPr>
        <w:t>.</w:t>
        <w:tab/>
        <w:t>7</w:t>
      </w:r>
    </w:p>
    <w:p>
      <w:pPr>
        <w:pStyle w:val="ListParagraph"/>
        <w:numPr>
          <w:ilvl w:val="1"/>
          <w:numId w:val="2"/>
        </w:numPr>
        <w:tabs>
          <w:tab w:pos="946" w:val="left" w:leader="none"/>
          <w:tab w:pos="947" w:val="left" w:leader="none"/>
          <w:tab w:pos="8710" w:val="left" w:leader="none"/>
        </w:tabs>
        <w:spacing w:line="240" w:lineRule="auto" w:before="154" w:after="0"/>
        <w:ind w:left="946" w:right="0" w:hanging="503"/>
        <w:jc w:val="left"/>
        <w:rPr>
          <w:sz w:val="22"/>
        </w:rPr>
      </w:pPr>
      <w:hyperlink w:history="true" w:anchor="_bookmark22">
        <w:r>
          <w:rPr>
            <w:b/>
            <w:sz w:val="22"/>
          </w:rPr>
          <w:t>Effets</w:t>
        </w:r>
        <w:r>
          <w:rPr>
            <w:b/>
            <w:spacing w:val="-5"/>
            <w:sz w:val="22"/>
          </w:rPr>
          <w:t> </w:t>
        </w:r>
        <w:r>
          <w:rPr>
            <w:b/>
            <w:sz w:val="22"/>
          </w:rPr>
          <w:t>classiques</w:t>
        </w:r>
        <w:r>
          <w:rPr>
            <w:b/>
            <w:spacing w:val="-4"/>
            <w:sz w:val="22"/>
          </w:rPr>
          <w:t> </w:t>
        </w:r>
        <w:r>
          <w:rPr>
            <w:b/>
            <w:sz w:val="22"/>
          </w:rPr>
          <w:t>et</w:t>
        </w:r>
        <w:r>
          <w:rPr>
            <w:b/>
            <w:spacing w:val="-4"/>
            <w:sz w:val="22"/>
          </w:rPr>
          <w:t> </w:t>
        </w:r>
        <w:r>
          <w:rPr>
            <w:b/>
            <w:sz w:val="22"/>
          </w:rPr>
          <w:t>extra-squelettiques</w:t>
        </w:r>
        <w:r>
          <w:rPr>
            <w:b/>
            <w:spacing w:val="-4"/>
            <w:sz w:val="22"/>
          </w:rPr>
          <w:t> </w:t>
        </w:r>
        <w:r>
          <w:rPr>
            <w:b/>
            <w:sz w:val="22"/>
          </w:rPr>
          <w:t>de</w:t>
        </w:r>
        <w:r>
          <w:rPr>
            <w:b/>
            <w:spacing w:val="-4"/>
            <w:sz w:val="22"/>
          </w:rPr>
          <w:t> </w:t>
        </w:r>
        <w:r>
          <w:rPr>
            <w:b/>
            <w:sz w:val="22"/>
          </w:rPr>
          <w:t>la</w:t>
        </w:r>
        <w:r>
          <w:rPr>
            <w:b/>
            <w:spacing w:val="-4"/>
            <w:sz w:val="22"/>
          </w:rPr>
          <w:t> </w:t>
        </w:r>
        <w:r>
          <w:rPr>
            <w:b/>
            <w:sz w:val="22"/>
          </w:rPr>
          <w:t>vitamine</w:t>
        </w:r>
        <w:r>
          <w:rPr>
            <w:b/>
            <w:spacing w:val="-4"/>
            <w:sz w:val="22"/>
          </w:rPr>
          <w:t> </w:t>
        </w:r>
        <w:r>
          <w:rPr>
            <w:b/>
            <w:sz w:val="22"/>
          </w:rPr>
          <w:t>D.</w:t>
        </w:r>
        <w:r>
          <w:rPr>
            <w:b/>
            <w:spacing w:val="-5"/>
            <w:sz w:val="22"/>
          </w:rPr>
          <w:t> </w:t>
        </w:r>
        <w:r>
          <w:rPr>
            <w:sz w:val="22"/>
          </w:rPr>
          <w:t>Caprio</w:t>
        </w:r>
        <w:r>
          <w:rPr>
            <w:spacing w:val="-4"/>
            <w:sz w:val="22"/>
          </w:rPr>
          <w:t> </w:t>
        </w:r>
        <w:r>
          <w:rPr>
            <w:sz w:val="22"/>
          </w:rPr>
          <w:t>et</w:t>
        </w:r>
        <w:r>
          <w:rPr>
            <w:spacing w:val="-4"/>
            <w:sz w:val="22"/>
          </w:rPr>
          <w:t> </w:t>
        </w:r>
        <w:r>
          <w:rPr>
            <w:sz w:val="22"/>
          </w:rPr>
          <w:t>al.</w:t>
        </w:r>
        <w:r>
          <w:rPr>
            <w:spacing w:val="-4"/>
            <w:sz w:val="22"/>
          </w:rPr>
          <w:t> </w:t>
        </w:r>
        <w:r>
          <w:rPr>
            <w:sz w:val="22"/>
          </w:rPr>
          <w:t>(2017)</w:t>
        </w:r>
      </w:hyperlink>
      <w:r>
        <w:rPr>
          <w:spacing w:val="85"/>
          <w:sz w:val="22"/>
        </w:rPr>
        <w:t> </w:t>
      </w:r>
      <w:r>
        <w:rPr>
          <w:sz w:val="22"/>
        </w:rPr>
        <w:t>.</w:t>
      </w:r>
      <w:r>
        <w:rPr>
          <w:spacing w:val="52"/>
          <w:sz w:val="22"/>
        </w:rPr>
        <w:t> </w:t>
      </w:r>
      <w:r>
        <w:rPr>
          <w:sz w:val="22"/>
        </w:rPr>
        <w:t>.</w:t>
        <w:tab/>
        <w:t>9</w:t>
      </w:r>
    </w:p>
    <w:p>
      <w:pPr>
        <w:pStyle w:val="ListParagraph"/>
        <w:numPr>
          <w:ilvl w:val="1"/>
          <w:numId w:val="2"/>
        </w:numPr>
        <w:tabs>
          <w:tab w:pos="946" w:val="left" w:leader="none"/>
          <w:tab w:pos="947" w:val="left" w:leader="none"/>
          <w:tab w:pos="8601" w:val="left" w:leader="none"/>
        </w:tabs>
        <w:spacing w:line="386" w:lineRule="auto" w:before="153" w:after="0"/>
        <w:ind w:left="946" w:right="163" w:hanging="502"/>
        <w:jc w:val="left"/>
        <w:rPr>
          <w:sz w:val="22"/>
        </w:rPr>
      </w:pPr>
      <w:hyperlink w:history="true" w:anchor="_bookmark29">
        <w:r>
          <w:rPr>
            <w:w w:val="95"/>
            <w:sz w:val="22"/>
          </w:rPr>
          <w:t>Hazard ratio globaux de mortalité ajustés en fonction de l’âge, dans 32 études sur l’as-</w:t>
        </w:r>
      </w:hyperlink>
      <w:r>
        <w:rPr>
          <w:spacing w:val="1"/>
          <w:w w:val="95"/>
          <w:sz w:val="22"/>
        </w:rPr>
        <w:t> </w:t>
      </w:r>
      <w:hyperlink w:history="true" w:anchor="_bookmark29">
        <w:r>
          <w:rPr>
            <w:sz w:val="22"/>
          </w:rPr>
          <w:t>sociation entre le taux sérique de 25-hydroxyvitamine D et la mortalité toutes causes</w:t>
        </w:r>
      </w:hyperlink>
      <w:r>
        <w:rPr>
          <w:spacing w:val="1"/>
          <w:sz w:val="22"/>
        </w:rPr>
        <w:t> </w:t>
      </w:r>
      <w:hyperlink w:history="true" w:anchor="_bookmark29">
        <w:r>
          <w:rPr>
            <w:sz w:val="22"/>
          </w:rPr>
          <w:t>confondues</w:t>
        </w:r>
        <w:r>
          <w:rPr>
            <w:spacing w:val="-6"/>
            <w:sz w:val="22"/>
          </w:rPr>
          <w:t> </w:t>
        </w:r>
        <w:r>
          <w:rPr>
            <w:sz w:val="22"/>
          </w:rPr>
          <w:t>:</w:t>
        </w:r>
        <w:r>
          <w:rPr>
            <w:spacing w:val="-6"/>
            <w:sz w:val="22"/>
          </w:rPr>
          <w:t> </w:t>
        </w:r>
        <w:r>
          <w:rPr>
            <w:sz w:val="22"/>
          </w:rPr>
          <w:t>1966-2013.</w:t>
        </w:r>
        <w:r>
          <w:rPr>
            <w:spacing w:val="-6"/>
            <w:sz w:val="22"/>
          </w:rPr>
          <w:t> </w:t>
        </w:r>
        <w:r>
          <w:rPr>
            <w:sz w:val="22"/>
          </w:rPr>
          <w:t>25(OH)D</w:t>
        </w:r>
        <w:r>
          <w:rPr>
            <w:spacing w:val="-5"/>
            <w:sz w:val="22"/>
          </w:rPr>
          <w:t> </w:t>
        </w:r>
        <w:r>
          <w:rPr>
            <w:sz w:val="22"/>
          </w:rPr>
          <w:t>=</w:t>
        </w:r>
        <w:r>
          <w:rPr>
            <w:spacing w:val="-6"/>
            <w:sz w:val="22"/>
          </w:rPr>
          <w:t> </w:t>
        </w:r>
        <w:r>
          <w:rPr>
            <w:sz w:val="22"/>
          </w:rPr>
          <w:t>25-hydroxyvitamine</w:t>
        </w:r>
        <w:r>
          <w:rPr>
            <w:spacing w:val="-6"/>
            <w:sz w:val="22"/>
          </w:rPr>
          <w:t> </w:t>
        </w:r>
        <w:r>
          <w:rPr>
            <w:sz w:val="22"/>
          </w:rPr>
          <w:t>D.</w:t>
        </w:r>
        <w:r>
          <w:rPr>
            <w:spacing w:val="-5"/>
            <w:sz w:val="22"/>
          </w:rPr>
          <w:t> </w:t>
        </w:r>
        <w:r>
          <w:rPr>
            <w:sz w:val="22"/>
          </w:rPr>
          <w:t>Garland</w:t>
        </w:r>
        <w:r>
          <w:rPr>
            <w:spacing w:val="-6"/>
            <w:sz w:val="22"/>
          </w:rPr>
          <w:t> </w:t>
        </w:r>
        <w:r>
          <w:rPr>
            <w:sz w:val="22"/>
          </w:rPr>
          <w:t>et</w:t>
        </w:r>
        <w:r>
          <w:rPr>
            <w:spacing w:val="-6"/>
            <w:sz w:val="22"/>
          </w:rPr>
          <w:t> </w:t>
        </w:r>
        <w:r>
          <w:rPr>
            <w:sz w:val="22"/>
          </w:rPr>
          <w:t>al.</w:t>
        </w:r>
        <w:r>
          <w:rPr>
            <w:spacing w:val="-5"/>
            <w:sz w:val="22"/>
          </w:rPr>
          <w:t> </w:t>
        </w:r>
        <w:r>
          <w:rPr>
            <w:sz w:val="22"/>
          </w:rPr>
          <w:t>(2014) </w:t>
        </w:r>
      </w:hyperlink>
      <w:r>
        <w:rPr>
          <w:sz w:val="22"/>
        </w:rPr>
        <w:t>.</w:t>
        <w:tab/>
      </w:r>
      <w:r>
        <w:rPr>
          <w:spacing w:val="-2"/>
          <w:sz w:val="22"/>
        </w:rPr>
        <w:t>12</w:t>
      </w:r>
    </w:p>
    <w:p>
      <w:pPr>
        <w:pStyle w:val="ListParagraph"/>
        <w:numPr>
          <w:ilvl w:val="1"/>
          <w:numId w:val="2"/>
        </w:numPr>
        <w:tabs>
          <w:tab w:pos="946" w:val="left" w:leader="none"/>
          <w:tab w:pos="947" w:val="left" w:leader="none"/>
          <w:tab w:pos="8601" w:val="left" w:leader="dot"/>
        </w:tabs>
        <w:spacing w:line="386" w:lineRule="auto" w:before="0" w:after="0"/>
        <w:ind w:left="946" w:right="163" w:hanging="502"/>
        <w:jc w:val="left"/>
        <w:rPr>
          <w:sz w:val="22"/>
        </w:rPr>
      </w:pPr>
      <w:hyperlink w:history="true" w:anchor="_bookmark30">
        <w:r>
          <w:rPr>
            <w:sz w:val="22"/>
          </w:rPr>
          <w:t>Relation dose-réponse entre l’apport en vitamine D et le taux sérique de 25 hydroxy-</w:t>
        </w:r>
      </w:hyperlink>
      <w:r>
        <w:rPr>
          <w:spacing w:val="1"/>
          <w:sz w:val="22"/>
        </w:rPr>
        <w:t> </w:t>
      </w:r>
      <w:hyperlink w:history="true" w:anchor="_bookmark30">
        <w:r>
          <w:rPr>
            <w:sz w:val="22"/>
          </w:rPr>
          <w:t>vitamine</w:t>
        </w:r>
        <w:r>
          <w:rPr>
            <w:spacing w:val="-9"/>
            <w:sz w:val="22"/>
          </w:rPr>
          <w:t> </w:t>
        </w:r>
        <w:r>
          <w:rPr>
            <w:sz w:val="22"/>
          </w:rPr>
          <w:t>D.</w:t>
        </w:r>
        <w:r>
          <w:rPr>
            <w:spacing w:val="-8"/>
            <w:sz w:val="22"/>
          </w:rPr>
          <w:t> </w:t>
        </w:r>
        <w:r>
          <w:rPr>
            <w:sz w:val="22"/>
          </w:rPr>
          <w:t>Veugelers</w:t>
        </w:r>
        <w:r>
          <w:rPr>
            <w:spacing w:val="-8"/>
            <w:sz w:val="22"/>
          </w:rPr>
          <w:t> </w:t>
        </w:r>
        <w:r>
          <w:rPr>
            <w:sz w:val="22"/>
          </w:rPr>
          <w:t>et</w:t>
        </w:r>
        <w:r>
          <w:rPr>
            <w:spacing w:val="-8"/>
            <w:sz w:val="22"/>
          </w:rPr>
          <w:t> </w:t>
        </w:r>
        <w:r>
          <w:rPr>
            <w:sz w:val="22"/>
          </w:rPr>
          <w:t>Ekwaru</w:t>
        </w:r>
        <w:r>
          <w:rPr>
            <w:spacing w:val="-8"/>
            <w:sz w:val="22"/>
          </w:rPr>
          <w:t> </w:t>
        </w:r>
        <w:r>
          <w:rPr>
            <w:sz w:val="22"/>
          </w:rPr>
          <w:t>(2014)</w:t>
        </w:r>
      </w:hyperlink>
      <w:r>
        <w:rPr>
          <w:sz w:val="22"/>
        </w:rPr>
        <w:tab/>
      </w:r>
      <w:r>
        <w:rPr>
          <w:spacing w:val="-2"/>
          <w:sz w:val="22"/>
        </w:rPr>
        <w:t>13</w:t>
      </w:r>
    </w:p>
    <w:p>
      <w:pPr>
        <w:pStyle w:val="ListParagraph"/>
        <w:numPr>
          <w:ilvl w:val="1"/>
          <w:numId w:val="2"/>
        </w:numPr>
        <w:tabs>
          <w:tab w:pos="946" w:val="left" w:leader="none"/>
          <w:tab w:pos="947" w:val="left" w:leader="none"/>
          <w:tab w:pos="8601" w:val="left" w:leader="dot"/>
        </w:tabs>
        <w:spacing w:line="386" w:lineRule="auto" w:before="0" w:after="0"/>
        <w:ind w:left="946" w:right="163" w:hanging="502"/>
        <w:jc w:val="left"/>
        <w:rPr>
          <w:sz w:val="22"/>
        </w:rPr>
      </w:pPr>
      <w:hyperlink w:history="true" w:anchor="_bookmark30">
        <w:r>
          <w:rPr>
            <w:sz w:val="22"/>
          </w:rPr>
          <w:t>Concentration</w:t>
        </w:r>
        <w:r>
          <w:rPr>
            <w:spacing w:val="1"/>
            <w:sz w:val="22"/>
          </w:rPr>
          <w:t> </w:t>
        </w:r>
        <w:r>
          <w:rPr>
            <w:sz w:val="22"/>
          </w:rPr>
          <w:t>25(OH)D</w:t>
        </w:r>
        <w:r>
          <w:rPr>
            <w:spacing w:val="1"/>
            <w:sz w:val="22"/>
          </w:rPr>
          <w:t> </w:t>
        </w:r>
        <w:r>
          <w:rPr>
            <w:sz w:val="22"/>
          </w:rPr>
          <w:t>en</w:t>
        </w:r>
        <w:r>
          <w:rPr>
            <w:spacing w:val="1"/>
            <w:sz w:val="22"/>
          </w:rPr>
          <w:t> </w:t>
        </w:r>
        <w:r>
          <w:rPr>
            <w:sz w:val="22"/>
          </w:rPr>
          <w:t>fonction</w:t>
        </w:r>
        <w:r>
          <w:rPr>
            <w:spacing w:val="1"/>
            <w:sz w:val="22"/>
          </w:rPr>
          <w:t> </w:t>
        </w:r>
        <w:r>
          <w:rPr>
            <w:sz w:val="22"/>
          </w:rPr>
          <w:t>de</w:t>
        </w:r>
        <w:r>
          <w:rPr>
            <w:spacing w:val="55"/>
            <w:sz w:val="22"/>
          </w:rPr>
          <w:t> </w:t>
        </w:r>
        <w:r>
          <w:rPr>
            <w:sz w:val="22"/>
          </w:rPr>
          <w:t>la prise</w:t>
        </w:r>
        <w:r>
          <w:rPr>
            <w:spacing w:val="55"/>
            <w:sz w:val="22"/>
          </w:rPr>
          <w:t> </w:t>
        </w:r>
        <w:r>
          <w:rPr>
            <w:sz w:val="22"/>
          </w:rPr>
          <w:t>de</w:t>
        </w:r>
        <w:r>
          <w:rPr>
            <w:spacing w:val="55"/>
            <w:sz w:val="22"/>
          </w:rPr>
          <w:t> </w:t>
        </w:r>
        <w:r>
          <w:rPr>
            <w:sz w:val="22"/>
          </w:rPr>
          <w:t>suppléments</w:t>
        </w:r>
        <w:r>
          <w:rPr>
            <w:spacing w:val="55"/>
            <w:sz w:val="22"/>
          </w:rPr>
          <w:t> </w:t>
        </w:r>
        <w:r>
          <w:rPr>
            <w:sz w:val="22"/>
          </w:rPr>
          <w:t>de</w:t>
        </w:r>
        <w:r>
          <w:rPr>
            <w:spacing w:val="55"/>
            <w:sz w:val="22"/>
          </w:rPr>
          <w:t> </w:t>
        </w:r>
        <w:r>
          <w:rPr>
            <w:sz w:val="22"/>
          </w:rPr>
          <w:t>vitamine</w:t>
        </w:r>
        <w:r>
          <w:rPr>
            <w:spacing w:val="55"/>
            <w:sz w:val="22"/>
          </w:rPr>
          <w:t> </w:t>
        </w:r>
        <w:r>
          <w:rPr>
            <w:sz w:val="22"/>
          </w:rPr>
          <w:t>D.</w:t>
        </w:r>
      </w:hyperlink>
      <w:r>
        <w:rPr>
          <w:spacing w:val="1"/>
          <w:sz w:val="22"/>
        </w:rPr>
        <w:t> </w:t>
      </w:r>
      <w:hyperlink w:history="true" w:anchor="_bookmark30">
        <w:r>
          <w:rPr>
            <w:sz w:val="22"/>
          </w:rPr>
          <w:t>Heaney</w:t>
        </w:r>
        <w:r>
          <w:rPr>
            <w:spacing w:val="-5"/>
            <w:sz w:val="22"/>
          </w:rPr>
          <w:t> </w:t>
        </w:r>
        <w:r>
          <w:rPr>
            <w:sz w:val="22"/>
          </w:rPr>
          <w:t>et</w:t>
        </w:r>
        <w:r>
          <w:rPr>
            <w:spacing w:val="-4"/>
            <w:sz w:val="22"/>
          </w:rPr>
          <w:t> </w:t>
        </w:r>
        <w:r>
          <w:rPr>
            <w:sz w:val="22"/>
          </w:rPr>
          <w:t>al.</w:t>
        </w:r>
        <w:r>
          <w:rPr>
            <w:spacing w:val="-5"/>
            <w:sz w:val="22"/>
          </w:rPr>
          <w:t> </w:t>
        </w:r>
        <w:r>
          <w:rPr>
            <w:sz w:val="22"/>
          </w:rPr>
          <w:t>(2015)</w:t>
        </w:r>
      </w:hyperlink>
      <w:r>
        <w:rPr>
          <w:sz w:val="22"/>
        </w:rPr>
        <w:tab/>
      </w:r>
      <w:r>
        <w:rPr>
          <w:spacing w:val="-2"/>
          <w:sz w:val="22"/>
        </w:rPr>
        <w:t>13</w:t>
      </w:r>
    </w:p>
    <w:p>
      <w:pPr>
        <w:pStyle w:val="Heading5"/>
        <w:numPr>
          <w:ilvl w:val="1"/>
          <w:numId w:val="3"/>
        </w:numPr>
        <w:tabs>
          <w:tab w:pos="946" w:val="left" w:leader="none"/>
          <w:tab w:pos="947" w:val="left" w:leader="none"/>
          <w:tab w:pos="8601" w:val="left" w:leader="dot"/>
        </w:tabs>
        <w:spacing w:line="240" w:lineRule="auto" w:before="194" w:after="0"/>
        <w:ind w:left="946" w:right="0" w:hanging="503"/>
        <w:jc w:val="left"/>
        <w:rPr>
          <w:b w:val="0"/>
        </w:rPr>
      </w:pPr>
      <w:hyperlink w:history="true" w:anchor="_bookmark37">
        <w:r>
          <w:rPr/>
          <w:t>Effets</w:t>
        </w:r>
        <w:r>
          <w:rPr>
            <w:spacing w:val="-7"/>
          </w:rPr>
          <w:t> </w:t>
        </w:r>
        <w:r>
          <w:rPr/>
          <w:t>immunomodulateurs</w:t>
        </w:r>
        <w:r>
          <w:rPr>
            <w:spacing w:val="-7"/>
          </w:rPr>
          <w:t> </w:t>
        </w:r>
        <w:r>
          <w:rPr/>
          <w:t>du</w:t>
        </w:r>
        <w:r>
          <w:rPr>
            <w:spacing w:val="-7"/>
          </w:rPr>
          <w:t> </w:t>
        </w:r>
        <w:r>
          <w:rPr/>
          <w:t>calcitriol.</w:t>
        </w:r>
      </w:hyperlink>
      <w:r>
        <w:rPr/>
        <w:tab/>
      </w:r>
      <w:r>
        <w:rPr>
          <w:b w:val="0"/>
        </w:rPr>
        <w:t>20</w:t>
      </w:r>
    </w:p>
    <w:p>
      <w:pPr>
        <w:pStyle w:val="ListParagraph"/>
        <w:numPr>
          <w:ilvl w:val="1"/>
          <w:numId w:val="3"/>
        </w:numPr>
        <w:tabs>
          <w:tab w:pos="946" w:val="left" w:leader="none"/>
          <w:tab w:pos="947" w:val="left" w:leader="none"/>
          <w:tab w:pos="8601" w:val="left" w:leader="dot"/>
        </w:tabs>
        <w:spacing w:line="240" w:lineRule="auto" w:before="153" w:after="0"/>
        <w:ind w:left="946" w:right="0" w:hanging="503"/>
        <w:jc w:val="left"/>
        <w:rPr>
          <w:sz w:val="22"/>
        </w:rPr>
      </w:pPr>
      <w:hyperlink w:history="true" w:anchor="_bookmark41">
        <w:r>
          <w:rPr>
            <w:sz w:val="22"/>
          </w:rPr>
          <w:t>Méchanisme</w:t>
        </w:r>
        <w:r>
          <w:rPr>
            <w:spacing w:val="-6"/>
            <w:sz w:val="22"/>
          </w:rPr>
          <w:t> </w:t>
        </w:r>
        <w:r>
          <w:rPr>
            <w:sz w:val="22"/>
          </w:rPr>
          <w:t>d’action</w:t>
        </w:r>
        <w:r>
          <w:rPr>
            <w:spacing w:val="-6"/>
            <w:sz w:val="22"/>
          </w:rPr>
          <w:t> </w:t>
        </w:r>
        <w:r>
          <w:rPr>
            <w:sz w:val="22"/>
          </w:rPr>
          <w:t>de</w:t>
        </w:r>
        <w:r>
          <w:rPr>
            <w:spacing w:val="-6"/>
            <w:sz w:val="22"/>
          </w:rPr>
          <w:t> </w:t>
        </w:r>
        <w:r>
          <w:rPr>
            <w:sz w:val="22"/>
          </w:rPr>
          <w:t>l’induction</w:t>
        </w:r>
        <w:r>
          <w:rPr>
            <w:spacing w:val="-6"/>
            <w:sz w:val="22"/>
          </w:rPr>
          <w:t> </w:t>
        </w:r>
        <w:r>
          <w:rPr>
            <w:sz w:val="22"/>
          </w:rPr>
          <w:t>de</w:t>
        </w:r>
        <w:r>
          <w:rPr>
            <w:spacing w:val="-6"/>
            <w:sz w:val="22"/>
          </w:rPr>
          <w:t> </w:t>
        </w:r>
        <w:r>
          <w:rPr>
            <w:sz w:val="22"/>
          </w:rPr>
          <w:t>la</w:t>
        </w:r>
        <w:r>
          <w:rPr>
            <w:spacing w:val="-6"/>
            <w:sz w:val="22"/>
          </w:rPr>
          <w:t> </w:t>
        </w:r>
        <w:r>
          <w:rPr>
            <w:sz w:val="22"/>
          </w:rPr>
          <w:t>cathélicidine</w:t>
        </w:r>
        <w:r>
          <w:rPr>
            <w:spacing w:val="-6"/>
            <w:sz w:val="22"/>
          </w:rPr>
          <w:t> </w:t>
        </w:r>
        <w:r>
          <w:rPr>
            <w:sz w:val="22"/>
          </w:rPr>
          <w:t>par</w:t>
        </w:r>
        <w:r>
          <w:rPr>
            <w:spacing w:val="-5"/>
            <w:sz w:val="22"/>
          </w:rPr>
          <w:t> </w:t>
        </w:r>
        <w:r>
          <w:rPr>
            <w:sz w:val="22"/>
          </w:rPr>
          <w:t>la</w:t>
        </w:r>
        <w:r>
          <w:rPr>
            <w:spacing w:val="-6"/>
            <w:sz w:val="22"/>
          </w:rPr>
          <w:t> </w:t>
        </w:r>
        <w:r>
          <w:rPr>
            <w:sz w:val="22"/>
          </w:rPr>
          <w:t>vitamine</w:t>
        </w:r>
        <w:r>
          <w:rPr>
            <w:spacing w:val="-6"/>
            <w:sz w:val="22"/>
          </w:rPr>
          <w:t> </w:t>
        </w:r>
        <w:r>
          <w:rPr>
            <w:sz w:val="22"/>
          </w:rPr>
          <w:t>D.</w:t>
        </w:r>
      </w:hyperlink>
      <w:r>
        <w:rPr>
          <w:sz w:val="22"/>
        </w:rPr>
        <w:tab/>
        <w:t>22</w:t>
      </w:r>
    </w:p>
    <w:p>
      <w:pPr>
        <w:pStyle w:val="ListParagraph"/>
        <w:numPr>
          <w:ilvl w:val="1"/>
          <w:numId w:val="3"/>
        </w:numPr>
        <w:tabs>
          <w:tab w:pos="946" w:val="left" w:leader="none"/>
          <w:tab w:pos="947" w:val="left" w:leader="none"/>
          <w:tab w:pos="8601" w:val="left" w:leader="dot"/>
        </w:tabs>
        <w:spacing w:line="386" w:lineRule="auto" w:before="154" w:after="0"/>
        <w:ind w:left="946" w:right="163" w:hanging="502"/>
        <w:jc w:val="left"/>
        <w:rPr>
          <w:sz w:val="22"/>
        </w:rPr>
      </w:pPr>
      <w:hyperlink w:history="true" w:anchor="_bookmark42">
        <w:r>
          <w:rPr>
            <w:sz w:val="22"/>
          </w:rPr>
          <w:t>Mécanismes</w:t>
        </w:r>
        <w:r>
          <w:rPr>
            <w:spacing w:val="1"/>
            <w:sz w:val="22"/>
          </w:rPr>
          <w:t> </w:t>
        </w:r>
        <w:r>
          <w:rPr>
            <w:sz w:val="22"/>
          </w:rPr>
          <w:t>des</w:t>
        </w:r>
        <w:r>
          <w:rPr>
            <w:spacing w:val="1"/>
            <w:sz w:val="22"/>
          </w:rPr>
          <w:t> </w:t>
        </w:r>
        <w:r>
          <w:rPr>
            <w:sz w:val="22"/>
          </w:rPr>
          <w:t>réponses</w:t>
        </w:r>
        <w:r>
          <w:rPr>
            <w:spacing w:val="1"/>
            <w:sz w:val="22"/>
          </w:rPr>
          <w:t> </w:t>
        </w:r>
        <w:r>
          <w:rPr>
            <w:sz w:val="22"/>
          </w:rPr>
          <w:t>immunitaires</w:t>
        </w:r>
        <w:r>
          <w:rPr>
            <w:spacing w:val="1"/>
            <w:sz w:val="22"/>
          </w:rPr>
          <w:t> </w:t>
        </w:r>
        <w:r>
          <w:rPr>
            <w:sz w:val="22"/>
          </w:rPr>
          <w:t>innées</w:t>
        </w:r>
        <w:r>
          <w:rPr>
            <w:spacing w:val="1"/>
            <w:sz w:val="22"/>
          </w:rPr>
          <w:t> </w:t>
        </w:r>
        <w:r>
          <w:rPr>
            <w:sz w:val="22"/>
          </w:rPr>
          <w:t>et</w:t>
        </w:r>
        <w:r>
          <w:rPr>
            <w:spacing w:val="55"/>
            <w:sz w:val="22"/>
          </w:rPr>
          <w:t> </w:t>
        </w:r>
        <w:r>
          <w:rPr>
            <w:sz w:val="22"/>
          </w:rPr>
          <w:t>adaptatives</w:t>
        </w:r>
        <w:r>
          <w:rPr>
            <w:spacing w:val="55"/>
            <w:sz w:val="22"/>
          </w:rPr>
          <w:t> </w:t>
        </w:r>
        <w:r>
          <w:rPr>
            <w:sz w:val="22"/>
          </w:rPr>
          <w:t>à</w:t>
        </w:r>
        <w:r>
          <w:rPr>
            <w:spacing w:val="55"/>
            <w:sz w:val="22"/>
          </w:rPr>
          <w:t> </w:t>
        </w:r>
        <w:r>
          <w:rPr>
            <w:sz w:val="22"/>
          </w:rPr>
          <w:t>la</w:t>
        </w:r>
        <w:r>
          <w:rPr>
            <w:spacing w:val="55"/>
            <w:sz w:val="22"/>
          </w:rPr>
          <w:t> </w:t>
        </w:r>
        <w:r>
          <w:rPr>
            <w:sz w:val="22"/>
          </w:rPr>
          <w:t>vitamine</w:t>
        </w:r>
        <w:r>
          <w:rPr>
            <w:spacing w:val="55"/>
            <w:sz w:val="22"/>
          </w:rPr>
          <w:t> </w:t>
        </w:r>
        <w:r>
          <w:rPr>
            <w:sz w:val="22"/>
          </w:rPr>
          <w:t>D.</w:t>
        </w:r>
      </w:hyperlink>
      <w:r>
        <w:rPr>
          <w:spacing w:val="1"/>
          <w:sz w:val="22"/>
        </w:rPr>
        <w:t> </w:t>
      </w:r>
      <w:hyperlink w:history="true" w:anchor="_bookmark42">
        <w:r>
          <w:rPr>
            <w:sz w:val="22"/>
          </w:rPr>
          <w:t>Hewison</w:t>
        </w:r>
        <w:r>
          <w:rPr>
            <w:spacing w:val="-7"/>
            <w:sz w:val="22"/>
          </w:rPr>
          <w:t> </w:t>
        </w:r>
        <w:r>
          <w:rPr>
            <w:sz w:val="22"/>
          </w:rPr>
          <w:t>(2012)</w:t>
        </w:r>
      </w:hyperlink>
      <w:r>
        <w:rPr>
          <w:sz w:val="22"/>
        </w:rPr>
        <w:tab/>
      </w:r>
      <w:r>
        <w:rPr>
          <w:spacing w:val="-2"/>
          <w:sz w:val="22"/>
        </w:rPr>
        <w:t>23</w:t>
      </w:r>
    </w:p>
    <w:p>
      <w:pPr>
        <w:spacing w:after="0" w:line="386" w:lineRule="auto"/>
        <w:jc w:val="left"/>
        <w:rPr>
          <w:sz w:val="22"/>
        </w:rPr>
        <w:sectPr>
          <w:pgSz w:w="11910" w:h="16840"/>
          <w:pgMar w:top="1580" w:bottom="280" w:left="1300" w:right="1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spacing w:before="184"/>
        <w:ind w:left="117" w:right="0" w:firstLine="0"/>
        <w:jc w:val="left"/>
        <w:rPr>
          <w:rFonts w:ascii="Arial"/>
          <w:b/>
          <w:sz w:val="41"/>
        </w:rPr>
      </w:pPr>
      <w:bookmarkStart w:name="Liste des tables" w:id="4"/>
      <w:bookmarkEnd w:id="4"/>
      <w:r>
        <w:rPr/>
      </w:r>
      <w:bookmarkStart w:name="_bookmark1" w:id="5"/>
      <w:bookmarkEnd w:id="5"/>
      <w:r>
        <w:rPr/>
      </w:r>
      <w:r>
        <w:rPr>
          <w:rFonts w:ascii="Arial"/>
          <w:b/>
          <w:w w:val="95"/>
          <w:sz w:val="41"/>
        </w:rPr>
        <w:t>Liste</w:t>
      </w:r>
      <w:r>
        <w:rPr>
          <w:rFonts w:ascii="Arial"/>
          <w:b/>
          <w:spacing w:val="1"/>
          <w:w w:val="95"/>
          <w:sz w:val="41"/>
        </w:rPr>
        <w:t> </w:t>
      </w:r>
      <w:r>
        <w:rPr>
          <w:rFonts w:ascii="Arial"/>
          <w:b/>
          <w:w w:val="95"/>
          <w:sz w:val="41"/>
        </w:rPr>
        <w:t>des</w:t>
      </w:r>
      <w:r>
        <w:rPr>
          <w:rFonts w:ascii="Arial"/>
          <w:b/>
          <w:spacing w:val="1"/>
          <w:w w:val="95"/>
          <w:sz w:val="41"/>
        </w:rPr>
        <w:t> </w:t>
      </w:r>
      <w:r>
        <w:rPr>
          <w:rFonts w:ascii="Arial"/>
          <w:b/>
          <w:w w:val="95"/>
          <w:sz w:val="41"/>
        </w:rPr>
        <w:t>tables</w:t>
      </w:r>
    </w:p>
    <w:p>
      <w:pPr>
        <w:spacing w:after="0"/>
        <w:jc w:val="left"/>
        <w:rPr>
          <w:rFonts w:ascii="Arial"/>
          <w:sz w:val="41"/>
        </w:rPr>
        <w:sectPr>
          <w:pgSz w:w="11910" w:h="16840"/>
          <w:pgMar w:top="1580" w:bottom="280" w:left="1300" w:right="16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spacing w:before="184"/>
        <w:ind w:left="117" w:right="0" w:firstLine="0"/>
        <w:jc w:val="left"/>
        <w:rPr>
          <w:rFonts w:ascii="Arial"/>
          <w:b/>
          <w:sz w:val="41"/>
        </w:rPr>
      </w:pPr>
      <w:bookmarkStart w:name="Liste des acronymes" w:id="6"/>
      <w:bookmarkEnd w:id="6"/>
      <w:r>
        <w:rPr/>
      </w:r>
      <w:bookmarkStart w:name="_bookmark2" w:id="7"/>
      <w:bookmarkEnd w:id="7"/>
      <w:r>
        <w:rPr/>
      </w:r>
      <w:r>
        <w:rPr>
          <w:rFonts w:ascii="Arial"/>
          <w:b/>
          <w:w w:val="90"/>
          <w:sz w:val="41"/>
        </w:rPr>
        <w:t>Liste</w:t>
      </w:r>
      <w:r>
        <w:rPr>
          <w:rFonts w:ascii="Arial"/>
          <w:b/>
          <w:spacing w:val="74"/>
          <w:w w:val="90"/>
          <w:sz w:val="41"/>
        </w:rPr>
        <w:t> </w:t>
      </w:r>
      <w:r>
        <w:rPr>
          <w:rFonts w:ascii="Arial"/>
          <w:b/>
          <w:w w:val="90"/>
          <w:sz w:val="41"/>
        </w:rPr>
        <w:t>des</w:t>
      </w:r>
      <w:r>
        <w:rPr>
          <w:rFonts w:ascii="Arial"/>
          <w:b/>
          <w:spacing w:val="75"/>
          <w:w w:val="90"/>
          <w:sz w:val="41"/>
        </w:rPr>
        <w:t> </w:t>
      </w:r>
      <w:r>
        <w:rPr>
          <w:rFonts w:ascii="Arial"/>
          <w:b/>
          <w:w w:val="90"/>
          <w:sz w:val="41"/>
        </w:rPr>
        <w:t>acronymes</w:t>
      </w:r>
    </w:p>
    <w:p>
      <w:pPr>
        <w:pStyle w:val="BodyText"/>
        <w:spacing w:before="10"/>
        <w:rPr>
          <w:rFonts w:ascii="Arial"/>
          <w:b/>
          <w:sz w:val="70"/>
        </w:rPr>
      </w:pPr>
    </w:p>
    <w:p>
      <w:pPr>
        <w:spacing w:before="0"/>
        <w:ind w:left="335" w:right="0" w:firstLine="0"/>
        <w:jc w:val="left"/>
        <w:rPr>
          <w:sz w:val="22"/>
        </w:rPr>
      </w:pPr>
      <w:r>
        <w:rPr>
          <w:rFonts w:ascii="Arial" w:hAnsi="Arial"/>
          <w:b/>
          <w:sz w:val="22"/>
        </w:rPr>
        <w:t>7-DHC</w:t>
      </w:r>
      <w:r>
        <w:rPr>
          <w:rFonts w:ascii="Arial" w:hAnsi="Arial"/>
          <w:b/>
          <w:spacing w:val="54"/>
          <w:sz w:val="22"/>
        </w:rPr>
        <w:t> </w:t>
      </w:r>
      <w:r>
        <w:rPr>
          <w:sz w:val="22"/>
        </w:rPr>
        <w:t>7-déhydrocholestérol</w:t>
      </w:r>
    </w:p>
    <w:p>
      <w:pPr>
        <w:pStyle w:val="BodyText"/>
        <w:spacing w:line="458" w:lineRule="auto" w:before="231"/>
        <w:ind w:left="335" w:right="5165"/>
      </w:pPr>
      <w:bookmarkStart w:name="_bookmark4" w:id="8"/>
      <w:bookmarkEnd w:id="8"/>
      <w:r>
        <w:rPr/>
      </w:r>
      <w:hyperlink w:history="true" w:anchor="_bookmark26">
        <w:r>
          <w:rPr>
            <w:rFonts w:ascii="Arial" w:hAnsi="Arial"/>
            <w:b/>
          </w:rPr>
          <w:t>AJR</w:t>
        </w:r>
      </w:hyperlink>
      <w:r>
        <w:rPr>
          <w:rFonts w:ascii="Arial" w:hAnsi="Arial"/>
          <w:b/>
          <w:spacing w:val="1"/>
        </w:rPr>
        <w:t> </w:t>
      </w:r>
      <w:hyperlink w:history="true" w:anchor="_bookmark26">
        <w:r>
          <w:rPr/>
          <w:t>apport journalier recommandé</w:t>
        </w:r>
      </w:hyperlink>
      <w:r>
        <w:rPr>
          <w:spacing w:val="1"/>
        </w:rPr>
        <w:t> </w:t>
      </w:r>
      <w:r>
        <w:rPr>
          <w:rFonts w:ascii="Arial" w:hAnsi="Arial"/>
          <w:b/>
        </w:rPr>
        <w:t>DBP</w:t>
      </w:r>
      <w:r>
        <w:rPr>
          <w:rFonts w:ascii="Arial" w:hAnsi="Arial"/>
          <w:b/>
          <w:spacing w:val="44"/>
        </w:rPr>
        <w:t> </w:t>
      </w:r>
      <w:r>
        <w:rPr/>
        <w:t>Protéine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liaison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l’albumine</w:t>
      </w:r>
      <w:r>
        <w:rPr>
          <w:spacing w:val="-52"/>
        </w:rPr>
        <w:t> </w:t>
      </w:r>
      <w:hyperlink w:history="true" w:anchor="_bookmark27">
        <w:bookmarkStart w:name="_bookmark3" w:id="9"/>
        <w:bookmarkEnd w:id="9"/>
        <w:r>
          <w:rPr>
            <w:rFonts w:ascii="Arial" w:hAnsi="Arial"/>
            <w:b/>
          </w:rPr>
          <w:t>IOM</w:t>
        </w:r>
      </w:hyperlink>
      <w:r>
        <w:rPr>
          <w:rFonts w:ascii="Arial" w:hAnsi="Arial"/>
          <w:b/>
          <w:spacing w:val="48"/>
        </w:rPr>
        <w:t> </w:t>
      </w:r>
      <w:hyperlink w:history="true" w:anchor="_bookmark27">
        <w:r>
          <w:rPr/>
          <w:t>Institute of Medicine</w:t>
        </w:r>
      </w:hyperlink>
    </w:p>
    <w:p>
      <w:pPr>
        <w:pStyle w:val="BodyText"/>
        <w:spacing w:line="458" w:lineRule="auto" w:before="1"/>
        <w:ind w:left="335" w:right="4322"/>
      </w:pPr>
      <w:r>
        <w:rPr>
          <w:rFonts w:ascii="Arial" w:hAnsi="Arial"/>
          <w:b/>
        </w:rPr>
        <w:t>LOAEL</w:t>
      </w:r>
      <w:r>
        <w:rPr>
          <w:rFonts w:ascii="Arial" w:hAnsi="Arial"/>
          <w:b/>
          <w:spacing w:val="1"/>
        </w:rPr>
        <w:t> </w:t>
      </w:r>
      <w:r>
        <w:rPr/>
        <w:t>Non Observed Adverse Effect Level</w:t>
      </w:r>
      <w:r>
        <w:rPr>
          <w:spacing w:val="1"/>
        </w:rPr>
        <w:t> </w:t>
      </w:r>
      <w:r>
        <w:rPr>
          <w:rFonts w:ascii="Arial" w:hAnsi="Arial"/>
          <w:b/>
        </w:rPr>
        <w:t>NOAEL </w:t>
      </w:r>
      <w:r>
        <w:rPr/>
        <w:t>Lowest Observed Adverse Effect Level</w:t>
      </w:r>
      <w:r>
        <w:rPr>
          <w:spacing w:val="-52"/>
        </w:rPr>
        <w:t> </w:t>
      </w:r>
      <w:hyperlink w:history="true" w:anchor="_bookmark14">
        <w:bookmarkStart w:name="_bookmark5" w:id="10"/>
        <w:bookmarkEnd w:id="10"/>
        <w:r>
          <w:rPr>
            <w:rFonts w:ascii="Arial" w:hAnsi="Arial"/>
            <w:b/>
          </w:rPr>
          <w:t>PTH</w:t>
        </w:r>
      </w:hyperlink>
      <w:r>
        <w:rPr>
          <w:rFonts w:ascii="Arial" w:hAnsi="Arial"/>
          <w:b/>
          <w:spacing w:val="48"/>
        </w:rPr>
        <w:t> </w:t>
      </w:r>
      <w:hyperlink w:history="true" w:anchor="_bookmark14">
        <w:r>
          <w:rPr/>
          <w:t>hormone parathyroïde</w:t>
        </w:r>
      </w:hyperlink>
    </w:p>
    <w:p>
      <w:pPr>
        <w:pStyle w:val="BodyText"/>
        <w:spacing w:before="1"/>
        <w:ind w:left="335"/>
      </w:pPr>
      <w:r>
        <w:rPr>
          <w:rFonts w:ascii="Arial" w:hAnsi="Arial"/>
          <w:b/>
        </w:rPr>
        <w:t>UI</w:t>
      </w:r>
      <w:r>
        <w:rPr>
          <w:rFonts w:ascii="Arial" w:hAnsi="Arial"/>
          <w:b/>
          <w:spacing w:val="47"/>
        </w:rPr>
        <w:t> </w:t>
      </w:r>
      <w:r>
        <w:rPr/>
        <w:t>Unité</w:t>
      </w:r>
      <w:r>
        <w:rPr>
          <w:spacing w:val="-1"/>
        </w:rPr>
        <w:t> </w:t>
      </w:r>
      <w:r>
        <w:rPr/>
        <w:t>Internationale</w:t>
      </w:r>
    </w:p>
    <w:p>
      <w:pPr>
        <w:pStyle w:val="BodyText"/>
        <w:spacing w:before="230"/>
        <w:ind w:left="335"/>
      </w:pPr>
      <w:bookmarkStart w:name="_bookmark6" w:id="11"/>
      <w:bookmarkEnd w:id="11"/>
      <w:r>
        <w:rPr/>
      </w:r>
      <w:hyperlink w:history="true" w:anchor="_bookmark10">
        <w:r>
          <w:rPr>
            <w:rFonts w:ascii="Arial" w:hAnsi="Arial"/>
            <w:b/>
          </w:rPr>
          <w:t>VDR</w:t>
        </w:r>
      </w:hyperlink>
      <w:r>
        <w:rPr>
          <w:rFonts w:ascii="Arial" w:hAnsi="Arial"/>
          <w:b/>
          <w:spacing w:val="48"/>
        </w:rPr>
        <w:t> </w:t>
      </w:r>
      <w:hyperlink w:history="true" w:anchor="_bookmark10">
        <w:r>
          <w:rPr/>
          <w:t>récepteur de la</w:t>
        </w:r>
        <w:r>
          <w:rPr>
            <w:spacing w:val="-1"/>
          </w:rPr>
          <w:t> </w:t>
        </w:r>
        <w:r>
          <w:rPr/>
          <w:t>vitamine D</w:t>
        </w:r>
      </w:hyperlink>
    </w:p>
    <w:p>
      <w:pPr>
        <w:spacing w:before="231"/>
        <w:ind w:left="335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FGF23</w:t>
      </w:r>
      <w:r>
        <w:rPr>
          <w:rFonts w:ascii="Arial"/>
          <w:b/>
          <w:spacing w:val="26"/>
          <w:sz w:val="22"/>
        </w:rPr>
        <w:t> </w:t>
      </w:r>
      <w:r>
        <w:rPr>
          <w:sz w:val="22"/>
        </w:rPr>
        <w:t>FGF23</w:t>
      </w:r>
    </w:p>
    <w:p>
      <w:pPr>
        <w:spacing w:after="0"/>
        <w:jc w:val="left"/>
        <w:rPr>
          <w:sz w:val="22"/>
        </w:rPr>
        <w:sectPr>
          <w:pgSz w:w="11910" w:h="16840"/>
          <w:pgMar w:top="1580" w:bottom="280" w:left="1300" w:right="1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4"/>
        </w:numPr>
        <w:tabs>
          <w:tab w:pos="552" w:val="left" w:leader="none"/>
        </w:tabs>
        <w:spacing w:line="240" w:lineRule="auto" w:before="184" w:after="0"/>
        <w:ind w:left="551" w:right="0" w:hanging="435"/>
        <w:jc w:val="left"/>
        <w:rPr>
          <w:rFonts w:ascii="Arial"/>
          <w:b/>
          <w:sz w:val="41"/>
        </w:rPr>
      </w:pPr>
      <w:bookmarkStart w:name="Introduction" w:id="12"/>
      <w:bookmarkEnd w:id="12"/>
      <w:r>
        <w:rPr/>
      </w:r>
      <w:bookmarkStart w:name="_bookmark7" w:id="13"/>
      <w:bookmarkEnd w:id="13"/>
      <w:r>
        <w:rPr/>
      </w:r>
      <w:bookmarkStart w:name="_bookmark7" w:id="14"/>
      <w:bookmarkEnd w:id="14"/>
      <w:r>
        <w:rPr>
          <w:rFonts w:ascii="Arial"/>
          <w:b/>
          <w:sz w:val="41"/>
        </w:rPr>
        <w:t>Intr</w:t>
      </w:r>
      <w:r>
        <w:rPr>
          <w:rFonts w:ascii="Arial"/>
          <w:b/>
          <w:sz w:val="41"/>
        </w:rPr>
        <w:t>oduction</w:t>
      </w:r>
    </w:p>
    <w:p>
      <w:pPr>
        <w:spacing w:after="0" w:line="240" w:lineRule="auto"/>
        <w:jc w:val="left"/>
        <w:rPr>
          <w:rFonts w:ascii="Arial"/>
          <w:sz w:val="41"/>
        </w:rPr>
        <w:sectPr>
          <w:footerReference w:type="default" r:id="rId5"/>
          <w:pgSz w:w="11910" w:h="16840"/>
          <w:pgMar w:footer="944" w:header="0" w:top="1580" w:bottom="1140" w:left="1300" w:right="1620"/>
          <w:pgNumType w:start="1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ListParagraph"/>
        <w:numPr>
          <w:ilvl w:val="0"/>
          <w:numId w:val="4"/>
        </w:numPr>
        <w:tabs>
          <w:tab w:pos="552" w:val="left" w:leader="none"/>
        </w:tabs>
        <w:spacing w:line="240" w:lineRule="auto" w:before="184" w:after="0"/>
        <w:ind w:left="551" w:right="0" w:hanging="435"/>
        <w:jc w:val="left"/>
        <w:rPr>
          <w:rFonts w:ascii="Arial" w:hAnsi="Arial"/>
          <w:b/>
          <w:sz w:val="41"/>
        </w:rPr>
      </w:pPr>
      <w:bookmarkStart w:name="Généralités sur la vitamine D" w:id="15"/>
      <w:bookmarkEnd w:id="15"/>
      <w:r>
        <w:rPr/>
      </w:r>
      <w:bookmarkStart w:name="_bookmark8" w:id="16"/>
      <w:bookmarkEnd w:id="16"/>
      <w:r>
        <w:rPr/>
      </w:r>
      <w:bookmarkStart w:name="_bookmark8" w:id="17"/>
      <w:bookmarkEnd w:id="17"/>
      <w:r>
        <w:rPr>
          <w:rFonts w:ascii="Arial" w:hAnsi="Arial"/>
          <w:b/>
          <w:w w:val="95"/>
          <w:sz w:val="41"/>
        </w:rPr>
        <w:t>Généralités</w:t>
      </w:r>
      <w:r>
        <w:rPr>
          <w:rFonts w:ascii="Arial" w:hAnsi="Arial"/>
          <w:b/>
          <w:spacing w:val="40"/>
          <w:w w:val="95"/>
          <w:sz w:val="41"/>
        </w:rPr>
        <w:t> </w:t>
      </w:r>
      <w:r>
        <w:rPr>
          <w:rFonts w:ascii="Arial" w:hAnsi="Arial"/>
          <w:b/>
          <w:w w:val="95"/>
          <w:sz w:val="41"/>
        </w:rPr>
        <w:t>sur</w:t>
      </w:r>
      <w:r>
        <w:rPr>
          <w:rFonts w:ascii="Arial" w:hAnsi="Arial"/>
          <w:b/>
          <w:spacing w:val="41"/>
          <w:w w:val="95"/>
          <w:sz w:val="41"/>
        </w:rPr>
        <w:t> </w:t>
      </w:r>
      <w:r>
        <w:rPr>
          <w:rFonts w:ascii="Arial" w:hAnsi="Arial"/>
          <w:b/>
          <w:w w:val="95"/>
          <w:sz w:val="41"/>
        </w:rPr>
        <w:t>la</w:t>
      </w:r>
      <w:r>
        <w:rPr>
          <w:rFonts w:ascii="Arial" w:hAnsi="Arial"/>
          <w:b/>
          <w:spacing w:val="41"/>
          <w:w w:val="95"/>
          <w:sz w:val="41"/>
        </w:rPr>
        <w:t> </w:t>
      </w:r>
      <w:r>
        <w:rPr>
          <w:rFonts w:ascii="Arial" w:hAnsi="Arial"/>
          <w:b/>
          <w:w w:val="95"/>
          <w:sz w:val="41"/>
        </w:rPr>
        <w:t>vitamine</w:t>
      </w:r>
      <w:r>
        <w:rPr>
          <w:rFonts w:ascii="Arial" w:hAnsi="Arial"/>
          <w:b/>
          <w:spacing w:val="40"/>
          <w:w w:val="95"/>
          <w:sz w:val="41"/>
        </w:rPr>
        <w:t> </w:t>
      </w:r>
      <w:r>
        <w:rPr>
          <w:rFonts w:ascii="Arial" w:hAnsi="Arial"/>
          <w:b/>
          <w:w w:val="95"/>
          <w:sz w:val="41"/>
        </w:rPr>
        <w:t>D</w:t>
      </w:r>
    </w:p>
    <w:p>
      <w:pPr>
        <w:pStyle w:val="BodyText"/>
        <w:spacing w:before="5"/>
        <w:rPr>
          <w:rFonts w:ascii="Arial"/>
          <w:b/>
          <w:sz w:val="77"/>
        </w:rPr>
      </w:pPr>
    </w:p>
    <w:p>
      <w:pPr>
        <w:pStyle w:val="ListParagraph"/>
        <w:numPr>
          <w:ilvl w:val="1"/>
          <w:numId w:val="4"/>
        </w:numPr>
        <w:tabs>
          <w:tab w:pos="665" w:val="left" w:leader="none"/>
        </w:tabs>
        <w:spacing w:line="240" w:lineRule="auto" w:before="0" w:after="0"/>
        <w:ind w:left="664" w:right="0" w:hanging="548"/>
        <w:jc w:val="left"/>
        <w:rPr>
          <w:rFonts w:ascii="Arial"/>
          <w:b/>
          <w:sz w:val="28"/>
        </w:rPr>
      </w:pPr>
      <w:bookmarkStart w:name="Structure" w:id="18"/>
      <w:bookmarkEnd w:id="18"/>
      <w:r>
        <w:rPr/>
      </w:r>
      <w:bookmarkStart w:name="_bookmark9" w:id="19"/>
      <w:bookmarkEnd w:id="19"/>
      <w:r>
        <w:rPr/>
      </w:r>
      <w:bookmarkStart w:name="_bookmark9" w:id="20"/>
      <w:bookmarkEnd w:id="20"/>
      <w:r>
        <w:rPr>
          <w:rFonts w:ascii="Arial"/>
          <w:b/>
          <w:sz w:val="28"/>
        </w:rPr>
        <w:t>Structure</w:t>
      </w:r>
    </w:p>
    <w:p>
      <w:pPr>
        <w:pStyle w:val="BodyText"/>
        <w:spacing w:before="9"/>
        <w:rPr>
          <w:rFonts w:ascii="Arial"/>
          <w:b/>
          <w:sz w:val="31"/>
        </w:rPr>
      </w:pPr>
    </w:p>
    <w:p>
      <w:pPr>
        <w:pStyle w:val="BodyText"/>
        <w:spacing w:line="386" w:lineRule="auto"/>
        <w:ind w:left="117" w:right="126" w:firstLine="218"/>
        <w:jc w:val="both"/>
      </w:pPr>
      <w:r>
        <w:rPr/>
        <w:t>La</w:t>
      </w:r>
      <w:r>
        <w:rPr>
          <w:spacing w:val="16"/>
        </w:rPr>
        <w:t> </w:t>
      </w:r>
      <w:r>
        <w:rPr/>
        <w:t>vitamine</w:t>
      </w:r>
      <w:r>
        <w:rPr>
          <w:spacing w:val="17"/>
        </w:rPr>
        <w:t> </w:t>
      </w:r>
      <w:r>
        <w:rPr/>
        <w:t>D</w:t>
      </w:r>
      <w:r>
        <w:rPr>
          <w:spacing w:val="16"/>
        </w:rPr>
        <w:t> </w:t>
      </w:r>
      <w:r>
        <w:rPr/>
        <w:t>est</w:t>
      </w:r>
      <w:r>
        <w:rPr>
          <w:spacing w:val="17"/>
        </w:rPr>
        <w:t> </w:t>
      </w:r>
      <w:r>
        <w:rPr/>
        <w:t>un</w:t>
      </w:r>
      <w:r>
        <w:rPr>
          <w:spacing w:val="16"/>
        </w:rPr>
        <w:t> </w:t>
      </w:r>
      <w:r>
        <w:rPr/>
        <w:t>nutriment</w:t>
      </w:r>
      <w:r>
        <w:rPr>
          <w:spacing w:val="17"/>
        </w:rPr>
        <w:t> </w:t>
      </w:r>
      <w:r>
        <w:rPr/>
        <w:t>vital,</w:t>
      </w:r>
      <w:r>
        <w:rPr>
          <w:spacing w:val="16"/>
        </w:rPr>
        <w:t> </w:t>
      </w:r>
      <w:r>
        <w:rPr/>
        <w:t>nécessaire</w:t>
      </w:r>
      <w:r>
        <w:rPr>
          <w:spacing w:val="17"/>
        </w:rPr>
        <w:t> </w:t>
      </w:r>
      <w:r>
        <w:rPr/>
        <w:t>pour</w:t>
      </w:r>
      <w:r>
        <w:rPr>
          <w:spacing w:val="16"/>
        </w:rPr>
        <w:t> </w:t>
      </w:r>
      <w:r>
        <w:rPr/>
        <w:t>notre</w:t>
      </w:r>
      <w:r>
        <w:rPr>
          <w:spacing w:val="17"/>
        </w:rPr>
        <w:t> </w:t>
      </w:r>
      <w:r>
        <w:rPr/>
        <w:t>métabolisme.</w:t>
      </w:r>
      <w:r>
        <w:rPr>
          <w:spacing w:val="16"/>
        </w:rPr>
        <w:t> </w:t>
      </w:r>
      <w:r>
        <w:rPr/>
        <w:t>Elle</w:t>
      </w:r>
      <w:r>
        <w:rPr>
          <w:spacing w:val="17"/>
        </w:rPr>
        <w:t> </w:t>
      </w:r>
      <w:r>
        <w:rPr/>
        <w:t>possède</w:t>
      </w:r>
      <w:r>
        <w:rPr>
          <w:spacing w:val="16"/>
        </w:rPr>
        <w:t> </w:t>
      </w:r>
      <w:r>
        <w:rPr/>
        <w:t>un</w:t>
      </w:r>
      <w:r>
        <w:rPr>
          <w:spacing w:val="17"/>
        </w:rPr>
        <w:t> </w:t>
      </w:r>
      <w:r>
        <w:rPr/>
        <w:t>rôle</w:t>
      </w:r>
      <w:r>
        <w:rPr>
          <w:spacing w:val="-53"/>
        </w:rPr>
        <w:t> </w:t>
      </w:r>
      <w:r>
        <w:rPr/>
        <w:t>de vitamine qui est définie comme étant une substance organique essentielle en quantités infimes, à</w:t>
      </w:r>
      <w:r>
        <w:rPr>
          <w:spacing w:val="-52"/>
        </w:rPr>
        <w:t> </w:t>
      </w:r>
      <w:r>
        <w:rPr/>
        <w:t>la nutrition de la plupart des animaux et de certaines plantes. Les vitamines agissent comme coen-</w:t>
      </w:r>
      <w:r>
        <w:rPr>
          <w:spacing w:val="1"/>
        </w:rPr>
        <w:t> </w:t>
      </w:r>
      <w:r>
        <w:rPr/>
        <w:t>zymes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précurseurs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coenzymes</w:t>
      </w:r>
      <w:r>
        <w:rPr>
          <w:spacing w:val="-9"/>
        </w:rPr>
        <w:t> </w:t>
      </w:r>
      <w:r>
        <w:rPr/>
        <w:t>pour</w:t>
      </w:r>
      <w:r>
        <w:rPr>
          <w:spacing w:val="-10"/>
        </w:rPr>
        <w:t> </w:t>
      </w:r>
      <w:r>
        <w:rPr/>
        <w:t>réguler</w:t>
      </w:r>
      <w:r>
        <w:rPr>
          <w:spacing w:val="-10"/>
        </w:rPr>
        <w:t> </w:t>
      </w:r>
      <w:r>
        <w:rPr/>
        <w:t>les</w:t>
      </w:r>
      <w:r>
        <w:rPr>
          <w:spacing w:val="-10"/>
        </w:rPr>
        <w:t> </w:t>
      </w:r>
      <w:r>
        <w:rPr/>
        <w:t>processus</w:t>
      </w:r>
      <w:r>
        <w:rPr>
          <w:spacing w:val="-9"/>
        </w:rPr>
        <w:t> </w:t>
      </w:r>
      <w:r>
        <w:rPr/>
        <w:t>métaboliques</w:t>
      </w:r>
      <w:r>
        <w:rPr>
          <w:spacing w:val="-10"/>
        </w:rPr>
        <w:t> </w:t>
      </w:r>
      <w:r>
        <w:rPr/>
        <w:t>mais</w:t>
      </w:r>
      <w:r>
        <w:rPr>
          <w:spacing w:val="-10"/>
        </w:rPr>
        <w:t> </w:t>
      </w:r>
      <w:r>
        <w:rPr/>
        <w:t>ne</w:t>
      </w:r>
      <w:r>
        <w:rPr>
          <w:spacing w:val="-10"/>
        </w:rPr>
        <w:t> </w:t>
      </w:r>
      <w:r>
        <w:rPr/>
        <w:t>fournissent</w:t>
      </w:r>
      <w:r>
        <w:rPr>
          <w:spacing w:val="-10"/>
        </w:rPr>
        <w:t> </w:t>
      </w:r>
      <w:r>
        <w:rPr/>
        <w:t>pas</w:t>
      </w:r>
      <w:r>
        <w:rPr>
          <w:spacing w:val="-52"/>
        </w:rPr>
        <w:t> </w:t>
      </w:r>
      <w:r>
        <w:rPr/>
        <w:t>d’énergie</w:t>
      </w:r>
      <w:r>
        <w:rPr>
          <w:spacing w:val="-3"/>
        </w:rPr>
        <w:t> </w:t>
      </w:r>
      <w:r>
        <w:rPr/>
        <w:t>et</w:t>
      </w:r>
      <w:r>
        <w:rPr>
          <w:spacing w:val="-2"/>
        </w:rPr>
        <w:t> </w:t>
      </w:r>
      <w:r>
        <w:rPr/>
        <w:t>ne</w:t>
      </w:r>
      <w:r>
        <w:rPr>
          <w:spacing w:val="-2"/>
        </w:rPr>
        <w:t> </w:t>
      </w:r>
      <w:r>
        <w:rPr/>
        <w:t>servent</w:t>
      </w:r>
      <w:r>
        <w:rPr>
          <w:spacing w:val="-3"/>
        </w:rPr>
        <w:t> </w:t>
      </w:r>
      <w:r>
        <w:rPr/>
        <w:t>pas</w:t>
      </w:r>
      <w:r>
        <w:rPr>
          <w:spacing w:val="-2"/>
        </w:rPr>
        <w:t> </w:t>
      </w:r>
      <w:r>
        <w:rPr/>
        <w:t>d’unités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construction</w:t>
      </w:r>
      <w:r>
        <w:rPr>
          <w:spacing w:val="-2"/>
        </w:rPr>
        <w:t> </w:t>
      </w:r>
      <w:r>
        <w:rPr/>
        <w:t>(Ellison</w:t>
      </w:r>
      <w:r>
        <w:rPr>
          <w:spacing w:val="-2"/>
        </w:rPr>
        <w:t> </w:t>
      </w:r>
      <w:r>
        <w:rPr/>
        <w:t>et</w:t>
      </w:r>
      <w:r>
        <w:rPr>
          <w:spacing w:val="-3"/>
        </w:rPr>
        <w:t> </w:t>
      </w:r>
      <w:r>
        <w:rPr/>
        <w:t>Moran</w:t>
      </w:r>
      <w:r>
        <w:rPr>
          <w:spacing w:val="-2"/>
        </w:rPr>
        <w:t> </w:t>
      </w:r>
      <w:hyperlink w:history="true" w:anchor="_bookmark71">
        <w:r>
          <w:rPr/>
          <w:t>2020</w:t>
        </w:r>
      </w:hyperlink>
      <w:r>
        <w:rPr/>
        <w:t>).</w:t>
      </w:r>
    </w:p>
    <w:p>
      <w:pPr>
        <w:pStyle w:val="BodyText"/>
        <w:spacing w:line="386" w:lineRule="auto"/>
        <w:ind w:left="110" w:right="126" w:firstLine="225"/>
        <w:jc w:val="right"/>
      </w:pPr>
      <w:r>
        <w:rPr/>
        <w:t>La vitamine D est une molécule liposoluble, semblable à une hormone stéroïde. Celle-ci possède</w:t>
      </w:r>
      <w:r>
        <w:rPr>
          <w:spacing w:val="-52"/>
        </w:rPr>
        <w:t> </w:t>
      </w:r>
      <w:r>
        <w:rPr>
          <w:w w:val="95"/>
        </w:rPr>
        <w:t>plusieurs</w:t>
      </w:r>
      <w:r>
        <w:rPr>
          <w:spacing w:val="4"/>
          <w:w w:val="95"/>
        </w:rPr>
        <w:t> </w:t>
      </w:r>
      <w:r>
        <w:rPr>
          <w:w w:val="95"/>
        </w:rPr>
        <w:t>formes,</w:t>
      </w:r>
      <w:r>
        <w:rPr>
          <w:spacing w:val="4"/>
          <w:w w:val="95"/>
        </w:rPr>
        <w:t> </w:t>
      </w:r>
      <w:r>
        <w:rPr>
          <w:w w:val="95"/>
        </w:rPr>
        <w:t>la</w:t>
      </w:r>
      <w:r>
        <w:rPr>
          <w:spacing w:val="4"/>
          <w:w w:val="95"/>
        </w:rPr>
        <w:t> </w:t>
      </w:r>
      <w:r>
        <w:rPr>
          <w:w w:val="95"/>
        </w:rPr>
        <w:t>vitamine</w:t>
      </w:r>
      <w:r>
        <w:rPr>
          <w:spacing w:val="4"/>
          <w:w w:val="95"/>
        </w:rPr>
        <w:t> </w:t>
      </w:r>
      <w:r>
        <w:rPr>
          <w:w w:val="95"/>
        </w:rPr>
        <w:t>D</w:t>
      </w:r>
      <w:r>
        <w:rPr>
          <w:w w:val="95"/>
          <w:vertAlign w:val="subscript"/>
        </w:rPr>
        <w:t>2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ou</w:t>
      </w:r>
      <w:r>
        <w:rPr>
          <w:spacing w:val="4"/>
          <w:w w:val="95"/>
          <w:vertAlign w:val="baseline"/>
        </w:rPr>
        <w:t> </w:t>
      </w:r>
      <w:r>
        <w:rPr>
          <w:w w:val="95"/>
          <w:vertAlign w:val="baseline"/>
        </w:rPr>
        <w:t>ergocalciférol,</w:t>
      </w:r>
      <w:r>
        <w:rPr>
          <w:spacing w:val="4"/>
          <w:w w:val="95"/>
          <w:vertAlign w:val="baseline"/>
        </w:rPr>
        <w:t> </w:t>
      </w:r>
      <w:r>
        <w:rPr>
          <w:w w:val="95"/>
          <w:vertAlign w:val="baseline"/>
        </w:rPr>
        <w:t>synthétisée</w:t>
      </w:r>
      <w:r>
        <w:rPr>
          <w:spacing w:val="5"/>
          <w:w w:val="95"/>
          <w:vertAlign w:val="baseline"/>
        </w:rPr>
        <w:t> </w:t>
      </w:r>
      <w:r>
        <w:rPr>
          <w:w w:val="95"/>
          <w:vertAlign w:val="baseline"/>
        </w:rPr>
        <w:t>par</w:t>
      </w:r>
      <w:r>
        <w:rPr>
          <w:spacing w:val="4"/>
          <w:w w:val="95"/>
          <w:vertAlign w:val="baseline"/>
        </w:rPr>
        <w:t> </w:t>
      </w:r>
      <w:r>
        <w:rPr>
          <w:w w:val="95"/>
          <w:vertAlign w:val="baseline"/>
        </w:rPr>
        <w:t>les</w:t>
      </w:r>
      <w:r>
        <w:rPr>
          <w:spacing w:val="4"/>
          <w:w w:val="95"/>
          <w:vertAlign w:val="baseline"/>
        </w:rPr>
        <w:t> </w:t>
      </w:r>
      <w:r>
        <w:rPr>
          <w:w w:val="95"/>
          <w:vertAlign w:val="baseline"/>
        </w:rPr>
        <w:t>plantes</w:t>
      </w:r>
      <w:r>
        <w:rPr>
          <w:spacing w:val="4"/>
          <w:w w:val="95"/>
          <w:vertAlign w:val="baseline"/>
        </w:rPr>
        <w:t> </w:t>
      </w:r>
      <w:r>
        <w:rPr>
          <w:w w:val="95"/>
          <w:vertAlign w:val="baseline"/>
        </w:rPr>
        <w:t>et</w:t>
      </w:r>
      <w:r>
        <w:rPr>
          <w:spacing w:val="6"/>
          <w:w w:val="95"/>
          <w:vertAlign w:val="baseline"/>
        </w:rPr>
        <w:t> </w:t>
      </w:r>
      <w:r>
        <w:rPr>
          <w:w w:val="95"/>
          <w:vertAlign w:val="baseline"/>
        </w:rPr>
        <w:t>les</w:t>
      </w:r>
      <w:r>
        <w:rPr>
          <w:spacing w:val="4"/>
          <w:w w:val="95"/>
          <w:vertAlign w:val="baseline"/>
        </w:rPr>
        <w:t> </w:t>
      </w:r>
      <w:r>
        <w:rPr>
          <w:w w:val="95"/>
          <w:vertAlign w:val="baseline"/>
        </w:rPr>
        <w:t>champignons,</w:t>
      </w:r>
      <w:r>
        <w:rPr>
          <w:spacing w:val="6"/>
          <w:w w:val="95"/>
          <w:vertAlign w:val="baseline"/>
        </w:rPr>
        <w:t> </w:t>
      </w:r>
      <w:r>
        <w:rPr>
          <w:w w:val="95"/>
          <w:vertAlign w:val="baseline"/>
        </w:rPr>
        <w:t>et</w:t>
      </w:r>
      <w:r>
        <w:rPr>
          <w:spacing w:val="4"/>
          <w:w w:val="95"/>
          <w:vertAlign w:val="baseline"/>
        </w:rPr>
        <w:t> </w:t>
      </w:r>
      <w:r>
        <w:rPr>
          <w:w w:val="95"/>
          <w:vertAlign w:val="baseline"/>
        </w:rPr>
        <w:t>la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vitamine</w:t>
      </w:r>
      <w:r>
        <w:rPr>
          <w:spacing w:val="13"/>
          <w:w w:val="95"/>
          <w:vertAlign w:val="baseline"/>
        </w:rPr>
        <w:t> </w:t>
      </w:r>
      <w:r>
        <w:rPr>
          <w:w w:val="95"/>
          <w:vertAlign w:val="baseline"/>
        </w:rPr>
        <w:t>D</w:t>
      </w:r>
      <w:r>
        <w:rPr>
          <w:w w:val="95"/>
          <w:vertAlign w:val="subscript"/>
        </w:rPr>
        <w:t>3</w:t>
      </w:r>
      <w:r>
        <w:rPr>
          <w:spacing w:val="28"/>
          <w:w w:val="95"/>
          <w:vertAlign w:val="baseline"/>
        </w:rPr>
        <w:t> </w:t>
      </w:r>
      <w:r>
        <w:rPr>
          <w:w w:val="95"/>
          <w:vertAlign w:val="baseline"/>
        </w:rPr>
        <w:t>ou</w:t>
      </w:r>
      <w:r>
        <w:rPr>
          <w:spacing w:val="13"/>
          <w:w w:val="95"/>
          <w:vertAlign w:val="baseline"/>
        </w:rPr>
        <w:t> </w:t>
      </w:r>
      <w:r>
        <w:rPr>
          <w:w w:val="95"/>
          <w:vertAlign w:val="baseline"/>
        </w:rPr>
        <w:t>cholécalciférol</w:t>
      </w:r>
      <w:r>
        <w:rPr>
          <w:spacing w:val="13"/>
          <w:w w:val="95"/>
          <w:vertAlign w:val="baseline"/>
        </w:rPr>
        <w:t> </w:t>
      </w:r>
      <w:r>
        <w:rPr>
          <w:w w:val="95"/>
          <w:vertAlign w:val="baseline"/>
        </w:rPr>
        <w:t>,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synthétisée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dans</w:t>
      </w:r>
      <w:r>
        <w:rPr>
          <w:spacing w:val="13"/>
          <w:w w:val="95"/>
          <w:vertAlign w:val="baseline"/>
        </w:rPr>
        <w:t> </w:t>
      </w:r>
      <w:r>
        <w:rPr>
          <w:w w:val="95"/>
          <w:vertAlign w:val="baseline"/>
        </w:rPr>
        <w:t>la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peau</w:t>
      </w:r>
      <w:r>
        <w:rPr>
          <w:spacing w:val="13"/>
          <w:w w:val="95"/>
          <w:vertAlign w:val="baseline"/>
        </w:rPr>
        <w:t> </w:t>
      </w:r>
      <w:r>
        <w:rPr>
          <w:w w:val="95"/>
          <w:vertAlign w:val="baseline"/>
        </w:rPr>
        <w:t>après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une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exposition</w:t>
      </w:r>
      <w:r>
        <w:rPr>
          <w:spacing w:val="13"/>
          <w:w w:val="95"/>
          <w:vertAlign w:val="baseline"/>
        </w:rPr>
        <w:t> </w:t>
      </w:r>
      <w:r>
        <w:rPr>
          <w:w w:val="95"/>
          <w:vertAlign w:val="baseline"/>
        </w:rPr>
        <w:t>aux</w:t>
      </w:r>
      <w:r>
        <w:rPr>
          <w:spacing w:val="13"/>
          <w:w w:val="95"/>
          <w:vertAlign w:val="baseline"/>
        </w:rPr>
        <w:t> </w:t>
      </w:r>
      <w:r>
        <w:rPr>
          <w:w w:val="95"/>
          <w:vertAlign w:val="baseline"/>
        </w:rPr>
        <w:t>rayons</w:t>
      </w:r>
      <w:r>
        <w:rPr>
          <w:spacing w:val="15"/>
          <w:w w:val="95"/>
          <w:vertAlign w:val="baseline"/>
        </w:rPr>
        <w:t> </w:t>
      </w:r>
      <w:r>
        <w:rPr>
          <w:w w:val="95"/>
          <w:vertAlign w:val="baseline"/>
        </w:rPr>
        <w:t>ultraviolets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B</w:t>
      </w:r>
      <w:r>
        <w:rPr>
          <w:spacing w:val="-5"/>
          <w:vertAlign w:val="baseline"/>
        </w:rPr>
        <w:t> </w:t>
      </w:r>
      <w:r>
        <w:rPr>
          <w:vertAlign w:val="baseline"/>
        </w:rPr>
        <w:t>ou</w:t>
      </w:r>
      <w:r>
        <w:rPr>
          <w:spacing w:val="-4"/>
          <w:vertAlign w:val="baseline"/>
        </w:rPr>
        <w:t> </w:t>
      </w:r>
      <w:r>
        <w:rPr>
          <w:vertAlign w:val="baseline"/>
        </w:rPr>
        <w:t>à</w:t>
      </w:r>
      <w:r>
        <w:rPr>
          <w:spacing w:val="-5"/>
          <w:vertAlign w:val="baseline"/>
        </w:rPr>
        <w:t> </w:t>
      </w:r>
      <w:r>
        <w:rPr>
          <w:vertAlign w:val="baseline"/>
        </w:rPr>
        <w:t>la</w:t>
      </w:r>
      <w:r>
        <w:rPr>
          <w:spacing w:val="-4"/>
          <w:vertAlign w:val="baseline"/>
        </w:rPr>
        <w:t> </w:t>
      </w:r>
      <w:r>
        <w:rPr>
          <w:vertAlign w:val="baseline"/>
        </w:rPr>
        <w:t>lumière</w:t>
      </w:r>
      <w:r>
        <w:rPr>
          <w:spacing w:val="-4"/>
          <w:vertAlign w:val="baseline"/>
        </w:rPr>
        <w:t> </w:t>
      </w:r>
      <w:r>
        <w:rPr>
          <w:vertAlign w:val="baseline"/>
        </w:rPr>
        <w:t>du</w:t>
      </w:r>
      <w:r>
        <w:rPr>
          <w:spacing w:val="-5"/>
          <w:vertAlign w:val="baseline"/>
        </w:rPr>
        <w:t> </w:t>
      </w:r>
      <w:r>
        <w:rPr>
          <w:vertAlign w:val="baseline"/>
        </w:rPr>
        <w:t>soleil.</w:t>
      </w:r>
      <w:r>
        <w:rPr>
          <w:spacing w:val="-4"/>
          <w:vertAlign w:val="baseline"/>
        </w:rPr>
        <w:t> </w:t>
      </w:r>
      <w:r>
        <w:rPr>
          <w:vertAlign w:val="baseline"/>
        </w:rPr>
        <w:t>Généralement,</w:t>
      </w:r>
      <w:r>
        <w:rPr>
          <w:spacing w:val="-5"/>
          <w:vertAlign w:val="baseline"/>
        </w:rPr>
        <w:t> </w:t>
      </w:r>
      <w:r>
        <w:rPr>
          <w:vertAlign w:val="baseline"/>
        </w:rPr>
        <w:t>la</w:t>
      </w:r>
      <w:r>
        <w:rPr>
          <w:spacing w:val="-4"/>
          <w:vertAlign w:val="baseline"/>
        </w:rPr>
        <w:t> </w:t>
      </w:r>
      <w:r>
        <w:rPr>
          <w:vertAlign w:val="baseline"/>
        </w:rPr>
        <w:t>mention</w:t>
      </w:r>
      <w:r>
        <w:rPr>
          <w:spacing w:val="-4"/>
          <w:vertAlign w:val="baseline"/>
        </w:rPr>
        <w:t> </w:t>
      </w:r>
      <w:r>
        <w:rPr>
          <w:vertAlign w:val="baseline"/>
        </w:rPr>
        <w:t>de</w:t>
      </w:r>
      <w:r>
        <w:rPr>
          <w:spacing w:val="-5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4"/>
          <w:vertAlign w:val="baseline"/>
        </w:rPr>
        <w:t> </w:t>
      </w:r>
      <w:r>
        <w:rPr>
          <w:vertAlign w:val="baseline"/>
        </w:rPr>
        <w:t>D</w:t>
      </w:r>
      <w:r>
        <w:rPr>
          <w:spacing w:val="-5"/>
          <w:vertAlign w:val="baseline"/>
        </w:rPr>
        <w:t> </w:t>
      </w:r>
      <w:r>
        <w:rPr>
          <w:vertAlign w:val="baseline"/>
        </w:rPr>
        <w:t>fait</w:t>
      </w:r>
      <w:r>
        <w:rPr>
          <w:spacing w:val="-4"/>
          <w:vertAlign w:val="baseline"/>
        </w:rPr>
        <w:t> </w:t>
      </w:r>
      <w:r>
        <w:rPr>
          <w:vertAlign w:val="baseline"/>
        </w:rPr>
        <w:t>référence</w:t>
      </w:r>
      <w:r>
        <w:rPr>
          <w:spacing w:val="-4"/>
          <w:vertAlign w:val="baseline"/>
        </w:rPr>
        <w:t> </w:t>
      </w:r>
      <w:r>
        <w:rPr>
          <w:vertAlign w:val="baseline"/>
        </w:rPr>
        <w:t>à</w:t>
      </w:r>
      <w:r>
        <w:rPr>
          <w:spacing w:val="-5"/>
          <w:vertAlign w:val="baseline"/>
        </w:rPr>
        <w:t> </w:t>
      </w:r>
      <w:r>
        <w:rPr>
          <w:vertAlign w:val="baseline"/>
        </w:rPr>
        <w:t>la</w:t>
      </w:r>
      <w:r>
        <w:rPr>
          <w:spacing w:val="-4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5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3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Curieusement</w:t>
      </w:r>
      <w:r>
        <w:rPr>
          <w:spacing w:val="1"/>
          <w:vertAlign w:val="baseline"/>
        </w:rPr>
        <w:t> </w:t>
      </w:r>
      <w:r>
        <w:rPr>
          <w:vertAlign w:val="baseline"/>
        </w:rPr>
        <w:t>la</w:t>
      </w:r>
      <w:r>
        <w:rPr>
          <w:spacing w:val="2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2"/>
          <w:vertAlign w:val="baseline"/>
        </w:rPr>
        <w:t> </w:t>
      </w:r>
      <w:r>
        <w:rPr>
          <w:vertAlign w:val="baseline"/>
        </w:rPr>
        <w:t>D</w:t>
      </w:r>
      <w:r>
        <w:rPr>
          <w:spacing w:val="2"/>
          <w:vertAlign w:val="baseline"/>
        </w:rPr>
        <w:t> </w:t>
      </w:r>
      <w:r>
        <w:rPr>
          <w:vertAlign w:val="baseline"/>
        </w:rPr>
        <w:t>possède</w:t>
      </w:r>
      <w:r>
        <w:rPr>
          <w:spacing w:val="2"/>
          <w:vertAlign w:val="baseline"/>
        </w:rPr>
        <w:t> </w:t>
      </w:r>
      <w:r>
        <w:rPr>
          <w:vertAlign w:val="baseline"/>
        </w:rPr>
        <w:t>une</w:t>
      </w:r>
      <w:r>
        <w:rPr>
          <w:spacing w:val="2"/>
          <w:vertAlign w:val="baseline"/>
        </w:rPr>
        <w:t> </w:t>
      </w:r>
      <w:r>
        <w:rPr>
          <w:vertAlign w:val="baseline"/>
        </w:rPr>
        <w:t>structure</w:t>
      </w:r>
      <w:r>
        <w:rPr>
          <w:spacing w:val="1"/>
          <w:vertAlign w:val="baseline"/>
        </w:rPr>
        <w:t> </w:t>
      </w:r>
      <w:r>
        <w:rPr>
          <w:vertAlign w:val="baseline"/>
        </w:rPr>
        <w:t>ressemblant</w:t>
      </w:r>
      <w:r>
        <w:rPr>
          <w:spacing w:val="2"/>
          <w:vertAlign w:val="baseline"/>
        </w:rPr>
        <w:t> </w:t>
      </w:r>
      <w:r>
        <w:rPr>
          <w:vertAlign w:val="baseline"/>
        </w:rPr>
        <w:t>à</w:t>
      </w:r>
      <w:r>
        <w:rPr>
          <w:spacing w:val="2"/>
          <w:vertAlign w:val="baseline"/>
        </w:rPr>
        <w:t> </w:t>
      </w:r>
      <w:r>
        <w:rPr>
          <w:vertAlign w:val="baseline"/>
        </w:rPr>
        <w:t>une</w:t>
      </w:r>
      <w:r>
        <w:rPr>
          <w:spacing w:val="2"/>
          <w:vertAlign w:val="baseline"/>
        </w:rPr>
        <w:t> </w:t>
      </w:r>
      <w:r>
        <w:rPr>
          <w:vertAlign w:val="baseline"/>
        </w:rPr>
        <w:t>hormone</w:t>
      </w:r>
      <w:r>
        <w:rPr>
          <w:spacing w:val="2"/>
          <w:vertAlign w:val="baseline"/>
        </w:rPr>
        <w:t> </w:t>
      </w:r>
      <w:r>
        <w:rPr>
          <w:vertAlign w:val="baseline"/>
        </w:rPr>
        <w:t>stéroïdienne</w:t>
      </w:r>
      <w:r>
        <w:rPr>
          <w:spacing w:val="2"/>
          <w:vertAlign w:val="baseline"/>
        </w:rPr>
        <w:t> </w:t>
      </w:r>
      <w:r>
        <w:rPr>
          <w:vertAlign w:val="baseline"/>
        </w:rPr>
        <w:t>clas-</w:t>
      </w:r>
      <w:r>
        <w:rPr>
          <w:spacing w:val="1"/>
          <w:vertAlign w:val="baseline"/>
        </w:rPr>
        <w:t> </w:t>
      </w:r>
      <w:r>
        <w:rPr>
          <w:vertAlign w:val="baseline"/>
        </w:rPr>
        <w:t>sique,</w:t>
      </w:r>
      <w:r>
        <w:rPr>
          <w:spacing w:val="3"/>
          <w:vertAlign w:val="baseline"/>
        </w:rPr>
        <w:t> </w:t>
      </w:r>
      <w:r>
        <w:rPr>
          <w:vertAlign w:val="baseline"/>
        </w:rPr>
        <w:t>telle</w:t>
      </w:r>
      <w:r>
        <w:rPr>
          <w:spacing w:val="4"/>
          <w:vertAlign w:val="baseline"/>
        </w:rPr>
        <w:t> </w:t>
      </w:r>
      <w:r>
        <w:rPr>
          <w:vertAlign w:val="baseline"/>
        </w:rPr>
        <w:t>que</w:t>
      </w:r>
      <w:r>
        <w:rPr>
          <w:spacing w:val="4"/>
          <w:vertAlign w:val="baseline"/>
        </w:rPr>
        <w:t> </w:t>
      </w:r>
      <w:r>
        <w:rPr>
          <w:vertAlign w:val="baseline"/>
        </w:rPr>
        <w:t>le</w:t>
      </w:r>
      <w:r>
        <w:rPr>
          <w:spacing w:val="4"/>
          <w:vertAlign w:val="baseline"/>
        </w:rPr>
        <w:t> </w:t>
      </w:r>
      <w:r>
        <w:rPr>
          <w:vertAlign w:val="baseline"/>
        </w:rPr>
        <w:t>cortisol</w:t>
      </w:r>
      <w:r>
        <w:rPr>
          <w:spacing w:val="4"/>
          <w:vertAlign w:val="baseline"/>
        </w:rPr>
        <w:t> </w:t>
      </w:r>
      <w:r>
        <w:rPr>
          <w:vertAlign w:val="baseline"/>
        </w:rPr>
        <w:t>et</w:t>
      </w:r>
      <w:r>
        <w:rPr>
          <w:spacing w:val="3"/>
          <w:vertAlign w:val="baseline"/>
        </w:rPr>
        <w:t> </w:t>
      </w:r>
      <w:r>
        <w:rPr>
          <w:vertAlign w:val="baseline"/>
        </w:rPr>
        <w:t>l’aldostérone</w:t>
      </w:r>
      <w:r>
        <w:rPr>
          <w:spacing w:val="4"/>
          <w:vertAlign w:val="baseline"/>
        </w:rPr>
        <w:t> </w:t>
      </w:r>
      <w:r>
        <w:rPr>
          <w:vertAlign w:val="baseline"/>
        </w:rPr>
        <w:t>(Norman</w:t>
      </w:r>
      <w:r>
        <w:rPr>
          <w:spacing w:val="3"/>
          <w:vertAlign w:val="baseline"/>
        </w:rPr>
        <w:t> </w:t>
      </w:r>
      <w:hyperlink w:history="true" w:anchor="_bookmark91">
        <w:r>
          <w:rPr>
            <w:vertAlign w:val="baseline"/>
          </w:rPr>
          <w:t>2008</w:t>
        </w:r>
      </w:hyperlink>
      <w:r>
        <w:rPr>
          <w:vertAlign w:val="baseline"/>
        </w:rPr>
        <w:t>)</w:t>
      </w:r>
      <w:r>
        <w:rPr>
          <w:spacing w:val="4"/>
          <w:vertAlign w:val="baseline"/>
        </w:rPr>
        <w:t> </w:t>
      </w:r>
      <w:r>
        <w:rPr>
          <w:b/>
          <w:vertAlign w:val="baseline"/>
        </w:rPr>
        <w:t>(Figure</w:t>
      </w:r>
      <w:r>
        <w:rPr>
          <w:b/>
          <w:spacing w:val="4"/>
          <w:vertAlign w:val="baseline"/>
        </w:rPr>
        <w:t> </w:t>
      </w:r>
      <w:hyperlink w:history="true" w:anchor="_bookmark11">
        <w:r>
          <w:rPr>
            <w:b/>
            <w:vertAlign w:val="baseline"/>
          </w:rPr>
          <w:t>2.1</w:t>
        </w:r>
      </w:hyperlink>
      <w:r>
        <w:rPr>
          <w:b/>
          <w:vertAlign w:val="baseline"/>
        </w:rPr>
        <w:t>)</w:t>
      </w:r>
      <w:r>
        <w:rPr>
          <w:vertAlign w:val="baseline"/>
        </w:rPr>
        <w:t>.</w:t>
      </w:r>
      <w:r>
        <w:rPr>
          <w:spacing w:val="4"/>
          <w:vertAlign w:val="baseline"/>
        </w:rPr>
        <w:t> </w:t>
      </w:r>
      <w:r>
        <w:rPr>
          <w:vertAlign w:val="baseline"/>
        </w:rPr>
        <w:t>Une</w:t>
      </w:r>
      <w:r>
        <w:rPr>
          <w:spacing w:val="3"/>
          <w:vertAlign w:val="baseline"/>
        </w:rPr>
        <w:t> </w:t>
      </w:r>
      <w:r>
        <w:rPr>
          <w:vertAlign w:val="baseline"/>
        </w:rPr>
        <w:t>hormone</w:t>
      </w:r>
      <w:r>
        <w:rPr>
          <w:spacing w:val="4"/>
          <w:vertAlign w:val="baseline"/>
        </w:rPr>
        <w:t> </w:t>
      </w:r>
      <w:r>
        <w:rPr>
          <w:vertAlign w:val="baseline"/>
        </w:rPr>
        <w:t>est</w:t>
      </w:r>
      <w:r>
        <w:rPr>
          <w:spacing w:val="4"/>
          <w:vertAlign w:val="baseline"/>
        </w:rPr>
        <w:t> </w:t>
      </w:r>
      <w:r>
        <w:rPr>
          <w:vertAlign w:val="baseline"/>
        </w:rPr>
        <w:t>une</w:t>
      </w:r>
      <w:r>
        <w:rPr>
          <w:spacing w:val="4"/>
          <w:vertAlign w:val="baseline"/>
        </w:rPr>
        <w:t> </w:t>
      </w:r>
      <w:r>
        <w:rPr>
          <w:vertAlign w:val="baseline"/>
        </w:rPr>
        <w:t>sub-</w:t>
      </w:r>
      <w:r>
        <w:rPr>
          <w:spacing w:val="-52"/>
          <w:vertAlign w:val="baseline"/>
        </w:rPr>
        <w:t> </w:t>
      </w:r>
      <w:r>
        <w:rPr>
          <w:vertAlign w:val="baseline"/>
        </w:rPr>
        <w:t>stance</w:t>
      </w:r>
      <w:r>
        <w:rPr>
          <w:spacing w:val="10"/>
          <w:vertAlign w:val="baseline"/>
        </w:rPr>
        <w:t> </w:t>
      </w:r>
      <w:r>
        <w:rPr>
          <w:vertAlign w:val="baseline"/>
        </w:rPr>
        <w:t>chimique</w:t>
      </w:r>
      <w:r>
        <w:rPr>
          <w:spacing w:val="11"/>
          <w:vertAlign w:val="baseline"/>
        </w:rPr>
        <w:t> </w:t>
      </w:r>
      <w:r>
        <w:rPr>
          <w:vertAlign w:val="baseline"/>
        </w:rPr>
        <w:t>qui</w:t>
      </w:r>
      <w:r>
        <w:rPr>
          <w:spacing w:val="11"/>
          <w:vertAlign w:val="baseline"/>
        </w:rPr>
        <w:t> </w:t>
      </w:r>
      <w:r>
        <w:rPr>
          <w:vertAlign w:val="baseline"/>
        </w:rPr>
        <w:t>aide</w:t>
      </w:r>
      <w:r>
        <w:rPr>
          <w:spacing w:val="11"/>
          <w:vertAlign w:val="baseline"/>
        </w:rPr>
        <w:t> </w:t>
      </w:r>
      <w:r>
        <w:rPr>
          <w:vertAlign w:val="baseline"/>
        </w:rPr>
        <w:t>à</w:t>
      </w:r>
      <w:r>
        <w:rPr>
          <w:spacing w:val="11"/>
          <w:vertAlign w:val="baseline"/>
        </w:rPr>
        <w:t> </w:t>
      </w:r>
      <w:r>
        <w:rPr>
          <w:vertAlign w:val="baseline"/>
        </w:rPr>
        <w:t>contrôler</w:t>
      </w:r>
      <w:r>
        <w:rPr>
          <w:spacing w:val="11"/>
          <w:vertAlign w:val="baseline"/>
        </w:rPr>
        <w:t> </w:t>
      </w:r>
      <w:r>
        <w:rPr>
          <w:vertAlign w:val="baseline"/>
        </w:rPr>
        <w:t>et</w:t>
      </w:r>
      <w:r>
        <w:rPr>
          <w:spacing w:val="10"/>
          <w:vertAlign w:val="baseline"/>
        </w:rPr>
        <w:t> </w:t>
      </w:r>
      <w:r>
        <w:rPr>
          <w:vertAlign w:val="baseline"/>
        </w:rPr>
        <w:t>à</w:t>
      </w:r>
      <w:r>
        <w:rPr>
          <w:spacing w:val="11"/>
          <w:vertAlign w:val="baseline"/>
        </w:rPr>
        <w:t> </w:t>
      </w:r>
      <w:r>
        <w:rPr>
          <w:vertAlign w:val="baseline"/>
        </w:rPr>
        <w:t>réguler</w:t>
      </w:r>
      <w:r>
        <w:rPr>
          <w:spacing w:val="11"/>
          <w:vertAlign w:val="baseline"/>
        </w:rPr>
        <w:t> </w:t>
      </w:r>
      <w:r>
        <w:rPr>
          <w:vertAlign w:val="baseline"/>
        </w:rPr>
        <w:t>différentes</w:t>
      </w:r>
      <w:r>
        <w:rPr>
          <w:spacing w:val="11"/>
          <w:vertAlign w:val="baseline"/>
        </w:rPr>
        <w:t> </w:t>
      </w:r>
      <w:r>
        <w:rPr>
          <w:vertAlign w:val="baseline"/>
        </w:rPr>
        <w:t>activités</w:t>
      </w:r>
      <w:r>
        <w:rPr>
          <w:spacing w:val="11"/>
          <w:vertAlign w:val="baseline"/>
        </w:rPr>
        <w:t> </w:t>
      </w:r>
      <w:r>
        <w:rPr>
          <w:vertAlign w:val="baseline"/>
        </w:rPr>
        <w:t>dans</w:t>
      </w:r>
      <w:r>
        <w:rPr>
          <w:spacing w:val="11"/>
          <w:vertAlign w:val="baseline"/>
        </w:rPr>
        <w:t> </w:t>
      </w:r>
      <w:r>
        <w:rPr>
          <w:vertAlign w:val="baseline"/>
        </w:rPr>
        <w:t>l’organisme</w:t>
      </w:r>
      <w:r>
        <w:rPr>
          <w:spacing w:val="10"/>
          <w:vertAlign w:val="baseline"/>
        </w:rPr>
        <w:t> </w:t>
      </w:r>
      <w:r>
        <w:rPr>
          <w:vertAlign w:val="baseline"/>
        </w:rPr>
        <w:t>(Ellison</w:t>
      </w:r>
      <w:r>
        <w:rPr>
          <w:spacing w:val="11"/>
          <w:vertAlign w:val="baseline"/>
        </w:rPr>
        <w:t> </w:t>
      </w:r>
      <w:r>
        <w:rPr>
          <w:vertAlign w:val="baseline"/>
        </w:rPr>
        <w:t>et</w:t>
      </w:r>
      <w:r>
        <w:rPr>
          <w:spacing w:val="1"/>
          <w:vertAlign w:val="baseline"/>
        </w:rPr>
        <w:t> </w:t>
      </w:r>
      <w:r>
        <w:rPr>
          <w:vertAlign w:val="baseline"/>
        </w:rPr>
        <w:t>Moran</w:t>
      </w:r>
      <w:r>
        <w:rPr>
          <w:spacing w:val="9"/>
          <w:vertAlign w:val="baseline"/>
        </w:rPr>
        <w:t> </w:t>
      </w:r>
      <w:hyperlink w:history="true" w:anchor="_bookmark71">
        <w:r>
          <w:rPr>
            <w:vertAlign w:val="baseline"/>
          </w:rPr>
          <w:t>2020</w:t>
        </w:r>
      </w:hyperlink>
      <w:r>
        <w:rPr>
          <w:vertAlign w:val="baseline"/>
        </w:rPr>
        <w:t>).</w:t>
      </w:r>
      <w:r>
        <w:rPr>
          <w:spacing w:val="10"/>
          <w:vertAlign w:val="baseline"/>
        </w:rPr>
        <w:t> </w:t>
      </w:r>
      <w:r>
        <w:rPr>
          <w:vertAlign w:val="baseline"/>
        </w:rPr>
        <w:t>La</w:t>
      </w:r>
      <w:r>
        <w:rPr>
          <w:spacing w:val="9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9"/>
          <w:vertAlign w:val="baseline"/>
        </w:rPr>
        <w:t> </w:t>
      </w:r>
      <w:r>
        <w:rPr>
          <w:vertAlign w:val="baseline"/>
        </w:rPr>
        <w:t>D</w:t>
      </w:r>
      <w:r>
        <w:rPr>
          <w:spacing w:val="9"/>
          <w:vertAlign w:val="baseline"/>
        </w:rPr>
        <w:t> </w:t>
      </w:r>
      <w:r>
        <w:rPr>
          <w:vertAlign w:val="baseline"/>
        </w:rPr>
        <w:t>est</w:t>
      </w:r>
      <w:r>
        <w:rPr>
          <w:spacing w:val="9"/>
          <w:vertAlign w:val="baseline"/>
        </w:rPr>
        <w:t> </w:t>
      </w:r>
      <w:r>
        <w:rPr>
          <w:vertAlign w:val="baseline"/>
        </w:rPr>
        <w:t>capable</w:t>
      </w:r>
      <w:r>
        <w:rPr>
          <w:spacing w:val="9"/>
          <w:vertAlign w:val="baseline"/>
        </w:rPr>
        <w:t> </w:t>
      </w:r>
      <w:r>
        <w:rPr>
          <w:vertAlign w:val="baseline"/>
        </w:rPr>
        <w:t>d’agir</w:t>
      </w:r>
      <w:r>
        <w:rPr>
          <w:spacing w:val="9"/>
          <w:vertAlign w:val="baseline"/>
        </w:rPr>
        <w:t> </w:t>
      </w:r>
      <w:r>
        <w:rPr>
          <w:vertAlign w:val="baseline"/>
        </w:rPr>
        <w:t>en</w:t>
      </w:r>
      <w:r>
        <w:rPr>
          <w:spacing w:val="9"/>
          <w:vertAlign w:val="baseline"/>
        </w:rPr>
        <w:t> </w:t>
      </w:r>
      <w:r>
        <w:rPr>
          <w:vertAlign w:val="baseline"/>
        </w:rPr>
        <w:t>tant</w:t>
      </w:r>
      <w:r>
        <w:rPr>
          <w:spacing w:val="9"/>
          <w:vertAlign w:val="baseline"/>
        </w:rPr>
        <w:t> </w:t>
      </w:r>
      <w:r>
        <w:rPr>
          <w:vertAlign w:val="baseline"/>
        </w:rPr>
        <w:t>que</w:t>
      </w:r>
      <w:r>
        <w:rPr>
          <w:spacing w:val="9"/>
          <w:vertAlign w:val="baseline"/>
        </w:rPr>
        <w:t> </w:t>
      </w:r>
      <w:r>
        <w:rPr>
          <w:vertAlign w:val="baseline"/>
        </w:rPr>
        <w:t>facteur</w:t>
      </w:r>
      <w:r>
        <w:rPr>
          <w:spacing w:val="9"/>
          <w:vertAlign w:val="baseline"/>
        </w:rPr>
        <w:t> </w:t>
      </w:r>
      <w:r>
        <w:rPr>
          <w:vertAlign w:val="baseline"/>
        </w:rPr>
        <w:t>de</w:t>
      </w:r>
      <w:r>
        <w:rPr>
          <w:spacing w:val="9"/>
          <w:vertAlign w:val="baseline"/>
        </w:rPr>
        <w:t> </w:t>
      </w:r>
      <w:r>
        <w:rPr>
          <w:vertAlign w:val="baseline"/>
        </w:rPr>
        <w:t>transcription</w:t>
      </w:r>
      <w:r>
        <w:rPr>
          <w:spacing w:val="9"/>
          <w:vertAlign w:val="baseline"/>
        </w:rPr>
        <w:t> </w:t>
      </w:r>
      <w:r>
        <w:rPr>
          <w:vertAlign w:val="baseline"/>
        </w:rPr>
        <w:t>et</w:t>
      </w:r>
      <w:r>
        <w:rPr>
          <w:spacing w:val="9"/>
          <w:vertAlign w:val="baseline"/>
        </w:rPr>
        <w:t> </w:t>
      </w:r>
      <w:r>
        <w:rPr>
          <w:vertAlign w:val="baseline"/>
        </w:rPr>
        <w:t>de</w:t>
      </w:r>
      <w:r>
        <w:rPr>
          <w:spacing w:val="9"/>
          <w:vertAlign w:val="baseline"/>
        </w:rPr>
        <w:t> </w:t>
      </w:r>
      <w:r>
        <w:rPr>
          <w:vertAlign w:val="baseline"/>
        </w:rPr>
        <w:t>modifier</w:t>
      </w:r>
      <w:r>
        <w:rPr>
          <w:spacing w:val="1"/>
          <w:vertAlign w:val="baseline"/>
        </w:rPr>
        <w:t> </w:t>
      </w:r>
      <w:bookmarkStart w:name="_bookmark10" w:id="21"/>
      <w:bookmarkEnd w:id="21"/>
      <w:r>
        <w:rPr>
          <w:vertAlign w:val="baseline"/>
        </w:rPr>
        <w:t>le</w:t>
      </w:r>
      <w:r>
        <w:rPr>
          <w:vertAlign w:val="baseline"/>
        </w:rPr>
        <w:t> métabolisme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diverses</w:t>
      </w:r>
      <w:r>
        <w:rPr>
          <w:spacing w:val="1"/>
          <w:vertAlign w:val="baseline"/>
        </w:rPr>
        <w:t> </w:t>
      </w:r>
      <w:r>
        <w:rPr>
          <w:vertAlign w:val="baseline"/>
        </w:rPr>
        <w:t>manières.</w:t>
      </w:r>
      <w:r>
        <w:rPr>
          <w:spacing w:val="1"/>
          <w:vertAlign w:val="baseline"/>
        </w:rPr>
        <w:t> </w:t>
      </w:r>
      <w:r>
        <w:rPr>
          <w:vertAlign w:val="baseline"/>
        </w:rPr>
        <w:t>Pratiquement toutes</w:t>
      </w:r>
      <w:r>
        <w:rPr>
          <w:spacing w:val="1"/>
          <w:vertAlign w:val="baseline"/>
        </w:rPr>
        <w:t> </w:t>
      </w:r>
      <w:r>
        <w:rPr>
          <w:vertAlign w:val="baseline"/>
        </w:rPr>
        <w:t>les</w:t>
      </w:r>
      <w:r>
        <w:rPr>
          <w:spacing w:val="1"/>
          <w:vertAlign w:val="baseline"/>
        </w:rPr>
        <w:t> </w:t>
      </w:r>
      <w:r>
        <w:rPr>
          <w:vertAlign w:val="baseline"/>
        </w:rPr>
        <w:t>cellules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l’organisme possèdent</w:t>
      </w:r>
      <w:r>
        <w:rPr>
          <w:spacing w:val="1"/>
          <w:vertAlign w:val="baseline"/>
        </w:rPr>
        <w:t> </w:t>
      </w:r>
      <w:r>
        <w:rPr>
          <w:vertAlign w:val="baseline"/>
        </w:rPr>
        <w:t>un</w:t>
      </w:r>
      <w:r>
        <w:rPr>
          <w:spacing w:val="1"/>
          <w:vertAlign w:val="baseline"/>
        </w:rPr>
        <w:t> </w:t>
      </w:r>
      <w:r>
        <w:rPr>
          <w:vertAlign w:val="baseline"/>
        </w:rPr>
        <w:t>récepteur de la vitamine D (</w:t>
      </w:r>
      <w:hyperlink w:history="true" w:anchor="_bookmark6">
        <w:r>
          <w:rPr>
            <w:vertAlign w:val="baseline"/>
          </w:rPr>
          <w:t>VDR</w:t>
        </w:r>
      </w:hyperlink>
      <w:r>
        <w:rPr>
          <w:vertAlign w:val="baseline"/>
        </w:rPr>
        <w:t>), ce qui explique ses effets pléiotropiques dans diverses maladies</w:t>
      </w:r>
      <w:r>
        <w:rPr>
          <w:spacing w:val="-52"/>
          <w:vertAlign w:val="baseline"/>
        </w:rPr>
        <w:t> </w:t>
      </w:r>
      <w:r>
        <w:rPr>
          <w:w w:val="95"/>
          <w:vertAlign w:val="baseline"/>
        </w:rPr>
        <w:t>(Ellison</w:t>
      </w:r>
      <w:r>
        <w:rPr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et</w:t>
      </w:r>
      <w:r>
        <w:rPr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Moran</w:t>
      </w:r>
      <w:r>
        <w:rPr>
          <w:spacing w:val="24"/>
          <w:w w:val="95"/>
          <w:vertAlign w:val="baseline"/>
        </w:rPr>
        <w:t> </w:t>
      </w:r>
      <w:hyperlink w:history="true" w:anchor="_bookmark71">
        <w:r>
          <w:rPr>
            <w:w w:val="95"/>
            <w:vertAlign w:val="baseline"/>
          </w:rPr>
          <w:t>2020</w:t>
        </w:r>
        <w:r>
          <w:rPr>
            <w:spacing w:val="-17"/>
            <w:w w:val="95"/>
            <w:vertAlign w:val="baseline"/>
          </w:rPr>
          <w:t> </w:t>
        </w:r>
      </w:hyperlink>
      <w:r>
        <w:rPr>
          <w:w w:val="95"/>
          <w:vertAlign w:val="baseline"/>
        </w:rPr>
        <w:t>;</w:t>
      </w:r>
      <w:r>
        <w:rPr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Caprio</w:t>
      </w:r>
      <w:r>
        <w:rPr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et</w:t>
      </w:r>
      <w:r>
        <w:rPr>
          <w:spacing w:val="25"/>
          <w:w w:val="95"/>
          <w:vertAlign w:val="baseline"/>
        </w:rPr>
        <w:t> </w:t>
      </w:r>
      <w:r>
        <w:rPr>
          <w:w w:val="95"/>
          <w:vertAlign w:val="baseline"/>
        </w:rPr>
        <w:t>al.</w:t>
      </w:r>
      <w:r>
        <w:rPr>
          <w:spacing w:val="24"/>
          <w:w w:val="95"/>
          <w:vertAlign w:val="baseline"/>
        </w:rPr>
        <w:t> </w:t>
      </w:r>
      <w:hyperlink w:history="true" w:anchor="_bookmark64">
        <w:r>
          <w:rPr>
            <w:w w:val="95"/>
            <w:vertAlign w:val="baseline"/>
          </w:rPr>
          <w:t>2017</w:t>
        </w:r>
        <w:r>
          <w:rPr>
            <w:spacing w:val="-17"/>
            <w:w w:val="95"/>
            <w:vertAlign w:val="baseline"/>
          </w:rPr>
          <w:t> </w:t>
        </w:r>
      </w:hyperlink>
      <w:r>
        <w:rPr>
          <w:w w:val="95"/>
          <w:vertAlign w:val="baseline"/>
        </w:rPr>
        <w:t>;</w:t>
      </w:r>
      <w:r>
        <w:rPr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Norman</w:t>
      </w:r>
      <w:r>
        <w:rPr>
          <w:spacing w:val="24"/>
          <w:w w:val="95"/>
          <w:vertAlign w:val="baseline"/>
        </w:rPr>
        <w:t> </w:t>
      </w:r>
      <w:hyperlink w:history="true" w:anchor="_bookmark91">
        <w:r>
          <w:rPr>
            <w:w w:val="95"/>
            <w:vertAlign w:val="baseline"/>
          </w:rPr>
          <w:t>2008</w:t>
        </w:r>
      </w:hyperlink>
      <w:r>
        <w:rPr>
          <w:w w:val="95"/>
          <w:vertAlign w:val="baseline"/>
        </w:rPr>
        <w:t>).</w:t>
      </w:r>
      <w:r>
        <w:rPr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Le</w:t>
      </w:r>
      <w:r>
        <w:rPr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VDR</w:t>
      </w:r>
      <w:r>
        <w:rPr>
          <w:spacing w:val="25"/>
          <w:w w:val="95"/>
          <w:vertAlign w:val="baseline"/>
        </w:rPr>
        <w:t> </w:t>
      </w:r>
      <w:r>
        <w:rPr>
          <w:w w:val="95"/>
          <w:vertAlign w:val="baseline"/>
        </w:rPr>
        <w:t>est</w:t>
      </w:r>
      <w:r>
        <w:rPr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un</w:t>
      </w:r>
      <w:r>
        <w:rPr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récepteur</w:t>
      </w:r>
      <w:r>
        <w:rPr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faisant</w:t>
      </w:r>
      <w:r>
        <w:rPr>
          <w:spacing w:val="25"/>
          <w:w w:val="95"/>
          <w:vertAlign w:val="baseline"/>
        </w:rPr>
        <w:t> </w:t>
      </w:r>
      <w:r>
        <w:rPr>
          <w:w w:val="95"/>
          <w:vertAlign w:val="baseline"/>
        </w:rPr>
        <w:t>partie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la</w:t>
      </w:r>
      <w:r>
        <w:rPr>
          <w:spacing w:val="2"/>
          <w:vertAlign w:val="baseline"/>
        </w:rPr>
        <w:t> </w:t>
      </w:r>
      <w:r>
        <w:rPr>
          <w:vertAlign w:val="baseline"/>
        </w:rPr>
        <w:t>classe</w:t>
      </w:r>
      <w:r>
        <w:rPr>
          <w:spacing w:val="2"/>
          <w:vertAlign w:val="baseline"/>
        </w:rPr>
        <w:t> </w:t>
      </w:r>
      <w:r>
        <w:rPr>
          <w:vertAlign w:val="baseline"/>
        </w:rPr>
        <w:t>des</w:t>
      </w:r>
      <w:r>
        <w:rPr>
          <w:spacing w:val="2"/>
          <w:vertAlign w:val="baseline"/>
        </w:rPr>
        <w:t> </w:t>
      </w:r>
      <w:r>
        <w:rPr>
          <w:vertAlign w:val="baseline"/>
        </w:rPr>
        <w:t>facteurs</w:t>
      </w:r>
      <w:r>
        <w:rPr>
          <w:spacing w:val="2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transcription</w:t>
      </w:r>
      <w:r>
        <w:rPr>
          <w:spacing w:val="2"/>
          <w:vertAlign w:val="baseline"/>
        </w:rPr>
        <w:t> </w:t>
      </w:r>
      <w:r>
        <w:rPr>
          <w:vertAlign w:val="baseline"/>
        </w:rPr>
        <w:t>nucléaire.</w:t>
      </w:r>
      <w:r>
        <w:rPr>
          <w:spacing w:val="2"/>
          <w:vertAlign w:val="baseline"/>
        </w:rPr>
        <w:t> </w:t>
      </w:r>
      <w:r>
        <w:rPr>
          <w:vertAlign w:val="baseline"/>
        </w:rPr>
        <w:t>Ainsi,</w:t>
      </w:r>
      <w:r>
        <w:rPr>
          <w:spacing w:val="2"/>
          <w:vertAlign w:val="baseline"/>
        </w:rPr>
        <w:t> </w:t>
      </w:r>
      <w:r>
        <w:rPr>
          <w:vertAlign w:val="baseline"/>
        </w:rPr>
        <w:t>la</w:t>
      </w:r>
      <w:r>
        <w:rPr>
          <w:spacing w:val="2"/>
          <w:vertAlign w:val="baseline"/>
        </w:rPr>
        <w:t> </w:t>
      </w:r>
      <w:r>
        <w:rPr>
          <w:vertAlign w:val="baseline"/>
        </w:rPr>
        <w:t>liaison</w:t>
      </w:r>
      <w:r>
        <w:rPr>
          <w:spacing w:val="2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la</w:t>
      </w:r>
      <w:r>
        <w:rPr>
          <w:spacing w:val="2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2"/>
          <w:vertAlign w:val="baseline"/>
        </w:rPr>
        <w:t> </w:t>
      </w:r>
      <w:r>
        <w:rPr>
          <w:vertAlign w:val="baseline"/>
        </w:rPr>
        <w:t>D</w:t>
      </w:r>
      <w:r>
        <w:rPr>
          <w:spacing w:val="2"/>
          <w:vertAlign w:val="baseline"/>
        </w:rPr>
        <w:t> </w:t>
      </w:r>
      <w:r>
        <w:rPr>
          <w:vertAlign w:val="baseline"/>
        </w:rPr>
        <w:t>sur</w:t>
      </w:r>
      <w:r>
        <w:rPr>
          <w:spacing w:val="2"/>
          <w:vertAlign w:val="baseline"/>
        </w:rPr>
        <w:t> </w:t>
      </w:r>
      <w:r>
        <w:rPr>
          <w:vertAlign w:val="baseline"/>
        </w:rPr>
        <w:t>son</w:t>
      </w:r>
      <w:r>
        <w:rPr>
          <w:spacing w:val="2"/>
          <w:vertAlign w:val="baseline"/>
        </w:rPr>
        <w:t> </w:t>
      </w:r>
      <w:r>
        <w:rPr>
          <w:vertAlign w:val="baseline"/>
        </w:rPr>
        <w:t>récep-</w:t>
      </w:r>
      <w:r>
        <w:rPr>
          <w:spacing w:val="-52"/>
          <w:vertAlign w:val="baseline"/>
        </w:rPr>
        <w:t> </w:t>
      </w:r>
      <w:r>
        <w:rPr>
          <w:vertAlign w:val="baseline"/>
        </w:rPr>
        <w:t>teur</w:t>
      </w:r>
      <w:r>
        <w:rPr>
          <w:spacing w:val="17"/>
          <w:vertAlign w:val="baseline"/>
        </w:rPr>
        <w:t> </w:t>
      </w:r>
      <w:r>
        <w:rPr>
          <w:vertAlign w:val="baseline"/>
        </w:rPr>
        <w:t>conduit</w:t>
      </w:r>
      <w:r>
        <w:rPr>
          <w:spacing w:val="17"/>
          <w:vertAlign w:val="baseline"/>
        </w:rPr>
        <w:t> </w:t>
      </w:r>
      <w:r>
        <w:rPr>
          <w:vertAlign w:val="baseline"/>
        </w:rPr>
        <w:t>à</w:t>
      </w:r>
      <w:r>
        <w:rPr>
          <w:spacing w:val="17"/>
          <w:vertAlign w:val="baseline"/>
        </w:rPr>
        <w:t> </w:t>
      </w:r>
      <w:r>
        <w:rPr>
          <w:vertAlign w:val="baseline"/>
        </w:rPr>
        <w:t>une</w:t>
      </w:r>
      <w:r>
        <w:rPr>
          <w:spacing w:val="17"/>
          <w:vertAlign w:val="baseline"/>
        </w:rPr>
        <w:t> </w:t>
      </w:r>
      <w:r>
        <w:rPr>
          <w:vertAlign w:val="baseline"/>
        </w:rPr>
        <w:t>séquence</w:t>
      </w:r>
      <w:r>
        <w:rPr>
          <w:spacing w:val="18"/>
          <w:vertAlign w:val="baseline"/>
        </w:rPr>
        <w:t> </w:t>
      </w:r>
      <w:r>
        <w:rPr>
          <w:vertAlign w:val="baseline"/>
        </w:rPr>
        <w:t>classique</w:t>
      </w:r>
      <w:r>
        <w:rPr>
          <w:spacing w:val="17"/>
          <w:vertAlign w:val="baseline"/>
        </w:rPr>
        <w:t> </w:t>
      </w:r>
      <w:r>
        <w:rPr>
          <w:vertAlign w:val="baseline"/>
        </w:rPr>
        <w:t>de</w:t>
      </w:r>
      <w:r>
        <w:rPr>
          <w:spacing w:val="17"/>
          <w:vertAlign w:val="baseline"/>
        </w:rPr>
        <w:t> </w:t>
      </w:r>
      <w:r>
        <w:rPr>
          <w:vertAlign w:val="baseline"/>
        </w:rPr>
        <w:t>translocation</w:t>
      </w:r>
      <w:r>
        <w:rPr>
          <w:spacing w:val="17"/>
          <w:vertAlign w:val="baseline"/>
        </w:rPr>
        <w:t> </w:t>
      </w:r>
      <w:r>
        <w:rPr>
          <w:vertAlign w:val="baseline"/>
        </w:rPr>
        <w:t>nucléaire</w:t>
      </w:r>
      <w:r>
        <w:rPr>
          <w:spacing w:val="18"/>
          <w:vertAlign w:val="baseline"/>
        </w:rPr>
        <w:t> </w:t>
      </w:r>
      <w:r>
        <w:rPr>
          <w:vertAlign w:val="baseline"/>
        </w:rPr>
        <w:t>et</w:t>
      </w:r>
      <w:r>
        <w:rPr>
          <w:spacing w:val="17"/>
          <w:vertAlign w:val="baseline"/>
        </w:rPr>
        <w:t> </w:t>
      </w:r>
      <w:r>
        <w:rPr>
          <w:vertAlign w:val="baseline"/>
        </w:rPr>
        <w:t>de</w:t>
      </w:r>
      <w:r>
        <w:rPr>
          <w:spacing w:val="17"/>
          <w:vertAlign w:val="baseline"/>
        </w:rPr>
        <w:t> </w:t>
      </w:r>
      <w:r>
        <w:rPr>
          <w:vertAlign w:val="baseline"/>
        </w:rPr>
        <w:t>liaison</w:t>
      </w:r>
      <w:r>
        <w:rPr>
          <w:spacing w:val="17"/>
          <w:vertAlign w:val="baseline"/>
        </w:rPr>
        <w:t> </w:t>
      </w:r>
      <w:r>
        <w:rPr>
          <w:vertAlign w:val="baseline"/>
        </w:rPr>
        <w:t>à</w:t>
      </w:r>
      <w:r>
        <w:rPr>
          <w:spacing w:val="18"/>
          <w:vertAlign w:val="baseline"/>
        </w:rPr>
        <w:t> </w:t>
      </w:r>
      <w:r>
        <w:rPr>
          <w:vertAlign w:val="baseline"/>
        </w:rPr>
        <w:t>l’ADN</w:t>
      </w:r>
      <w:r>
        <w:rPr>
          <w:spacing w:val="17"/>
          <w:vertAlign w:val="baseline"/>
        </w:rPr>
        <w:t> </w:t>
      </w:r>
      <w:r>
        <w:rPr>
          <w:vertAlign w:val="baseline"/>
        </w:rPr>
        <w:t>(Bouillon</w:t>
      </w:r>
      <w:r>
        <w:rPr>
          <w:spacing w:val="1"/>
          <w:vertAlign w:val="baseline"/>
        </w:rPr>
        <w:t> </w:t>
      </w:r>
      <w:r>
        <w:rPr>
          <w:vertAlign w:val="baseline"/>
        </w:rPr>
        <w:t>et</w:t>
      </w:r>
      <w:r>
        <w:rPr>
          <w:spacing w:val="5"/>
          <w:vertAlign w:val="baseline"/>
        </w:rPr>
        <w:t> </w:t>
      </w:r>
      <w:r>
        <w:rPr>
          <w:vertAlign w:val="baseline"/>
        </w:rPr>
        <w:t>al.</w:t>
      </w:r>
      <w:r>
        <w:rPr>
          <w:spacing w:val="5"/>
          <w:vertAlign w:val="baseline"/>
        </w:rPr>
        <w:t> </w:t>
      </w:r>
      <w:hyperlink w:history="true" w:anchor="_bookmark60">
        <w:r>
          <w:rPr>
            <w:vertAlign w:val="baseline"/>
          </w:rPr>
          <w:t>2008</w:t>
        </w:r>
      </w:hyperlink>
      <w:r>
        <w:rPr>
          <w:vertAlign w:val="baseline"/>
        </w:rPr>
        <w:t>).</w:t>
      </w:r>
      <w:r>
        <w:rPr>
          <w:spacing w:val="6"/>
          <w:vertAlign w:val="baseline"/>
        </w:rPr>
        <w:t> </w:t>
      </w:r>
      <w:r>
        <w:rPr>
          <w:vertAlign w:val="baseline"/>
        </w:rPr>
        <w:t>De</w:t>
      </w:r>
      <w:r>
        <w:rPr>
          <w:spacing w:val="5"/>
          <w:vertAlign w:val="baseline"/>
        </w:rPr>
        <w:t> </w:t>
      </w:r>
      <w:r>
        <w:rPr>
          <w:vertAlign w:val="baseline"/>
        </w:rPr>
        <w:t>plus,</w:t>
      </w:r>
      <w:r>
        <w:rPr>
          <w:spacing w:val="5"/>
          <w:vertAlign w:val="baseline"/>
        </w:rPr>
        <w:t> </w:t>
      </w:r>
      <w:r>
        <w:rPr>
          <w:vertAlign w:val="baseline"/>
        </w:rPr>
        <w:t>la</w:t>
      </w:r>
      <w:r>
        <w:rPr>
          <w:spacing w:val="6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5"/>
          <w:vertAlign w:val="baseline"/>
        </w:rPr>
        <w:t> </w:t>
      </w:r>
      <w:r>
        <w:rPr>
          <w:vertAlign w:val="baseline"/>
        </w:rPr>
        <w:t>D</w:t>
      </w:r>
      <w:r>
        <w:rPr>
          <w:spacing w:val="5"/>
          <w:vertAlign w:val="baseline"/>
        </w:rPr>
        <w:t> </w:t>
      </w:r>
      <w:r>
        <w:rPr>
          <w:vertAlign w:val="baseline"/>
        </w:rPr>
        <w:t>est</w:t>
      </w:r>
      <w:r>
        <w:rPr>
          <w:spacing w:val="6"/>
          <w:vertAlign w:val="baseline"/>
        </w:rPr>
        <w:t> </w:t>
      </w:r>
      <w:r>
        <w:rPr>
          <w:vertAlign w:val="baseline"/>
        </w:rPr>
        <w:t>la</w:t>
      </w:r>
      <w:r>
        <w:rPr>
          <w:spacing w:val="5"/>
          <w:vertAlign w:val="baseline"/>
        </w:rPr>
        <w:t> </w:t>
      </w:r>
      <w:r>
        <w:rPr>
          <w:vertAlign w:val="baseline"/>
        </w:rPr>
        <w:t>seule</w:t>
      </w:r>
      <w:r>
        <w:rPr>
          <w:spacing w:val="5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6"/>
          <w:vertAlign w:val="baseline"/>
        </w:rPr>
        <w:t> </w:t>
      </w:r>
      <w:r>
        <w:rPr>
          <w:vertAlign w:val="baseline"/>
        </w:rPr>
        <w:t>qui</w:t>
      </w:r>
      <w:r>
        <w:rPr>
          <w:spacing w:val="5"/>
          <w:vertAlign w:val="baseline"/>
        </w:rPr>
        <w:t> </w:t>
      </w:r>
      <w:r>
        <w:rPr>
          <w:vertAlign w:val="baseline"/>
        </w:rPr>
        <w:t>peut</w:t>
      </w:r>
      <w:r>
        <w:rPr>
          <w:spacing w:val="5"/>
          <w:vertAlign w:val="baseline"/>
        </w:rPr>
        <w:t> </w:t>
      </w:r>
      <w:r>
        <w:rPr>
          <w:vertAlign w:val="baseline"/>
        </w:rPr>
        <w:t>être</w:t>
      </w:r>
      <w:r>
        <w:rPr>
          <w:spacing w:val="6"/>
          <w:vertAlign w:val="baseline"/>
        </w:rPr>
        <w:t> </w:t>
      </w:r>
      <w:r>
        <w:rPr>
          <w:vertAlign w:val="baseline"/>
        </w:rPr>
        <w:t>synthétisée</w:t>
      </w:r>
      <w:r>
        <w:rPr>
          <w:spacing w:val="5"/>
          <w:vertAlign w:val="baseline"/>
        </w:rPr>
        <w:t> </w:t>
      </w:r>
      <w:r>
        <w:rPr>
          <w:vertAlign w:val="baseline"/>
        </w:rPr>
        <w:t>par</w:t>
      </w:r>
      <w:r>
        <w:rPr>
          <w:spacing w:val="5"/>
          <w:vertAlign w:val="baseline"/>
        </w:rPr>
        <w:t> </w:t>
      </w:r>
      <w:r>
        <w:rPr>
          <w:vertAlign w:val="baseline"/>
        </w:rPr>
        <w:t>l’organisme,</w:t>
      </w:r>
      <w:r>
        <w:rPr>
          <w:spacing w:val="-52"/>
          <w:vertAlign w:val="baseline"/>
        </w:rPr>
        <w:t> </w:t>
      </w:r>
      <w:r>
        <w:rPr>
          <w:vertAlign w:val="baseline"/>
        </w:rPr>
        <w:t>contrairement</w:t>
      </w:r>
      <w:r>
        <w:rPr>
          <w:spacing w:val="-4"/>
          <w:vertAlign w:val="baseline"/>
        </w:rPr>
        <w:t> </w:t>
      </w:r>
      <w:r>
        <w:rPr>
          <w:vertAlign w:val="baseline"/>
        </w:rPr>
        <w:t>aux</w:t>
      </w:r>
      <w:r>
        <w:rPr>
          <w:spacing w:val="-4"/>
          <w:vertAlign w:val="baseline"/>
        </w:rPr>
        <w:t> </w:t>
      </w:r>
      <w:r>
        <w:rPr>
          <w:vertAlign w:val="baseline"/>
        </w:rPr>
        <w:t>vitamines</w:t>
      </w:r>
      <w:r>
        <w:rPr>
          <w:spacing w:val="-3"/>
          <w:vertAlign w:val="baseline"/>
        </w:rPr>
        <w:t> </w:t>
      </w:r>
      <w:r>
        <w:rPr>
          <w:vertAlign w:val="baseline"/>
        </w:rPr>
        <w:t>A,</w:t>
      </w:r>
      <w:r>
        <w:rPr>
          <w:spacing w:val="-4"/>
          <w:vertAlign w:val="baseline"/>
        </w:rPr>
        <w:t> </w:t>
      </w:r>
      <w:r>
        <w:rPr>
          <w:vertAlign w:val="baseline"/>
        </w:rPr>
        <w:t>B,</w:t>
      </w:r>
      <w:r>
        <w:rPr>
          <w:spacing w:val="-4"/>
          <w:vertAlign w:val="baseline"/>
        </w:rPr>
        <w:t> </w:t>
      </w:r>
      <w:r>
        <w:rPr>
          <w:vertAlign w:val="baseline"/>
        </w:rPr>
        <w:t>C,</w:t>
      </w:r>
      <w:r>
        <w:rPr>
          <w:spacing w:val="-3"/>
          <w:vertAlign w:val="baseline"/>
        </w:rPr>
        <w:t> </w:t>
      </w:r>
      <w:r>
        <w:rPr>
          <w:vertAlign w:val="baseline"/>
        </w:rPr>
        <w:t>E</w:t>
      </w:r>
      <w:r>
        <w:rPr>
          <w:spacing w:val="-4"/>
          <w:vertAlign w:val="baseline"/>
        </w:rPr>
        <w:t> </w:t>
      </w:r>
      <w:r>
        <w:rPr>
          <w:vertAlign w:val="baseline"/>
        </w:rPr>
        <w:t>ce</w:t>
      </w:r>
      <w:r>
        <w:rPr>
          <w:spacing w:val="-4"/>
          <w:vertAlign w:val="baseline"/>
        </w:rPr>
        <w:t> </w:t>
      </w:r>
      <w:r>
        <w:rPr>
          <w:vertAlign w:val="baseline"/>
        </w:rPr>
        <w:t>qui</w:t>
      </w:r>
      <w:r>
        <w:rPr>
          <w:spacing w:val="-3"/>
          <w:vertAlign w:val="baseline"/>
        </w:rPr>
        <w:t> </w:t>
      </w:r>
      <w:r>
        <w:rPr>
          <w:vertAlign w:val="baseline"/>
        </w:rPr>
        <w:t>contribue</w:t>
      </w:r>
      <w:r>
        <w:rPr>
          <w:spacing w:val="-4"/>
          <w:vertAlign w:val="baseline"/>
        </w:rPr>
        <w:t> </w:t>
      </w:r>
      <w:r>
        <w:rPr>
          <w:vertAlign w:val="baseline"/>
        </w:rPr>
        <w:t>à</w:t>
      </w:r>
      <w:r>
        <w:rPr>
          <w:spacing w:val="-4"/>
          <w:vertAlign w:val="baseline"/>
        </w:rPr>
        <w:t> </w:t>
      </w:r>
      <w:r>
        <w:rPr>
          <w:vertAlign w:val="baseline"/>
        </w:rPr>
        <w:t>l’idée</w:t>
      </w:r>
      <w:r>
        <w:rPr>
          <w:spacing w:val="-3"/>
          <w:vertAlign w:val="baseline"/>
        </w:rPr>
        <w:t> </w:t>
      </w:r>
      <w:r>
        <w:rPr>
          <w:vertAlign w:val="baseline"/>
        </w:rPr>
        <w:t>que</w:t>
      </w:r>
      <w:r>
        <w:rPr>
          <w:spacing w:val="-4"/>
          <w:vertAlign w:val="baseline"/>
        </w:rPr>
        <w:t> </w:t>
      </w:r>
      <w:r>
        <w:rPr>
          <w:vertAlign w:val="baseline"/>
        </w:rPr>
        <w:t>la</w:t>
      </w:r>
      <w:r>
        <w:rPr>
          <w:spacing w:val="-3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4"/>
          <w:vertAlign w:val="baseline"/>
        </w:rPr>
        <w:t> </w:t>
      </w:r>
      <w:r>
        <w:rPr>
          <w:vertAlign w:val="baseline"/>
        </w:rPr>
        <w:t>D</w:t>
      </w:r>
      <w:r>
        <w:rPr>
          <w:spacing w:val="-4"/>
          <w:vertAlign w:val="baseline"/>
        </w:rPr>
        <w:t> </w:t>
      </w:r>
      <w:r>
        <w:rPr>
          <w:vertAlign w:val="baseline"/>
        </w:rPr>
        <w:t>serait</w:t>
      </w:r>
      <w:r>
        <w:rPr>
          <w:spacing w:val="-3"/>
          <w:vertAlign w:val="baseline"/>
        </w:rPr>
        <w:t> </w:t>
      </w:r>
      <w:r>
        <w:rPr>
          <w:vertAlign w:val="baseline"/>
        </w:rPr>
        <w:t>plutôt</w:t>
      </w:r>
      <w:r>
        <w:rPr>
          <w:spacing w:val="-4"/>
          <w:vertAlign w:val="baseline"/>
        </w:rPr>
        <w:t> </w:t>
      </w:r>
      <w:r>
        <w:rPr>
          <w:vertAlign w:val="baseline"/>
        </w:rPr>
        <w:t>une</w:t>
      </w:r>
    </w:p>
    <w:p>
      <w:pPr>
        <w:pStyle w:val="BodyText"/>
        <w:spacing w:line="241" w:lineRule="exact"/>
        <w:ind w:left="117"/>
      </w:pPr>
      <w:r>
        <w:rPr/>
        <w:t>hormone.</w:t>
      </w:r>
    </w:p>
    <w:p>
      <w:pPr>
        <w:spacing w:after="0" w:line="241" w:lineRule="exact"/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13"/>
        </w:rPr>
      </w:pPr>
    </w:p>
    <w:p>
      <w:pPr>
        <w:pStyle w:val="BodyText"/>
        <w:ind w:left="2292"/>
        <w:rPr>
          <w:sz w:val="20"/>
        </w:rPr>
      </w:pPr>
      <w:r>
        <w:rPr>
          <w:sz w:val="20"/>
        </w:rPr>
        <w:drawing>
          <wp:inline distT="0" distB="0" distL="0" distR="0">
            <wp:extent cx="2743200" cy="2215991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1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9"/>
        </w:rPr>
      </w:pPr>
    </w:p>
    <w:p>
      <w:pPr>
        <w:spacing w:before="91"/>
        <w:ind w:left="859" w:right="0" w:firstLine="0"/>
        <w:jc w:val="left"/>
        <w:rPr>
          <w:sz w:val="20"/>
        </w:rPr>
      </w:pPr>
      <w:bookmarkStart w:name="_bookmark11" w:id="22"/>
      <w:bookmarkEnd w:id="22"/>
      <w:r>
        <w:rPr/>
      </w:r>
      <w:r>
        <w:rPr>
          <w:b/>
          <w:sz w:val="20"/>
        </w:rPr>
        <w:t>F</w:t>
      </w:r>
      <w:r>
        <w:rPr>
          <w:b/>
          <w:smallCaps/>
          <w:sz w:val="20"/>
        </w:rPr>
        <w:t>i</w:t>
      </w:r>
      <w:r>
        <w:rPr>
          <w:b/>
          <w:smallCaps w:val="0"/>
          <w:sz w:val="20"/>
        </w:rPr>
        <w:t>G</w:t>
      </w:r>
      <w:r>
        <w:rPr>
          <w:b/>
          <w:smallCaps/>
          <w:sz w:val="20"/>
        </w:rPr>
        <w:t>ure</w:t>
      </w:r>
      <w:r>
        <w:rPr>
          <w:b/>
          <w:smallCaps w:val="0"/>
          <w:spacing w:val="-10"/>
          <w:sz w:val="20"/>
        </w:rPr>
        <w:t> </w:t>
      </w:r>
      <w:r>
        <w:rPr>
          <w:b/>
          <w:smallCaps w:val="0"/>
          <w:sz w:val="20"/>
        </w:rPr>
        <w:t>2.1</w:t>
      </w:r>
      <w:r>
        <w:rPr>
          <w:b/>
          <w:smallCaps w:val="0"/>
          <w:spacing w:val="-9"/>
          <w:sz w:val="20"/>
        </w:rPr>
        <w:t> </w:t>
      </w:r>
      <w:r>
        <w:rPr>
          <w:b/>
          <w:smallCaps w:val="0"/>
          <w:sz w:val="20"/>
        </w:rPr>
        <w:t>–</w:t>
      </w:r>
      <w:r>
        <w:rPr>
          <w:b/>
          <w:smallCaps w:val="0"/>
          <w:spacing w:val="-9"/>
          <w:sz w:val="20"/>
        </w:rPr>
        <w:t> </w:t>
      </w:r>
      <w:r>
        <w:rPr>
          <w:smallCaps w:val="0"/>
          <w:sz w:val="20"/>
        </w:rPr>
        <w:t>Structure</w:t>
      </w:r>
      <w:r>
        <w:rPr>
          <w:smallCaps w:val="0"/>
          <w:spacing w:val="-10"/>
          <w:sz w:val="20"/>
        </w:rPr>
        <w:t> </w:t>
      </w:r>
      <w:r>
        <w:rPr>
          <w:smallCaps w:val="0"/>
          <w:sz w:val="20"/>
        </w:rPr>
        <w:t>chimique</w:t>
      </w:r>
      <w:r>
        <w:rPr>
          <w:smallCaps w:val="0"/>
          <w:spacing w:val="-9"/>
          <w:sz w:val="20"/>
        </w:rPr>
        <w:t> </w:t>
      </w:r>
      <w:r>
        <w:rPr>
          <w:smallCaps w:val="0"/>
          <w:sz w:val="20"/>
        </w:rPr>
        <w:t>de</w:t>
      </w:r>
      <w:r>
        <w:rPr>
          <w:smallCaps w:val="0"/>
          <w:spacing w:val="-9"/>
          <w:sz w:val="20"/>
        </w:rPr>
        <w:t> </w:t>
      </w:r>
      <w:r>
        <w:rPr>
          <w:smallCaps w:val="0"/>
          <w:sz w:val="20"/>
        </w:rPr>
        <w:t>la</w:t>
      </w:r>
      <w:r>
        <w:rPr>
          <w:smallCaps w:val="0"/>
          <w:spacing w:val="-10"/>
          <w:sz w:val="20"/>
        </w:rPr>
        <w:t> </w:t>
      </w:r>
      <w:r>
        <w:rPr>
          <w:smallCaps w:val="0"/>
          <w:sz w:val="20"/>
        </w:rPr>
        <w:t>vitamine</w:t>
      </w:r>
      <w:r>
        <w:rPr>
          <w:smallCaps w:val="0"/>
          <w:spacing w:val="-9"/>
          <w:sz w:val="20"/>
        </w:rPr>
        <w:t> </w:t>
      </w:r>
      <w:r>
        <w:rPr>
          <w:smallCaps w:val="0"/>
          <w:sz w:val="20"/>
        </w:rPr>
        <w:t>D3</w:t>
      </w:r>
      <w:r>
        <w:rPr>
          <w:smallCaps w:val="0"/>
          <w:spacing w:val="-9"/>
          <w:sz w:val="20"/>
        </w:rPr>
        <w:t> </w:t>
      </w:r>
      <w:r>
        <w:rPr>
          <w:smallCaps w:val="0"/>
          <w:sz w:val="20"/>
        </w:rPr>
        <w:t>ou</w:t>
      </w:r>
      <w:r>
        <w:rPr>
          <w:smallCaps w:val="0"/>
          <w:spacing w:val="-9"/>
          <w:sz w:val="20"/>
        </w:rPr>
        <w:t> </w:t>
      </w:r>
      <w:r>
        <w:rPr>
          <w:smallCaps w:val="0"/>
          <w:sz w:val="20"/>
        </w:rPr>
        <w:t>cholécalciférol.</w:t>
      </w:r>
      <w:r>
        <w:rPr>
          <w:smallCaps w:val="0"/>
          <w:spacing w:val="-10"/>
          <w:sz w:val="20"/>
        </w:rPr>
        <w:t> </w:t>
      </w:r>
      <w:r>
        <w:rPr>
          <w:smallCaps w:val="0"/>
          <w:sz w:val="20"/>
        </w:rPr>
        <w:t>Source</w:t>
      </w:r>
      <w:r>
        <w:rPr>
          <w:smallCaps w:val="0"/>
          <w:spacing w:val="-9"/>
          <w:sz w:val="20"/>
        </w:rPr>
        <w:t> </w:t>
      </w:r>
      <w:r>
        <w:rPr>
          <w:smallCaps w:val="0"/>
          <w:sz w:val="20"/>
        </w:rPr>
        <w:t>:</w:t>
      </w:r>
      <w:r>
        <w:rPr>
          <w:smallCaps w:val="0"/>
          <w:spacing w:val="-9"/>
          <w:sz w:val="20"/>
        </w:rPr>
        <w:t> </w:t>
      </w:r>
      <w:r>
        <w:rPr>
          <w:smallCaps w:val="0"/>
          <w:sz w:val="20"/>
        </w:rPr>
        <w:t>Wikipédia</w:t>
      </w:r>
    </w:p>
    <w:p>
      <w:pPr>
        <w:pStyle w:val="BodyText"/>
      </w:pPr>
    </w:p>
    <w:p>
      <w:pPr>
        <w:pStyle w:val="ListParagraph"/>
        <w:numPr>
          <w:ilvl w:val="1"/>
          <w:numId w:val="4"/>
        </w:numPr>
        <w:tabs>
          <w:tab w:pos="665" w:val="left" w:leader="none"/>
        </w:tabs>
        <w:spacing w:line="240" w:lineRule="auto" w:before="131" w:after="0"/>
        <w:ind w:left="664" w:right="0" w:hanging="548"/>
        <w:jc w:val="left"/>
        <w:rPr>
          <w:rFonts w:ascii="Arial" w:hAnsi="Arial"/>
          <w:b/>
          <w:sz w:val="28"/>
        </w:rPr>
      </w:pPr>
      <w:bookmarkStart w:name="Métabolisme" w:id="23"/>
      <w:bookmarkEnd w:id="23"/>
      <w:r>
        <w:rPr/>
      </w:r>
      <w:bookmarkStart w:name="_bookmark12" w:id="24"/>
      <w:bookmarkEnd w:id="24"/>
      <w:r>
        <w:rPr/>
      </w:r>
      <w:bookmarkStart w:name="_bookmark12" w:id="25"/>
      <w:bookmarkEnd w:id="25"/>
      <w:r>
        <w:rPr>
          <w:rFonts w:ascii="Arial" w:hAnsi="Arial"/>
          <w:b/>
          <w:sz w:val="28"/>
        </w:rPr>
        <w:t>Méta</w:t>
      </w:r>
      <w:r>
        <w:rPr>
          <w:rFonts w:ascii="Arial" w:hAnsi="Arial"/>
          <w:b/>
          <w:sz w:val="28"/>
        </w:rPr>
        <w:t>bolisme</w:t>
      </w:r>
    </w:p>
    <w:p>
      <w:pPr>
        <w:pStyle w:val="BodyText"/>
        <w:spacing w:before="9"/>
        <w:rPr>
          <w:rFonts w:ascii="Arial"/>
          <w:b/>
          <w:sz w:val="31"/>
        </w:rPr>
      </w:pPr>
    </w:p>
    <w:p>
      <w:pPr>
        <w:pStyle w:val="BodyText"/>
        <w:spacing w:line="386" w:lineRule="auto"/>
        <w:ind w:left="117" w:right="125" w:firstLine="218"/>
        <w:jc w:val="both"/>
      </w:pPr>
      <w:r>
        <w:rPr/>
        <w:t>La vitamine D provient initialement d’un composé métaboliquement inactif qui doit être trans-</w:t>
      </w:r>
      <w:r>
        <w:rPr>
          <w:spacing w:val="1"/>
        </w:rPr>
        <w:t> </w:t>
      </w:r>
      <w:r>
        <w:rPr/>
        <w:t>formé en plusieurs métabolites actifs dans le foie et les reins. La vitamine D</w:t>
      </w:r>
      <w:r>
        <w:rPr>
          <w:vertAlign w:val="subscript"/>
        </w:rPr>
        <w:t>3</w:t>
      </w:r>
      <w:r>
        <w:rPr>
          <w:vertAlign w:val="baseline"/>
        </w:rPr>
        <w:t> peut être obtenue à</w:t>
      </w:r>
      <w:r>
        <w:rPr>
          <w:spacing w:val="1"/>
          <w:vertAlign w:val="baseline"/>
        </w:rPr>
        <w:t> </w:t>
      </w:r>
      <w:r>
        <w:rPr>
          <w:vertAlign w:val="baseline"/>
        </w:rPr>
        <w:t>partir</w:t>
      </w:r>
      <w:r>
        <w:rPr>
          <w:spacing w:val="-11"/>
          <w:vertAlign w:val="baseline"/>
        </w:rPr>
        <w:t> </w:t>
      </w:r>
      <w:r>
        <w:rPr>
          <w:vertAlign w:val="baseline"/>
        </w:rPr>
        <w:t>de</w:t>
      </w:r>
      <w:r>
        <w:rPr>
          <w:spacing w:val="-10"/>
          <w:vertAlign w:val="baseline"/>
        </w:rPr>
        <w:t> </w:t>
      </w:r>
      <w:r>
        <w:rPr>
          <w:vertAlign w:val="baseline"/>
        </w:rPr>
        <w:t>compléments</w:t>
      </w:r>
      <w:r>
        <w:rPr>
          <w:spacing w:val="-10"/>
          <w:vertAlign w:val="baseline"/>
        </w:rPr>
        <w:t> </w:t>
      </w:r>
      <w:r>
        <w:rPr>
          <w:vertAlign w:val="baseline"/>
        </w:rPr>
        <w:t>et</w:t>
      </w:r>
      <w:r>
        <w:rPr>
          <w:spacing w:val="-10"/>
          <w:vertAlign w:val="baseline"/>
        </w:rPr>
        <w:t> </w:t>
      </w:r>
      <w:r>
        <w:rPr>
          <w:vertAlign w:val="baseline"/>
        </w:rPr>
        <w:t>d’apports</w:t>
      </w:r>
      <w:r>
        <w:rPr>
          <w:spacing w:val="-10"/>
          <w:vertAlign w:val="baseline"/>
        </w:rPr>
        <w:t> </w:t>
      </w:r>
      <w:r>
        <w:rPr>
          <w:vertAlign w:val="baseline"/>
        </w:rPr>
        <w:t>alimentaires,</w:t>
      </w:r>
      <w:r>
        <w:rPr>
          <w:spacing w:val="-10"/>
          <w:vertAlign w:val="baseline"/>
        </w:rPr>
        <w:t> </w:t>
      </w:r>
      <w:r>
        <w:rPr>
          <w:vertAlign w:val="baseline"/>
        </w:rPr>
        <w:t>mais</w:t>
      </w:r>
      <w:r>
        <w:rPr>
          <w:spacing w:val="-10"/>
          <w:vertAlign w:val="baseline"/>
        </w:rPr>
        <w:t> </w:t>
      </w:r>
      <w:r>
        <w:rPr>
          <w:vertAlign w:val="baseline"/>
        </w:rPr>
        <w:t>est</w:t>
      </w:r>
      <w:r>
        <w:rPr>
          <w:spacing w:val="-10"/>
          <w:vertAlign w:val="baseline"/>
        </w:rPr>
        <w:t> </w:t>
      </w:r>
      <w:r>
        <w:rPr>
          <w:vertAlign w:val="baseline"/>
        </w:rPr>
        <w:t>principalement</w:t>
      </w:r>
      <w:r>
        <w:rPr>
          <w:spacing w:val="-10"/>
          <w:vertAlign w:val="baseline"/>
        </w:rPr>
        <w:t> </w:t>
      </w:r>
      <w:r>
        <w:rPr>
          <w:vertAlign w:val="baseline"/>
        </w:rPr>
        <w:t>obtenue</w:t>
      </w:r>
      <w:r>
        <w:rPr>
          <w:spacing w:val="-10"/>
          <w:vertAlign w:val="baseline"/>
        </w:rPr>
        <w:t> </w:t>
      </w:r>
      <w:r>
        <w:rPr>
          <w:vertAlign w:val="baseline"/>
        </w:rPr>
        <w:t>par</w:t>
      </w:r>
      <w:r>
        <w:rPr>
          <w:spacing w:val="-10"/>
          <w:vertAlign w:val="baseline"/>
        </w:rPr>
        <w:t> </w:t>
      </w:r>
      <w:r>
        <w:rPr>
          <w:vertAlign w:val="baseline"/>
        </w:rPr>
        <w:t>synthèse</w:t>
      </w:r>
      <w:r>
        <w:rPr>
          <w:spacing w:val="-10"/>
          <w:vertAlign w:val="baseline"/>
        </w:rPr>
        <w:t> </w:t>
      </w:r>
      <w:r>
        <w:rPr>
          <w:vertAlign w:val="baseline"/>
        </w:rPr>
        <w:t>endo-</w:t>
      </w:r>
      <w:r>
        <w:rPr>
          <w:spacing w:val="-53"/>
          <w:vertAlign w:val="baseline"/>
        </w:rPr>
        <w:t> </w:t>
      </w:r>
      <w:r>
        <w:rPr>
          <w:vertAlign w:val="baseline"/>
        </w:rPr>
        <w:t>gène de l’organisme. Initialement, le 7-déhydrocholestérol (7-DHC), un dérivé du cholestérol situé</w:t>
      </w:r>
      <w:r>
        <w:rPr>
          <w:spacing w:val="-52"/>
          <w:vertAlign w:val="baseline"/>
        </w:rPr>
        <w:t> </w:t>
      </w:r>
      <w:r>
        <w:rPr>
          <w:vertAlign w:val="baseline"/>
        </w:rPr>
        <w:t>dans la peau, se transforme en vitamine D</w:t>
      </w:r>
      <w:r>
        <w:rPr>
          <w:vertAlign w:val="subscript"/>
        </w:rPr>
        <w:t>3</w:t>
      </w:r>
      <w:r>
        <w:rPr>
          <w:vertAlign w:val="baseline"/>
        </w:rPr>
        <w:t> (cholécalciférol) sous l’action des ondes ultraviolettes</w:t>
      </w:r>
      <w:r>
        <w:rPr>
          <w:spacing w:val="1"/>
          <w:vertAlign w:val="baseline"/>
        </w:rPr>
        <w:t> </w:t>
      </w:r>
      <w:r>
        <w:rPr>
          <w:vertAlign w:val="baseline"/>
        </w:rPr>
        <w:t>provenant</w:t>
      </w:r>
      <w:r>
        <w:rPr>
          <w:spacing w:val="-2"/>
          <w:vertAlign w:val="baseline"/>
        </w:rPr>
        <w:t> </w:t>
      </w:r>
      <w:r>
        <w:rPr>
          <w:vertAlign w:val="baseline"/>
        </w:rPr>
        <w:t>du</w:t>
      </w:r>
      <w:r>
        <w:rPr>
          <w:spacing w:val="-1"/>
          <w:vertAlign w:val="baseline"/>
        </w:rPr>
        <w:t> </w:t>
      </w:r>
      <w:r>
        <w:rPr>
          <w:vertAlign w:val="baseline"/>
        </w:rPr>
        <w:t>soleil</w:t>
      </w:r>
      <w:r>
        <w:rPr>
          <w:spacing w:val="-1"/>
          <w:vertAlign w:val="baseline"/>
        </w:rPr>
        <w:t> </w:t>
      </w:r>
      <w:r>
        <w:rPr>
          <w:vertAlign w:val="baseline"/>
        </w:rPr>
        <w:t>(Bikle</w:t>
      </w:r>
      <w:r>
        <w:rPr>
          <w:spacing w:val="-1"/>
          <w:vertAlign w:val="baseline"/>
        </w:rPr>
        <w:t> </w:t>
      </w:r>
      <w:hyperlink w:history="true" w:anchor="_bookmark58">
        <w:r>
          <w:rPr>
            <w:vertAlign w:val="baseline"/>
          </w:rPr>
          <w:t>2014</w:t>
        </w:r>
      </w:hyperlink>
      <w:r>
        <w:rPr>
          <w:vertAlign w:val="baseline"/>
        </w:rPr>
        <w:t>).</w:t>
      </w:r>
    </w:p>
    <w:p>
      <w:pPr>
        <w:pStyle w:val="BodyText"/>
        <w:spacing w:line="386" w:lineRule="auto"/>
        <w:ind w:left="117" w:right="126" w:firstLine="218"/>
        <w:jc w:val="both"/>
      </w:pPr>
      <w:r>
        <w:rPr>
          <w:w w:val="95"/>
        </w:rPr>
        <w:t>La vitamine D</w:t>
      </w:r>
      <w:r>
        <w:rPr>
          <w:w w:val="95"/>
          <w:vertAlign w:val="subscript"/>
        </w:rPr>
        <w:t>3</w:t>
      </w:r>
      <w:r>
        <w:rPr>
          <w:w w:val="95"/>
          <w:vertAlign w:val="baseline"/>
        </w:rPr>
        <w:t> doit ensuite être métabolisée dans le foie pour obtenir la forme active qui permettra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d’exercer ses effets à travers le récepteur de la vitamine D (VDR). Pour cela, elle est transportée à</w:t>
      </w:r>
      <w:r>
        <w:rPr>
          <w:spacing w:val="1"/>
          <w:vertAlign w:val="baseline"/>
        </w:rPr>
        <w:t> </w:t>
      </w:r>
      <w:r>
        <w:rPr>
          <w:vertAlign w:val="baseline"/>
        </w:rPr>
        <w:t>travers le sang par la protéine de liaison de la vitamine D (DBP), appartenant à la famille des albu-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mines (Christakos et al. </w:t>
      </w:r>
      <w:hyperlink w:history="true" w:anchor="_bookmark67">
        <w:r>
          <w:rPr>
            <w:w w:val="95"/>
            <w:vertAlign w:val="baseline"/>
          </w:rPr>
          <w:t>2010 </w:t>
        </w:r>
      </w:hyperlink>
      <w:r>
        <w:rPr>
          <w:w w:val="95"/>
          <w:vertAlign w:val="baseline"/>
        </w:rPr>
        <w:t>; Chun </w:t>
      </w:r>
      <w:hyperlink w:history="true" w:anchor="_bookmark68">
        <w:r>
          <w:rPr>
            <w:w w:val="95"/>
            <w:vertAlign w:val="baseline"/>
          </w:rPr>
          <w:t>2012</w:t>
        </w:r>
      </w:hyperlink>
      <w:r>
        <w:rPr>
          <w:w w:val="95"/>
          <w:vertAlign w:val="baseline"/>
        </w:rPr>
        <w:t>). La DBP peut également lier les autres formes de vitamine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D,</w:t>
      </w:r>
      <w:r>
        <w:rPr>
          <w:spacing w:val="-3"/>
          <w:vertAlign w:val="baseline"/>
        </w:rPr>
        <w:t> </w:t>
      </w:r>
      <w:r>
        <w:rPr>
          <w:vertAlign w:val="baseline"/>
        </w:rPr>
        <w:t>telles</w:t>
      </w:r>
      <w:r>
        <w:rPr>
          <w:spacing w:val="-2"/>
          <w:vertAlign w:val="baseline"/>
        </w:rPr>
        <w:t> </w:t>
      </w:r>
      <w:r>
        <w:rPr>
          <w:vertAlign w:val="baseline"/>
        </w:rPr>
        <w:t>que</w:t>
      </w:r>
      <w:r>
        <w:rPr>
          <w:spacing w:val="-2"/>
          <w:vertAlign w:val="baseline"/>
        </w:rPr>
        <w:t> </w:t>
      </w:r>
      <w:r>
        <w:rPr>
          <w:vertAlign w:val="baseline"/>
        </w:rPr>
        <w:t>la</w:t>
      </w:r>
      <w:r>
        <w:rPr>
          <w:spacing w:val="-2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2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2</w:t>
      </w:r>
      <w:r>
        <w:rPr>
          <w:spacing w:val="7"/>
          <w:vertAlign w:val="baseline"/>
        </w:rPr>
        <w:t> </w:t>
      </w:r>
      <w:r>
        <w:rPr>
          <w:vertAlign w:val="baseline"/>
        </w:rPr>
        <w:t>(ergocalciférol),</w:t>
      </w:r>
      <w:r>
        <w:rPr>
          <w:spacing w:val="-2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3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3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ou</w:t>
      </w:r>
      <w:r>
        <w:rPr>
          <w:spacing w:val="-2"/>
          <w:vertAlign w:val="baseline"/>
        </w:rPr>
        <w:t> </w:t>
      </w:r>
      <w:r>
        <w:rPr>
          <w:vertAlign w:val="baseline"/>
        </w:rPr>
        <w:t>les</w:t>
      </w:r>
      <w:r>
        <w:rPr>
          <w:spacing w:val="-2"/>
          <w:vertAlign w:val="baseline"/>
        </w:rPr>
        <w:t> </w:t>
      </w:r>
      <w:r>
        <w:rPr>
          <w:vertAlign w:val="baseline"/>
        </w:rPr>
        <w:t>métabolites</w:t>
      </w:r>
      <w:r>
        <w:rPr>
          <w:spacing w:val="-2"/>
          <w:vertAlign w:val="baseline"/>
        </w:rPr>
        <w:t> </w:t>
      </w:r>
      <w:r>
        <w:rPr>
          <w:vertAlign w:val="baseline"/>
        </w:rPr>
        <w:t>du</w:t>
      </w:r>
      <w:r>
        <w:rPr>
          <w:spacing w:val="-3"/>
          <w:vertAlign w:val="baseline"/>
        </w:rPr>
        <w:t> </w:t>
      </w:r>
      <w:r>
        <w:rPr>
          <w:vertAlign w:val="baseline"/>
        </w:rPr>
        <w:t>cholécalciférol,</w:t>
      </w:r>
      <w:r>
        <w:rPr>
          <w:spacing w:val="-2"/>
          <w:vertAlign w:val="baseline"/>
        </w:rPr>
        <w:t> </w:t>
      </w:r>
      <w:r>
        <w:rPr>
          <w:vertAlign w:val="baseline"/>
        </w:rPr>
        <w:t>25-</w:t>
      </w:r>
      <w:r>
        <w:rPr>
          <w:spacing w:val="-52"/>
          <w:vertAlign w:val="baseline"/>
        </w:rPr>
        <w:t> </w:t>
      </w:r>
      <w:r>
        <w:rPr>
          <w:vertAlign w:val="baseline"/>
        </w:rPr>
        <w:t>hydroxycholécalciferol</w:t>
      </w:r>
      <w:r>
        <w:rPr>
          <w:spacing w:val="-2"/>
          <w:vertAlign w:val="baseline"/>
        </w:rPr>
        <w:t> </w:t>
      </w:r>
      <w:r>
        <w:rPr>
          <w:vertAlign w:val="baseline"/>
        </w:rPr>
        <w:t>et</w:t>
      </w:r>
      <w:r>
        <w:rPr>
          <w:spacing w:val="-2"/>
          <w:vertAlign w:val="baseline"/>
        </w:rPr>
        <w:t> </w:t>
      </w:r>
      <w:r>
        <w:rPr>
          <w:vertAlign w:val="baseline"/>
        </w:rPr>
        <w:t>1,25-dihydroxycholécalciférol.</w:t>
      </w:r>
    </w:p>
    <w:p>
      <w:pPr>
        <w:pStyle w:val="BodyText"/>
        <w:spacing w:line="386" w:lineRule="auto"/>
        <w:ind w:left="110" w:right="126" w:firstLine="225"/>
        <w:jc w:val="both"/>
      </w:pPr>
      <w:r>
        <w:rPr/>
        <w:t>Par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suite,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vitamine</w:t>
      </w:r>
      <w:r>
        <w:rPr>
          <w:spacing w:val="-10"/>
        </w:rPr>
        <w:t> </w:t>
      </w:r>
      <w:r>
        <w:rPr/>
        <w:t>D</w:t>
      </w:r>
      <w:r>
        <w:rPr>
          <w:vertAlign w:val="subscript"/>
        </w:rPr>
        <w:t>3</w:t>
      </w:r>
      <w:r>
        <w:rPr>
          <w:vertAlign w:val="baseline"/>
        </w:rPr>
        <w:t> est</w:t>
      </w:r>
      <w:r>
        <w:rPr>
          <w:spacing w:val="-10"/>
          <w:vertAlign w:val="baseline"/>
        </w:rPr>
        <w:t> </w:t>
      </w:r>
      <w:r>
        <w:rPr>
          <w:vertAlign w:val="baseline"/>
        </w:rPr>
        <w:t>métabolisée</w:t>
      </w:r>
      <w:r>
        <w:rPr>
          <w:spacing w:val="-10"/>
          <w:vertAlign w:val="baseline"/>
        </w:rPr>
        <w:t> </w:t>
      </w:r>
      <w:r>
        <w:rPr>
          <w:vertAlign w:val="baseline"/>
        </w:rPr>
        <w:t>en</w:t>
      </w:r>
      <w:r>
        <w:rPr>
          <w:spacing w:val="-10"/>
          <w:vertAlign w:val="baseline"/>
        </w:rPr>
        <w:t> </w:t>
      </w:r>
      <w:r>
        <w:rPr>
          <w:vertAlign w:val="baseline"/>
        </w:rPr>
        <w:t>25-hydroxycholécalciferol</w:t>
      </w:r>
      <w:r>
        <w:rPr>
          <w:spacing w:val="-9"/>
          <w:vertAlign w:val="baseline"/>
        </w:rPr>
        <w:t> </w:t>
      </w:r>
      <w:r>
        <w:rPr>
          <w:vertAlign w:val="baseline"/>
        </w:rPr>
        <w:t>(25(OH)D</w:t>
      </w:r>
      <w:r>
        <w:rPr>
          <w:vertAlign w:val="subscript"/>
        </w:rPr>
        <w:t>3</w:t>
      </w:r>
      <w:r>
        <w:rPr>
          <w:vertAlign w:val="baseline"/>
        </w:rPr>
        <w:t>),</w:t>
      </w:r>
      <w:r>
        <w:rPr>
          <w:spacing w:val="-10"/>
          <w:vertAlign w:val="baseline"/>
        </w:rPr>
        <w:t> </w:t>
      </w:r>
      <w:r>
        <w:rPr>
          <w:vertAlign w:val="baseline"/>
        </w:rPr>
        <w:t>aussi</w:t>
      </w:r>
      <w:r>
        <w:rPr>
          <w:spacing w:val="-10"/>
          <w:vertAlign w:val="baseline"/>
        </w:rPr>
        <w:t> </w:t>
      </w:r>
      <w:r>
        <w:rPr>
          <w:vertAlign w:val="baseline"/>
        </w:rPr>
        <w:t>appe-</w:t>
      </w:r>
      <w:r>
        <w:rPr>
          <w:spacing w:val="-53"/>
          <w:vertAlign w:val="baseline"/>
        </w:rPr>
        <w:t> </w:t>
      </w:r>
      <w:r>
        <w:rPr>
          <w:w w:val="95"/>
          <w:vertAlign w:val="baseline"/>
        </w:rPr>
        <w:t>lée calcidiol, par une des enzymes cytochrome P450 vitamine D 25-hydroxylases (telles que CYP2R1,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CYP2D11, CYP2D25) dans le foie, qui est la forme majoritaire circulante dans l’organisme (Norman</w:t>
      </w:r>
      <w:r>
        <w:rPr>
          <w:spacing w:val="1"/>
          <w:w w:val="95"/>
          <w:vertAlign w:val="baseline"/>
        </w:rPr>
        <w:t> </w:t>
      </w:r>
      <w:hyperlink w:history="true" w:anchor="_bookmark91">
        <w:r>
          <w:rPr>
            <w:w w:val="95"/>
            <w:vertAlign w:val="baseline"/>
          </w:rPr>
          <w:t>2008</w:t>
        </w:r>
        <w:r>
          <w:rPr>
            <w:spacing w:val="-18"/>
            <w:w w:val="95"/>
            <w:vertAlign w:val="baseline"/>
          </w:rPr>
          <w:t> </w:t>
        </w:r>
      </w:hyperlink>
      <w:r>
        <w:rPr>
          <w:w w:val="95"/>
          <w:vertAlign w:val="baseline"/>
        </w:rPr>
        <w:t>;</w:t>
      </w:r>
      <w:r>
        <w:rPr>
          <w:spacing w:val="34"/>
          <w:w w:val="95"/>
          <w:vertAlign w:val="baseline"/>
        </w:rPr>
        <w:t> </w:t>
      </w:r>
      <w:r>
        <w:rPr>
          <w:w w:val="95"/>
          <w:vertAlign w:val="baseline"/>
        </w:rPr>
        <w:t>Christakos</w:t>
      </w:r>
      <w:r>
        <w:rPr>
          <w:spacing w:val="34"/>
          <w:w w:val="95"/>
          <w:vertAlign w:val="baseline"/>
        </w:rPr>
        <w:t> </w:t>
      </w:r>
      <w:r>
        <w:rPr>
          <w:w w:val="95"/>
          <w:vertAlign w:val="baseline"/>
        </w:rPr>
        <w:t>et</w:t>
      </w:r>
      <w:r>
        <w:rPr>
          <w:spacing w:val="34"/>
          <w:w w:val="95"/>
          <w:vertAlign w:val="baseline"/>
        </w:rPr>
        <w:t> </w:t>
      </w:r>
      <w:r>
        <w:rPr>
          <w:w w:val="95"/>
          <w:vertAlign w:val="baseline"/>
        </w:rPr>
        <w:t>al.</w:t>
      </w:r>
      <w:r>
        <w:rPr>
          <w:spacing w:val="34"/>
          <w:w w:val="95"/>
          <w:vertAlign w:val="baseline"/>
        </w:rPr>
        <w:t> </w:t>
      </w:r>
      <w:hyperlink w:history="true" w:anchor="_bookmark67">
        <w:r>
          <w:rPr>
            <w:w w:val="95"/>
            <w:vertAlign w:val="baseline"/>
          </w:rPr>
          <w:t>2010</w:t>
        </w:r>
      </w:hyperlink>
      <w:r>
        <w:rPr>
          <w:w w:val="95"/>
          <w:vertAlign w:val="baseline"/>
        </w:rPr>
        <w:t>).</w:t>
      </w:r>
      <w:r>
        <w:rPr>
          <w:spacing w:val="34"/>
          <w:w w:val="95"/>
          <w:vertAlign w:val="baseline"/>
        </w:rPr>
        <w:t> </w:t>
      </w:r>
      <w:r>
        <w:rPr>
          <w:w w:val="95"/>
          <w:vertAlign w:val="baseline"/>
        </w:rPr>
        <w:t>Ultérieurement,</w:t>
      </w:r>
      <w:r>
        <w:rPr>
          <w:spacing w:val="34"/>
          <w:w w:val="95"/>
          <w:vertAlign w:val="baseline"/>
        </w:rPr>
        <w:t> </w:t>
      </w:r>
      <w:r>
        <w:rPr>
          <w:w w:val="95"/>
          <w:vertAlign w:val="baseline"/>
        </w:rPr>
        <w:t>cette</w:t>
      </w:r>
      <w:r>
        <w:rPr>
          <w:spacing w:val="33"/>
          <w:w w:val="95"/>
          <w:vertAlign w:val="baseline"/>
        </w:rPr>
        <w:t> </w:t>
      </w:r>
      <w:r>
        <w:rPr>
          <w:w w:val="95"/>
          <w:vertAlign w:val="baseline"/>
        </w:rPr>
        <w:t>forme</w:t>
      </w:r>
      <w:r>
        <w:rPr>
          <w:spacing w:val="34"/>
          <w:w w:val="95"/>
          <w:vertAlign w:val="baseline"/>
        </w:rPr>
        <w:t> </w:t>
      </w:r>
      <w:r>
        <w:rPr>
          <w:w w:val="95"/>
          <w:vertAlign w:val="baseline"/>
        </w:rPr>
        <w:t>est</w:t>
      </w:r>
      <w:r>
        <w:rPr>
          <w:spacing w:val="34"/>
          <w:w w:val="95"/>
          <w:vertAlign w:val="baseline"/>
        </w:rPr>
        <w:t> </w:t>
      </w:r>
      <w:r>
        <w:rPr>
          <w:w w:val="95"/>
          <w:vertAlign w:val="baseline"/>
        </w:rPr>
        <w:t>transportée</w:t>
      </w:r>
      <w:r>
        <w:rPr>
          <w:spacing w:val="34"/>
          <w:w w:val="95"/>
          <w:vertAlign w:val="baseline"/>
        </w:rPr>
        <w:t> </w:t>
      </w:r>
      <w:r>
        <w:rPr>
          <w:w w:val="95"/>
          <w:vertAlign w:val="baseline"/>
        </w:rPr>
        <w:t>par</w:t>
      </w:r>
      <w:r>
        <w:rPr>
          <w:spacing w:val="33"/>
          <w:w w:val="95"/>
          <w:vertAlign w:val="baseline"/>
        </w:rPr>
        <w:t> </w:t>
      </w:r>
      <w:r>
        <w:rPr>
          <w:w w:val="95"/>
          <w:vertAlign w:val="baseline"/>
        </w:rPr>
        <w:t>la</w:t>
      </w:r>
      <w:r>
        <w:rPr>
          <w:spacing w:val="34"/>
          <w:w w:val="95"/>
          <w:vertAlign w:val="baseline"/>
        </w:rPr>
        <w:t> </w:t>
      </w:r>
      <w:r>
        <w:rPr>
          <w:w w:val="95"/>
          <w:vertAlign w:val="baseline"/>
        </w:rPr>
        <w:t>DBP</w:t>
      </w:r>
      <w:r>
        <w:rPr>
          <w:spacing w:val="34"/>
          <w:w w:val="95"/>
          <w:vertAlign w:val="baseline"/>
        </w:rPr>
        <w:t> </w:t>
      </w:r>
      <w:r>
        <w:rPr>
          <w:w w:val="95"/>
          <w:vertAlign w:val="baseline"/>
        </w:rPr>
        <w:t>dans</w:t>
      </w:r>
      <w:r>
        <w:rPr>
          <w:spacing w:val="34"/>
          <w:w w:val="95"/>
          <w:vertAlign w:val="baseline"/>
        </w:rPr>
        <w:t> </w:t>
      </w:r>
      <w:r>
        <w:rPr>
          <w:w w:val="95"/>
          <w:vertAlign w:val="baseline"/>
        </w:rPr>
        <w:t>le</w:t>
      </w:r>
      <w:r>
        <w:rPr>
          <w:spacing w:val="34"/>
          <w:w w:val="95"/>
          <w:vertAlign w:val="baseline"/>
        </w:rPr>
        <w:t> </w:t>
      </w:r>
      <w:r>
        <w:rPr>
          <w:w w:val="95"/>
          <w:vertAlign w:val="baseline"/>
        </w:rPr>
        <w:t>rein,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est</w:t>
      </w:r>
      <w:r>
        <w:rPr>
          <w:spacing w:val="10"/>
          <w:vertAlign w:val="baseline"/>
        </w:rPr>
        <w:t> </w:t>
      </w:r>
      <w:r>
        <w:rPr>
          <w:vertAlign w:val="baseline"/>
        </w:rPr>
        <w:t>filtrée</w:t>
      </w:r>
      <w:r>
        <w:rPr>
          <w:spacing w:val="10"/>
          <w:vertAlign w:val="baseline"/>
        </w:rPr>
        <w:t> </w:t>
      </w:r>
      <w:r>
        <w:rPr>
          <w:vertAlign w:val="baseline"/>
        </w:rPr>
        <w:t>par</w:t>
      </w:r>
      <w:r>
        <w:rPr>
          <w:spacing w:val="11"/>
          <w:vertAlign w:val="baseline"/>
        </w:rPr>
        <w:t> </w:t>
      </w:r>
      <w:r>
        <w:rPr>
          <w:vertAlign w:val="baseline"/>
        </w:rPr>
        <w:t>le</w:t>
      </w:r>
      <w:r>
        <w:rPr>
          <w:spacing w:val="10"/>
          <w:vertAlign w:val="baseline"/>
        </w:rPr>
        <w:t> </w:t>
      </w:r>
      <w:r>
        <w:rPr>
          <w:vertAlign w:val="baseline"/>
        </w:rPr>
        <w:t>glomérule</w:t>
      </w:r>
      <w:r>
        <w:rPr>
          <w:spacing w:val="11"/>
          <w:vertAlign w:val="baseline"/>
        </w:rPr>
        <w:t> </w:t>
      </w:r>
      <w:r>
        <w:rPr>
          <w:vertAlign w:val="baseline"/>
        </w:rPr>
        <w:t>et</w:t>
      </w:r>
      <w:r>
        <w:rPr>
          <w:spacing w:val="10"/>
          <w:vertAlign w:val="baseline"/>
        </w:rPr>
        <w:t> </w:t>
      </w:r>
      <w:r>
        <w:rPr>
          <w:vertAlign w:val="baseline"/>
        </w:rPr>
        <w:t>se</w:t>
      </w:r>
      <w:r>
        <w:rPr>
          <w:spacing w:val="11"/>
          <w:vertAlign w:val="baseline"/>
        </w:rPr>
        <w:t> </w:t>
      </w:r>
      <w:r>
        <w:rPr>
          <w:vertAlign w:val="baseline"/>
        </w:rPr>
        <w:t>retrouve</w:t>
      </w:r>
      <w:r>
        <w:rPr>
          <w:spacing w:val="10"/>
          <w:vertAlign w:val="baseline"/>
        </w:rPr>
        <w:t> </w:t>
      </w:r>
      <w:r>
        <w:rPr>
          <w:vertAlign w:val="baseline"/>
        </w:rPr>
        <w:t>hydroxylée</w:t>
      </w:r>
      <w:r>
        <w:rPr>
          <w:spacing w:val="10"/>
          <w:vertAlign w:val="baseline"/>
        </w:rPr>
        <w:t> </w:t>
      </w:r>
      <w:r>
        <w:rPr>
          <w:vertAlign w:val="baseline"/>
        </w:rPr>
        <w:t>à</w:t>
      </w:r>
      <w:r>
        <w:rPr>
          <w:spacing w:val="11"/>
          <w:vertAlign w:val="baseline"/>
        </w:rPr>
        <w:t> </w:t>
      </w:r>
      <w:r>
        <w:rPr>
          <w:vertAlign w:val="baseline"/>
        </w:rPr>
        <w:t>nouveau</w:t>
      </w:r>
      <w:r>
        <w:rPr>
          <w:spacing w:val="10"/>
          <w:vertAlign w:val="baseline"/>
        </w:rPr>
        <w:t> </w:t>
      </w:r>
      <w:r>
        <w:rPr>
          <w:vertAlign w:val="baseline"/>
        </w:rPr>
        <w:t>dans</w:t>
      </w:r>
      <w:r>
        <w:rPr>
          <w:spacing w:val="11"/>
          <w:vertAlign w:val="baseline"/>
        </w:rPr>
        <w:t> </w:t>
      </w:r>
      <w:r>
        <w:rPr>
          <w:vertAlign w:val="baseline"/>
        </w:rPr>
        <w:t>le</w:t>
      </w:r>
      <w:r>
        <w:rPr>
          <w:spacing w:val="10"/>
          <w:vertAlign w:val="baseline"/>
        </w:rPr>
        <w:t> </w:t>
      </w:r>
      <w:r>
        <w:rPr>
          <w:vertAlign w:val="baseline"/>
        </w:rPr>
        <w:t>tube</w:t>
      </w:r>
      <w:r>
        <w:rPr>
          <w:spacing w:val="11"/>
          <w:vertAlign w:val="baseline"/>
        </w:rPr>
        <w:t> </w:t>
      </w:r>
      <w:r>
        <w:rPr>
          <w:vertAlign w:val="baseline"/>
        </w:rPr>
        <w:t>proximal</w:t>
      </w:r>
      <w:r>
        <w:rPr>
          <w:spacing w:val="10"/>
          <w:vertAlign w:val="baseline"/>
        </w:rPr>
        <w:t> </w:t>
      </w:r>
      <w:r>
        <w:rPr>
          <w:vertAlign w:val="baseline"/>
        </w:rPr>
        <w:t>du</w:t>
      </w:r>
      <w:r>
        <w:rPr>
          <w:spacing w:val="10"/>
          <w:vertAlign w:val="baseline"/>
        </w:rPr>
        <w:t> </w:t>
      </w:r>
      <w:r>
        <w:rPr>
          <w:vertAlign w:val="baseline"/>
        </w:rPr>
        <w:t>rein</w:t>
      </w:r>
      <w:r>
        <w:rPr>
          <w:spacing w:val="11"/>
          <w:vertAlign w:val="baseline"/>
        </w:rPr>
        <w:t> </w:t>
      </w:r>
      <w:r>
        <w:rPr>
          <w:vertAlign w:val="baseline"/>
        </w:rPr>
        <w:t>par</w:t>
      </w:r>
      <w:r>
        <w:rPr>
          <w:spacing w:val="1"/>
          <w:vertAlign w:val="baseline"/>
        </w:rPr>
        <w:t> </w:t>
      </w:r>
      <w:r>
        <w:rPr>
          <w:vertAlign w:val="baseline"/>
        </w:rPr>
        <w:t>la CYP27B1 (25(OH) vitamin D</w:t>
      </w:r>
      <w:r>
        <w:rPr>
          <w:vertAlign w:val="subscript"/>
        </w:rPr>
        <w:t>3</w:t>
      </w:r>
      <w:r>
        <w:rPr>
          <w:vertAlign w:val="baseline"/>
        </w:rPr>
        <w:t> 1α-hydroxylase) pour donner la 1,25-dihydroxycholécalciférol</w:t>
      </w:r>
      <w:r>
        <w:rPr>
          <w:spacing w:val="1"/>
          <w:vertAlign w:val="baseline"/>
        </w:rPr>
        <w:t> </w:t>
      </w:r>
      <w:r>
        <w:rPr>
          <w:vertAlign w:val="baseline"/>
        </w:rPr>
        <w:t>(1,25(OH)</w:t>
      </w:r>
      <w:r>
        <w:rPr>
          <w:vertAlign w:val="subscript"/>
        </w:rPr>
        <w:t>2</w:t>
      </w:r>
      <w:r>
        <w:rPr>
          <w:vertAlign w:val="baseline"/>
        </w:rPr>
        <w:t>D</w:t>
      </w:r>
      <w:r>
        <w:rPr>
          <w:vertAlign w:val="subscript"/>
        </w:rPr>
        <w:t>3</w:t>
      </w:r>
      <w:r>
        <w:rPr>
          <w:vertAlign w:val="baseline"/>
        </w:rPr>
        <w:t>) ou calcitriol, nommée ainsi puisqu’elle possède trois groupes hydroxyles. Le calci-</w:t>
      </w:r>
      <w:r>
        <w:rPr>
          <w:spacing w:val="1"/>
          <w:vertAlign w:val="baseline"/>
        </w:rPr>
        <w:t> </w:t>
      </w:r>
      <w:r>
        <w:rPr>
          <w:vertAlign w:val="baseline"/>
        </w:rPr>
        <w:t>triol</w:t>
      </w:r>
      <w:r>
        <w:rPr>
          <w:spacing w:val="-4"/>
          <w:vertAlign w:val="baseline"/>
        </w:rPr>
        <w:t> </w:t>
      </w:r>
      <w:r>
        <w:rPr>
          <w:vertAlign w:val="baseline"/>
        </w:rPr>
        <w:t>représente</w:t>
      </w:r>
      <w:r>
        <w:rPr>
          <w:spacing w:val="-4"/>
          <w:vertAlign w:val="baseline"/>
        </w:rPr>
        <w:t> </w:t>
      </w:r>
      <w:r>
        <w:rPr>
          <w:vertAlign w:val="baseline"/>
        </w:rPr>
        <w:t>la</w:t>
      </w:r>
      <w:r>
        <w:rPr>
          <w:spacing w:val="-4"/>
          <w:vertAlign w:val="baseline"/>
        </w:rPr>
        <w:t> </w:t>
      </w:r>
      <w:r>
        <w:rPr>
          <w:vertAlign w:val="baseline"/>
        </w:rPr>
        <w:t>forme</w:t>
      </w:r>
      <w:r>
        <w:rPr>
          <w:spacing w:val="-4"/>
          <w:vertAlign w:val="baseline"/>
        </w:rPr>
        <w:t> </w:t>
      </w:r>
      <w:r>
        <w:rPr>
          <w:vertAlign w:val="baseline"/>
        </w:rPr>
        <w:t>active</w:t>
      </w:r>
      <w:r>
        <w:rPr>
          <w:spacing w:val="-3"/>
          <w:vertAlign w:val="baseline"/>
        </w:rPr>
        <w:t> </w:t>
      </w:r>
      <w:r>
        <w:rPr>
          <w:vertAlign w:val="baseline"/>
        </w:rPr>
        <w:t>de</w:t>
      </w:r>
      <w:r>
        <w:rPr>
          <w:spacing w:val="-4"/>
          <w:vertAlign w:val="baseline"/>
        </w:rPr>
        <w:t> </w:t>
      </w:r>
      <w:r>
        <w:rPr>
          <w:vertAlign w:val="baseline"/>
        </w:rPr>
        <w:t>la</w:t>
      </w:r>
      <w:r>
        <w:rPr>
          <w:spacing w:val="-4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4"/>
          <w:vertAlign w:val="baseline"/>
        </w:rPr>
        <w:t> </w:t>
      </w:r>
      <w:r>
        <w:rPr>
          <w:vertAlign w:val="baseline"/>
        </w:rPr>
        <w:t>D,</w:t>
      </w:r>
      <w:r>
        <w:rPr>
          <w:spacing w:val="-3"/>
          <w:vertAlign w:val="baseline"/>
        </w:rPr>
        <w:t> </w:t>
      </w:r>
      <w:r>
        <w:rPr>
          <w:vertAlign w:val="baseline"/>
        </w:rPr>
        <w:t>responsable</w:t>
      </w:r>
      <w:r>
        <w:rPr>
          <w:spacing w:val="-4"/>
          <w:vertAlign w:val="baseline"/>
        </w:rPr>
        <w:t> </w:t>
      </w:r>
      <w:r>
        <w:rPr>
          <w:vertAlign w:val="baseline"/>
        </w:rPr>
        <w:t>de</w:t>
      </w:r>
      <w:r>
        <w:rPr>
          <w:spacing w:val="-4"/>
          <w:vertAlign w:val="baseline"/>
        </w:rPr>
        <w:t> </w:t>
      </w:r>
      <w:r>
        <w:rPr>
          <w:vertAlign w:val="baseline"/>
        </w:rPr>
        <w:t>la</w:t>
      </w:r>
      <w:r>
        <w:rPr>
          <w:spacing w:val="-4"/>
          <w:vertAlign w:val="baseline"/>
        </w:rPr>
        <w:t> </w:t>
      </w:r>
      <w:r>
        <w:rPr>
          <w:vertAlign w:val="baseline"/>
        </w:rPr>
        <w:t>majorité</w:t>
      </w:r>
      <w:r>
        <w:rPr>
          <w:spacing w:val="-3"/>
          <w:vertAlign w:val="baseline"/>
        </w:rPr>
        <w:t> </w:t>
      </w:r>
      <w:r>
        <w:rPr>
          <w:vertAlign w:val="baseline"/>
        </w:rPr>
        <w:t>de</w:t>
      </w:r>
      <w:r>
        <w:rPr>
          <w:spacing w:val="-4"/>
          <w:vertAlign w:val="baseline"/>
        </w:rPr>
        <w:t> </w:t>
      </w:r>
      <w:r>
        <w:rPr>
          <w:vertAlign w:val="baseline"/>
        </w:rPr>
        <w:t>ses</w:t>
      </w:r>
      <w:r>
        <w:rPr>
          <w:spacing w:val="-4"/>
          <w:vertAlign w:val="baseline"/>
        </w:rPr>
        <w:t> </w:t>
      </w:r>
      <w:r>
        <w:rPr>
          <w:vertAlign w:val="baseline"/>
        </w:rPr>
        <w:t>effets,</w:t>
      </w:r>
      <w:r>
        <w:rPr>
          <w:spacing w:val="-4"/>
          <w:vertAlign w:val="baseline"/>
        </w:rPr>
        <w:t> </w:t>
      </w:r>
      <w:r>
        <w:rPr>
          <w:vertAlign w:val="baseline"/>
        </w:rPr>
        <w:t>en</w:t>
      </w:r>
      <w:r>
        <w:rPr>
          <w:spacing w:val="-3"/>
          <w:vertAlign w:val="baseline"/>
        </w:rPr>
        <w:t> </w:t>
      </w:r>
      <w:r>
        <w:rPr>
          <w:vertAlign w:val="baseline"/>
        </w:rPr>
        <w:t>se</w:t>
      </w:r>
      <w:r>
        <w:rPr>
          <w:spacing w:val="-4"/>
          <w:vertAlign w:val="baseline"/>
        </w:rPr>
        <w:t> </w:t>
      </w:r>
      <w:r>
        <w:rPr>
          <w:vertAlign w:val="baseline"/>
        </w:rPr>
        <w:t>liant</w:t>
      </w:r>
    </w:p>
    <w:p>
      <w:pPr>
        <w:spacing w:after="0" w:line="386" w:lineRule="auto"/>
        <w:jc w:val="both"/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7"/>
        </w:rPr>
      </w:pPr>
    </w:p>
    <w:p>
      <w:pPr>
        <w:pStyle w:val="BodyText"/>
        <w:spacing w:before="89"/>
        <w:ind w:left="117"/>
        <w:jc w:val="both"/>
      </w:pPr>
      <w:r>
        <w:rPr>
          <w:w w:val="95"/>
        </w:rPr>
        <w:t>au</w:t>
      </w:r>
      <w:r>
        <w:rPr>
          <w:spacing w:val="19"/>
          <w:w w:val="95"/>
        </w:rPr>
        <w:t> </w:t>
      </w:r>
      <w:r>
        <w:rPr>
          <w:w w:val="95"/>
        </w:rPr>
        <w:t>VDR</w:t>
      </w:r>
      <w:r>
        <w:rPr>
          <w:spacing w:val="20"/>
          <w:w w:val="95"/>
        </w:rPr>
        <w:t> </w:t>
      </w:r>
      <w:r>
        <w:rPr>
          <w:w w:val="95"/>
        </w:rPr>
        <w:t>contenu</w:t>
      </w:r>
      <w:r>
        <w:rPr>
          <w:spacing w:val="20"/>
          <w:w w:val="95"/>
        </w:rPr>
        <w:t> </w:t>
      </w:r>
      <w:r>
        <w:rPr>
          <w:w w:val="95"/>
        </w:rPr>
        <w:t>dans</w:t>
      </w:r>
      <w:r>
        <w:rPr>
          <w:spacing w:val="20"/>
          <w:w w:val="95"/>
        </w:rPr>
        <w:t> </w:t>
      </w:r>
      <w:r>
        <w:rPr>
          <w:w w:val="95"/>
        </w:rPr>
        <w:t>divers</w:t>
      </w:r>
      <w:r>
        <w:rPr>
          <w:spacing w:val="20"/>
          <w:w w:val="95"/>
        </w:rPr>
        <w:t> </w:t>
      </w:r>
      <w:r>
        <w:rPr>
          <w:w w:val="95"/>
        </w:rPr>
        <w:t>tissus</w:t>
      </w:r>
      <w:r>
        <w:rPr>
          <w:spacing w:val="20"/>
          <w:w w:val="95"/>
        </w:rPr>
        <w:t> </w:t>
      </w:r>
      <w:r>
        <w:rPr>
          <w:w w:val="95"/>
        </w:rPr>
        <w:t>(Norman</w:t>
      </w:r>
      <w:r>
        <w:rPr>
          <w:spacing w:val="19"/>
          <w:w w:val="95"/>
        </w:rPr>
        <w:t> </w:t>
      </w:r>
      <w:hyperlink w:history="true" w:anchor="_bookmark91">
        <w:r>
          <w:rPr>
            <w:w w:val="95"/>
          </w:rPr>
          <w:t>2008</w:t>
        </w:r>
        <w:r>
          <w:rPr>
            <w:spacing w:val="-16"/>
            <w:w w:val="95"/>
          </w:rPr>
          <w:t> </w:t>
        </w:r>
      </w:hyperlink>
      <w:r>
        <w:rPr>
          <w:w w:val="95"/>
        </w:rPr>
        <w:t>;</w:t>
      </w:r>
      <w:r>
        <w:rPr>
          <w:spacing w:val="20"/>
          <w:w w:val="95"/>
        </w:rPr>
        <w:t> </w:t>
      </w:r>
      <w:r>
        <w:rPr>
          <w:w w:val="95"/>
        </w:rPr>
        <w:t>Dankers</w:t>
      </w:r>
      <w:r>
        <w:rPr>
          <w:spacing w:val="20"/>
          <w:w w:val="95"/>
        </w:rPr>
        <w:t> </w:t>
      </w:r>
      <w:r>
        <w:rPr>
          <w:w w:val="95"/>
        </w:rPr>
        <w:t>et</w:t>
      </w:r>
      <w:r>
        <w:rPr>
          <w:spacing w:val="20"/>
          <w:w w:val="95"/>
        </w:rPr>
        <w:t> </w:t>
      </w:r>
      <w:r>
        <w:rPr>
          <w:w w:val="95"/>
        </w:rPr>
        <w:t>al.</w:t>
      </w:r>
      <w:r>
        <w:rPr>
          <w:spacing w:val="20"/>
          <w:w w:val="95"/>
        </w:rPr>
        <w:t> </w:t>
      </w:r>
      <w:hyperlink w:history="true" w:anchor="_bookmark69">
        <w:r>
          <w:rPr>
            <w:w w:val="95"/>
          </w:rPr>
          <w:t>2017</w:t>
        </w:r>
      </w:hyperlink>
      <w:r>
        <w:rPr>
          <w:w w:val="95"/>
        </w:rPr>
        <w:t>).</w:t>
      </w:r>
    </w:p>
    <w:p>
      <w:pPr>
        <w:pStyle w:val="BodyText"/>
        <w:spacing w:line="386" w:lineRule="auto" w:before="154"/>
        <w:ind w:left="111" w:right="162" w:firstLine="223"/>
        <w:jc w:val="both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2055456</wp:posOffset>
            </wp:positionH>
            <wp:positionV relativeFrom="paragraph">
              <wp:posOffset>1958609</wp:posOffset>
            </wp:positionV>
            <wp:extent cx="3181540" cy="2736342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540" cy="2736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Dernièrement,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catabolisme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vitamine</w:t>
      </w:r>
      <w:r>
        <w:rPr>
          <w:spacing w:val="1"/>
        </w:rPr>
        <w:t> </w:t>
      </w:r>
      <w:r>
        <w:rPr/>
        <w:t>D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produit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hydroxylation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24-hydroxylase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CYP24A1,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enzyme</w:t>
      </w:r>
      <w:r>
        <w:rPr>
          <w:spacing w:val="1"/>
        </w:rPr>
        <w:t> </w:t>
      </w:r>
      <w:r>
        <w:rPr/>
        <w:t>P450</w:t>
      </w:r>
      <w:r>
        <w:rPr>
          <w:spacing w:val="1"/>
        </w:rPr>
        <w:t> </w:t>
      </w:r>
      <w:r>
        <w:rPr/>
        <w:t>mitochrondriale,</w:t>
      </w:r>
      <w:r>
        <w:rPr>
          <w:spacing w:val="1"/>
        </w:rPr>
        <w:t> </w:t>
      </w:r>
      <w:r>
        <w:rPr/>
        <w:t>donnant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métabolite</w:t>
      </w:r>
      <w:r>
        <w:rPr>
          <w:spacing w:val="1"/>
        </w:rPr>
        <w:t> </w:t>
      </w:r>
      <w:r>
        <w:rPr/>
        <w:t>1,24,25(OH)</w:t>
      </w:r>
      <w:r>
        <w:rPr>
          <w:vertAlign w:val="subscript"/>
        </w:rPr>
        <w:t>3</w:t>
      </w:r>
      <w:r>
        <w:rPr>
          <w:vertAlign w:val="baseline"/>
        </w:rPr>
        <w:t>D</w:t>
      </w:r>
      <w:r>
        <w:rPr>
          <w:vertAlign w:val="subscript"/>
        </w:rPr>
        <w:t>3</w:t>
      </w:r>
      <w:r>
        <w:rPr>
          <w:spacing w:val="4"/>
          <w:vertAlign w:val="baseline"/>
        </w:rPr>
        <w:t> </w:t>
      </w:r>
      <w:r>
        <w:rPr>
          <w:vertAlign w:val="baseline"/>
        </w:rPr>
        <w:t>ou</w:t>
      </w:r>
      <w:r>
        <w:rPr>
          <w:spacing w:val="48"/>
          <w:vertAlign w:val="baseline"/>
        </w:rPr>
        <w:t> </w:t>
      </w:r>
      <w:r>
        <w:rPr>
          <w:vertAlign w:val="baseline"/>
        </w:rPr>
        <w:t>l’acide</w:t>
      </w:r>
      <w:r>
        <w:rPr>
          <w:spacing w:val="48"/>
          <w:vertAlign w:val="baseline"/>
        </w:rPr>
        <w:t> </w:t>
      </w:r>
      <w:r>
        <w:rPr>
          <w:vertAlign w:val="baseline"/>
        </w:rPr>
        <w:t>calcitroïque.</w:t>
      </w:r>
      <w:r>
        <w:rPr>
          <w:spacing w:val="50"/>
          <w:vertAlign w:val="baseline"/>
        </w:rPr>
        <w:t> </w:t>
      </w:r>
      <w:r>
        <w:rPr>
          <w:vertAlign w:val="baseline"/>
        </w:rPr>
        <w:t>Cette</w:t>
      </w:r>
      <w:r>
        <w:rPr>
          <w:spacing w:val="48"/>
          <w:vertAlign w:val="baseline"/>
        </w:rPr>
        <w:t> </w:t>
      </w:r>
      <w:r>
        <w:rPr>
          <w:vertAlign w:val="baseline"/>
        </w:rPr>
        <w:t>enzyme</w:t>
      </w:r>
      <w:r>
        <w:rPr>
          <w:spacing w:val="49"/>
          <w:vertAlign w:val="baseline"/>
        </w:rPr>
        <w:t> </w:t>
      </w:r>
      <w:r>
        <w:rPr>
          <w:vertAlign w:val="baseline"/>
        </w:rPr>
        <w:t>peut</w:t>
      </w:r>
      <w:r>
        <w:rPr>
          <w:spacing w:val="49"/>
          <w:vertAlign w:val="baseline"/>
        </w:rPr>
        <w:t> </w:t>
      </w:r>
      <w:r>
        <w:rPr>
          <w:vertAlign w:val="baseline"/>
        </w:rPr>
        <w:t>également</w:t>
      </w:r>
      <w:r>
        <w:rPr>
          <w:spacing w:val="48"/>
          <w:vertAlign w:val="baseline"/>
        </w:rPr>
        <w:t> </w:t>
      </w:r>
      <w:r>
        <w:rPr>
          <w:vertAlign w:val="baseline"/>
        </w:rPr>
        <w:t>hydroxyler</w:t>
      </w:r>
      <w:r>
        <w:rPr>
          <w:spacing w:val="48"/>
          <w:vertAlign w:val="baseline"/>
        </w:rPr>
        <w:t> </w:t>
      </w:r>
      <w:r>
        <w:rPr>
          <w:vertAlign w:val="baseline"/>
        </w:rPr>
        <w:t>le</w:t>
      </w:r>
      <w:r>
        <w:rPr>
          <w:spacing w:val="50"/>
          <w:vertAlign w:val="baseline"/>
        </w:rPr>
        <w:t> </w:t>
      </w:r>
      <w:r>
        <w:rPr>
          <w:vertAlign w:val="baseline"/>
        </w:rPr>
        <w:t>calcidiol</w:t>
      </w:r>
      <w:r>
        <w:rPr>
          <w:spacing w:val="-53"/>
          <w:vertAlign w:val="baseline"/>
        </w:rPr>
        <w:t> </w:t>
      </w:r>
      <w:r>
        <w:rPr>
          <w:vertAlign w:val="baseline"/>
        </w:rPr>
        <w:t>pour</w:t>
      </w:r>
      <w:r>
        <w:rPr>
          <w:spacing w:val="29"/>
          <w:vertAlign w:val="baseline"/>
        </w:rPr>
        <w:t> </w:t>
      </w:r>
      <w:r>
        <w:rPr>
          <w:vertAlign w:val="baseline"/>
        </w:rPr>
        <w:t>donner</w:t>
      </w:r>
      <w:r>
        <w:rPr>
          <w:spacing w:val="30"/>
          <w:vertAlign w:val="baseline"/>
        </w:rPr>
        <w:t> </w:t>
      </w:r>
      <w:r>
        <w:rPr>
          <w:vertAlign w:val="baseline"/>
        </w:rPr>
        <w:t>de</w:t>
      </w:r>
      <w:r>
        <w:rPr>
          <w:spacing w:val="30"/>
          <w:vertAlign w:val="baseline"/>
        </w:rPr>
        <w:t> </w:t>
      </w:r>
      <w:r>
        <w:rPr>
          <w:vertAlign w:val="baseline"/>
        </w:rPr>
        <w:t>la</w:t>
      </w:r>
      <w:r>
        <w:rPr>
          <w:spacing w:val="30"/>
          <w:vertAlign w:val="baseline"/>
        </w:rPr>
        <w:t> </w:t>
      </w:r>
      <w:r>
        <w:rPr>
          <w:vertAlign w:val="baseline"/>
        </w:rPr>
        <w:t>24,25(OH)</w:t>
      </w:r>
      <w:r>
        <w:rPr>
          <w:vertAlign w:val="subscript"/>
        </w:rPr>
        <w:t>3</w:t>
      </w:r>
      <w:r>
        <w:rPr>
          <w:vertAlign w:val="baseline"/>
        </w:rPr>
        <w:t>D</w:t>
      </w:r>
      <w:r>
        <w:rPr>
          <w:vertAlign w:val="subscript"/>
        </w:rPr>
        <w:t>3</w:t>
      </w:r>
      <w:r>
        <w:rPr>
          <w:vertAlign w:val="baseline"/>
        </w:rPr>
        <w:t>.</w:t>
      </w:r>
      <w:r>
        <w:rPr>
          <w:spacing w:val="30"/>
          <w:vertAlign w:val="baseline"/>
        </w:rPr>
        <w:t> </w:t>
      </w:r>
      <w:r>
        <w:rPr>
          <w:vertAlign w:val="baseline"/>
        </w:rPr>
        <w:t>Ces</w:t>
      </w:r>
      <w:r>
        <w:rPr>
          <w:spacing w:val="29"/>
          <w:vertAlign w:val="baseline"/>
        </w:rPr>
        <w:t> </w:t>
      </w:r>
      <w:r>
        <w:rPr>
          <w:vertAlign w:val="baseline"/>
        </w:rPr>
        <w:t>réactions</w:t>
      </w:r>
      <w:r>
        <w:rPr>
          <w:spacing w:val="30"/>
          <w:vertAlign w:val="baseline"/>
        </w:rPr>
        <w:t> </w:t>
      </w:r>
      <w:r>
        <w:rPr>
          <w:vertAlign w:val="baseline"/>
        </w:rPr>
        <w:t>permettent</w:t>
      </w:r>
      <w:r>
        <w:rPr>
          <w:spacing w:val="30"/>
          <w:vertAlign w:val="baseline"/>
        </w:rPr>
        <w:t> </w:t>
      </w:r>
      <w:r>
        <w:rPr>
          <w:vertAlign w:val="baseline"/>
        </w:rPr>
        <w:t>de</w:t>
      </w:r>
      <w:r>
        <w:rPr>
          <w:spacing w:val="30"/>
          <w:vertAlign w:val="baseline"/>
        </w:rPr>
        <w:t> </w:t>
      </w:r>
      <w:r>
        <w:rPr>
          <w:vertAlign w:val="baseline"/>
        </w:rPr>
        <w:t>diminuer</w:t>
      </w:r>
      <w:r>
        <w:rPr>
          <w:spacing w:val="30"/>
          <w:vertAlign w:val="baseline"/>
        </w:rPr>
        <w:t> </w:t>
      </w:r>
      <w:r>
        <w:rPr>
          <w:vertAlign w:val="baseline"/>
        </w:rPr>
        <w:t>la</w:t>
      </w:r>
      <w:r>
        <w:rPr>
          <w:spacing w:val="29"/>
          <w:vertAlign w:val="baseline"/>
        </w:rPr>
        <w:t> </w:t>
      </w:r>
      <w:r>
        <w:rPr>
          <w:vertAlign w:val="baseline"/>
        </w:rPr>
        <w:t>quantité</w:t>
      </w:r>
      <w:r>
        <w:rPr>
          <w:spacing w:val="30"/>
          <w:vertAlign w:val="baseline"/>
        </w:rPr>
        <w:t> </w:t>
      </w:r>
      <w:r>
        <w:rPr>
          <w:vertAlign w:val="baseline"/>
        </w:rPr>
        <w:t>de</w:t>
      </w:r>
      <w:r>
        <w:rPr>
          <w:spacing w:val="30"/>
          <w:vertAlign w:val="baseline"/>
        </w:rPr>
        <w:t> </w:t>
      </w:r>
      <w:r>
        <w:rPr>
          <w:vertAlign w:val="baseline"/>
        </w:rPr>
        <w:t>calcidiol</w:t>
      </w:r>
      <w:r>
        <w:rPr>
          <w:spacing w:val="-53"/>
          <w:vertAlign w:val="baseline"/>
        </w:rPr>
        <w:t> </w:t>
      </w:r>
      <w:r>
        <w:rPr>
          <w:w w:val="95"/>
          <w:vertAlign w:val="baseline"/>
        </w:rPr>
        <w:t>et</w:t>
      </w:r>
      <w:r>
        <w:rPr>
          <w:spacing w:val="49"/>
          <w:vertAlign w:val="baseline"/>
        </w:rPr>
        <w:t> </w:t>
      </w:r>
      <w:r>
        <w:rPr>
          <w:w w:val="95"/>
          <w:vertAlign w:val="baseline"/>
        </w:rPr>
        <w:t>calcitriol</w:t>
      </w:r>
      <w:r>
        <w:rPr>
          <w:spacing w:val="50"/>
          <w:vertAlign w:val="baseline"/>
        </w:rPr>
        <w:t> </w:t>
      </w:r>
      <w:r>
        <w:rPr>
          <w:w w:val="95"/>
          <w:vertAlign w:val="baseline"/>
        </w:rPr>
        <w:t>disponible</w:t>
      </w:r>
      <w:r>
        <w:rPr>
          <w:spacing w:val="49"/>
          <w:vertAlign w:val="baseline"/>
        </w:rPr>
        <w:t> </w:t>
      </w:r>
      <w:r>
        <w:rPr>
          <w:w w:val="95"/>
          <w:vertAlign w:val="baseline"/>
        </w:rPr>
        <w:t>dans</w:t>
      </w:r>
      <w:r>
        <w:rPr>
          <w:spacing w:val="50"/>
          <w:vertAlign w:val="baseline"/>
        </w:rPr>
        <w:t> </w:t>
      </w:r>
      <w:r>
        <w:rPr>
          <w:w w:val="95"/>
          <w:vertAlign w:val="baseline"/>
        </w:rPr>
        <w:t>le</w:t>
      </w:r>
      <w:r>
        <w:rPr>
          <w:spacing w:val="49"/>
          <w:vertAlign w:val="baseline"/>
        </w:rPr>
        <w:t> </w:t>
      </w:r>
      <w:r>
        <w:rPr>
          <w:w w:val="95"/>
          <w:vertAlign w:val="baseline"/>
        </w:rPr>
        <w:t>sang ;</w:t>
      </w:r>
      <w:r>
        <w:rPr>
          <w:spacing w:val="50"/>
          <w:vertAlign w:val="baseline"/>
        </w:rPr>
        <w:t> </w:t>
      </w:r>
      <w:r>
        <w:rPr>
          <w:w w:val="95"/>
          <w:vertAlign w:val="baseline"/>
        </w:rPr>
        <w:t>la</w:t>
      </w:r>
      <w:r>
        <w:rPr>
          <w:spacing w:val="49"/>
          <w:vertAlign w:val="baseline"/>
        </w:rPr>
        <w:t> </w:t>
      </w:r>
      <w:r>
        <w:rPr>
          <w:w w:val="95"/>
          <w:vertAlign w:val="baseline"/>
        </w:rPr>
        <w:t>24-hydroxylase</w:t>
      </w:r>
      <w:r>
        <w:rPr>
          <w:spacing w:val="50"/>
          <w:vertAlign w:val="baseline"/>
        </w:rPr>
        <w:t> </w:t>
      </w:r>
      <w:r>
        <w:rPr>
          <w:w w:val="95"/>
          <w:vertAlign w:val="baseline"/>
        </w:rPr>
        <w:t>sert</w:t>
      </w:r>
      <w:r>
        <w:rPr>
          <w:spacing w:val="49"/>
          <w:vertAlign w:val="baseline"/>
        </w:rPr>
        <w:t> </w:t>
      </w:r>
      <w:r>
        <w:rPr>
          <w:w w:val="95"/>
          <w:vertAlign w:val="baseline"/>
        </w:rPr>
        <w:t>à</w:t>
      </w:r>
      <w:r>
        <w:rPr>
          <w:spacing w:val="50"/>
          <w:vertAlign w:val="baseline"/>
        </w:rPr>
        <w:t> </w:t>
      </w:r>
      <w:r>
        <w:rPr>
          <w:w w:val="95"/>
          <w:vertAlign w:val="baseline"/>
        </w:rPr>
        <w:t>jouer</w:t>
      </w:r>
      <w:r>
        <w:rPr>
          <w:spacing w:val="49"/>
          <w:vertAlign w:val="baseline"/>
        </w:rPr>
        <w:t> </w:t>
      </w:r>
      <w:r>
        <w:rPr>
          <w:w w:val="95"/>
          <w:vertAlign w:val="baseline"/>
        </w:rPr>
        <w:t>un</w:t>
      </w:r>
      <w:r>
        <w:rPr>
          <w:spacing w:val="50"/>
          <w:vertAlign w:val="baseline"/>
        </w:rPr>
        <w:t> </w:t>
      </w:r>
      <w:r>
        <w:rPr>
          <w:w w:val="95"/>
          <w:vertAlign w:val="baseline"/>
        </w:rPr>
        <w:t>rôle</w:t>
      </w:r>
      <w:r>
        <w:rPr>
          <w:spacing w:val="49"/>
          <w:vertAlign w:val="baseline"/>
        </w:rPr>
        <w:t> </w:t>
      </w:r>
      <w:r>
        <w:rPr>
          <w:w w:val="95"/>
          <w:vertAlign w:val="baseline"/>
        </w:rPr>
        <w:t>de</w:t>
      </w:r>
      <w:r>
        <w:rPr>
          <w:spacing w:val="50"/>
          <w:vertAlign w:val="baseline"/>
        </w:rPr>
        <w:t> </w:t>
      </w:r>
      <w:r>
        <w:rPr>
          <w:w w:val="95"/>
          <w:vertAlign w:val="baseline"/>
        </w:rPr>
        <w:t>catabolisme</w:t>
      </w:r>
      <w:r>
        <w:rPr>
          <w:spacing w:val="49"/>
          <w:vertAlign w:val="baseline"/>
        </w:rPr>
        <w:t> </w:t>
      </w:r>
      <w:r>
        <w:rPr>
          <w:w w:val="95"/>
          <w:vertAlign w:val="baseline"/>
        </w:rPr>
        <w:t>de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la vitamine D (Norman </w:t>
      </w:r>
      <w:hyperlink w:history="true" w:anchor="_bookmark91">
        <w:r>
          <w:rPr>
            <w:vertAlign w:val="baseline"/>
          </w:rPr>
          <w:t>2008</w:t>
        </w:r>
      </w:hyperlink>
      <w:r>
        <w:rPr>
          <w:vertAlign w:val="baseline"/>
        </w:rPr>
        <w:t>) </w:t>
      </w:r>
      <w:r>
        <w:rPr>
          <w:b/>
          <w:vertAlign w:val="baseline"/>
        </w:rPr>
        <w:t>(Figure </w:t>
      </w:r>
      <w:hyperlink w:history="true" w:anchor="_bookmark13">
        <w:r>
          <w:rPr>
            <w:b/>
            <w:vertAlign w:val="baseline"/>
          </w:rPr>
          <w:t>2.2</w:t>
        </w:r>
      </w:hyperlink>
      <w:r>
        <w:rPr>
          <w:b/>
          <w:vertAlign w:val="baseline"/>
        </w:rPr>
        <w:t>)</w:t>
      </w:r>
      <w:r>
        <w:rPr>
          <w:vertAlign w:val="baseline"/>
        </w:rPr>
        <w:t>. La quantité de calcitriol est donc déterminée par un</w:t>
      </w:r>
      <w:r>
        <w:rPr>
          <w:spacing w:val="1"/>
          <w:vertAlign w:val="baseline"/>
        </w:rPr>
        <w:t> </w:t>
      </w:r>
      <w:r>
        <w:rPr>
          <w:vertAlign w:val="baseline"/>
        </w:rPr>
        <w:t>équilibre</w:t>
      </w:r>
      <w:r>
        <w:rPr>
          <w:spacing w:val="-2"/>
          <w:vertAlign w:val="baseline"/>
        </w:rPr>
        <w:t> </w:t>
      </w:r>
      <w:r>
        <w:rPr>
          <w:vertAlign w:val="baseline"/>
        </w:rPr>
        <w:t>entre</w:t>
      </w:r>
      <w:r>
        <w:rPr>
          <w:spacing w:val="-2"/>
          <w:vertAlign w:val="baseline"/>
        </w:rPr>
        <w:t> </w:t>
      </w:r>
      <w:r>
        <w:rPr>
          <w:vertAlign w:val="baseline"/>
        </w:rPr>
        <w:t>les</w:t>
      </w:r>
      <w:r>
        <w:rPr>
          <w:spacing w:val="-2"/>
          <w:vertAlign w:val="baseline"/>
        </w:rPr>
        <w:t> </w:t>
      </w:r>
      <w:r>
        <w:rPr>
          <w:vertAlign w:val="baseline"/>
        </w:rPr>
        <w:t>enzymes</w:t>
      </w:r>
      <w:r>
        <w:rPr>
          <w:spacing w:val="-2"/>
          <w:vertAlign w:val="baseline"/>
        </w:rPr>
        <w:t> </w:t>
      </w:r>
      <w:r>
        <w:rPr>
          <w:vertAlign w:val="baseline"/>
        </w:rPr>
        <w:t>CYP27B1</w:t>
      </w:r>
      <w:r>
        <w:rPr>
          <w:spacing w:val="-2"/>
          <w:vertAlign w:val="baseline"/>
        </w:rPr>
        <w:t> </w:t>
      </w:r>
      <w:r>
        <w:rPr>
          <w:vertAlign w:val="baseline"/>
        </w:rPr>
        <w:t>et</w:t>
      </w:r>
      <w:r>
        <w:rPr>
          <w:spacing w:val="-2"/>
          <w:vertAlign w:val="baseline"/>
        </w:rPr>
        <w:t> </w:t>
      </w:r>
      <w:r>
        <w:rPr>
          <w:vertAlign w:val="baseline"/>
        </w:rPr>
        <w:t>CYP24A1</w:t>
      </w:r>
      <w:r>
        <w:rPr>
          <w:spacing w:val="-2"/>
          <w:vertAlign w:val="baseline"/>
        </w:rPr>
        <w:t> </w:t>
      </w:r>
      <w:r>
        <w:rPr>
          <w:vertAlign w:val="baseline"/>
        </w:rPr>
        <w:t>(Dankers</w:t>
      </w:r>
      <w:r>
        <w:rPr>
          <w:spacing w:val="-2"/>
          <w:vertAlign w:val="baseline"/>
        </w:rPr>
        <w:t> </w:t>
      </w:r>
      <w:r>
        <w:rPr>
          <w:vertAlign w:val="baseline"/>
        </w:rPr>
        <w:t>et</w:t>
      </w:r>
      <w:r>
        <w:rPr>
          <w:spacing w:val="-2"/>
          <w:vertAlign w:val="baseline"/>
        </w:rPr>
        <w:t> </w:t>
      </w:r>
      <w:r>
        <w:rPr>
          <w:vertAlign w:val="baseline"/>
        </w:rPr>
        <w:t>al.</w:t>
      </w:r>
      <w:r>
        <w:rPr>
          <w:spacing w:val="-3"/>
          <w:vertAlign w:val="baseline"/>
        </w:rPr>
        <w:t> </w:t>
      </w:r>
      <w:hyperlink w:history="true" w:anchor="_bookmark69">
        <w:r>
          <w:rPr>
            <w:vertAlign w:val="baseline"/>
          </w:rPr>
          <w:t>2017</w:t>
        </w:r>
      </w:hyperlink>
      <w:r>
        <w:rPr>
          <w:vertAlign w:val="baseline"/>
        </w:rPr>
        <w:t>).</w:t>
      </w:r>
    </w:p>
    <w:p>
      <w:pPr>
        <w:spacing w:before="202"/>
        <w:ind w:left="0" w:right="46" w:firstLine="0"/>
        <w:jc w:val="center"/>
        <w:rPr>
          <w:sz w:val="20"/>
        </w:rPr>
      </w:pPr>
      <w:bookmarkStart w:name="_bookmark13" w:id="26"/>
      <w:bookmarkEnd w:id="26"/>
      <w:r>
        <w:rPr/>
      </w:r>
      <w:r>
        <w:rPr>
          <w:b/>
          <w:sz w:val="20"/>
        </w:rPr>
        <w:t>F</w:t>
      </w:r>
      <w:r>
        <w:rPr>
          <w:b/>
          <w:smallCaps/>
          <w:sz w:val="20"/>
        </w:rPr>
        <w:t>i</w:t>
      </w:r>
      <w:r>
        <w:rPr>
          <w:b/>
          <w:smallCaps w:val="0"/>
          <w:sz w:val="20"/>
        </w:rPr>
        <w:t>G</w:t>
      </w:r>
      <w:r>
        <w:rPr>
          <w:b/>
          <w:smallCaps/>
          <w:sz w:val="20"/>
        </w:rPr>
        <w:t>ure</w:t>
      </w:r>
      <w:r>
        <w:rPr>
          <w:b/>
          <w:smallCaps w:val="0"/>
          <w:spacing w:val="-12"/>
          <w:sz w:val="20"/>
        </w:rPr>
        <w:t> </w:t>
      </w:r>
      <w:r>
        <w:rPr>
          <w:b/>
          <w:smallCaps w:val="0"/>
          <w:sz w:val="20"/>
        </w:rPr>
        <w:t>2.2</w:t>
      </w:r>
      <w:r>
        <w:rPr>
          <w:b/>
          <w:smallCaps w:val="0"/>
          <w:spacing w:val="-11"/>
          <w:sz w:val="20"/>
        </w:rPr>
        <w:t> </w:t>
      </w:r>
      <w:r>
        <w:rPr>
          <w:b/>
          <w:smallCaps w:val="0"/>
          <w:sz w:val="20"/>
        </w:rPr>
        <w:t>–</w:t>
      </w:r>
      <w:r>
        <w:rPr>
          <w:b/>
          <w:smallCaps w:val="0"/>
          <w:spacing w:val="-12"/>
          <w:sz w:val="20"/>
        </w:rPr>
        <w:t> </w:t>
      </w:r>
      <w:r>
        <w:rPr>
          <w:smallCaps w:val="0"/>
          <w:sz w:val="20"/>
        </w:rPr>
        <w:t>Métabolisme</w:t>
      </w:r>
      <w:r>
        <w:rPr>
          <w:smallCaps w:val="0"/>
          <w:spacing w:val="-11"/>
          <w:sz w:val="20"/>
        </w:rPr>
        <w:t> </w:t>
      </w:r>
      <w:r>
        <w:rPr>
          <w:smallCaps w:val="0"/>
          <w:sz w:val="20"/>
        </w:rPr>
        <w:t>de</w:t>
      </w:r>
      <w:r>
        <w:rPr>
          <w:smallCaps w:val="0"/>
          <w:spacing w:val="-12"/>
          <w:sz w:val="20"/>
        </w:rPr>
        <w:t> </w:t>
      </w:r>
      <w:r>
        <w:rPr>
          <w:smallCaps w:val="0"/>
          <w:sz w:val="20"/>
        </w:rPr>
        <w:t>la</w:t>
      </w:r>
      <w:r>
        <w:rPr>
          <w:smallCaps w:val="0"/>
          <w:spacing w:val="-11"/>
          <w:sz w:val="20"/>
        </w:rPr>
        <w:t> </w:t>
      </w:r>
      <w:r>
        <w:rPr>
          <w:smallCaps w:val="0"/>
          <w:sz w:val="20"/>
        </w:rPr>
        <w:t>vitamine</w:t>
      </w:r>
      <w:r>
        <w:rPr>
          <w:smallCaps w:val="0"/>
          <w:spacing w:val="-11"/>
          <w:sz w:val="20"/>
        </w:rPr>
        <w:t> </w:t>
      </w:r>
      <w:r>
        <w:rPr>
          <w:smallCaps w:val="0"/>
          <w:sz w:val="20"/>
        </w:rPr>
        <w:t>D.</w:t>
      </w:r>
      <w:r>
        <w:rPr>
          <w:smallCaps w:val="0"/>
          <w:spacing w:val="-12"/>
          <w:sz w:val="20"/>
        </w:rPr>
        <w:t> </w:t>
      </w:r>
      <w:r>
        <w:rPr>
          <w:smallCaps w:val="0"/>
          <w:sz w:val="20"/>
        </w:rPr>
        <w:t>Norman</w:t>
      </w:r>
      <w:r>
        <w:rPr>
          <w:smallCaps w:val="0"/>
          <w:spacing w:val="-11"/>
          <w:sz w:val="20"/>
        </w:rPr>
        <w:t> </w:t>
      </w:r>
      <w:r>
        <w:rPr>
          <w:smallCaps w:val="0"/>
          <w:sz w:val="20"/>
        </w:rPr>
        <w:t>(</w:t>
      </w:r>
      <w:hyperlink w:history="true" w:anchor="_bookmark91">
        <w:r>
          <w:rPr>
            <w:smallCaps w:val="0"/>
            <w:sz w:val="20"/>
          </w:rPr>
          <w:t>2008</w:t>
        </w:r>
      </w:hyperlink>
      <w:r>
        <w:rPr>
          <w:smallCaps w:val="0"/>
          <w:sz w:val="20"/>
        </w:rPr>
        <w:t>)</w:t>
      </w:r>
    </w:p>
    <w:p>
      <w:pPr>
        <w:pStyle w:val="BodyText"/>
      </w:pPr>
    </w:p>
    <w:p>
      <w:pPr>
        <w:pStyle w:val="BodyText"/>
        <w:spacing w:line="386" w:lineRule="auto" w:before="168"/>
        <w:ind w:left="117" w:right="162" w:firstLine="218"/>
        <w:jc w:val="both"/>
      </w:pPr>
      <w:r>
        <w:rPr>
          <w:w w:val="95"/>
        </w:rPr>
        <w:t>Le calcitriol est régulé par deux facteurs, </w:t>
      </w:r>
      <w:bookmarkStart w:name="_bookmark14" w:id="27"/>
      <w:bookmarkEnd w:id="27"/>
      <w:r>
        <w:rPr>
          <w:w w:val="95"/>
        </w:rPr>
        <w:t>l</w:t>
      </w:r>
      <w:r>
        <w:rPr>
          <w:w w:val="95"/>
        </w:rPr>
        <w:t>’hormone parathyroïde (</w:t>
      </w:r>
      <w:hyperlink w:history="true" w:anchor="_bookmark5">
        <w:r>
          <w:rPr>
            <w:w w:val="95"/>
          </w:rPr>
          <w:t>PTH</w:t>
        </w:r>
      </w:hyperlink>
      <w:r>
        <w:rPr>
          <w:w w:val="95"/>
        </w:rPr>
        <w:t>) et l’hormone de croissance</w:t>
      </w:r>
      <w:r>
        <w:rPr>
          <w:spacing w:val="1"/>
          <w:w w:val="95"/>
        </w:rPr>
        <w:t> </w:t>
      </w:r>
      <w:r>
        <w:rPr/>
        <w:t>fibroblastique 23 (FGF23). La FGF23, induite par la haute concentration de calcitriol et une faible</w:t>
      </w:r>
      <w:r>
        <w:rPr>
          <w:spacing w:val="1"/>
        </w:rPr>
        <w:t> </w:t>
      </w:r>
      <w:r>
        <w:rPr/>
        <w:t>concentration de phosphate dans le sang, favorise l’induction de la CYP24A1 qui est l’enzyme de</w:t>
      </w:r>
      <w:r>
        <w:rPr>
          <w:spacing w:val="1"/>
        </w:rPr>
        <w:t> </w:t>
      </w:r>
      <w:r>
        <w:rPr>
          <w:w w:val="95"/>
        </w:rPr>
        <w:t>catabolisme du calcidiol, tandis que la </w:t>
      </w:r>
      <w:hyperlink w:history="true" w:anchor="_bookmark5">
        <w:r>
          <w:rPr>
            <w:w w:val="95"/>
          </w:rPr>
          <w:t>PTH</w:t>
        </w:r>
      </w:hyperlink>
      <w:r>
        <w:rPr>
          <w:w w:val="95"/>
        </w:rPr>
        <w:t>, induite par une faible concentration de calcium et inhibée</w:t>
      </w:r>
      <w:r>
        <w:rPr>
          <w:spacing w:val="1"/>
          <w:w w:val="95"/>
        </w:rPr>
        <w:t> </w:t>
      </w:r>
      <w:r>
        <w:rPr/>
        <w:t>par une forte concentration de calcitriol, va induire la CYP24A1 et donc contribuer au catabolisme</w:t>
      </w:r>
      <w:r>
        <w:rPr>
          <w:spacing w:val="-52"/>
        </w:rPr>
        <w:t> </w:t>
      </w:r>
      <w:r>
        <w:rPr/>
        <w:t>du</w:t>
      </w:r>
      <w:r>
        <w:rPr>
          <w:spacing w:val="-2"/>
        </w:rPr>
        <w:t> </w:t>
      </w:r>
      <w:r>
        <w:rPr/>
        <w:t>calcitriol</w:t>
      </w:r>
      <w:r>
        <w:rPr>
          <w:spacing w:val="-2"/>
        </w:rPr>
        <w:t> </w:t>
      </w:r>
      <w:r>
        <w:rPr>
          <w:b/>
        </w:rPr>
        <w:t>(Figure</w:t>
      </w:r>
      <w:r>
        <w:rPr>
          <w:b/>
          <w:spacing w:val="-2"/>
        </w:rPr>
        <w:t> </w:t>
      </w:r>
      <w:hyperlink w:history="true" w:anchor="_bookmark16">
        <w:r>
          <w:rPr/>
          <w:t>2.3</w:t>
        </w:r>
      </w:hyperlink>
      <w:r>
        <w:rPr/>
        <w:t>)</w:t>
      </w:r>
      <w:r>
        <w:rPr>
          <w:spacing w:val="-2"/>
        </w:rPr>
        <w:t> </w:t>
      </w:r>
      <w:r>
        <w:rPr/>
        <w:t>(Dankers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al.</w:t>
      </w:r>
      <w:r>
        <w:rPr>
          <w:spacing w:val="-2"/>
        </w:rPr>
        <w:t> </w:t>
      </w:r>
      <w:hyperlink w:history="true" w:anchor="_bookmark69">
        <w:r>
          <w:rPr/>
          <w:t>2017</w:t>
        </w:r>
        <w:r>
          <w:rPr>
            <w:spacing w:val="-28"/>
          </w:rPr>
          <w:t> </w:t>
        </w:r>
      </w:hyperlink>
      <w:r>
        <w:rPr/>
        <w:t>;</w:t>
      </w:r>
      <w:r>
        <w:rPr>
          <w:spacing w:val="-2"/>
        </w:rPr>
        <w:t> </w:t>
      </w:r>
      <w:r>
        <w:rPr/>
        <w:t>Christakos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al.</w:t>
      </w:r>
      <w:r>
        <w:rPr>
          <w:spacing w:val="-1"/>
        </w:rPr>
        <w:t> </w:t>
      </w:r>
      <w:hyperlink w:history="true" w:anchor="_bookmark67">
        <w:r>
          <w:rPr/>
          <w:t>2010</w:t>
        </w:r>
      </w:hyperlink>
      <w:r>
        <w:rPr/>
        <w:t>).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1"/>
          <w:numId w:val="4"/>
        </w:numPr>
        <w:tabs>
          <w:tab w:pos="665" w:val="left" w:leader="none"/>
        </w:tabs>
        <w:spacing w:line="240" w:lineRule="auto" w:before="0" w:after="0"/>
        <w:ind w:left="664" w:right="0" w:hanging="548"/>
        <w:jc w:val="left"/>
        <w:rPr>
          <w:rFonts w:ascii="Arial" w:hAnsi="Arial"/>
          <w:b/>
          <w:sz w:val="28"/>
        </w:rPr>
      </w:pPr>
      <w:bookmarkStart w:name="Place de l'ergostérol" w:id="28"/>
      <w:bookmarkEnd w:id="28"/>
      <w:r>
        <w:rPr/>
      </w:r>
      <w:bookmarkStart w:name="_bookmark15" w:id="29"/>
      <w:bookmarkEnd w:id="29"/>
      <w:r>
        <w:rPr/>
      </w:r>
      <w:bookmarkStart w:name="_bookmark15" w:id="30"/>
      <w:bookmarkEnd w:id="30"/>
      <w:r>
        <w:rPr>
          <w:rFonts w:ascii="Arial" w:hAnsi="Arial"/>
          <w:b/>
          <w:w w:val="95"/>
          <w:sz w:val="28"/>
        </w:rPr>
        <w:t>Place</w:t>
      </w:r>
      <w:r>
        <w:rPr>
          <w:rFonts w:ascii="Arial" w:hAnsi="Arial"/>
          <w:b/>
          <w:spacing w:val="39"/>
          <w:w w:val="95"/>
          <w:sz w:val="28"/>
        </w:rPr>
        <w:t> </w:t>
      </w:r>
      <w:r>
        <w:rPr>
          <w:rFonts w:ascii="Arial" w:hAnsi="Arial"/>
          <w:b/>
          <w:w w:val="95"/>
          <w:sz w:val="28"/>
        </w:rPr>
        <w:t>de</w:t>
      </w:r>
      <w:r>
        <w:rPr>
          <w:rFonts w:ascii="Arial" w:hAnsi="Arial"/>
          <w:b/>
          <w:spacing w:val="40"/>
          <w:w w:val="95"/>
          <w:sz w:val="28"/>
        </w:rPr>
        <w:t> </w:t>
      </w:r>
      <w:r>
        <w:rPr>
          <w:rFonts w:ascii="Arial" w:hAnsi="Arial"/>
          <w:b/>
          <w:w w:val="95"/>
          <w:sz w:val="28"/>
        </w:rPr>
        <w:t>l’ergostérol</w:t>
      </w:r>
    </w:p>
    <w:p>
      <w:pPr>
        <w:pStyle w:val="BodyText"/>
        <w:spacing w:before="9"/>
        <w:rPr>
          <w:rFonts w:ascii="Arial"/>
          <w:b/>
          <w:sz w:val="31"/>
        </w:rPr>
      </w:pPr>
    </w:p>
    <w:p>
      <w:pPr>
        <w:pStyle w:val="BodyText"/>
        <w:spacing w:line="386" w:lineRule="auto" w:before="1"/>
        <w:ind w:left="117" w:right="162" w:firstLine="218"/>
        <w:jc w:val="both"/>
      </w:pPr>
      <w:r>
        <w:rPr/>
        <w:t>L’ergostérol</w:t>
      </w:r>
      <w:r>
        <w:rPr>
          <w:spacing w:val="-10"/>
        </w:rPr>
        <w:t> </w:t>
      </w:r>
      <w:r>
        <w:rPr/>
        <w:t>ou</w:t>
      </w:r>
      <w:r>
        <w:rPr>
          <w:spacing w:val="-9"/>
        </w:rPr>
        <w:t> </w:t>
      </w:r>
      <w:r>
        <w:rPr/>
        <w:t>vitamine</w:t>
      </w:r>
      <w:r>
        <w:rPr>
          <w:spacing w:val="-9"/>
        </w:rPr>
        <w:t> </w:t>
      </w:r>
      <w:r>
        <w:rPr/>
        <w:t>D</w:t>
      </w:r>
      <w:r>
        <w:rPr>
          <w:vertAlign w:val="subscript"/>
        </w:rPr>
        <w:t>2</w:t>
      </w:r>
      <w:r>
        <w:rPr>
          <w:vertAlign w:val="baseline"/>
        </w:rPr>
        <w:t> est</w:t>
      </w:r>
      <w:r>
        <w:rPr>
          <w:spacing w:val="-9"/>
          <w:vertAlign w:val="baseline"/>
        </w:rPr>
        <w:t> </w:t>
      </w:r>
      <w:r>
        <w:rPr>
          <w:vertAlign w:val="baseline"/>
        </w:rPr>
        <w:t>une</w:t>
      </w:r>
      <w:r>
        <w:rPr>
          <w:spacing w:val="-9"/>
          <w:vertAlign w:val="baseline"/>
        </w:rPr>
        <w:t> </w:t>
      </w:r>
      <w:r>
        <w:rPr>
          <w:vertAlign w:val="baseline"/>
        </w:rPr>
        <w:t>autre</w:t>
      </w:r>
      <w:r>
        <w:rPr>
          <w:spacing w:val="-9"/>
          <w:vertAlign w:val="baseline"/>
        </w:rPr>
        <w:t> </w:t>
      </w:r>
      <w:r>
        <w:rPr>
          <w:vertAlign w:val="baseline"/>
        </w:rPr>
        <w:t>forme</w:t>
      </w:r>
      <w:r>
        <w:rPr>
          <w:spacing w:val="-9"/>
          <w:vertAlign w:val="baseline"/>
        </w:rPr>
        <w:t> </w:t>
      </w:r>
      <w:r>
        <w:rPr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9"/>
          <w:vertAlign w:val="baseline"/>
        </w:rPr>
        <w:t> </w:t>
      </w:r>
      <w:r>
        <w:rPr>
          <w:vertAlign w:val="baseline"/>
        </w:rPr>
        <w:t>D.</w:t>
      </w:r>
      <w:r>
        <w:rPr>
          <w:spacing w:val="-9"/>
          <w:vertAlign w:val="baseline"/>
        </w:rPr>
        <w:t> </w:t>
      </w:r>
      <w:r>
        <w:rPr>
          <w:vertAlign w:val="baseline"/>
        </w:rPr>
        <w:t>Les</w:t>
      </w:r>
      <w:r>
        <w:rPr>
          <w:spacing w:val="-9"/>
          <w:vertAlign w:val="baseline"/>
        </w:rPr>
        <w:t> </w:t>
      </w:r>
      <w:r>
        <w:rPr>
          <w:vertAlign w:val="baseline"/>
        </w:rPr>
        <w:t>deux</w:t>
      </w:r>
      <w:r>
        <w:rPr>
          <w:spacing w:val="-9"/>
          <w:vertAlign w:val="baseline"/>
        </w:rPr>
        <w:t> </w:t>
      </w:r>
      <w:r>
        <w:rPr>
          <w:vertAlign w:val="baseline"/>
        </w:rPr>
        <w:t>formes</w:t>
      </w:r>
      <w:r>
        <w:rPr>
          <w:spacing w:val="-9"/>
          <w:vertAlign w:val="baseline"/>
        </w:rPr>
        <w:t> </w:t>
      </w:r>
      <w:r>
        <w:rPr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9"/>
          <w:vertAlign w:val="baseline"/>
        </w:rPr>
        <w:t> </w:t>
      </w:r>
      <w:r>
        <w:rPr>
          <w:vertAlign w:val="baseline"/>
        </w:rPr>
        <w:t>sont</w:t>
      </w:r>
      <w:r>
        <w:rPr>
          <w:spacing w:val="-53"/>
          <w:vertAlign w:val="baseline"/>
        </w:rPr>
        <w:t> </w:t>
      </w:r>
      <w:r>
        <w:rPr>
          <w:vertAlign w:val="baseline"/>
        </w:rPr>
        <w:t>perçues</w:t>
      </w:r>
      <w:r>
        <w:rPr>
          <w:spacing w:val="-8"/>
          <w:vertAlign w:val="baseline"/>
        </w:rPr>
        <w:t> </w:t>
      </w:r>
      <w:r>
        <w:rPr>
          <w:vertAlign w:val="baseline"/>
        </w:rPr>
        <w:t>comme</w:t>
      </w:r>
      <w:r>
        <w:rPr>
          <w:spacing w:val="-8"/>
          <w:vertAlign w:val="baseline"/>
        </w:rPr>
        <w:t> </w:t>
      </w:r>
      <w:r>
        <w:rPr>
          <w:vertAlign w:val="baseline"/>
        </w:rPr>
        <w:t>interchangeable,</w:t>
      </w:r>
      <w:r>
        <w:rPr>
          <w:spacing w:val="-8"/>
          <w:vertAlign w:val="baseline"/>
        </w:rPr>
        <w:t> </w:t>
      </w:r>
      <w:r>
        <w:rPr>
          <w:vertAlign w:val="baseline"/>
        </w:rPr>
        <w:t>cependant</w:t>
      </w:r>
      <w:r>
        <w:rPr>
          <w:spacing w:val="-8"/>
          <w:vertAlign w:val="baseline"/>
        </w:rPr>
        <w:t> </w:t>
      </w:r>
      <w:r>
        <w:rPr>
          <w:vertAlign w:val="baseline"/>
        </w:rPr>
        <w:t>la</w:t>
      </w:r>
      <w:r>
        <w:rPr>
          <w:spacing w:val="-8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8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est</w:t>
      </w:r>
      <w:r>
        <w:rPr>
          <w:spacing w:val="-7"/>
          <w:vertAlign w:val="baseline"/>
        </w:rPr>
        <w:t> </w:t>
      </w:r>
      <w:r>
        <w:rPr>
          <w:vertAlign w:val="baseline"/>
        </w:rPr>
        <w:t>considérée</w:t>
      </w:r>
      <w:r>
        <w:rPr>
          <w:spacing w:val="-8"/>
          <w:vertAlign w:val="baseline"/>
        </w:rPr>
        <w:t> </w:t>
      </w:r>
      <w:r>
        <w:rPr>
          <w:vertAlign w:val="baseline"/>
        </w:rPr>
        <w:t>plus</w:t>
      </w:r>
      <w:r>
        <w:rPr>
          <w:spacing w:val="-8"/>
          <w:vertAlign w:val="baseline"/>
        </w:rPr>
        <w:t> </w:t>
      </w:r>
      <w:r>
        <w:rPr>
          <w:vertAlign w:val="baseline"/>
        </w:rPr>
        <w:t>intéressante</w:t>
      </w:r>
      <w:r>
        <w:rPr>
          <w:spacing w:val="-8"/>
          <w:vertAlign w:val="baseline"/>
        </w:rPr>
        <w:t> </w:t>
      </w:r>
      <w:r>
        <w:rPr>
          <w:vertAlign w:val="baseline"/>
        </w:rPr>
        <w:t>en</w:t>
      </w:r>
      <w:r>
        <w:rPr>
          <w:spacing w:val="-8"/>
          <w:vertAlign w:val="baseline"/>
        </w:rPr>
        <w:t> </w:t>
      </w:r>
      <w:r>
        <w:rPr>
          <w:vertAlign w:val="baseline"/>
        </w:rPr>
        <w:t>terme</w:t>
      </w:r>
    </w:p>
    <w:p>
      <w:pPr>
        <w:spacing w:after="0" w:line="386" w:lineRule="auto"/>
        <w:jc w:val="both"/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035295" cy="3560064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295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8"/>
        </w:rPr>
      </w:pPr>
    </w:p>
    <w:p>
      <w:pPr>
        <w:spacing w:line="249" w:lineRule="auto" w:before="91"/>
        <w:ind w:left="1224" w:right="129" w:hanging="1108"/>
        <w:jc w:val="both"/>
        <w:rPr>
          <w:sz w:val="20"/>
        </w:rPr>
      </w:pPr>
      <w:bookmarkStart w:name="_bookmark16" w:id="31"/>
      <w:bookmarkEnd w:id="31"/>
      <w:r>
        <w:rPr/>
      </w:r>
      <w:r>
        <w:rPr>
          <w:b/>
          <w:w w:val="95"/>
          <w:sz w:val="20"/>
        </w:rPr>
        <w:t>F</w:t>
      </w:r>
      <w:r>
        <w:rPr>
          <w:b/>
          <w:smallCaps/>
          <w:w w:val="95"/>
          <w:sz w:val="20"/>
        </w:rPr>
        <w:t>i</w:t>
      </w:r>
      <w:r>
        <w:rPr>
          <w:b/>
          <w:smallCaps w:val="0"/>
          <w:w w:val="95"/>
          <w:sz w:val="20"/>
        </w:rPr>
        <w:t>G</w:t>
      </w:r>
      <w:r>
        <w:rPr>
          <w:b/>
          <w:smallCaps/>
          <w:w w:val="95"/>
          <w:sz w:val="20"/>
        </w:rPr>
        <w:t>ure</w:t>
      </w:r>
      <w:r>
        <w:rPr>
          <w:b/>
          <w:smallCaps w:val="0"/>
          <w:w w:val="95"/>
          <w:sz w:val="20"/>
        </w:rPr>
        <w:t> 2.3 – Métabolisme et régulation de la vitamine D. </w:t>
      </w:r>
      <w:r>
        <w:rPr>
          <w:smallCaps w:val="0"/>
          <w:w w:val="95"/>
          <w:sz w:val="20"/>
        </w:rPr>
        <w:t>Le métabolisme de la vitamine D débute lorsque le</w:t>
      </w:r>
      <w:r>
        <w:rPr>
          <w:smallCaps w:val="0"/>
          <w:spacing w:val="1"/>
          <w:w w:val="95"/>
          <w:sz w:val="20"/>
        </w:rPr>
        <w:t> </w:t>
      </w:r>
      <w:r>
        <w:rPr>
          <w:smallCaps w:val="0"/>
          <w:sz w:val="20"/>
        </w:rPr>
        <w:t>7-déhydrocholestérol contenu dans la peau, est transformé par les rayons ultraviolets provenant</w:t>
      </w:r>
      <w:r>
        <w:rPr>
          <w:smallCaps w:val="0"/>
          <w:spacing w:val="-47"/>
          <w:sz w:val="20"/>
        </w:rPr>
        <w:t> </w:t>
      </w:r>
      <w:r>
        <w:rPr>
          <w:smallCaps w:val="0"/>
          <w:sz w:val="20"/>
        </w:rPr>
        <w:t>du soleil en cholécalciférol. Le cholécalciférol ou vitamine D</w:t>
      </w:r>
      <w:r>
        <w:rPr>
          <w:smallCaps w:val="0"/>
          <w:sz w:val="20"/>
          <w:vertAlign w:val="subscript"/>
        </w:rPr>
        <w:t>3</w:t>
      </w:r>
      <w:r>
        <w:rPr>
          <w:smallCaps w:val="0"/>
          <w:sz w:val="20"/>
          <w:vertAlign w:val="baseline"/>
        </w:rPr>
        <w:t> est ensuite transporté par la pro-</w:t>
      </w:r>
      <w:r>
        <w:rPr>
          <w:smallCaps w:val="0"/>
          <w:spacing w:val="-47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téine de liaison à la vitamine D, et est métabolisé dans le foie par des enzymes 25-hydroxylases</w:t>
      </w:r>
      <w:r>
        <w:rPr>
          <w:smallCaps w:val="0"/>
          <w:spacing w:val="-48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telles que le CYP2R1 en calcidiol ou 25(OH)D</w:t>
      </w:r>
      <w:r>
        <w:rPr>
          <w:smallCaps w:val="0"/>
          <w:w w:val="95"/>
          <w:sz w:val="20"/>
          <w:vertAlign w:val="subscript"/>
        </w:rPr>
        <w:t>3</w:t>
      </w:r>
      <w:r>
        <w:rPr>
          <w:smallCaps w:val="0"/>
          <w:w w:val="95"/>
          <w:sz w:val="20"/>
          <w:vertAlign w:val="baseline"/>
        </w:rPr>
        <w:t>. L’autre étape de du métabolisme se situe dans le</w:t>
      </w:r>
      <w:r>
        <w:rPr>
          <w:smallCaps w:val="0"/>
          <w:spacing w:val="1"/>
          <w:w w:val="9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rein,</w:t>
      </w:r>
      <w:r>
        <w:rPr>
          <w:smallCaps w:val="0"/>
          <w:spacing w:val="14"/>
          <w:w w:val="9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où</w:t>
      </w:r>
      <w:r>
        <w:rPr>
          <w:smallCaps w:val="0"/>
          <w:spacing w:val="15"/>
          <w:w w:val="9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après</w:t>
      </w:r>
      <w:r>
        <w:rPr>
          <w:smallCaps w:val="0"/>
          <w:spacing w:val="15"/>
          <w:w w:val="9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transport</w:t>
      </w:r>
      <w:r>
        <w:rPr>
          <w:smallCaps w:val="0"/>
          <w:spacing w:val="15"/>
          <w:w w:val="9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du</w:t>
      </w:r>
      <w:r>
        <w:rPr>
          <w:smallCaps w:val="0"/>
          <w:spacing w:val="15"/>
          <w:w w:val="9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calcidiol,</w:t>
      </w:r>
      <w:r>
        <w:rPr>
          <w:smallCaps w:val="0"/>
          <w:spacing w:val="14"/>
          <w:w w:val="9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celui-ci</w:t>
      </w:r>
      <w:r>
        <w:rPr>
          <w:smallCaps w:val="0"/>
          <w:spacing w:val="15"/>
          <w:w w:val="9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se</w:t>
      </w:r>
      <w:r>
        <w:rPr>
          <w:smallCaps w:val="0"/>
          <w:spacing w:val="15"/>
          <w:w w:val="9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retrouve</w:t>
      </w:r>
      <w:r>
        <w:rPr>
          <w:smallCaps w:val="0"/>
          <w:spacing w:val="15"/>
          <w:w w:val="9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métabolisé</w:t>
      </w:r>
      <w:r>
        <w:rPr>
          <w:smallCaps w:val="0"/>
          <w:spacing w:val="15"/>
          <w:w w:val="9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en</w:t>
      </w:r>
      <w:r>
        <w:rPr>
          <w:smallCaps w:val="0"/>
          <w:spacing w:val="15"/>
          <w:w w:val="9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calcitriol</w:t>
      </w:r>
      <w:r>
        <w:rPr>
          <w:smallCaps w:val="0"/>
          <w:spacing w:val="14"/>
          <w:w w:val="9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ou</w:t>
      </w:r>
      <w:r>
        <w:rPr>
          <w:smallCaps w:val="0"/>
          <w:spacing w:val="15"/>
          <w:w w:val="95"/>
          <w:sz w:val="20"/>
          <w:vertAlign w:val="baseline"/>
        </w:rPr>
        <w:t> </w:t>
      </w:r>
      <w:r>
        <w:rPr>
          <w:smallCaps w:val="0"/>
          <w:w w:val="95"/>
          <w:sz w:val="20"/>
          <w:vertAlign w:val="baseline"/>
        </w:rPr>
        <w:t>1,25(OH)</w:t>
      </w:r>
      <w:r>
        <w:rPr>
          <w:smallCaps w:val="0"/>
          <w:w w:val="95"/>
          <w:sz w:val="20"/>
          <w:vertAlign w:val="subscript"/>
        </w:rPr>
        <w:t>2</w:t>
      </w:r>
      <w:r>
        <w:rPr>
          <w:smallCaps w:val="0"/>
          <w:w w:val="95"/>
          <w:sz w:val="20"/>
          <w:vertAlign w:val="baseline"/>
        </w:rPr>
        <w:t>D</w:t>
      </w:r>
      <w:r>
        <w:rPr>
          <w:smallCaps w:val="0"/>
          <w:w w:val="95"/>
          <w:sz w:val="20"/>
          <w:vertAlign w:val="subscript"/>
        </w:rPr>
        <w:t>3</w:t>
      </w:r>
      <w:r>
        <w:rPr>
          <w:smallCaps w:val="0"/>
          <w:spacing w:val="1"/>
          <w:w w:val="95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par le CYP27B1. Le calcitriol augmente la concentration de l’hormone de croissance fibroblas-</w:t>
      </w:r>
      <w:r>
        <w:rPr>
          <w:smallCaps w:val="0"/>
          <w:spacing w:val="-47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tique 23 (FGF23) et l’absorbtion du calcium et diminue la concentration de l’hormone parathy-</w:t>
      </w:r>
      <w:r>
        <w:rPr>
          <w:smallCaps w:val="0"/>
          <w:spacing w:val="-47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roïde (PTH), tandis que ceux-ci exercent un rétrocontrôle négatif sur la concentration de calci-</w:t>
      </w:r>
      <w:r>
        <w:rPr>
          <w:smallCaps w:val="0"/>
          <w:spacing w:val="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triol,</w:t>
      </w:r>
      <w:r>
        <w:rPr>
          <w:smallCaps w:val="0"/>
          <w:spacing w:val="-1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en</w:t>
      </w:r>
      <w:r>
        <w:rPr>
          <w:smallCaps w:val="0"/>
          <w:spacing w:val="-1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inhibant</w:t>
      </w:r>
      <w:r>
        <w:rPr>
          <w:smallCaps w:val="0"/>
          <w:spacing w:val="-1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directement</w:t>
      </w:r>
      <w:r>
        <w:rPr>
          <w:smallCaps w:val="0"/>
          <w:spacing w:val="-1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ou</w:t>
      </w:r>
      <w:r>
        <w:rPr>
          <w:smallCaps w:val="0"/>
          <w:spacing w:val="-1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indirectement</w:t>
      </w:r>
      <w:r>
        <w:rPr>
          <w:smallCaps w:val="0"/>
          <w:spacing w:val="-1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la</w:t>
      </w:r>
      <w:r>
        <w:rPr>
          <w:smallCaps w:val="0"/>
          <w:spacing w:val="-1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1-hydroxylase,</w:t>
      </w:r>
      <w:r>
        <w:rPr>
          <w:smallCaps w:val="0"/>
          <w:spacing w:val="-1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ce</w:t>
      </w:r>
      <w:r>
        <w:rPr>
          <w:smallCaps w:val="0"/>
          <w:spacing w:val="-1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qui</w:t>
      </w:r>
      <w:r>
        <w:rPr>
          <w:smallCaps w:val="0"/>
          <w:spacing w:val="-1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va</w:t>
      </w:r>
      <w:r>
        <w:rPr>
          <w:smallCaps w:val="0"/>
          <w:spacing w:val="-1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diminuer</w:t>
      </w:r>
      <w:r>
        <w:rPr>
          <w:smallCaps w:val="0"/>
          <w:spacing w:val="-1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la</w:t>
      </w:r>
      <w:r>
        <w:rPr>
          <w:smallCaps w:val="0"/>
          <w:spacing w:val="-1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formation</w:t>
      </w:r>
      <w:r>
        <w:rPr>
          <w:smallCaps w:val="0"/>
          <w:spacing w:val="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de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calcitriol.</w:t>
      </w:r>
      <w:r>
        <w:rPr>
          <w:smallCaps w:val="0"/>
          <w:spacing w:val="-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Dankers</w:t>
      </w:r>
      <w:r>
        <w:rPr>
          <w:smallCaps w:val="0"/>
          <w:spacing w:val="-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et</w:t>
      </w:r>
      <w:r>
        <w:rPr>
          <w:smallCaps w:val="0"/>
          <w:spacing w:val="-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al. </w:t>
      </w:r>
      <w:hyperlink w:history="true" w:anchor="_bookmark69">
        <w:r>
          <w:rPr>
            <w:smallCaps w:val="0"/>
            <w:sz w:val="20"/>
            <w:vertAlign w:val="baseline"/>
          </w:rPr>
          <w:t>2017</w:t>
        </w:r>
      </w:hyperlink>
    </w:p>
    <w:p>
      <w:pPr>
        <w:spacing w:after="0" w:line="249" w:lineRule="auto"/>
        <w:jc w:val="both"/>
        <w:rPr>
          <w:sz w:val="20"/>
        </w:rPr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7"/>
        </w:rPr>
      </w:pPr>
    </w:p>
    <w:p>
      <w:pPr>
        <w:pStyle w:val="BodyText"/>
        <w:spacing w:line="386" w:lineRule="auto" w:before="89"/>
        <w:ind w:left="117" w:right="125"/>
        <w:jc w:val="both"/>
      </w:pPr>
      <w:r>
        <w:rPr/>
        <w:t>de traitement, car son utilisation est plus effiace que la vitamine D</w:t>
      </w:r>
      <w:r>
        <w:rPr>
          <w:vertAlign w:val="subscript"/>
        </w:rPr>
        <w:t>2</w:t>
      </w:r>
      <w:r>
        <w:rPr>
          <w:spacing w:val="55"/>
          <w:vertAlign w:val="baseline"/>
        </w:rPr>
        <w:t> </w:t>
      </w:r>
      <w:r>
        <w:rPr>
          <w:vertAlign w:val="baseline"/>
        </w:rPr>
        <w:t>afin d’élever la concentration</w:t>
      </w:r>
      <w:r>
        <w:rPr>
          <w:spacing w:val="1"/>
          <w:vertAlign w:val="baseline"/>
        </w:rPr>
        <w:t> </w:t>
      </w:r>
      <w:r>
        <w:rPr>
          <w:vertAlign w:val="baseline"/>
        </w:rPr>
        <w:t>de calcidiol et donc pour traiter les carences. En effet, la vitamine D</w:t>
      </w:r>
      <w:r>
        <w:rPr>
          <w:vertAlign w:val="subscript"/>
        </w:rPr>
        <w:t>2</w:t>
      </w:r>
      <w:r>
        <w:rPr>
          <w:vertAlign w:val="baseline"/>
        </w:rPr>
        <w:t>, étant de nature végatale ou</w:t>
      </w:r>
      <w:r>
        <w:rPr>
          <w:spacing w:val="1"/>
          <w:vertAlign w:val="baseline"/>
        </w:rPr>
        <w:t> </w:t>
      </w:r>
      <w:r>
        <w:rPr>
          <w:vertAlign w:val="baseline"/>
        </w:rPr>
        <w:t>fongique,</w:t>
      </w:r>
      <w:r>
        <w:rPr>
          <w:spacing w:val="-5"/>
          <w:vertAlign w:val="baseline"/>
        </w:rPr>
        <w:t> </w:t>
      </w:r>
      <w:r>
        <w:rPr>
          <w:vertAlign w:val="baseline"/>
        </w:rPr>
        <w:t>possède</w:t>
      </w:r>
      <w:r>
        <w:rPr>
          <w:spacing w:val="-3"/>
          <w:vertAlign w:val="baseline"/>
        </w:rPr>
        <w:t> </w:t>
      </w:r>
      <w:r>
        <w:rPr>
          <w:vertAlign w:val="baseline"/>
        </w:rPr>
        <w:t>une</w:t>
      </w:r>
      <w:r>
        <w:rPr>
          <w:spacing w:val="-4"/>
          <w:vertAlign w:val="baseline"/>
        </w:rPr>
        <w:t> </w:t>
      </w:r>
      <w:r>
        <w:rPr>
          <w:vertAlign w:val="baseline"/>
        </w:rPr>
        <w:t>structure</w:t>
      </w:r>
      <w:r>
        <w:rPr>
          <w:spacing w:val="-3"/>
          <w:vertAlign w:val="baseline"/>
        </w:rPr>
        <w:t> </w:t>
      </w:r>
      <w:r>
        <w:rPr>
          <w:vertAlign w:val="baseline"/>
        </w:rPr>
        <w:t>très</w:t>
      </w:r>
      <w:r>
        <w:rPr>
          <w:spacing w:val="-3"/>
          <w:vertAlign w:val="baseline"/>
        </w:rPr>
        <w:t> </w:t>
      </w:r>
      <w:r>
        <w:rPr>
          <w:vertAlign w:val="baseline"/>
        </w:rPr>
        <w:t>similaire</w:t>
      </w:r>
      <w:r>
        <w:rPr>
          <w:spacing w:val="-4"/>
          <w:vertAlign w:val="baseline"/>
        </w:rPr>
        <w:t> </w:t>
      </w:r>
      <w:r>
        <w:rPr>
          <w:vertAlign w:val="baseline"/>
        </w:rPr>
        <w:t>mais</w:t>
      </w:r>
      <w:r>
        <w:rPr>
          <w:spacing w:val="-4"/>
          <w:vertAlign w:val="baseline"/>
        </w:rPr>
        <w:t> </w:t>
      </w:r>
      <w:r>
        <w:rPr>
          <w:vertAlign w:val="baseline"/>
        </w:rPr>
        <w:t>différente</w:t>
      </w:r>
      <w:r>
        <w:rPr>
          <w:spacing w:val="-4"/>
          <w:vertAlign w:val="baseline"/>
        </w:rPr>
        <w:t> </w:t>
      </w:r>
      <w:r>
        <w:rPr>
          <w:vertAlign w:val="baseline"/>
        </w:rPr>
        <w:t>de</w:t>
      </w:r>
      <w:r>
        <w:rPr>
          <w:spacing w:val="-3"/>
          <w:vertAlign w:val="baseline"/>
        </w:rPr>
        <w:t> </w:t>
      </w:r>
      <w:r>
        <w:rPr>
          <w:vertAlign w:val="baseline"/>
        </w:rPr>
        <w:t>la</w:t>
      </w:r>
      <w:r>
        <w:rPr>
          <w:spacing w:val="-3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4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3</w:t>
      </w:r>
      <w:r>
        <w:rPr>
          <w:vertAlign w:val="baseline"/>
        </w:rPr>
        <w:t>.</w:t>
      </w:r>
      <w:r>
        <w:rPr>
          <w:spacing w:val="-4"/>
          <w:vertAlign w:val="baseline"/>
        </w:rPr>
        <w:t> </w:t>
      </w:r>
      <w:r>
        <w:rPr>
          <w:vertAlign w:val="baseline"/>
        </w:rPr>
        <w:t>De</w:t>
      </w:r>
      <w:r>
        <w:rPr>
          <w:spacing w:val="-3"/>
          <w:vertAlign w:val="baseline"/>
        </w:rPr>
        <w:t> </w:t>
      </w:r>
      <w:r>
        <w:rPr>
          <w:vertAlign w:val="baseline"/>
        </w:rPr>
        <w:t>ce</w:t>
      </w:r>
      <w:r>
        <w:rPr>
          <w:spacing w:val="-5"/>
          <w:vertAlign w:val="baseline"/>
        </w:rPr>
        <w:t> </w:t>
      </w:r>
      <w:r>
        <w:rPr>
          <w:vertAlign w:val="baseline"/>
        </w:rPr>
        <w:t>fait,</w:t>
      </w:r>
      <w:r>
        <w:rPr>
          <w:spacing w:val="-3"/>
          <w:vertAlign w:val="baseline"/>
        </w:rPr>
        <w:t> </w:t>
      </w:r>
      <w:r>
        <w:rPr>
          <w:vertAlign w:val="baseline"/>
        </w:rPr>
        <w:t>elle</w:t>
      </w:r>
      <w:r>
        <w:rPr>
          <w:spacing w:val="-3"/>
          <w:vertAlign w:val="baseline"/>
        </w:rPr>
        <w:t> </w:t>
      </w:r>
      <w:r>
        <w:rPr>
          <w:vertAlign w:val="baseline"/>
        </w:rPr>
        <w:t>pos-</w:t>
      </w:r>
      <w:r>
        <w:rPr>
          <w:spacing w:val="-53"/>
          <w:vertAlign w:val="baseline"/>
        </w:rPr>
        <w:t> </w:t>
      </w:r>
      <w:r>
        <w:rPr>
          <w:w w:val="95"/>
          <w:vertAlign w:val="baseline"/>
        </w:rPr>
        <w:t>sède une pharmacocinétique différente, où l’étape de métabolisation est fonctionnellement différente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entre</w:t>
      </w:r>
      <w:r>
        <w:rPr>
          <w:spacing w:val="-3"/>
          <w:vertAlign w:val="baseline"/>
        </w:rPr>
        <w:t> </w:t>
      </w:r>
      <w:r>
        <w:rPr>
          <w:vertAlign w:val="baseline"/>
        </w:rPr>
        <w:t>la</w:t>
      </w:r>
      <w:r>
        <w:rPr>
          <w:spacing w:val="-3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2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2</w:t>
      </w:r>
      <w:r>
        <w:rPr>
          <w:spacing w:val="7"/>
          <w:vertAlign w:val="baseline"/>
        </w:rPr>
        <w:t> </w:t>
      </w:r>
      <w:r>
        <w:rPr>
          <w:vertAlign w:val="baseline"/>
        </w:rPr>
        <w:t>et</w:t>
      </w:r>
      <w:r>
        <w:rPr>
          <w:spacing w:val="-3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2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3</w:t>
      </w:r>
      <w:r>
        <w:rPr>
          <w:vertAlign w:val="baseline"/>
        </w:rPr>
        <w:t>.</w:t>
      </w:r>
      <w:r>
        <w:rPr>
          <w:spacing w:val="-3"/>
          <w:vertAlign w:val="baseline"/>
        </w:rPr>
        <w:t> </w:t>
      </w:r>
      <w:r>
        <w:rPr>
          <w:vertAlign w:val="baseline"/>
        </w:rPr>
        <w:t>Ainsi,</w:t>
      </w:r>
      <w:r>
        <w:rPr>
          <w:spacing w:val="-2"/>
          <w:vertAlign w:val="baseline"/>
        </w:rPr>
        <w:t> </w:t>
      </w:r>
      <w:r>
        <w:rPr>
          <w:vertAlign w:val="baseline"/>
        </w:rPr>
        <w:t>lors</w:t>
      </w:r>
      <w:r>
        <w:rPr>
          <w:spacing w:val="-3"/>
          <w:vertAlign w:val="baseline"/>
        </w:rPr>
        <w:t> </w:t>
      </w:r>
      <w:r>
        <w:rPr>
          <w:vertAlign w:val="baseline"/>
        </w:rPr>
        <w:t>de</w:t>
      </w:r>
      <w:r>
        <w:rPr>
          <w:spacing w:val="-3"/>
          <w:vertAlign w:val="baseline"/>
        </w:rPr>
        <w:t> </w:t>
      </w:r>
      <w:r>
        <w:rPr>
          <w:vertAlign w:val="baseline"/>
        </w:rPr>
        <w:t>l’étape</w:t>
      </w:r>
      <w:r>
        <w:rPr>
          <w:spacing w:val="-2"/>
          <w:vertAlign w:val="baseline"/>
        </w:rPr>
        <w:t> </w:t>
      </w:r>
      <w:r>
        <w:rPr>
          <w:vertAlign w:val="baseline"/>
        </w:rPr>
        <w:t>du</w:t>
      </w:r>
      <w:r>
        <w:rPr>
          <w:spacing w:val="-3"/>
          <w:vertAlign w:val="baseline"/>
        </w:rPr>
        <w:t> </w:t>
      </w:r>
      <w:r>
        <w:rPr>
          <w:vertAlign w:val="baseline"/>
        </w:rPr>
        <w:t>catabolisme</w:t>
      </w:r>
      <w:r>
        <w:rPr>
          <w:spacing w:val="-2"/>
          <w:vertAlign w:val="baseline"/>
        </w:rPr>
        <w:t> </w:t>
      </w:r>
      <w:r>
        <w:rPr>
          <w:vertAlign w:val="baseline"/>
        </w:rPr>
        <w:t>des</w:t>
      </w:r>
      <w:r>
        <w:rPr>
          <w:spacing w:val="-3"/>
          <w:vertAlign w:val="baseline"/>
        </w:rPr>
        <w:t> </w:t>
      </w:r>
      <w:r>
        <w:rPr>
          <w:vertAlign w:val="baseline"/>
        </w:rPr>
        <w:t>métabolites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3"/>
          <w:vertAlign w:val="baseline"/>
        </w:rPr>
        <w:t> </w:t>
      </w:r>
      <w:r>
        <w:rPr>
          <w:vertAlign w:val="baseline"/>
        </w:rPr>
        <w:t>la</w:t>
      </w:r>
      <w:r>
        <w:rPr>
          <w:spacing w:val="-2"/>
          <w:vertAlign w:val="baseline"/>
        </w:rPr>
        <w:t> </w:t>
      </w:r>
      <w:r>
        <w:rPr>
          <w:vertAlign w:val="baseline"/>
        </w:rPr>
        <w:t>vita-</w:t>
      </w:r>
      <w:r>
        <w:rPr>
          <w:spacing w:val="-53"/>
          <w:vertAlign w:val="baseline"/>
        </w:rPr>
        <w:t> </w:t>
      </w:r>
      <w:r>
        <w:rPr>
          <w:vertAlign w:val="baseline"/>
        </w:rPr>
        <w:t>mine D</w:t>
      </w:r>
      <w:r>
        <w:rPr>
          <w:vertAlign w:val="subscript"/>
        </w:rPr>
        <w:t>2</w:t>
      </w:r>
      <w:r>
        <w:rPr>
          <w:vertAlign w:val="baseline"/>
        </w:rPr>
        <w:t>, la 24-hydroxylation du 25(OH)D</w:t>
      </w:r>
      <w:r>
        <w:rPr>
          <w:vertAlign w:val="subscript"/>
        </w:rPr>
        <w:t>2</w:t>
      </w:r>
      <w:r>
        <w:rPr>
          <w:vertAlign w:val="baseline"/>
        </w:rPr>
        <w:t> et du 1,25(OH)D</w:t>
      </w:r>
      <w:r>
        <w:rPr>
          <w:vertAlign w:val="subscript"/>
        </w:rPr>
        <w:t>2</w:t>
      </w:r>
      <w:r>
        <w:rPr>
          <w:vertAlign w:val="baseline"/>
        </w:rPr>
        <w:t> dans le rein conduit aux métabolites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24,25(OH)D</w:t>
      </w:r>
      <w:r>
        <w:rPr>
          <w:spacing w:val="-1"/>
          <w:vertAlign w:val="subscript"/>
        </w:rPr>
        <w:t>2</w:t>
      </w:r>
      <w:r>
        <w:rPr>
          <w:spacing w:val="-5"/>
          <w:vertAlign w:val="baseline"/>
        </w:rPr>
        <w:t> </w:t>
      </w:r>
      <w:r>
        <w:rPr>
          <w:vertAlign w:val="baseline"/>
        </w:rPr>
        <w:t>et</w:t>
      </w:r>
      <w:r>
        <w:rPr>
          <w:spacing w:val="-13"/>
          <w:vertAlign w:val="baseline"/>
        </w:rPr>
        <w:t> </w:t>
      </w:r>
      <w:r>
        <w:rPr>
          <w:vertAlign w:val="baseline"/>
        </w:rPr>
        <w:t>1,24,25(OH)D</w:t>
      </w:r>
      <w:r>
        <w:rPr>
          <w:vertAlign w:val="subscript"/>
        </w:rPr>
        <w:t>2</w:t>
      </w:r>
      <w:r>
        <w:rPr>
          <w:spacing w:val="-4"/>
          <w:vertAlign w:val="baseline"/>
        </w:rPr>
        <w:t> </w:t>
      </w:r>
      <w:r>
        <w:rPr>
          <w:vertAlign w:val="baseline"/>
        </w:rPr>
        <w:t>respectivement.</w:t>
      </w:r>
      <w:r>
        <w:rPr>
          <w:spacing w:val="-13"/>
          <w:vertAlign w:val="baseline"/>
        </w:rPr>
        <w:t> </w:t>
      </w:r>
      <w:r>
        <w:rPr>
          <w:vertAlign w:val="baseline"/>
        </w:rPr>
        <w:t>La</w:t>
      </w:r>
      <w:r>
        <w:rPr>
          <w:spacing w:val="-13"/>
          <w:vertAlign w:val="baseline"/>
        </w:rPr>
        <w:t> </w:t>
      </w:r>
      <w:r>
        <w:rPr>
          <w:vertAlign w:val="baseline"/>
        </w:rPr>
        <w:t>formation</w:t>
      </w:r>
      <w:r>
        <w:rPr>
          <w:spacing w:val="-13"/>
          <w:vertAlign w:val="baseline"/>
        </w:rPr>
        <w:t> </w:t>
      </w:r>
      <w:r>
        <w:rPr>
          <w:vertAlign w:val="baseline"/>
        </w:rPr>
        <w:t>de</w:t>
      </w:r>
      <w:r>
        <w:rPr>
          <w:spacing w:val="-14"/>
          <w:vertAlign w:val="baseline"/>
        </w:rPr>
        <w:t> </w:t>
      </w:r>
      <w:r>
        <w:rPr>
          <w:vertAlign w:val="baseline"/>
        </w:rPr>
        <w:t>1,24,25(OH)D</w:t>
      </w:r>
      <w:r>
        <w:rPr>
          <w:vertAlign w:val="subscript"/>
        </w:rPr>
        <w:t>2</w:t>
      </w:r>
      <w:r>
        <w:rPr>
          <w:spacing w:val="-4"/>
          <w:vertAlign w:val="baseline"/>
        </w:rPr>
        <w:t> </w:t>
      </w:r>
      <w:r>
        <w:rPr>
          <w:vertAlign w:val="baseline"/>
        </w:rPr>
        <w:t>conduit</w:t>
      </w:r>
      <w:r>
        <w:rPr>
          <w:spacing w:val="-13"/>
          <w:vertAlign w:val="baseline"/>
        </w:rPr>
        <w:t> </w:t>
      </w:r>
      <w:r>
        <w:rPr>
          <w:vertAlign w:val="baseline"/>
        </w:rPr>
        <w:t>à</w:t>
      </w:r>
      <w:r>
        <w:rPr>
          <w:spacing w:val="-13"/>
          <w:vertAlign w:val="baseline"/>
        </w:rPr>
        <w:t> </w:t>
      </w:r>
      <w:r>
        <w:rPr>
          <w:vertAlign w:val="baseline"/>
        </w:rPr>
        <w:t>sa</w:t>
      </w:r>
      <w:r>
        <w:rPr>
          <w:spacing w:val="-13"/>
          <w:vertAlign w:val="baseline"/>
        </w:rPr>
        <w:t> </w:t>
      </w:r>
      <w:r>
        <w:rPr>
          <w:vertAlign w:val="baseline"/>
        </w:rPr>
        <w:t>désac-</w:t>
      </w:r>
      <w:r>
        <w:rPr>
          <w:spacing w:val="-53"/>
          <w:vertAlign w:val="baseline"/>
        </w:rPr>
        <w:t> </w:t>
      </w:r>
      <w:r>
        <w:rPr>
          <w:vertAlign w:val="baseline"/>
        </w:rPr>
        <w:t>tivation, contrairement à son analogue 1,24,25(OH)D</w:t>
      </w:r>
      <w:r>
        <w:rPr>
          <w:vertAlign w:val="subscript"/>
        </w:rPr>
        <w:t>3</w:t>
      </w:r>
      <w:r>
        <w:rPr>
          <w:vertAlign w:val="baseline"/>
        </w:rPr>
        <w:t> qui nécessite une oxydation supplémentaire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afin d’être désactivée, et possède entre autre une affinité au VDR (jusqu’à 40% plus que 1,25(OH)D</w:t>
      </w:r>
      <w:r>
        <w:rPr>
          <w:w w:val="95"/>
          <w:vertAlign w:val="subscript"/>
        </w:rPr>
        <w:t>3</w:t>
      </w:r>
      <w:r>
        <w:rPr>
          <w:w w:val="95"/>
          <w:vertAlign w:val="baseline"/>
        </w:rPr>
        <w:t>).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De</w:t>
      </w:r>
      <w:r>
        <w:rPr>
          <w:spacing w:val="-14"/>
          <w:vertAlign w:val="baseline"/>
        </w:rPr>
        <w:t> </w:t>
      </w:r>
      <w:r>
        <w:rPr>
          <w:vertAlign w:val="baseline"/>
        </w:rPr>
        <w:t>plus,</w:t>
      </w:r>
      <w:r>
        <w:rPr>
          <w:spacing w:val="-13"/>
          <w:vertAlign w:val="baseline"/>
        </w:rPr>
        <w:t> </w:t>
      </w:r>
      <w:r>
        <w:rPr>
          <w:vertAlign w:val="baseline"/>
        </w:rPr>
        <w:t>la</w:t>
      </w:r>
      <w:r>
        <w:rPr>
          <w:spacing w:val="-13"/>
          <w:vertAlign w:val="baseline"/>
        </w:rPr>
        <w:t> </w:t>
      </w:r>
      <w:r>
        <w:rPr>
          <w:vertAlign w:val="baseline"/>
        </w:rPr>
        <w:t>24-hydroxylation</w:t>
      </w:r>
      <w:r>
        <w:rPr>
          <w:spacing w:val="-13"/>
          <w:vertAlign w:val="baseline"/>
        </w:rPr>
        <w:t> </w:t>
      </w:r>
      <w:r>
        <w:rPr>
          <w:vertAlign w:val="baseline"/>
        </w:rPr>
        <w:t>peut</w:t>
      </w:r>
      <w:r>
        <w:rPr>
          <w:spacing w:val="-13"/>
          <w:vertAlign w:val="baseline"/>
        </w:rPr>
        <w:t> </w:t>
      </w:r>
      <w:r>
        <w:rPr>
          <w:vertAlign w:val="baseline"/>
        </w:rPr>
        <w:t>se</w:t>
      </w:r>
      <w:r>
        <w:rPr>
          <w:spacing w:val="-13"/>
          <w:vertAlign w:val="baseline"/>
        </w:rPr>
        <w:t> </w:t>
      </w:r>
      <w:r>
        <w:rPr>
          <w:vertAlign w:val="baseline"/>
        </w:rPr>
        <w:t>également</w:t>
      </w:r>
      <w:r>
        <w:rPr>
          <w:spacing w:val="-13"/>
          <w:vertAlign w:val="baseline"/>
        </w:rPr>
        <w:t> </w:t>
      </w:r>
      <w:r>
        <w:rPr>
          <w:vertAlign w:val="baseline"/>
        </w:rPr>
        <w:t>se</w:t>
      </w:r>
      <w:r>
        <w:rPr>
          <w:spacing w:val="-13"/>
          <w:vertAlign w:val="baseline"/>
        </w:rPr>
        <w:t> </w:t>
      </w:r>
      <w:r>
        <w:rPr>
          <w:vertAlign w:val="baseline"/>
        </w:rPr>
        <w:t>conduire</w:t>
      </w:r>
      <w:r>
        <w:rPr>
          <w:spacing w:val="-13"/>
          <w:vertAlign w:val="baseline"/>
        </w:rPr>
        <w:t> </w:t>
      </w:r>
      <w:r>
        <w:rPr>
          <w:vertAlign w:val="baseline"/>
        </w:rPr>
        <w:t>dans</w:t>
      </w:r>
      <w:r>
        <w:rPr>
          <w:spacing w:val="-13"/>
          <w:vertAlign w:val="baseline"/>
        </w:rPr>
        <w:t> </w:t>
      </w:r>
      <w:r>
        <w:rPr>
          <w:vertAlign w:val="baseline"/>
        </w:rPr>
        <w:t>le</w:t>
      </w:r>
      <w:r>
        <w:rPr>
          <w:spacing w:val="-13"/>
          <w:vertAlign w:val="baseline"/>
        </w:rPr>
        <w:t> </w:t>
      </w:r>
      <w:r>
        <w:rPr>
          <w:vertAlign w:val="baseline"/>
        </w:rPr>
        <w:t>foie,</w:t>
      </w:r>
      <w:r>
        <w:rPr>
          <w:spacing w:val="-13"/>
          <w:vertAlign w:val="baseline"/>
        </w:rPr>
        <w:t> </w:t>
      </w:r>
      <w:r>
        <w:rPr>
          <w:vertAlign w:val="baseline"/>
        </w:rPr>
        <w:t>conduisant</w:t>
      </w:r>
      <w:r>
        <w:rPr>
          <w:spacing w:val="-13"/>
          <w:vertAlign w:val="baseline"/>
        </w:rPr>
        <w:t> </w:t>
      </w:r>
      <w:r>
        <w:rPr>
          <w:vertAlign w:val="baseline"/>
        </w:rPr>
        <w:t>à</w:t>
      </w:r>
      <w:r>
        <w:rPr>
          <w:spacing w:val="-13"/>
          <w:vertAlign w:val="baseline"/>
        </w:rPr>
        <w:t> </w:t>
      </w:r>
      <w:r>
        <w:rPr>
          <w:vertAlign w:val="baseline"/>
        </w:rPr>
        <w:t>la</w:t>
      </w:r>
      <w:r>
        <w:rPr>
          <w:spacing w:val="-13"/>
          <w:vertAlign w:val="baseline"/>
        </w:rPr>
        <w:t> </w:t>
      </w:r>
      <w:r>
        <w:rPr>
          <w:vertAlign w:val="baseline"/>
        </w:rPr>
        <w:t>formation</w:t>
      </w:r>
      <w:r>
        <w:rPr>
          <w:spacing w:val="-13"/>
          <w:vertAlign w:val="baseline"/>
        </w:rPr>
        <w:t> </w:t>
      </w:r>
      <w:r>
        <w:rPr>
          <w:vertAlign w:val="baseline"/>
        </w:rPr>
        <w:t>de</w:t>
      </w:r>
      <w:r>
        <w:rPr>
          <w:spacing w:val="-53"/>
          <w:vertAlign w:val="baseline"/>
        </w:rPr>
        <w:t> </w:t>
      </w:r>
      <w:r>
        <w:rPr>
          <w:vertAlign w:val="baseline"/>
        </w:rPr>
        <w:t>24(OH)D</w:t>
      </w:r>
      <w:r>
        <w:rPr>
          <w:vertAlign w:val="subscript"/>
        </w:rPr>
        <w:t>2</w:t>
      </w:r>
      <w:r>
        <w:rPr>
          <w:vertAlign w:val="baseline"/>
        </w:rPr>
        <w:t>. Le métabolite en résultant, la 1,24(OH)D</w:t>
      </w:r>
      <w:r>
        <w:rPr>
          <w:vertAlign w:val="subscript"/>
        </w:rPr>
        <w:t>2</w:t>
      </w:r>
      <w:r>
        <w:rPr>
          <w:vertAlign w:val="baseline"/>
        </w:rPr>
        <w:t>, est moins affin pour le VDR comparé à son</w:t>
      </w:r>
      <w:r>
        <w:rPr>
          <w:spacing w:val="1"/>
          <w:vertAlign w:val="baseline"/>
        </w:rPr>
        <w:t> </w:t>
      </w:r>
      <w:r>
        <w:rPr>
          <w:vertAlign w:val="baseline"/>
        </w:rPr>
        <w:t>analogue</w:t>
      </w:r>
      <w:r>
        <w:rPr>
          <w:spacing w:val="-10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3</w:t>
      </w:r>
      <w:r>
        <w:rPr>
          <w:vertAlign w:val="baseline"/>
        </w:rPr>
        <w:t>.</w:t>
      </w:r>
      <w:r>
        <w:rPr>
          <w:spacing w:val="-10"/>
          <w:vertAlign w:val="baseline"/>
        </w:rPr>
        <w:t> </w:t>
      </w:r>
      <w:r>
        <w:rPr>
          <w:vertAlign w:val="baseline"/>
        </w:rPr>
        <w:t>En</w:t>
      </w:r>
      <w:r>
        <w:rPr>
          <w:spacing w:val="-10"/>
          <w:vertAlign w:val="baseline"/>
        </w:rPr>
        <w:t> </w:t>
      </w:r>
      <w:r>
        <w:rPr>
          <w:vertAlign w:val="baseline"/>
        </w:rPr>
        <w:t>revanche,</w:t>
      </w:r>
      <w:r>
        <w:rPr>
          <w:spacing w:val="-9"/>
          <w:vertAlign w:val="baseline"/>
        </w:rPr>
        <w:t> </w:t>
      </w:r>
      <w:r>
        <w:rPr>
          <w:vertAlign w:val="baseline"/>
        </w:rPr>
        <w:t>la</w:t>
      </w:r>
      <w:r>
        <w:rPr>
          <w:spacing w:val="-10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10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3</w:t>
      </w:r>
      <w:r>
        <w:rPr>
          <w:vertAlign w:val="baseline"/>
        </w:rPr>
        <w:t> ne</w:t>
      </w:r>
      <w:r>
        <w:rPr>
          <w:spacing w:val="-10"/>
          <w:vertAlign w:val="baseline"/>
        </w:rPr>
        <w:t> </w:t>
      </w:r>
      <w:r>
        <w:rPr>
          <w:vertAlign w:val="baseline"/>
        </w:rPr>
        <w:t>se</w:t>
      </w:r>
      <w:r>
        <w:rPr>
          <w:spacing w:val="-9"/>
          <w:vertAlign w:val="baseline"/>
        </w:rPr>
        <w:t> </w:t>
      </w:r>
      <w:r>
        <w:rPr>
          <w:vertAlign w:val="baseline"/>
        </w:rPr>
        <w:t>subit</w:t>
      </w:r>
      <w:r>
        <w:rPr>
          <w:spacing w:val="-10"/>
          <w:vertAlign w:val="baseline"/>
        </w:rPr>
        <w:t> </w:t>
      </w:r>
      <w:r>
        <w:rPr>
          <w:vertAlign w:val="baseline"/>
        </w:rPr>
        <w:t>pas</w:t>
      </w:r>
      <w:r>
        <w:rPr>
          <w:spacing w:val="-10"/>
          <w:vertAlign w:val="baseline"/>
        </w:rPr>
        <w:t> </w:t>
      </w:r>
      <w:r>
        <w:rPr>
          <w:vertAlign w:val="baseline"/>
        </w:rPr>
        <w:t>cette</w:t>
      </w:r>
      <w:r>
        <w:rPr>
          <w:spacing w:val="-9"/>
          <w:vertAlign w:val="baseline"/>
        </w:rPr>
        <w:t> </w:t>
      </w:r>
      <w:r>
        <w:rPr>
          <w:vertAlign w:val="baseline"/>
        </w:rPr>
        <w:t>première</w:t>
      </w:r>
      <w:r>
        <w:rPr>
          <w:spacing w:val="-10"/>
          <w:vertAlign w:val="baseline"/>
        </w:rPr>
        <w:t> </w:t>
      </w:r>
      <w:r>
        <w:rPr>
          <w:vertAlign w:val="baseline"/>
        </w:rPr>
        <w:t>24-hydroxylation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et</w:t>
      </w:r>
      <w:r>
        <w:rPr>
          <w:spacing w:val="-10"/>
          <w:vertAlign w:val="baseline"/>
        </w:rPr>
        <w:t> </w:t>
      </w:r>
      <w:r>
        <w:rPr>
          <w:vertAlign w:val="baseline"/>
        </w:rPr>
        <w:t>donc</w:t>
      </w:r>
      <w:r>
        <w:rPr>
          <w:spacing w:val="-9"/>
          <w:vertAlign w:val="baseline"/>
        </w:rPr>
        <w:t> </w:t>
      </w:r>
      <w:r>
        <w:rPr>
          <w:vertAlign w:val="baseline"/>
        </w:rPr>
        <w:t>ne</w:t>
      </w:r>
      <w:r>
        <w:rPr>
          <w:spacing w:val="-53"/>
          <w:vertAlign w:val="baseline"/>
        </w:rPr>
        <w:t> </w:t>
      </w:r>
      <w:r>
        <w:rPr>
          <w:vertAlign w:val="baseline"/>
        </w:rPr>
        <w:t>conduit</w:t>
      </w:r>
      <w:r>
        <w:rPr>
          <w:spacing w:val="-4"/>
          <w:vertAlign w:val="baseline"/>
        </w:rPr>
        <w:t> </w:t>
      </w:r>
      <w:r>
        <w:rPr>
          <w:vertAlign w:val="baseline"/>
        </w:rPr>
        <w:t>pas</w:t>
      </w:r>
      <w:r>
        <w:rPr>
          <w:spacing w:val="-4"/>
          <w:vertAlign w:val="baseline"/>
        </w:rPr>
        <w:t> </w:t>
      </w:r>
      <w:r>
        <w:rPr>
          <w:vertAlign w:val="baseline"/>
        </w:rPr>
        <w:t>à</w:t>
      </w:r>
      <w:r>
        <w:rPr>
          <w:spacing w:val="-4"/>
          <w:vertAlign w:val="baseline"/>
        </w:rPr>
        <w:t> </w:t>
      </w:r>
      <w:r>
        <w:rPr>
          <w:vertAlign w:val="baseline"/>
        </w:rPr>
        <w:t>un</w:t>
      </w:r>
      <w:r>
        <w:rPr>
          <w:spacing w:val="-4"/>
          <w:vertAlign w:val="baseline"/>
        </w:rPr>
        <w:t> </w:t>
      </w:r>
      <w:r>
        <w:rPr>
          <w:vertAlign w:val="baseline"/>
        </w:rPr>
        <w:t>métabolite</w:t>
      </w:r>
      <w:r>
        <w:rPr>
          <w:spacing w:val="-4"/>
          <w:vertAlign w:val="baseline"/>
        </w:rPr>
        <w:t> </w:t>
      </w:r>
      <w:r>
        <w:rPr>
          <w:vertAlign w:val="baseline"/>
        </w:rPr>
        <w:t>qui</w:t>
      </w:r>
      <w:r>
        <w:rPr>
          <w:spacing w:val="-4"/>
          <w:vertAlign w:val="baseline"/>
        </w:rPr>
        <w:t> </w:t>
      </w:r>
      <w:r>
        <w:rPr>
          <w:vertAlign w:val="baseline"/>
        </w:rPr>
        <w:t>diminuerait</w:t>
      </w:r>
      <w:r>
        <w:rPr>
          <w:spacing w:val="-3"/>
          <w:vertAlign w:val="baseline"/>
        </w:rPr>
        <w:t> </w:t>
      </w:r>
      <w:r>
        <w:rPr>
          <w:vertAlign w:val="baseline"/>
        </w:rPr>
        <w:t>son</w:t>
      </w:r>
      <w:r>
        <w:rPr>
          <w:spacing w:val="-4"/>
          <w:vertAlign w:val="baseline"/>
        </w:rPr>
        <w:t> </w:t>
      </w:r>
      <w:r>
        <w:rPr>
          <w:vertAlign w:val="baseline"/>
        </w:rPr>
        <w:t>affinité</w:t>
      </w:r>
      <w:r>
        <w:rPr>
          <w:spacing w:val="-4"/>
          <w:vertAlign w:val="baseline"/>
        </w:rPr>
        <w:t> </w:t>
      </w:r>
      <w:r>
        <w:rPr>
          <w:vertAlign w:val="baseline"/>
        </w:rPr>
        <w:t>au</w:t>
      </w:r>
      <w:r>
        <w:rPr>
          <w:spacing w:val="-4"/>
          <w:vertAlign w:val="baseline"/>
        </w:rPr>
        <w:t> </w:t>
      </w:r>
      <w:r>
        <w:rPr>
          <w:vertAlign w:val="baseline"/>
        </w:rPr>
        <w:t>VDR</w:t>
      </w:r>
      <w:r>
        <w:rPr>
          <w:spacing w:val="-4"/>
          <w:vertAlign w:val="baseline"/>
        </w:rPr>
        <w:t> </w:t>
      </w:r>
      <w:r>
        <w:rPr>
          <w:vertAlign w:val="baseline"/>
        </w:rPr>
        <w:t>(Houghton</w:t>
      </w:r>
      <w:r>
        <w:rPr>
          <w:spacing w:val="-4"/>
          <w:vertAlign w:val="baseline"/>
        </w:rPr>
        <w:t> </w:t>
      </w:r>
      <w:r>
        <w:rPr>
          <w:vertAlign w:val="baseline"/>
        </w:rPr>
        <w:t>et</w:t>
      </w:r>
      <w:r>
        <w:rPr>
          <w:spacing w:val="-4"/>
          <w:vertAlign w:val="baseline"/>
        </w:rPr>
        <w:t> </w:t>
      </w:r>
      <w:r>
        <w:rPr>
          <w:vertAlign w:val="baseline"/>
        </w:rPr>
        <w:t>Vieth</w:t>
      </w:r>
      <w:r>
        <w:rPr>
          <w:spacing w:val="-4"/>
          <w:vertAlign w:val="baseline"/>
        </w:rPr>
        <w:t> </w:t>
      </w:r>
      <w:hyperlink w:history="true" w:anchor="_bookmark83">
        <w:r>
          <w:rPr>
            <w:vertAlign w:val="baseline"/>
          </w:rPr>
          <w:t>2006</w:t>
        </w:r>
      </w:hyperlink>
      <w:r>
        <w:rPr>
          <w:vertAlign w:val="baseline"/>
        </w:rPr>
        <w:t>).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1154208</wp:posOffset>
            </wp:positionH>
            <wp:positionV relativeFrom="paragraph">
              <wp:posOffset>180391</wp:posOffset>
            </wp:positionV>
            <wp:extent cx="5016246" cy="3038475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246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0"/>
        </w:rPr>
      </w:pPr>
    </w:p>
    <w:p>
      <w:pPr>
        <w:spacing w:line="249" w:lineRule="auto" w:before="91"/>
        <w:ind w:left="1229" w:right="162" w:hanging="1113"/>
        <w:jc w:val="both"/>
        <w:rPr>
          <w:sz w:val="20"/>
        </w:rPr>
      </w:pPr>
      <w:bookmarkStart w:name="_bookmark17" w:id="32"/>
      <w:bookmarkEnd w:id="32"/>
      <w:r>
        <w:rPr/>
      </w:r>
      <w:r>
        <w:rPr>
          <w:b/>
          <w:w w:val="95"/>
          <w:sz w:val="20"/>
        </w:rPr>
        <w:t>F</w:t>
      </w:r>
      <w:r>
        <w:rPr>
          <w:b/>
          <w:smallCaps/>
          <w:w w:val="95"/>
          <w:sz w:val="20"/>
        </w:rPr>
        <w:t>i</w:t>
      </w:r>
      <w:r>
        <w:rPr>
          <w:b/>
          <w:smallCaps w:val="0"/>
          <w:w w:val="95"/>
          <w:sz w:val="20"/>
        </w:rPr>
        <w:t>G</w:t>
      </w:r>
      <w:r>
        <w:rPr>
          <w:b/>
          <w:smallCaps/>
          <w:w w:val="95"/>
          <w:sz w:val="20"/>
        </w:rPr>
        <w:t>ure</w:t>
      </w:r>
      <w:r>
        <w:rPr>
          <w:b/>
          <w:smallCaps w:val="0"/>
          <w:spacing w:val="1"/>
          <w:w w:val="95"/>
          <w:sz w:val="20"/>
        </w:rPr>
        <w:t> </w:t>
      </w:r>
      <w:r>
        <w:rPr>
          <w:b/>
          <w:smallCaps w:val="0"/>
          <w:w w:val="95"/>
          <w:sz w:val="20"/>
        </w:rPr>
        <w:t>2.4</w:t>
      </w:r>
      <w:r>
        <w:rPr>
          <w:b/>
          <w:smallCaps w:val="0"/>
          <w:spacing w:val="45"/>
          <w:sz w:val="20"/>
        </w:rPr>
        <w:t> </w:t>
      </w:r>
      <w:r>
        <w:rPr>
          <w:b/>
          <w:smallCaps w:val="0"/>
          <w:w w:val="95"/>
          <w:sz w:val="20"/>
        </w:rPr>
        <w:t>–</w:t>
      </w:r>
      <w:r>
        <w:rPr>
          <w:b/>
          <w:smallCaps w:val="0"/>
          <w:spacing w:val="45"/>
          <w:sz w:val="20"/>
        </w:rPr>
        <w:t> </w:t>
      </w:r>
      <w:r>
        <w:rPr>
          <w:b/>
          <w:smallCaps w:val="0"/>
          <w:w w:val="95"/>
          <w:sz w:val="20"/>
        </w:rPr>
        <w:t>Comparaison de la structure de l’ergocalciférol par rapport au cholécalciférol. </w:t>
      </w:r>
      <w:r>
        <w:rPr>
          <w:smallCaps w:val="0"/>
          <w:w w:val="95"/>
          <w:sz w:val="20"/>
        </w:rPr>
        <w:t>La structure</w:t>
      </w:r>
      <w:r>
        <w:rPr>
          <w:smallCaps w:val="0"/>
          <w:spacing w:val="1"/>
          <w:w w:val="95"/>
          <w:sz w:val="20"/>
        </w:rPr>
        <w:t> </w:t>
      </w:r>
      <w:r>
        <w:rPr>
          <w:smallCaps w:val="0"/>
          <w:sz w:val="20"/>
        </w:rPr>
        <w:t>de</w:t>
      </w:r>
      <w:r>
        <w:rPr>
          <w:smallCaps w:val="0"/>
          <w:spacing w:val="-11"/>
          <w:sz w:val="20"/>
        </w:rPr>
        <w:t> </w:t>
      </w:r>
      <w:r>
        <w:rPr>
          <w:smallCaps w:val="0"/>
          <w:sz w:val="20"/>
        </w:rPr>
        <w:t>l’ergocalciférol</w:t>
      </w:r>
      <w:r>
        <w:rPr>
          <w:smallCaps w:val="0"/>
          <w:spacing w:val="-11"/>
          <w:sz w:val="20"/>
        </w:rPr>
        <w:t> </w:t>
      </w:r>
      <w:r>
        <w:rPr>
          <w:smallCaps w:val="0"/>
          <w:sz w:val="20"/>
        </w:rPr>
        <w:t>comprend</w:t>
      </w:r>
      <w:r>
        <w:rPr>
          <w:smallCaps w:val="0"/>
          <w:spacing w:val="-11"/>
          <w:sz w:val="20"/>
        </w:rPr>
        <w:t> </w:t>
      </w:r>
      <w:r>
        <w:rPr>
          <w:smallCaps w:val="0"/>
          <w:sz w:val="20"/>
        </w:rPr>
        <w:t>une</w:t>
      </w:r>
      <w:r>
        <w:rPr>
          <w:smallCaps w:val="0"/>
          <w:spacing w:val="-10"/>
          <w:sz w:val="20"/>
        </w:rPr>
        <w:t> </w:t>
      </w:r>
      <w:r>
        <w:rPr>
          <w:smallCaps w:val="0"/>
          <w:sz w:val="20"/>
        </w:rPr>
        <w:t>double</w:t>
      </w:r>
      <w:r>
        <w:rPr>
          <w:smallCaps w:val="0"/>
          <w:spacing w:val="-11"/>
          <w:sz w:val="20"/>
        </w:rPr>
        <w:t> </w:t>
      </w:r>
      <w:r>
        <w:rPr>
          <w:smallCaps w:val="0"/>
          <w:sz w:val="20"/>
        </w:rPr>
        <w:t>liaison</w:t>
      </w:r>
      <w:r>
        <w:rPr>
          <w:smallCaps w:val="0"/>
          <w:spacing w:val="-11"/>
          <w:sz w:val="20"/>
        </w:rPr>
        <w:t> </w:t>
      </w:r>
      <w:r>
        <w:rPr>
          <w:smallCaps w:val="0"/>
          <w:sz w:val="20"/>
        </w:rPr>
        <w:t>et</w:t>
      </w:r>
      <w:r>
        <w:rPr>
          <w:smallCaps w:val="0"/>
          <w:spacing w:val="-11"/>
          <w:sz w:val="20"/>
        </w:rPr>
        <w:t> </w:t>
      </w:r>
      <w:r>
        <w:rPr>
          <w:smallCaps w:val="0"/>
          <w:sz w:val="20"/>
        </w:rPr>
        <w:t>un</w:t>
      </w:r>
      <w:r>
        <w:rPr>
          <w:smallCaps w:val="0"/>
          <w:spacing w:val="-10"/>
          <w:sz w:val="20"/>
        </w:rPr>
        <w:t> </w:t>
      </w:r>
      <w:r>
        <w:rPr>
          <w:smallCaps w:val="0"/>
          <w:sz w:val="20"/>
        </w:rPr>
        <w:t>groupement</w:t>
      </w:r>
      <w:r>
        <w:rPr>
          <w:smallCaps w:val="0"/>
          <w:spacing w:val="-11"/>
          <w:sz w:val="20"/>
        </w:rPr>
        <w:t> </w:t>
      </w:r>
      <w:r>
        <w:rPr>
          <w:smallCaps w:val="0"/>
          <w:sz w:val="20"/>
        </w:rPr>
        <w:t>méthyl</w:t>
      </w:r>
      <w:r>
        <w:rPr>
          <w:smallCaps w:val="0"/>
          <w:spacing w:val="-11"/>
          <w:sz w:val="20"/>
        </w:rPr>
        <w:t> </w:t>
      </w:r>
      <w:r>
        <w:rPr>
          <w:smallCaps w:val="0"/>
          <w:sz w:val="20"/>
        </w:rPr>
        <w:t>(CH</w:t>
      </w:r>
      <w:r>
        <w:rPr>
          <w:smallCaps w:val="0"/>
          <w:sz w:val="20"/>
          <w:vertAlign w:val="subscript"/>
        </w:rPr>
        <w:t>3</w:t>
      </w:r>
      <w:r>
        <w:rPr>
          <w:smallCaps w:val="0"/>
          <w:sz w:val="20"/>
          <w:vertAlign w:val="baseline"/>
        </w:rPr>
        <w:t>)</w:t>
      </w:r>
      <w:r>
        <w:rPr>
          <w:smallCaps w:val="0"/>
          <w:spacing w:val="-1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supplémentaire</w:t>
      </w:r>
      <w:r>
        <w:rPr>
          <w:smallCaps w:val="0"/>
          <w:spacing w:val="-47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par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rapport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au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cholécalciférol.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Cela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implique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une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voie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de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métabolisation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différente,</w:t>
      </w:r>
      <w:r>
        <w:rPr>
          <w:smallCaps w:val="0"/>
          <w:spacing w:val="-3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notamment</w:t>
      </w:r>
      <w:r>
        <w:rPr>
          <w:smallCaps w:val="0"/>
          <w:spacing w:val="-48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une voie d’élimination plus rapide, et donc une diminution de la concentration en métabolite</w:t>
      </w:r>
      <w:r>
        <w:rPr>
          <w:smallCaps w:val="0"/>
          <w:spacing w:val="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biologiquement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actif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issue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de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l’ergocalciférol.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Houghton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et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Vieth</w:t>
      </w:r>
      <w:r>
        <w:rPr>
          <w:smallCaps w:val="0"/>
          <w:spacing w:val="-2"/>
          <w:sz w:val="20"/>
          <w:vertAlign w:val="baseline"/>
        </w:rPr>
        <w:t> </w:t>
      </w:r>
      <w:hyperlink w:history="true" w:anchor="_bookmark83">
        <w:r>
          <w:rPr>
            <w:smallCaps w:val="0"/>
            <w:sz w:val="20"/>
            <w:vertAlign w:val="baseline"/>
          </w:rPr>
          <w:t>2006</w:t>
        </w:r>
      </w:hyperlink>
    </w:p>
    <w:p>
      <w:pPr>
        <w:pStyle w:val="BodyText"/>
      </w:pPr>
    </w:p>
    <w:p>
      <w:pPr>
        <w:pStyle w:val="BodyText"/>
        <w:spacing w:line="386" w:lineRule="auto" w:before="159"/>
        <w:ind w:left="117" w:firstLine="218"/>
      </w:pPr>
      <w:r>
        <w:rPr/>
        <w:t>Ainsi,</w:t>
      </w:r>
      <w:r>
        <w:rPr>
          <w:spacing w:val="7"/>
        </w:rPr>
        <w:t> </w:t>
      </w:r>
      <w:r>
        <w:rPr/>
        <w:t>cette</w:t>
      </w:r>
      <w:r>
        <w:rPr>
          <w:spacing w:val="8"/>
        </w:rPr>
        <w:t> </w:t>
      </w:r>
      <w:r>
        <w:rPr/>
        <w:t>différence</w:t>
      </w:r>
      <w:r>
        <w:rPr>
          <w:spacing w:val="8"/>
        </w:rPr>
        <w:t> </w:t>
      </w:r>
      <w:r>
        <w:rPr/>
        <w:t>de</w:t>
      </w:r>
      <w:r>
        <w:rPr>
          <w:spacing w:val="7"/>
        </w:rPr>
        <w:t> </w:t>
      </w:r>
      <w:r>
        <w:rPr/>
        <w:t>structure</w:t>
      </w:r>
      <w:r>
        <w:rPr>
          <w:spacing w:val="8"/>
        </w:rPr>
        <w:t> </w:t>
      </w:r>
      <w:r>
        <w:rPr/>
        <w:t>cause</w:t>
      </w:r>
      <w:r>
        <w:rPr>
          <w:spacing w:val="8"/>
        </w:rPr>
        <w:t> </w:t>
      </w:r>
      <w:r>
        <w:rPr/>
        <w:t>une</w:t>
      </w:r>
      <w:r>
        <w:rPr>
          <w:spacing w:val="8"/>
        </w:rPr>
        <w:t> </w:t>
      </w:r>
      <w:r>
        <w:rPr/>
        <w:t>différence</w:t>
      </w:r>
      <w:r>
        <w:rPr>
          <w:spacing w:val="7"/>
        </w:rPr>
        <w:t> </w:t>
      </w:r>
      <w:r>
        <w:rPr/>
        <w:t>dans</w:t>
      </w:r>
      <w:r>
        <w:rPr>
          <w:spacing w:val="8"/>
        </w:rPr>
        <w:t> </w:t>
      </w:r>
      <w:r>
        <w:rPr/>
        <w:t>l’évolution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la</w:t>
      </w:r>
      <w:r>
        <w:rPr>
          <w:spacing w:val="7"/>
        </w:rPr>
        <w:t> </w:t>
      </w:r>
      <w:r>
        <w:rPr/>
        <w:t>concentration</w:t>
      </w:r>
      <w:r>
        <w:rPr>
          <w:spacing w:val="8"/>
        </w:rPr>
        <w:t> </w:t>
      </w:r>
      <w:r>
        <w:rPr/>
        <w:t>de</w:t>
      </w:r>
      <w:r>
        <w:rPr>
          <w:spacing w:val="-52"/>
        </w:rPr>
        <w:t> </w:t>
      </w:r>
      <w:r>
        <w:rPr/>
        <w:t>25(OH)D. Une</w:t>
      </w:r>
      <w:r>
        <w:rPr>
          <w:spacing w:val="1"/>
        </w:rPr>
        <w:t> </w:t>
      </w:r>
      <w:r>
        <w:rPr/>
        <w:t>expérience consistant</w:t>
      </w:r>
      <w:r>
        <w:rPr>
          <w:spacing w:val="1"/>
        </w:rPr>
        <w:t> </w:t>
      </w:r>
      <w:r>
        <w:rPr/>
        <w:t>en une</w:t>
      </w:r>
      <w:r>
        <w:rPr>
          <w:spacing w:val="1"/>
        </w:rPr>
        <w:t> </w:t>
      </w:r>
      <w:r>
        <w:rPr/>
        <w:t>administration</w:t>
      </w:r>
      <w:r>
        <w:rPr>
          <w:spacing w:val="1"/>
        </w:rPr>
        <w:t> </w:t>
      </w:r>
      <w:r>
        <w:rPr/>
        <w:t>d’une dose</w:t>
      </w:r>
      <w:r>
        <w:rPr>
          <w:spacing w:val="1"/>
        </w:rPr>
        <w:t> </w:t>
      </w:r>
      <w:r>
        <w:rPr/>
        <w:t>de 50</w:t>
      </w:r>
      <w:r>
        <w:rPr>
          <w:spacing w:val="1"/>
        </w:rPr>
        <w:t> </w:t>
      </w:r>
      <w:r>
        <w:rPr/>
        <w:t>000 UI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les deux</w:t>
      </w:r>
    </w:p>
    <w:p>
      <w:pPr>
        <w:spacing w:after="0" w:line="386" w:lineRule="auto"/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7"/>
        </w:rPr>
      </w:pPr>
    </w:p>
    <w:p>
      <w:pPr>
        <w:pStyle w:val="BodyText"/>
        <w:spacing w:line="386" w:lineRule="auto" w:before="89"/>
        <w:ind w:left="117" w:right="127"/>
        <w:jc w:val="both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1538973</wp:posOffset>
            </wp:positionH>
            <wp:positionV relativeFrom="paragraph">
              <wp:posOffset>1665967</wp:posOffset>
            </wp:positionV>
            <wp:extent cx="4267200" cy="3830478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30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types de vitamine D permet de comparer l’évolution des concentrations respectives en 25(OH)D </w:t>
      </w:r>
      <w:r>
        <w:rPr>
          <w:b/>
          <w:w w:val="95"/>
        </w:rPr>
        <w:t>(Fi-</w:t>
      </w:r>
      <w:r>
        <w:rPr>
          <w:b/>
          <w:spacing w:val="1"/>
          <w:w w:val="95"/>
        </w:rPr>
        <w:t> </w:t>
      </w:r>
      <w:r>
        <w:rPr>
          <w:b/>
        </w:rPr>
        <w:t>gure</w:t>
      </w:r>
      <w:r>
        <w:rPr>
          <w:b/>
          <w:spacing w:val="-11"/>
        </w:rPr>
        <w:t> </w:t>
      </w:r>
      <w:hyperlink w:history="true" w:anchor="_bookmark18">
        <w:r>
          <w:rPr>
            <w:b/>
          </w:rPr>
          <w:t>2.5</w:t>
        </w:r>
      </w:hyperlink>
      <w:r>
        <w:rPr>
          <w:b/>
        </w:rPr>
        <w:t>)</w:t>
      </w:r>
      <w:r>
        <w:rPr/>
        <w:t>.</w:t>
      </w:r>
      <w:r>
        <w:rPr>
          <w:spacing w:val="-10"/>
        </w:rPr>
        <w:t> </w:t>
      </w:r>
      <w:r>
        <w:rPr/>
        <w:t>La</w:t>
      </w:r>
      <w:r>
        <w:rPr>
          <w:spacing w:val="-11"/>
        </w:rPr>
        <w:t> </w:t>
      </w:r>
      <w:r>
        <w:rPr/>
        <w:t>vitamine</w:t>
      </w:r>
      <w:r>
        <w:rPr>
          <w:spacing w:val="-10"/>
        </w:rPr>
        <w:t> </w:t>
      </w:r>
      <w:r>
        <w:rPr/>
        <w:t>D</w:t>
      </w:r>
      <w:r>
        <w:rPr>
          <w:vertAlign w:val="subscript"/>
        </w:rPr>
        <w:t>2</w:t>
      </w:r>
      <w:r>
        <w:rPr>
          <w:spacing w:val="-1"/>
          <w:vertAlign w:val="baseline"/>
        </w:rPr>
        <w:t> </w:t>
      </w:r>
      <w:r>
        <w:rPr>
          <w:vertAlign w:val="baseline"/>
        </w:rPr>
        <w:t>est</w:t>
      </w:r>
      <w:r>
        <w:rPr>
          <w:spacing w:val="-10"/>
          <w:vertAlign w:val="baseline"/>
        </w:rPr>
        <w:t> </w:t>
      </w:r>
      <w:r>
        <w:rPr>
          <w:vertAlign w:val="baseline"/>
        </w:rPr>
        <w:t>inférieure</w:t>
      </w:r>
      <w:r>
        <w:rPr>
          <w:spacing w:val="-11"/>
          <w:vertAlign w:val="baseline"/>
        </w:rPr>
        <w:t> </w:t>
      </w:r>
      <w:r>
        <w:rPr>
          <w:vertAlign w:val="baseline"/>
        </w:rPr>
        <w:t>à</w:t>
      </w:r>
      <w:r>
        <w:rPr>
          <w:spacing w:val="-10"/>
          <w:vertAlign w:val="baseline"/>
        </w:rPr>
        <w:t> </w:t>
      </w:r>
      <w:r>
        <w:rPr>
          <w:vertAlign w:val="baseline"/>
        </w:rPr>
        <w:t>la</w:t>
      </w:r>
      <w:r>
        <w:rPr>
          <w:spacing w:val="-10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11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concernant</w:t>
      </w:r>
      <w:r>
        <w:rPr>
          <w:spacing w:val="-10"/>
          <w:vertAlign w:val="baseline"/>
        </w:rPr>
        <w:t> </w:t>
      </w:r>
      <w:r>
        <w:rPr>
          <w:vertAlign w:val="baseline"/>
        </w:rPr>
        <w:t>le</w:t>
      </w:r>
      <w:r>
        <w:rPr>
          <w:spacing w:val="-11"/>
          <w:vertAlign w:val="baseline"/>
        </w:rPr>
        <w:t> </w:t>
      </w:r>
      <w:r>
        <w:rPr>
          <w:vertAlign w:val="baseline"/>
        </w:rPr>
        <w:t>maintien</w:t>
      </w:r>
      <w:r>
        <w:rPr>
          <w:spacing w:val="-10"/>
          <w:vertAlign w:val="baseline"/>
        </w:rPr>
        <w:t> </w:t>
      </w:r>
      <w:r>
        <w:rPr>
          <w:vertAlign w:val="baseline"/>
        </w:rPr>
        <w:t>d’une</w:t>
      </w:r>
      <w:r>
        <w:rPr>
          <w:spacing w:val="-10"/>
          <w:vertAlign w:val="baseline"/>
        </w:rPr>
        <w:t> </w:t>
      </w:r>
      <w:r>
        <w:rPr>
          <w:vertAlign w:val="baseline"/>
        </w:rPr>
        <w:t>concentration</w:t>
      </w:r>
      <w:r>
        <w:rPr>
          <w:spacing w:val="-53"/>
          <w:vertAlign w:val="baseline"/>
        </w:rPr>
        <w:t> </w:t>
      </w:r>
      <w:r>
        <w:rPr>
          <w:vertAlign w:val="baseline"/>
        </w:rPr>
        <w:t>adéquate</w:t>
      </w:r>
      <w:r>
        <w:rPr>
          <w:spacing w:val="-8"/>
          <w:vertAlign w:val="baseline"/>
        </w:rPr>
        <w:t> </w:t>
      </w:r>
      <w:r>
        <w:rPr>
          <w:vertAlign w:val="baseline"/>
        </w:rPr>
        <w:t>de</w:t>
      </w:r>
      <w:r>
        <w:rPr>
          <w:spacing w:val="-8"/>
          <w:vertAlign w:val="baseline"/>
        </w:rPr>
        <w:t> </w:t>
      </w:r>
      <w:r>
        <w:rPr>
          <w:vertAlign w:val="baseline"/>
        </w:rPr>
        <w:t>25(OH)D,</w:t>
      </w:r>
      <w:r>
        <w:rPr>
          <w:spacing w:val="-8"/>
          <w:vertAlign w:val="baseline"/>
        </w:rPr>
        <w:t> </w:t>
      </w:r>
      <w:r>
        <w:rPr>
          <w:vertAlign w:val="baseline"/>
        </w:rPr>
        <w:t>puisqu’elle</w:t>
      </w:r>
      <w:r>
        <w:rPr>
          <w:spacing w:val="-7"/>
          <w:vertAlign w:val="baseline"/>
        </w:rPr>
        <w:t> </w:t>
      </w:r>
      <w:r>
        <w:rPr>
          <w:vertAlign w:val="baseline"/>
        </w:rPr>
        <w:t>s’élimine</w:t>
      </w:r>
      <w:r>
        <w:rPr>
          <w:spacing w:val="-8"/>
          <w:vertAlign w:val="baseline"/>
        </w:rPr>
        <w:t> </w:t>
      </w:r>
      <w:r>
        <w:rPr>
          <w:vertAlign w:val="baseline"/>
        </w:rPr>
        <w:t>beaucoup</w:t>
      </w:r>
      <w:r>
        <w:rPr>
          <w:spacing w:val="-8"/>
          <w:vertAlign w:val="baseline"/>
        </w:rPr>
        <w:t> </w:t>
      </w:r>
      <w:r>
        <w:rPr>
          <w:vertAlign w:val="baseline"/>
        </w:rPr>
        <w:t>plus</w:t>
      </w:r>
      <w:r>
        <w:rPr>
          <w:spacing w:val="-7"/>
          <w:vertAlign w:val="baseline"/>
        </w:rPr>
        <w:t> </w:t>
      </w:r>
      <w:r>
        <w:rPr>
          <w:vertAlign w:val="baseline"/>
        </w:rPr>
        <w:t>rapidement,</w:t>
      </w:r>
      <w:r>
        <w:rPr>
          <w:spacing w:val="-8"/>
          <w:vertAlign w:val="baseline"/>
        </w:rPr>
        <w:t> </w:t>
      </w:r>
      <w:r>
        <w:rPr>
          <w:vertAlign w:val="baseline"/>
        </w:rPr>
        <w:t>malgré</w:t>
      </w:r>
      <w:r>
        <w:rPr>
          <w:spacing w:val="-8"/>
          <w:vertAlign w:val="baseline"/>
        </w:rPr>
        <w:t> </w:t>
      </w:r>
      <w:r>
        <w:rPr>
          <w:vertAlign w:val="baseline"/>
        </w:rPr>
        <w:t>une</w:t>
      </w:r>
      <w:r>
        <w:rPr>
          <w:spacing w:val="-7"/>
          <w:vertAlign w:val="baseline"/>
        </w:rPr>
        <w:t> </w:t>
      </w:r>
      <w:r>
        <w:rPr>
          <w:vertAlign w:val="baseline"/>
        </w:rPr>
        <w:t>phase</w:t>
      </w:r>
      <w:r>
        <w:rPr>
          <w:spacing w:val="-8"/>
          <w:vertAlign w:val="baseline"/>
        </w:rPr>
        <w:t> </w:t>
      </w:r>
      <w:r>
        <w:rPr>
          <w:vertAlign w:val="baseline"/>
        </w:rPr>
        <w:t>d’absorp-</w:t>
      </w:r>
      <w:r>
        <w:rPr>
          <w:spacing w:val="-53"/>
          <w:vertAlign w:val="baseline"/>
        </w:rPr>
        <w:t> </w:t>
      </w:r>
      <w:r>
        <w:rPr>
          <w:vertAlign w:val="baseline"/>
        </w:rPr>
        <w:t>tion</w:t>
      </w:r>
      <w:r>
        <w:rPr>
          <w:spacing w:val="-7"/>
          <w:vertAlign w:val="baseline"/>
        </w:rPr>
        <w:t> </w:t>
      </w:r>
      <w:r>
        <w:rPr>
          <w:vertAlign w:val="baseline"/>
        </w:rPr>
        <w:t>identique</w:t>
      </w:r>
      <w:r>
        <w:rPr>
          <w:spacing w:val="-6"/>
          <w:vertAlign w:val="baseline"/>
        </w:rPr>
        <w:t> </w:t>
      </w:r>
      <w:r>
        <w:rPr>
          <w:vertAlign w:val="baseline"/>
        </w:rPr>
        <w:t>les</w:t>
      </w:r>
      <w:r>
        <w:rPr>
          <w:spacing w:val="-6"/>
          <w:vertAlign w:val="baseline"/>
        </w:rPr>
        <w:t> </w:t>
      </w:r>
      <w:r>
        <w:rPr>
          <w:vertAlign w:val="baseline"/>
        </w:rPr>
        <w:t>trois</w:t>
      </w:r>
      <w:r>
        <w:rPr>
          <w:spacing w:val="-6"/>
          <w:vertAlign w:val="baseline"/>
        </w:rPr>
        <w:t> </w:t>
      </w:r>
      <w:r>
        <w:rPr>
          <w:vertAlign w:val="baseline"/>
        </w:rPr>
        <w:t>premiers</w:t>
      </w:r>
      <w:r>
        <w:rPr>
          <w:spacing w:val="-6"/>
          <w:vertAlign w:val="baseline"/>
        </w:rPr>
        <w:t> </w:t>
      </w:r>
      <w:r>
        <w:rPr>
          <w:vertAlign w:val="baseline"/>
        </w:rPr>
        <w:t>jours.</w:t>
      </w:r>
      <w:r>
        <w:rPr>
          <w:spacing w:val="-7"/>
          <w:vertAlign w:val="baseline"/>
        </w:rPr>
        <w:t> </w:t>
      </w:r>
      <w:r>
        <w:rPr>
          <w:vertAlign w:val="baseline"/>
        </w:rPr>
        <w:t>On</w:t>
      </w:r>
      <w:r>
        <w:rPr>
          <w:spacing w:val="-6"/>
          <w:vertAlign w:val="baseline"/>
        </w:rPr>
        <w:t> </w:t>
      </w:r>
      <w:r>
        <w:rPr>
          <w:vertAlign w:val="baseline"/>
        </w:rPr>
        <w:t>observe</w:t>
      </w:r>
      <w:r>
        <w:rPr>
          <w:spacing w:val="-6"/>
          <w:vertAlign w:val="baseline"/>
        </w:rPr>
        <w:t> </w:t>
      </w:r>
      <w:r>
        <w:rPr>
          <w:vertAlign w:val="baseline"/>
        </w:rPr>
        <w:t>ainsi</w:t>
      </w:r>
      <w:r>
        <w:rPr>
          <w:spacing w:val="-6"/>
          <w:vertAlign w:val="baseline"/>
        </w:rPr>
        <w:t> </w:t>
      </w:r>
      <w:r>
        <w:rPr>
          <w:vertAlign w:val="baseline"/>
        </w:rPr>
        <w:t>qu’au</w:t>
      </w:r>
      <w:r>
        <w:rPr>
          <w:spacing w:val="-6"/>
          <w:vertAlign w:val="baseline"/>
        </w:rPr>
        <w:t> </w:t>
      </w:r>
      <w:r>
        <w:rPr>
          <w:vertAlign w:val="baseline"/>
        </w:rPr>
        <w:t>jour</w:t>
      </w:r>
      <w:r>
        <w:rPr>
          <w:spacing w:val="-7"/>
          <w:vertAlign w:val="baseline"/>
        </w:rPr>
        <w:t> </w:t>
      </w:r>
      <w:r>
        <w:rPr>
          <w:vertAlign w:val="baseline"/>
        </w:rPr>
        <w:t>14,</w:t>
      </w:r>
      <w:r>
        <w:rPr>
          <w:spacing w:val="-6"/>
          <w:vertAlign w:val="baseline"/>
        </w:rPr>
        <w:t> </w:t>
      </w:r>
      <w:r>
        <w:rPr>
          <w:vertAlign w:val="baseline"/>
        </w:rPr>
        <w:t>la</w:t>
      </w:r>
      <w:r>
        <w:rPr>
          <w:spacing w:val="-6"/>
          <w:vertAlign w:val="baseline"/>
        </w:rPr>
        <w:t> </w:t>
      </w:r>
      <w:r>
        <w:rPr>
          <w:vertAlign w:val="baseline"/>
        </w:rPr>
        <w:t>concentration</w:t>
      </w:r>
      <w:r>
        <w:rPr>
          <w:spacing w:val="-6"/>
          <w:vertAlign w:val="baseline"/>
        </w:rPr>
        <w:t> </w:t>
      </w:r>
      <w:r>
        <w:rPr>
          <w:vertAlign w:val="baseline"/>
        </w:rPr>
        <w:t>de</w:t>
      </w:r>
      <w:r>
        <w:rPr>
          <w:spacing w:val="-6"/>
          <w:vertAlign w:val="baseline"/>
        </w:rPr>
        <w:t> </w:t>
      </w:r>
      <w:r>
        <w:rPr>
          <w:vertAlign w:val="baseline"/>
        </w:rPr>
        <w:t>25(OH)D</w:t>
      </w:r>
      <w:r>
        <w:rPr>
          <w:spacing w:val="-53"/>
          <w:vertAlign w:val="baseline"/>
        </w:rPr>
        <w:t> </w:t>
      </w:r>
      <w:r>
        <w:rPr>
          <w:w w:val="95"/>
          <w:vertAlign w:val="baseline"/>
        </w:rPr>
        <w:t>obtenue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par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ergostérol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est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redevenue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identique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à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celle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au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jour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1,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tandis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que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celle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obtenue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par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vitamine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3</w:t>
      </w:r>
      <w:r>
        <w:rPr>
          <w:spacing w:val="8"/>
          <w:vertAlign w:val="baseline"/>
        </w:rPr>
        <w:t> </w:t>
      </w:r>
      <w:r>
        <w:rPr>
          <w:vertAlign w:val="baseline"/>
        </w:rPr>
        <w:t>continue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croître</w:t>
      </w:r>
      <w:r>
        <w:rPr>
          <w:spacing w:val="-1"/>
          <w:vertAlign w:val="baseline"/>
        </w:rPr>
        <w:t> </w:t>
      </w:r>
      <w:r>
        <w:rPr>
          <w:vertAlign w:val="baseline"/>
        </w:rPr>
        <w:t>(Armas,</w:t>
      </w:r>
      <w:r>
        <w:rPr>
          <w:spacing w:val="-2"/>
          <w:vertAlign w:val="baseline"/>
        </w:rPr>
        <w:t> </w:t>
      </w:r>
      <w:r>
        <w:rPr>
          <w:vertAlign w:val="baseline"/>
        </w:rPr>
        <w:t>Hollis</w:t>
      </w:r>
      <w:r>
        <w:rPr>
          <w:spacing w:val="-1"/>
          <w:vertAlign w:val="baseline"/>
        </w:rPr>
        <w:t> </w:t>
      </w:r>
      <w:r>
        <w:rPr>
          <w:vertAlign w:val="baseline"/>
        </w:rPr>
        <w:t>et</w:t>
      </w:r>
      <w:r>
        <w:rPr>
          <w:spacing w:val="-2"/>
          <w:vertAlign w:val="baseline"/>
        </w:rPr>
        <w:t> </w:t>
      </w:r>
      <w:r>
        <w:rPr>
          <w:vertAlign w:val="baseline"/>
        </w:rPr>
        <w:t>Heaney</w:t>
      </w:r>
      <w:r>
        <w:rPr>
          <w:spacing w:val="-1"/>
          <w:vertAlign w:val="baseline"/>
        </w:rPr>
        <w:t> </w:t>
      </w:r>
      <w:hyperlink w:history="true" w:anchor="_bookmark56">
        <w:r>
          <w:rPr>
            <w:vertAlign w:val="baseline"/>
          </w:rPr>
          <w:t>2004</w:t>
        </w:r>
      </w:hyperlink>
      <w:r>
        <w:rPr>
          <w:vertAlign w:val="baseline"/>
        </w:rPr>
        <w:t>).</w:t>
      </w:r>
    </w:p>
    <w:p>
      <w:pPr>
        <w:spacing w:line="249" w:lineRule="auto" w:before="124"/>
        <w:ind w:left="1224" w:right="0" w:hanging="1108"/>
        <w:jc w:val="left"/>
        <w:rPr>
          <w:sz w:val="20"/>
        </w:rPr>
      </w:pPr>
      <w:bookmarkStart w:name="_bookmark18" w:id="33"/>
      <w:bookmarkEnd w:id="33"/>
      <w:r>
        <w:rPr/>
      </w:r>
      <w:r>
        <w:rPr>
          <w:b/>
          <w:sz w:val="20"/>
        </w:rPr>
        <w:t>F</w:t>
      </w:r>
      <w:r>
        <w:rPr>
          <w:b/>
          <w:smallCaps/>
          <w:sz w:val="20"/>
        </w:rPr>
        <w:t>i</w:t>
      </w:r>
      <w:r>
        <w:rPr>
          <w:b/>
          <w:smallCaps w:val="0"/>
          <w:sz w:val="20"/>
        </w:rPr>
        <w:t>G</w:t>
      </w:r>
      <w:r>
        <w:rPr>
          <w:b/>
          <w:smallCaps/>
          <w:sz w:val="20"/>
        </w:rPr>
        <w:t>ure</w:t>
      </w:r>
      <w:r>
        <w:rPr>
          <w:b/>
          <w:smallCaps w:val="0"/>
          <w:spacing w:val="-5"/>
          <w:sz w:val="20"/>
        </w:rPr>
        <w:t> </w:t>
      </w:r>
      <w:r>
        <w:rPr>
          <w:b/>
          <w:smallCaps w:val="0"/>
          <w:sz w:val="20"/>
        </w:rPr>
        <w:t>2.5</w:t>
      </w:r>
      <w:r>
        <w:rPr>
          <w:b/>
          <w:smallCaps w:val="0"/>
          <w:spacing w:val="-5"/>
          <w:sz w:val="20"/>
        </w:rPr>
        <w:t> </w:t>
      </w:r>
      <w:r>
        <w:rPr>
          <w:b/>
          <w:smallCaps w:val="0"/>
          <w:sz w:val="20"/>
        </w:rPr>
        <w:t>–</w:t>
      </w:r>
      <w:r>
        <w:rPr>
          <w:b/>
          <w:smallCaps w:val="0"/>
          <w:spacing w:val="-5"/>
          <w:sz w:val="20"/>
        </w:rPr>
        <w:t> </w:t>
      </w:r>
      <w:r>
        <w:rPr>
          <w:smallCaps w:val="0"/>
          <w:sz w:val="20"/>
        </w:rPr>
        <w:t>Evolution</w:t>
      </w:r>
      <w:r>
        <w:rPr>
          <w:smallCaps w:val="0"/>
          <w:spacing w:val="12"/>
          <w:sz w:val="20"/>
        </w:rPr>
        <w:t> </w:t>
      </w:r>
      <w:r>
        <w:rPr>
          <w:smallCaps w:val="0"/>
          <w:sz w:val="20"/>
        </w:rPr>
        <w:t>de</w:t>
      </w:r>
      <w:r>
        <w:rPr>
          <w:smallCaps w:val="0"/>
          <w:spacing w:val="13"/>
          <w:sz w:val="20"/>
        </w:rPr>
        <w:t> </w:t>
      </w:r>
      <w:r>
        <w:rPr>
          <w:smallCaps w:val="0"/>
          <w:sz w:val="20"/>
        </w:rPr>
        <w:t>la</w:t>
      </w:r>
      <w:r>
        <w:rPr>
          <w:smallCaps w:val="0"/>
          <w:spacing w:val="12"/>
          <w:sz w:val="20"/>
        </w:rPr>
        <w:t> </w:t>
      </w:r>
      <w:r>
        <w:rPr>
          <w:smallCaps w:val="0"/>
          <w:sz w:val="20"/>
        </w:rPr>
        <w:t>concentration</w:t>
      </w:r>
      <w:r>
        <w:rPr>
          <w:smallCaps w:val="0"/>
          <w:spacing w:val="13"/>
          <w:sz w:val="20"/>
        </w:rPr>
        <w:t> </w:t>
      </w:r>
      <w:r>
        <w:rPr>
          <w:smallCaps w:val="0"/>
          <w:sz w:val="20"/>
        </w:rPr>
        <w:t>en</w:t>
      </w:r>
      <w:r>
        <w:rPr>
          <w:smallCaps w:val="0"/>
          <w:spacing w:val="12"/>
          <w:sz w:val="20"/>
        </w:rPr>
        <w:t> </w:t>
      </w:r>
      <w:r>
        <w:rPr>
          <w:smallCaps w:val="0"/>
          <w:sz w:val="20"/>
        </w:rPr>
        <w:t>25(OH)D</w:t>
      </w:r>
      <w:r>
        <w:rPr>
          <w:smallCaps w:val="0"/>
          <w:spacing w:val="13"/>
          <w:sz w:val="20"/>
        </w:rPr>
        <w:t> </w:t>
      </w:r>
      <w:r>
        <w:rPr>
          <w:smallCaps w:val="0"/>
          <w:sz w:val="20"/>
        </w:rPr>
        <w:t>après</w:t>
      </w:r>
      <w:r>
        <w:rPr>
          <w:smallCaps w:val="0"/>
          <w:spacing w:val="12"/>
          <w:sz w:val="20"/>
        </w:rPr>
        <w:t> </w:t>
      </w:r>
      <w:r>
        <w:rPr>
          <w:smallCaps w:val="0"/>
          <w:sz w:val="20"/>
        </w:rPr>
        <w:t>administration</w:t>
      </w:r>
      <w:r>
        <w:rPr>
          <w:smallCaps w:val="0"/>
          <w:spacing w:val="13"/>
          <w:sz w:val="20"/>
        </w:rPr>
        <w:t> </w:t>
      </w:r>
      <w:r>
        <w:rPr>
          <w:smallCaps w:val="0"/>
          <w:sz w:val="20"/>
        </w:rPr>
        <w:t>d’une</w:t>
      </w:r>
      <w:r>
        <w:rPr>
          <w:smallCaps w:val="0"/>
          <w:spacing w:val="12"/>
          <w:sz w:val="20"/>
        </w:rPr>
        <w:t> </w:t>
      </w:r>
      <w:r>
        <w:rPr>
          <w:smallCaps w:val="0"/>
          <w:sz w:val="20"/>
        </w:rPr>
        <w:t>dose</w:t>
      </w:r>
      <w:r>
        <w:rPr>
          <w:smallCaps w:val="0"/>
          <w:spacing w:val="13"/>
          <w:sz w:val="20"/>
        </w:rPr>
        <w:t> </w:t>
      </w:r>
      <w:r>
        <w:rPr>
          <w:smallCaps w:val="0"/>
          <w:sz w:val="20"/>
        </w:rPr>
        <w:t>de</w:t>
      </w:r>
      <w:r>
        <w:rPr>
          <w:smallCaps w:val="0"/>
          <w:spacing w:val="12"/>
          <w:sz w:val="20"/>
        </w:rPr>
        <w:t> </w:t>
      </w:r>
      <w:r>
        <w:rPr>
          <w:smallCaps w:val="0"/>
          <w:sz w:val="20"/>
        </w:rPr>
        <w:t>50</w:t>
      </w:r>
      <w:r>
        <w:rPr>
          <w:smallCaps w:val="0"/>
          <w:spacing w:val="13"/>
          <w:sz w:val="20"/>
        </w:rPr>
        <w:t> </w:t>
      </w:r>
      <w:r>
        <w:rPr>
          <w:smallCaps w:val="0"/>
          <w:sz w:val="20"/>
        </w:rPr>
        <w:t>000</w:t>
      </w:r>
      <w:r>
        <w:rPr>
          <w:smallCaps w:val="0"/>
          <w:spacing w:val="12"/>
          <w:sz w:val="20"/>
        </w:rPr>
        <w:t> </w:t>
      </w:r>
      <w:r>
        <w:rPr>
          <w:smallCaps w:val="0"/>
          <w:sz w:val="20"/>
        </w:rPr>
        <w:t>UI</w:t>
      </w:r>
      <w:r>
        <w:rPr>
          <w:smallCaps w:val="0"/>
          <w:spacing w:val="13"/>
          <w:sz w:val="20"/>
        </w:rPr>
        <w:t> </w:t>
      </w:r>
      <w:r>
        <w:rPr>
          <w:smallCaps w:val="0"/>
          <w:sz w:val="20"/>
        </w:rPr>
        <w:t>de</w:t>
      </w:r>
      <w:r>
        <w:rPr>
          <w:smallCaps w:val="0"/>
          <w:spacing w:val="-47"/>
          <w:sz w:val="20"/>
        </w:rPr>
        <w:t> </w:t>
      </w:r>
      <w:r>
        <w:rPr>
          <w:smallCaps w:val="0"/>
          <w:sz w:val="20"/>
        </w:rPr>
        <w:t>vitamine</w:t>
      </w:r>
      <w:r>
        <w:rPr>
          <w:smallCaps w:val="0"/>
          <w:spacing w:val="-2"/>
          <w:sz w:val="20"/>
        </w:rPr>
        <w:t> </w:t>
      </w:r>
      <w:r>
        <w:rPr>
          <w:smallCaps w:val="0"/>
          <w:sz w:val="20"/>
        </w:rPr>
        <w:t>D</w:t>
      </w:r>
      <w:r>
        <w:rPr>
          <w:smallCaps w:val="0"/>
          <w:sz w:val="20"/>
          <w:vertAlign w:val="subscript"/>
        </w:rPr>
        <w:t>2</w:t>
      </w:r>
      <w:r>
        <w:rPr>
          <w:smallCaps w:val="0"/>
          <w:spacing w:val="9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ou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D</w:t>
      </w:r>
      <w:r>
        <w:rPr>
          <w:smallCaps w:val="0"/>
          <w:sz w:val="20"/>
          <w:vertAlign w:val="subscript"/>
        </w:rPr>
        <w:t>3</w:t>
      </w:r>
      <w:r>
        <w:rPr>
          <w:smallCaps w:val="0"/>
          <w:spacing w:val="9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chez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10</w:t>
      </w:r>
      <w:r>
        <w:rPr>
          <w:smallCaps w:val="0"/>
          <w:spacing w:val="-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patients.</w:t>
      </w:r>
      <w:r>
        <w:rPr>
          <w:smallCaps w:val="0"/>
          <w:spacing w:val="-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Armas,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Hollis</w:t>
      </w:r>
      <w:r>
        <w:rPr>
          <w:smallCaps w:val="0"/>
          <w:spacing w:val="-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et</w:t>
      </w:r>
      <w:r>
        <w:rPr>
          <w:smallCaps w:val="0"/>
          <w:spacing w:val="-2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Heaney</w:t>
      </w:r>
      <w:r>
        <w:rPr>
          <w:smallCaps w:val="0"/>
          <w:spacing w:val="-1"/>
          <w:sz w:val="20"/>
          <w:vertAlign w:val="baseline"/>
        </w:rPr>
        <w:t> </w:t>
      </w:r>
      <w:r>
        <w:rPr>
          <w:smallCaps w:val="0"/>
          <w:sz w:val="20"/>
          <w:vertAlign w:val="baseline"/>
        </w:rPr>
        <w:t>(</w:t>
      </w:r>
      <w:hyperlink w:history="true" w:anchor="_bookmark56">
        <w:r>
          <w:rPr>
            <w:smallCaps w:val="0"/>
            <w:sz w:val="20"/>
            <w:vertAlign w:val="baseline"/>
          </w:rPr>
          <w:t>2004</w:t>
        </w:r>
      </w:hyperlink>
      <w:r>
        <w:rPr>
          <w:smallCaps w:val="0"/>
          <w:sz w:val="20"/>
          <w:vertAlign w:val="baseline"/>
        </w:rPr>
        <w:t>)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386" w:lineRule="auto"/>
        <w:ind w:left="117" w:right="162" w:firstLine="218"/>
        <w:jc w:val="both"/>
      </w:pPr>
      <w:r>
        <w:rPr>
          <w:w w:val="95"/>
        </w:rPr>
        <w:t>Ainsi, la vitamine D</w:t>
      </w:r>
      <w:r>
        <w:rPr>
          <w:w w:val="95"/>
          <w:vertAlign w:val="subscript"/>
        </w:rPr>
        <w:t>3</w:t>
      </w:r>
      <w:r>
        <w:rPr>
          <w:w w:val="95"/>
          <w:vertAlign w:val="baseline"/>
        </w:rPr>
        <w:t> est généralement capable d’augmenter la concentration en 25(OH)D environ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deux</w:t>
      </w:r>
      <w:r>
        <w:rPr>
          <w:spacing w:val="-6"/>
          <w:vertAlign w:val="baseline"/>
        </w:rPr>
        <w:t> </w:t>
      </w:r>
      <w:r>
        <w:rPr>
          <w:vertAlign w:val="baseline"/>
        </w:rPr>
        <w:t>fois</w:t>
      </w:r>
      <w:r>
        <w:rPr>
          <w:spacing w:val="-5"/>
          <w:vertAlign w:val="baseline"/>
        </w:rPr>
        <w:t> </w:t>
      </w:r>
      <w:r>
        <w:rPr>
          <w:vertAlign w:val="baseline"/>
        </w:rPr>
        <w:t>plus</w:t>
      </w:r>
      <w:r>
        <w:rPr>
          <w:spacing w:val="-6"/>
          <w:vertAlign w:val="baseline"/>
        </w:rPr>
        <w:t> </w:t>
      </w:r>
      <w:r>
        <w:rPr>
          <w:vertAlign w:val="baseline"/>
        </w:rPr>
        <w:t>qu’avec</w:t>
      </w:r>
      <w:r>
        <w:rPr>
          <w:spacing w:val="-5"/>
          <w:vertAlign w:val="baseline"/>
        </w:rPr>
        <w:t> </w:t>
      </w:r>
      <w:r>
        <w:rPr>
          <w:vertAlign w:val="baseline"/>
        </w:rPr>
        <w:t>la</w:t>
      </w:r>
      <w:r>
        <w:rPr>
          <w:spacing w:val="-6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5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vertAlign w:val="baseline"/>
        </w:rPr>
        <w:t>comme</w:t>
      </w:r>
      <w:r>
        <w:rPr>
          <w:spacing w:val="-5"/>
          <w:vertAlign w:val="baseline"/>
        </w:rPr>
        <w:t> </w:t>
      </w:r>
      <w:r>
        <w:rPr>
          <w:vertAlign w:val="baseline"/>
        </w:rPr>
        <w:t>le</w:t>
      </w:r>
      <w:r>
        <w:rPr>
          <w:spacing w:val="-6"/>
          <w:vertAlign w:val="baseline"/>
        </w:rPr>
        <w:t> </w:t>
      </w:r>
      <w:r>
        <w:rPr>
          <w:vertAlign w:val="baseline"/>
        </w:rPr>
        <w:t>montre</w:t>
      </w:r>
      <w:r>
        <w:rPr>
          <w:spacing w:val="-5"/>
          <w:vertAlign w:val="baseline"/>
        </w:rPr>
        <w:t> </w:t>
      </w:r>
      <w:r>
        <w:rPr>
          <w:vertAlign w:val="baseline"/>
        </w:rPr>
        <w:t>Trang</w:t>
      </w:r>
      <w:r>
        <w:rPr>
          <w:spacing w:val="-6"/>
          <w:vertAlign w:val="baseline"/>
        </w:rPr>
        <w:t> </w:t>
      </w:r>
      <w:r>
        <w:rPr>
          <w:vertAlign w:val="baseline"/>
        </w:rPr>
        <w:t>et</w:t>
      </w:r>
      <w:r>
        <w:rPr>
          <w:spacing w:val="-5"/>
          <w:vertAlign w:val="baseline"/>
        </w:rPr>
        <w:t> </w:t>
      </w:r>
      <w:r>
        <w:rPr>
          <w:vertAlign w:val="baseline"/>
        </w:rPr>
        <w:t>al.</w:t>
      </w:r>
      <w:r>
        <w:rPr>
          <w:spacing w:val="-6"/>
          <w:vertAlign w:val="baseline"/>
        </w:rPr>
        <w:t> </w:t>
      </w:r>
      <w:r>
        <w:rPr>
          <w:vertAlign w:val="baseline"/>
        </w:rPr>
        <w:t>(</w:t>
      </w:r>
      <w:hyperlink w:history="true" w:anchor="_bookmark96">
        <w:r>
          <w:rPr>
            <w:vertAlign w:val="baseline"/>
          </w:rPr>
          <w:t>1998</w:t>
        </w:r>
      </w:hyperlink>
      <w:r>
        <w:rPr>
          <w:vertAlign w:val="baseline"/>
        </w:rPr>
        <w:t>)</w:t>
      </w:r>
      <w:r>
        <w:rPr>
          <w:spacing w:val="-5"/>
          <w:vertAlign w:val="baseline"/>
        </w:rPr>
        <w:t> </w:t>
      </w:r>
      <w:r>
        <w:rPr>
          <w:vertAlign w:val="baseline"/>
        </w:rPr>
        <w:t>lors</w:t>
      </w:r>
      <w:r>
        <w:rPr>
          <w:spacing w:val="-6"/>
          <w:vertAlign w:val="baseline"/>
        </w:rPr>
        <w:t> </w:t>
      </w:r>
      <w:r>
        <w:rPr>
          <w:vertAlign w:val="baseline"/>
        </w:rPr>
        <w:t>d’une</w:t>
      </w:r>
      <w:r>
        <w:rPr>
          <w:spacing w:val="-5"/>
          <w:vertAlign w:val="baseline"/>
        </w:rPr>
        <w:t> </w:t>
      </w:r>
      <w:r>
        <w:rPr>
          <w:vertAlign w:val="baseline"/>
        </w:rPr>
        <w:t>comparaison</w:t>
      </w:r>
      <w:r>
        <w:rPr>
          <w:spacing w:val="-53"/>
          <w:vertAlign w:val="baseline"/>
        </w:rPr>
        <w:t> </w:t>
      </w:r>
      <w:r>
        <w:rPr>
          <w:vertAlign w:val="baseline"/>
        </w:rPr>
        <w:t>avec une dose unique de 4000 UI. Une comparaison de l’aire sous la courbe entre les deux formes</w:t>
      </w:r>
      <w:r>
        <w:rPr>
          <w:spacing w:val="1"/>
          <w:vertAlign w:val="baseline"/>
        </w:rPr>
        <w:t> </w:t>
      </w:r>
      <w:r>
        <w:rPr>
          <w:vertAlign w:val="baseline"/>
        </w:rPr>
        <w:t>montre</w:t>
      </w:r>
      <w:r>
        <w:rPr>
          <w:spacing w:val="-4"/>
          <w:vertAlign w:val="baseline"/>
        </w:rPr>
        <w:t> </w:t>
      </w:r>
      <w:r>
        <w:rPr>
          <w:vertAlign w:val="baseline"/>
        </w:rPr>
        <w:t>un</w:t>
      </w:r>
      <w:r>
        <w:rPr>
          <w:spacing w:val="-4"/>
          <w:vertAlign w:val="baseline"/>
        </w:rPr>
        <w:t> </w:t>
      </w:r>
      <w:r>
        <w:rPr>
          <w:vertAlign w:val="baseline"/>
        </w:rPr>
        <w:t>potentiel</w:t>
      </w:r>
      <w:r>
        <w:rPr>
          <w:spacing w:val="-4"/>
          <w:vertAlign w:val="baseline"/>
        </w:rPr>
        <w:t> </w:t>
      </w:r>
      <w:r>
        <w:rPr>
          <w:vertAlign w:val="baseline"/>
        </w:rPr>
        <w:t>3</w:t>
      </w:r>
      <w:r>
        <w:rPr>
          <w:spacing w:val="-3"/>
          <w:vertAlign w:val="baseline"/>
        </w:rPr>
        <w:t> </w:t>
      </w:r>
      <w:r>
        <w:rPr>
          <w:vertAlign w:val="baseline"/>
        </w:rPr>
        <w:t>fois</w:t>
      </w:r>
      <w:r>
        <w:rPr>
          <w:spacing w:val="-4"/>
          <w:vertAlign w:val="baseline"/>
        </w:rPr>
        <w:t> </w:t>
      </w:r>
      <w:r>
        <w:rPr>
          <w:vertAlign w:val="baseline"/>
        </w:rPr>
        <w:t>plus</w:t>
      </w:r>
      <w:r>
        <w:rPr>
          <w:spacing w:val="-4"/>
          <w:vertAlign w:val="baseline"/>
        </w:rPr>
        <w:t> </w:t>
      </w:r>
      <w:r>
        <w:rPr>
          <w:vertAlign w:val="baseline"/>
        </w:rPr>
        <w:t>important</w:t>
      </w:r>
      <w:r>
        <w:rPr>
          <w:spacing w:val="-3"/>
          <w:vertAlign w:val="baseline"/>
        </w:rPr>
        <w:t> </w:t>
      </w:r>
      <w:r>
        <w:rPr>
          <w:vertAlign w:val="baseline"/>
        </w:rPr>
        <w:t>chez</w:t>
      </w:r>
      <w:r>
        <w:rPr>
          <w:spacing w:val="-4"/>
          <w:vertAlign w:val="baseline"/>
        </w:rPr>
        <w:t> </w:t>
      </w:r>
      <w:r>
        <w:rPr>
          <w:vertAlign w:val="baseline"/>
        </w:rPr>
        <w:t>la</w:t>
      </w:r>
      <w:r>
        <w:rPr>
          <w:spacing w:val="-4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4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3</w:t>
      </w:r>
      <w:r>
        <w:rPr>
          <w:spacing w:val="6"/>
          <w:vertAlign w:val="baseline"/>
        </w:rPr>
        <w:t> </w:t>
      </w:r>
      <w:r>
        <w:rPr>
          <w:vertAlign w:val="baseline"/>
        </w:rPr>
        <w:t>(Armas,</w:t>
      </w:r>
      <w:r>
        <w:rPr>
          <w:spacing w:val="-3"/>
          <w:vertAlign w:val="baseline"/>
        </w:rPr>
        <w:t> </w:t>
      </w:r>
      <w:r>
        <w:rPr>
          <w:vertAlign w:val="baseline"/>
        </w:rPr>
        <w:t>Hollis</w:t>
      </w:r>
      <w:r>
        <w:rPr>
          <w:spacing w:val="-4"/>
          <w:vertAlign w:val="baseline"/>
        </w:rPr>
        <w:t> </w:t>
      </w:r>
      <w:r>
        <w:rPr>
          <w:vertAlign w:val="baseline"/>
        </w:rPr>
        <w:t>et</w:t>
      </w:r>
      <w:r>
        <w:rPr>
          <w:spacing w:val="-4"/>
          <w:vertAlign w:val="baseline"/>
        </w:rPr>
        <w:t> </w:t>
      </w:r>
      <w:r>
        <w:rPr>
          <w:vertAlign w:val="baseline"/>
        </w:rPr>
        <w:t>Heaney</w:t>
      </w:r>
      <w:r>
        <w:rPr>
          <w:spacing w:val="-3"/>
          <w:vertAlign w:val="baseline"/>
        </w:rPr>
        <w:t> </w:t>
      </w:r>
      <w:hyperlink w:history="true" w:anchor="_bookmark56">
        <w:r>
          <w:rPr>
            <w:vertAlign w:val="baseline"/>
          </w:rPr>
          <w:t>2004</w:t>
        </w:r>
      </w:hyperlink>
      <w:r>
        <w:rPr>
          <w:vertAlign w:val="baseline"/>
        </w:rPr>
        <w:t>).</w:t>
      </w:r>
    </w:p>
    <w:p>
      <w:pPr>
        <w:pStyle w:val="BodyText"/>
        <w:spacing w:line="386" w:lineRule="auto"/>
        <w:ind w:left="117" w:right="127" w:firstLine="218"/>
        <w:jc w:val="both"/>
      </w:pPr>
      <w:r>
        <w:rPr/>
        <w:t>L’ergocalciférol continue d’être généralement encore utilisée en tant que supplément aux Etats-</w:t>
      </w:r>
      <w:r>
        <w:rPr>
          <w:spacing w:val="1"/>
        </w:rPr>
        <w:t> </w:t>
      </w:r>
      <w:r>
        <w:rPr/>
        <w:t>Unis (Houghton et Vieth </w:t>
      </w:r>
      <w:hyperlink w:history="true" w:anchor="_bookmark83">
        <w:r>
          <w:rPr/>
          <w:t>2006</w:t>
        </w:r>
      </w:hyperlink>
      <w:r>
        <w:rPr/>
        <w:t>). Cependant, cette forme de traitement reste moins efficace voire est</w:t>
      </w:r>
      <w:r>
        <w:rPr>
          <w:spacing w:val="-52"/>
        </w:rPr>
        <w:t> </w:t>
      </w:r>
      <w:r>
        <w:rPr>
          <w:w w:val="95"/>
        </w:rPr>
        <w:t>insuffisante pour corriger les déficiences en vitamine D comparé au cholécalciférol, comme le montre</w:t>
      </w:r>
      <w:r>
        <w:rPr>
          <w:spacing w:val="1"/>
          <w:w w:val="95"/>
        </w:rPr>
        <w:t> </w:t>
      </w:r>
      <w:r>
        <w:rPr/>
        <w:t>certains</w:t>
      </w:r>
      <w:r>
        <w:rPr>
          <w:spacing w:val="-2"/>
        </w:rPr>
        <w:t> </w:t>
      </w:r>
      <w:r>
        <w:rPr/>
        <w:t>essais</w:t>
      </w:r>
      <w:r>
        <w:rPr>
          <w:spacing w:val="-1"/>
        </w:rPr>
        <w:t> </w:t>
      </w:r>
      <w:r>
        <w:rPr/>
        <w:t>cliniques</w:t>
      </w:r>
      <w:r>
        <w:rPr>
          <w:spacing w:val="-1"/>
        </w:rPr>
        <w:t> </w:t>
      </w:r>
      <w:r>
        <w:rPr/>
        <w:t>(Boyle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al.</w:t>
      </w:r>
      <w:r>
        <w:rPr>
          <w:spacing w:val="-2"/>
        </w:rPr>
        <w:t> </w:t>
      </w:r>
      <w:hyperlink w:history="true" w:anchor="_bookmark61">
        <w:r>
          <w:rPr/>
          <w:t>2005</w:t>
        </w:r>
      </w:hyperlink>
      <w:r>
        <w:rPr/>
        <w:t>).</w:t>
      </w:r>
    </w:p>
    <w:p>
      <w:pPr>
        <w:spacing w:after="0" w:line="386" w:lineRule="auto"/>
        <w:jc w:val="both"/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7"/>
        </w:rPr>
      </w:pPr>
    </w:p>
    <w:p>
      <w:pPr>
        <w:pStyle w:val="BodyText"/>
        <w:spacing w:line="386" w:lineRule="auto" w:before="89"/>
        <w:ind w:left="117" w:right="125" w:firstLine="218"/>
        <w:jc w:val="both"/>
      </w:pPr>
      <w:r>
        <w:rPr/>
        <w:t>Le cholécalciférol étant une forme de vitamine D possédant une meilleure capacité à augmenter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concentration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vitamine</w:t>
      </w:r>
      <w:r>
        <w:rPr>
          <w:spacing w:val="-1"/>
        </w:rPr>
        <w:t> </w:t>
      </w:r>
      <w:r>
        <w:rPr/>
        <w:t>D</w:t>
      </w:r>
      <w:r>
        <w:rPr>
          <w:spacing w:val="-2"/>
        </w:rPr>
        <w:t> </w:t>
      </w:r>
      <w:r>
        <w:rPr/>
        <w:t>au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terme,</w:t>
      </w:r>
      <w:r>
        <w:rPr>
          <w:spacing w:val="-1"/>
        </w:rPr>
        <w:t> </w:t>
      </w:r>
      <w:r>
        <w:rPr/>
        <w:t>elle</w:t>
      </w:r>
      <w:r>
        <w:rPr>
          <w:spacing w:val="-2"/>
        </w:rPr>
        <w:t> </w:t>
      </w:r>
      <w:r>
        <w:rPr/>
        <w:t>devrait</w:t>
      </w:r>
      <w:r>
        <w:rPr>
          <w:spacing w:val="-2"/>
        </w:rPr>
        <w:t> </w:t>
      </w:r>
      <w:r>
        <w:rPr/>
        <w:t>être</w:t>
      </w:r>
      <w:r>
        <w:rPr>
          <w:spacing w:val="-2"/>
        </w:rPr>
        <w:t> </w:t>
      </w:r>
      <w:r>
        <w:rPr/>
        <w:t>privilégiée</w:t>
      </w:r>
      <w:r>
        <w:rPr>
          <w:spacing w:val="-1"/>
        </w:rPr>
        <w:t> </w:t>
      </w:r>
      <w:r>
        <w:rPr/>
        <w:t>lors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supplémentations.</w:t>
      </w:r>
      <w:r>
        <w:rPr>
          <w:spacing w:val="-52"/>
        </w:rPr>
        <w:t> </w:t>
      </w:r>
      <w:r>
        <w:rPr/>
        <w:t>Pour ces raisons, nous ne discuterons seulement que de la vitamine D</w:t>
      </w:r>
      <w:r>
        <w:rPr>
          <w:vertAlign w:val="subscript"/>
        </w:rPr>
        <w:t>3</w:t>
      </w:r>
      <w:r>
        <w:rPr>
          <w:vertAlign w:val="baseline"/>
        </w:rPr>
        <w:t> lorsque nous examinerons</w:t>
      </w:r>
      <w:r>
        <w:rPr>
          <w:spacing w:val="1"/>
          <w:vertAlign w:val="baseline"/>
        </w:rPr>
        <w:t> </w:t>
      </w:r>
      <w:r>
        <w:rPr>
          <w:vertAlign w:val="baseline"/>
        </w:rPr>
        <w:t>l’usage</w:t>
      </w:r>
      <w:r>
        <w:rPr>
          <w:spacing w:val="-2"/>
          <w:vertAlign w:val="baseline"/>
        </w:rPr>
        <w:t> </w:t>
      </w:r>
      <w:r>
        <w:rPr>
          <w:vertAlign w:val="baseline"/>
        </w:rPr>
        <w:t>et</w:t>
      </w:r>
      <w:r>
        <w:rPr>
          <w:spacing w:val="-1"/>
          <w:vertAlign w:val="baseline"/>
        </w:rPr>
        <w:t> </w:t>
      </w:r>
      <w:r>
        <w:rPr>
          <w:vertAlign w:val="baseline"/>
        </w:rPr>
        <w:t>le</w:t>
      </w:r>
      <w:r>
        <w:rPr>
          <w:spacing w:val="-2"/>
          <w:vertAlign w:val="baseline"/>
        </w:rPr>
        <w:t> </w:t>
      </w:r>
      <w:r>
        <w:rPr>
          <w:vertAlign w:val="baseline"/>
        </w:rPr>
        <w:t>potentiel</w:t>
      </w:r>
      <w:r>
        <w:rPr>
          <w:spacing w:val="-1"/>
          <w:vertAlign w:val="baseline"/>
        </w:rPr>
        <w:t> </w:t>
      </w:r>
      <w:r>
        <w:rPr>
          <w:vertAlign w:val="baseline"/>
        </w:rPr>
        <w:t>thérapeutique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la</w:t>
      </w:r>
      <w:r>
        <w:rPr>
          <w:spacing w:val="-2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1"/>
          <w:vertAlign w:val="baseline"/>
        </w:rPr>
        <w:t> </w:t>
      </w:r>
      <w:r>
        <w:rPr>
          <w:vertAlign w:val="baseline"/>
        </w:rPr>
        <w:t>D.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1"/>
          <w:numId w:val="4"/>
        </w:numPr>
        <w:tabs>
          <w:tab w:pos="665" w:val="left" w:leader="none"/>
        </w:tabs>
        <w:spacing w:line="240" w:lineRule="auto" w:before="1" w:after="0"/>
        <w:ind w:left="664" w:right="0" w:hanging="548"/>
        <w:jc w:val="left"/>
        <w:rPr>
          <w:rFonts w:ascii="Arial" w:hAnsi="Arial"/>
          <w:b/>
          <w:sz w:val="28"/>
        </w:rPr>
      </w:pPr>
      <w:bookmarkStart w:name="Propriétés" w:id="34"/>
      <w:bookmarkEnd w:id="34"/>
      <w:r>
        <w:rPr/>
      </w:r>
      <w:bookmarkStart w:name="_bookmark19" w:id="35"/>
      <w:bookmarkEnd w:id="35"/>
      <w:r>
        <w:rPr/>
      </w:r>
      <w:bookmarkStart w:name="_bookmark19" w:id="36"/>
      <w:bookmarkEnd w:id="36"/>
      <w:r>
        <w:rPr>
          <w:rFonts w:ascii="Arial" w:hAnsi="Arial"/>
          <w:b/>
          <w:sz w:val="28"/>
        </w:rPr>
        <w:t>Pro</w:t>
      </w:r>
      <w:r>
        <w:rPr>
          <w:rFonts w:ascii="Arial" w:hAnsi="Arial"/>
          <w:b/>
          <w:sz w:val="28"/>
        </w:rPr>
        <w:t>priétés</w:t>
      </w:r>
    </w:p>
    <w:p>
      <w:pPr>
        <w:pStyle w:val="ListParagraph"/>
        <w:numPr>
          <w:ilvl w:val="2"/>
          <w:numId w:val="4"/>
        </w:numPr>
        <w:tabs>
          <w:tab w:pos="778" w:val="left" w:leader="none"/>
        </w:tabs>
        <w:spacing w:line="240" w:lineRule="auto" w:before="358" w:after="0"/>
        <w:ind w:left="777" w:right="0" w:hanging="661"/>
        <w:jc w:val="left"/>
        <w:rPr>
          <w:rFonts w:ascii="Arial" w:hAnsi="Arial"/>
          <w:b/>
          <w:sz w:val="24"/>
        </w:rPr>
      </w:pPr>
      <w:bookmarkStart w:name="Propriétés classiques osseuses" w:id="37"/>
      <w:bookmarkEnd w:id="37"/>
      <w:r>
        <w:rPr/>
      </w:r>
      <w:bookmarkStart w:name="_bookmark20" w:id="38"/>
      <w:bookmarkEnd w:id="38"/>
      <w:r>
        <w:rPr/>
      </w:r>
      <w:bookmarkStart w:name="_bookmark20" w:id="39"/>
      <w:bookmarkEnd w:id="39"/>
      <w:r>
        <w:rPr>
          <w:rFonts w:ascii="Arial" w:hAnsi="Arial"/>
          <w:b/>
          <w:w w:val="85"/>
          <w:sz w:val="24"/>
        </w:rPr>
        <w:t>Pro</w:t>
      </w:r>
      <w:r>
        <w:rPr>
          <w:rFonts w:ascii="Arial" w:hAnsi="Arial"/>
          <w:b/>
          <w:w w:val="85"/>
          <w:sz w:val="24"/>
        </w:rPr>
        <w:t>priétés</w:t>
      </w:r>
      <w:r>
        <w:rPr>
          <w:rFonts w:ascii="Arial" w:hAnsi="Arial"/>
          <w:b/>
          <w:spacing w:val="67"/>
          <w:sz w:val="24"/>
        </w:rPr>
        <w:t> </w:t>
      </w:r>
      <w:r>
        <w:rPr>
          <w:rFonts w:ascii="Arial" w:hAnsi="Arial"/>
          <w:b/>
          <w:w w:val="85"/>
          <w:sz w:val="24"/>
        </w:rPr>
        <w:t>classiques</w:t>
      </w:r>
      <w:r>
        <w:rPr>
          <w:rFonts w:ascii="Arial" w:hAnsi="Arial"/>
          <w:b/>
          <w:spacing w:val="69"/>
          <w:sz w:val="24"/>
        </w:rPr>
        <w:t> </w:t>
      </w:r>
      <w:r>
        <w:rPr>
          <w:rFonts w:ascii="Arial" w:hAnsi="Arial"/>
          <w:b/>
          <w:w w:val="85"/>
          <w:sz w:val="24"/>
        </w:rPr>
        <w:t>osseuses</w:t>
      </w:r>
    </w:p>
    <w:p>
      <w:pPr>
        <w:pStyle w:val="BodyText"/>
        <w:spacing w:line="386" w:lineRule="auto" w:before="297"/>
        <w:ind w:left="109" w:right="158" w:firstLine="226"/>
        <w:jc w:val="both"/>
      </w:pPr>
      <w:r>
        <w:rPr/>
        <w:t>La vitamine D a été identifiée pour la première fois comme un nutriment essentiel au début du</w:t>
      </w:r>
      <w:r>
        <w:rPr>
          <w:spacing w:val="1"/>
        </w:rPr>
        <w:t> </w:t>
      </w:r>
      <w:r>
        <w:rPr/>
        <w:t>XXe</w:t>
      </w:r>
      <w:r>
        <w:rPr>
          <w:spacing w:val="-8"/>
        </w:rPr>
        <w:t> </w:t>
      </w:r>
      <w:r>
        <w:rPr/>
        <w:t>siècle,</w:t>
      </w:r>
      <w:r>
        <w:rPr>
          <w:spacing w:val="-8"/>
        </w:rPr>
        <w:t> </w:t>
      </w:r>
      <w:r>
        <w:rPr/>
        <w:t>lorsque</w:t>
      </w:r>
      <w:r>
        <w:rPr>
          <w:spacing w:val="-8"/>
        </w:rPr>
        <w:t> </w:t>
      </w:r>
      <w:r>
        <w:rPr/>
        <w:t>Mellanby</w:t>
      </w:r>
      <w:r>
        <w:rPr>
          <w:spacing w:val="-8"/>
        </w:rPr>
        <w:t> </w:t>
      </w:r>
      <w:r>
        <w:rPr/>
        <w:t>propose</w:t>
      </w:r>
      <w:r>
        <w:rPr>
          <w:spacing w:val="-8"/>
        </w:rPr>
        <w:t> </w:t>
      </w:r>
      <w:r>
        <w:rPr/>
        <w:t>en</w:t>
      </w:r>
      <w:r>
        <w:rPr>
          <w:spacing w:val="-7"/>
        </w:rPr>
        <w:t> </w:t>
      </w:r>
      <w:r>
        <w:rPr/>
        <w:t>1921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l’huile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foie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morue</w:t>
      </w:r>
      <w:r>
        <w:rPr>
          <w:spacing w:val="-8"/>
        </w:rPr>
        <w:t> </w:t>
      </w:r>
      <w:r>
        <w:rPr/>
        <w:t>pouvait</w:t>
      </w:r>
      <w:r>
        <w:rPr>
          <w:spacing w:val="-8"/>
        </w:rPr>
        <w:t> </w:t>
      </w:r>
      <w:r>
        <w:rPr/>
        <w:t>prévenir</w:t>
      </w:r>
      <w:r>
        <w:rPr>
          <w:spacing w:val="-8"/>
        </w:rPr>
        <w:t> </w:t>
      </w:r>
      <w:r>
        <w:rPr/>
        <w:t>les</w:t>
      </w:r>
      <w:r>
        <w:rPr>
          <w:spacing w:val="-8"/>
        </w:rPr>
        <w:t> </w:t>
      </w:r>
      <w:r>
        <w:rPr/>
        <w:t>cas</w:t>
      </w:r>
      <w:r>
        <w:rPr>
          <w:spacing w:val="-52"/>
        </w:rPr>
        <w:t> </w:t>
      </w:r>
      <w:r>
        <w:rPr/>
        <w:t>de rachitismes dont les causes étaient inexpliquées, le rachitisme étant une maladie caractérisée par</w:t>
      </w:r>
      <w:r>
        <w:rPr>
          <w:spacing w:val="-53"/>
        </w:rPr>
        <w:t> </w:t>
      </w:r>
      <w:r>
        <w:rPr/>
        <w:t>le ramollissement et l’affaiblissement des os (Mavrotas </w:t>
      </w:r>
      <w:hyperlink w:history="true" w:anchor="_bookmark89">
        <w:r>
          <w:rPr/>
          <w:t>2021</w:t>
        </w:r>
      </w:hyperlink>
      <w:r>
        <w:rPr/>
        <w:t>). La même année, Hess et Unger ont</w:t>
      </w:r>
      <w:r>
        <w:rPr>
          <w:spacing w:val="1"/>
        </w:rPr>
        <w:t> </w:t>
      </w:r>
      <w:r>
        <w:rPr>
          <w:w w:val="95"/>
        </w:rPr>
        <w:t>rapporté</w:t>
      </w:r>
      <w:r>
        <w:rPr>
          <w:spacing w:val="13"/>
          <w:w w:val="95"/>
        </w:rPr>
        <w:t> </w:t>
      </w:r>
      <w:r>
        <w:rPr>
          <w:w w:val="95"/>
        </w:rPr>
        <w:t>que</w:t>
      </w:r>
      <w:r>
        <w:rPr>
          <w:spacing w:val="14"/>
          <w:w w:val="95"/>
        </w:rPr>
        <w:t> </w:t>
      </w:r>
      <w:r>
        <w:rPr>
          <w:w w:val="95"/>
        </w:rPr>
        <w:t>l’exposition</w:t>
      </w:r>
      <w:r>
        <w:rPr>
          <w:spacing w:val="15"/>
          <w:w w:val="95"/>
        </w:rPr>
        <w:t> </w:t>
      </w:r>
      <w:r>
        <w:rPr>
          <w:w w:val="95"/>
        </w:rPr>
        <w:t>des</w:t>
      </w:r>
      <w:r>
        <w:rPr>
          <w:spacing w:val="14"/>
          <w:w w:val="95"/>
        </w:rPr>
        <w:t> </w:t>
      </w:r>
      <w:r>
        <w:rPr>
          <w:w w:val="95"/>
        </w:rPr>
        <w:t>enfants</w:t>
      </w:r>
      <w:r>
        <w:rPr>
          <w:spacing w:val="15"/>
          <w:w w:val="95"/>
        </w:rPr>
        <w:t> </w:t>
      </w:r>
      <w:r>
        <w:rPr>
          <w:w w:val="95"/>
        </w:rPr>
        <w:t>à</w:t>
      </w:r>
      <w:r>
        <w:rPr>
          <w:spacing w:val="15"/>
          <w:w w:val="95"/>
        </w:rPr>
        <w:t> </w:t>
      </w:r>
      <w:r>
        <w:rPr>
          <w:w w:val="95"/>
        </w:rPr>
        <w:t>la</w:t>
      </w:r>
      <w:r>
        <w:rPr>
          <w:spacing w:val="13"/>
          <w:w w:val="95"/>
        </w:rPr>
        <w:t> </w:t>
      </w:r>
      <w:r>
        <w:rPr>
          <w:w w:val="95"/>
        </w:rPr>
        <w:t>lumière</w:t>
      </w:r>
      <w:r>
        <w:rPr>
          <w:spacing w:val="14"/>
          <w:w w:val="95"/>
        </w:rPr>
        <w:t> </w:t>
      </w:r>
      <w:r>
        <w:rPr>
          <w:w w:val="95"/>
        </w:rPr>
        <w:t>du</w:t>
      </w:r>
      <w:r>
        <w:rPr>
          <w:spacing w:val="15"/>
          <w:w w:val="95"/>
        </w:rPr>
        <w:t> </w:t>
      </w:r>
      <w:r>
        <w:rPr>
          <w:w w:val="95"/>
        </w:rPr>
        <w:t>soleil</w:t>
      </w:r>
      <w:r>
        <w:rPr>
          <w:spacing w:val="15"/>
          <w:w w:val="95"/>
        </w:rPr>
        <w:t> </w:t>
      </w:r>
      <w:r>
        <w:rPr>
          <w:w w:val="95"/>
        </w:rPr>
        <w:t>était</w:t>
      </w:r>
      <w:r>
        <w:rPr>
          <w:spacing w:val="14"/>
          <w:w w:val="95"/>
        </w:rPr>
        <w:t> </w:t>
      </w:r>
      <w:r>
        <w:rPr>
          <w:w w:val="95"/>
        </w:rPr>
        <w:t>un</w:t>
      </w:r>
      <w:r>
        <w:rPr>
          <w:spacing w:val="15"/>
          <w:w w:val="95"/>
        </w:rPr>
        <w:t> </w:t>
      </w:r>
      <w:r>
        <w:rPr>
          <w:w w:val="95"/>
        </w:rPr>
        <w:t>traitement</w:t>
      </w:r>
      <w:r>
        <w:rPr>
          <w:spacing w:val="15"/>
          <w:w w:val="95"/>
        </w:rPr>
        <w:t> </w:t>
      </w:r>
      <w:r>
        <w:rPr>
          <w:w w:val="95"/>
        </w:rPr>
        <w:t>efficace</w:t>
      </w:r>
      <w:r>
        <w:rPr>
          <w:spacing w:val="13"/>
          <w:w w:val="95"/>
        </w:rPr>
        <w:t> </w:t>
      </w:r>
      <w:r>
        <w:rPr>
          <w:w w:val="95"/>
        </w:rPr>
        <w:t>efficace</w:t>
      </w:r>
      <w:r>
        <w:rPr>
          <w:spacing w:val="13"/>
          <w:w w:val="95"/>
        </w:rPr>
        <w:t> </w:t>
      </w:r>
      <w:r>
        <w:rPr>
          <w:w w:val="95"/>
        </w:rPr>
        <w:t>contre</w:t>
      </w:r>
      <w:r>
        <w:rPr>
          <w:spacing w:val="-50"/>
          <w:w w:val="95"/>
        </w:rPr>
        <w:t> </w:t>
      </w:r>
      <w:r>
        <w:rPr/>
        <w:t>le rachitisme. (Holick </w:t>
      </w:r>
      <w:hyperlink w:history="true" w:anchor="_bookmark80">
        <w:r>
          <w:rPr/>
          <w:t>2015</w:t>
        </w:r>
      </w:hyperlink>
      <w:r>
        <w:rPr/>
        <w:t>) L’importance de la vitamine D s’est accrue puisque les scientifiques</w:t>
      </w:r>
      <w:r>
        <w:rPr>
          <w:spacing w:val="1"/>
        </w:rPr>
        <w:t> </w:t>
      </w:r>
      <w:r>
        <w:rPr/>
        <w:t>ont découvert son rôle crucial dans le métabolisme du calcium et du phosphore. Depuis lors, de</w:t>
      </w:r>
      <w:r>
        <w:rPr>
          <w:spacing w:val="1"/>
        </w:rPr>
        <w:t> </w:t>
      </w:r>
      <w:r>
        <w:rPr/>
        <w:t>nombreuses</w:t>
      </w:r>
      <w:r>
        <w:rPr>
          <w:spacing w:val="-6"/>
        </w:rPr>
        <w:t> </w:t>
      </w:r>
      <w:r>
        <w:rPr/>
        <w:t>études</w:t>
      </w:r>
      <w:r>
        <w:rPr>
          <w:spacing w:val="-5"/>
        </w:rPr>
        <w:t> </w:t>
      </w:r>
      <w:r>
        <w:rPr/>
        <w:t>ont</w:t>
      </w:r>
      <w:r>
        <w:rPr>
          <w:spacing w:val="-5"/>
        </w:rPr>
        <w:t> </w:t>
      </w:r>
      <w:r>
        <w:rPr/>
        <w:t>été</w:t>
      </w:r>
      <w:r>
        <w:rPr>
          <w:spacing w:val="-6"/>
        </w:rPr>
        <w:t> </w:t>
      </w:r>
      <w:r>
        <w:rPr/>
        <w:t>menées</w:t>
      </w:r>
      <w:r>
        <w:rPr>
          <w:spacing w:val="-5"/>
        </w:rPr>
        <w:t> </w:t>
      </w:r>
      <w:r>
        <w:rPr/>
        <w:t>pour</w:t>
      </w:r>
      <w:r>
        <w:rPr>
          <w:spacing w:val="-5"/>
        </w:rPr>
        <w:t> </w:t>
      </w:r>
      <w:r>
        <w:rPr/>
        <w:t>étudier</w:t>
      </w:r>
      <w:r>
        <w:rPr>
          <w:spacing w:val="-6"/>
        </w:rPr>
        <w:t> </w:t>
      </w:r>
      <w:r>
        <w:rPr/>
        <w:t>le</w:t>
      </w:r>
      <w:r>
        <w:rPr>
          <w:spacing w:val="-5"/>
        </w:rPr>
        <w:t> </w:t>
      </w:r>
      <w:r>
        <w:rPr/>
        <w:t>rôle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vitamine</w:t>
      </w:r>
      <w:r>
        <w:rPr>
          <w:spacing w:val="-5"/>
        </w:rPr>
        <w:t> </w:t>
      </w:r>
      <w:r>
        <w:rPr/>
        <w:t>D</w:t>
      </w:r>
      <w:r>
        <w:rPr>
          <w:spacing w:val="-6"/>
        </w:rPr>
        <w:t> </w:t>
      </w:r>
      <w:r>
        <w:rPr/>
        <w:t>dans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santé</w:t>
      </w:r>
      <w:r>
        <w:rPr>
          <w:spacing w:val="-5"/>
        </w:rPr>
        <w:t> </w:t>
      </w:r>
      <w:r>
        <w:rPr/>
        <w:t>des</w:t>
      </w:r>
      <w:r>
        <w:rPr>
          <w:spacing w:val="-5"/>
        </w:rPr>
        <w:t> </w:t>
      </w:r>
      <w:r>
        <w:rPr/>
        <w:t>os,</w:t>
      </w:r>
      <w:r>
        <w:rPr>
          <w:spacing w:val="-6"/>
        </w:rPr>
        <w:t> </w:t>
      </w:r>
      <w:r>
        <w:rPr/>
        <w:t>et</w:t>
      </w:r>
      <w:r>
        <w:rPr>
          <w:spacing w:val="-5"/>
        </w:rPr>
        <w:t> </w:t>
      </w:r>
      <w:r>
        <w:rPr/>
        <w:t>il</w:t>
      </w:r>
      <w:r>
        <w:rPr>
          <w:spacing w:val="-5"/>
        </w:rPr>
        <w:t> </w:t>
      </w:r>
      <w:r>
        <w:rPr/>
        <w:t>est</w:t>
      </w:r>
      <w:r>
        <w:rPr>
          <w:spacing w:val="-53"/>
        </w:rPr>
        <w:t> </w:t>
      </w:r>
      <w:r>
        <w:rPr>
          <w:w w:val="95"/>
        </w:rPr>
        <w:t>désormais largement admis que la vitamine D joue un rôle essentiel dans le maintien de la santé des os</w:t>
      </w:r>
      <w:r>
        <w:rPr>
          <w:spacing w:val="1"/>
          <w:w w:val="95"/>
        </w:rPr>
        <w:t> </w:t>
      </w:r>
      <w:r>
        <w:rPr/>
        <w:t>et</w:t>
      </w:r>
      <w:r>
        <w:rPr>
          <w:spacing w:val="-10"/>
        </w:rPr>
        <w:t> </w:t>
      </w:r>
      <w:r>
        <w:rPr/>
        <w:t>des</w:t>
      </w:r>
      <w:r>
        <w:rPr>
          <w:spacing w:val="-9"/>
        </w:rPr>
        <w:t> </w:t>
      </w:r>
      <w:r>
        <w:rPr/>
        <w:t>dents.</w:t>
      </w:r>
      <w:r>
        <w:rPr>
          <w:spacing w:val="-8"/>
        </w:rPr>
        <w:t> </w:t>
      </w:r>
      <w:r>
        <w:rPr/>
        <w:t>Une</w:t>
      </w:r>
      <w:r>
        <w:rPr>
          <w:spacing w:val="-10"/>
        </w:rPr>
        <w:t> </w:t>
      </w:r>
      <w:r>
        <w:rPr/>
        <w:t>carence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vitamine</w:t>
      </w:r>
      <w:r>
        <w:rPr>
          <w:spacing w:val="-10"/>
        </w:rPr>
        <w:t> </w:t>
      </w:r>
      <w:r>
        <w:rPr/>
        <w:t>D</w:t>
      </w:r>
      <w:r>
        <w:rPr>
          <w:spacing w:val="-9"/>
        </w:rPr>
        <w:t> </w:t>
      </w:r>
      <w:r>
        <w:rPr/>
        <w:t>est</w:t>
      </w:r>
      <w:r>
        <w:rPr>
          <w:spacing w:val="-9"/>
        </w:rPr>
        <w:t> </w:t>
      </w:r>
      <w:r>
        <w:rPr/>
        <w:t>associée</w:t>
      </w:r>
      <w:r>
        <w:rPr>
          <w:spacing w:val="-9"/>
        </w:rPr>
        <w:t> </w:t>
      </w:r>
      <w:r>
        <w:rPr/>
        <w:t>à</w:t>
      </w:r>
      <w:r>
        <w:rPr>
          <w:spacing w:val="-10"/>
        </w:rPr>
        <w:t> </w:t>
      </w:r>
      <w:r>
        <w:rPr/>
        <w:t>un</w:t>
      </w:r>
      <w:r>
        <w:rPr>
          <w:spacing w:val="-9"/>
        </w:rPr>
        <w:t> </w:t>
      </w:r>
      <w:r>
        <w:rPr/>
        <w:t>risque</w:t>
      </w:r>
      <w:r>
        <w:rPr>
          <w:spacing w:val="-9"/>
        </w:rPr>
        <w:t> </w:t>
      </w:r>
      <w:r>
        <w:rPr/>
        <w:t>accru</w:t>
      </w:r>
      <w:r>
        <w:rPr>
          <w:spacing w:val="-10"/>
        </w:rPr>
        <w:t> </w:t>
      </w:r>
      <w:r>
        <w:rPr/>
        <w:t>d’ostéomalacie</w:t>
      </w:r>
      <w:r>
        <w:rPr>
          <w:spacing w:val="-9"/>
        </w:rPr>
        <w:t> </w:t>
      </w:r>
      <w:r>
        <w:rPr/>
        <w:t>(une</w:t>
      </w:r>
      <w:r>
        <w:rPr>
          <w:spacing w:val="-9"/>
        </w:rPr>
        <w:t> </w:t>
      </w:r>
      <w:r>
        <w:rPr/>
        <w:t>affection</w:t>
      </w:r>
      <w:r>
        <w:rPr>
          <w:spacing w:val="-53"/>
        </w:rPr>
        <w:t> </w:t>
      </w:r>
      <w:r>
        <w:rPr/>
        <w:t>qui</w:t>
      </w:r>
      <w:r>
        <w:rPr>
          <w:spacing w:val="-12"/>
        </w:rPr>
        <w:t> </w:t>
      </w:r>
      <w:r>
        <w:rPr/>
        <w:t>entraîne</w:t>
      </w:r>
      <w:r>
        <w:rPr>
          <w:spacing w:val="-12"/>
        </w:rPr>
        <w:t> </w:t>
      </w:r>
      <w:r>
        <w:rPr/>
        <w:t>une</w:t>
      </w:r>
      <w:r>
        <w:rPr>
          <w:spacing w:val="-12"/>
        </w:rPr>
        <w:t> </w:t>
      </w:r>
      <w:r>
        <w:rPr/>
        <w:t>diminution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masse</w:t>
      </w:r>
      <w:r>
        <w:rPr>
          <w:spacing w:val="-12"/>
        </w:rPr>
        <w:t> </w:t>
      </w:r>
      <w:r>
        <w:rPr/>
        <w:t>osseuse)</w:t>
      </w:r>
      <w:r>
        <w:rPr>
          <w:spacing w:val="-12"/>
        </w:rPr>
        <w:t> </w:t>
      </w:r>
      <w:r>
        <w:rPr/>
        <w:t>et</w:t>
      </w:r>
      <w:r>
        <w:rPr>
          <w:spacing w:val="-12"/>
        </w:rPr>
        <w:t> </w:t>
      </w:r>
      <w:r>
        <w:rPr/>
        <w:t>d’ostéoporose</w:t>
      </w:r>
      <w:r>
        <w:rPr>
          <w:spacing w:val="-12"/>
        </w:rPr>
        <w:t> </w:t>
      </w:r>
      <w:r>
        <w:rPr/>
        <w:t>(une</w:t>
      </w:r>
      <w:r>
        <w:rPr>
          <w:spacing w:val="-11"/>
        </w:rPr>
        <w:t> </w:t>
      </w:r>
      <w:r>
        <w:rPr/>
        <w:t>affection</w:t>
      </w:r>
      <w:r>
        <w:rPr>
          <w:spacing w:val="-12"/>
        </w:rPr>
        <w:t> </w:t>
      </w:r>
      <w:r>
        <w:rPr/>
        <w:t>caractérisée</w:t>
      </w:r>
      <w:r>
        <w:rPr>
          <w:spacing w:val="-12"/>
        </w:rPr>
        <w:t> </w:t>
      </w:r>
      <w:r>
        <w:rPr/>
        <w:t>par</w:t>
      </w:r>
      <w:r>
        <w:rPr>
          <w:spacing w:val="-12"/>
        </w:rPr>
        <w:t> </w:t>
      </w:r>
      <w:r>
        <w:rPr/>
        <w:t>des</w:t>
      </w:r>
      <w:r>
        <w:rPr>
          <w:spacing w:val="-53"/>
        </w:rPr>
        <w:t> </w:t>
      </w:r>
      <w:r>
        <w:rPr/>
        <w:t>os</w:t>
      </w:r>
      <w:r>
        <w:rPr>
          <w:spacing w:val="-2"/>
        </w:rPr>
        <w:t> </w:t>
      </w:r>
      <w:r>
        <w:rPr/>
        <w:t>fragiles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cassants).</w:t>
      </w:r>
    </w:p>
    <w:p>
      <w:pPr>
        <w:pStyle w:val="BodyText"/>
        <w:spacing w:line="386" w:lineRule="auto"/>
        <w:ind w:left="117" w:right="125" w:firstLine="218"/>
        <w:jc w:val="both"/>
      </w:pPr>
      <w:r>
        <w:rPr/>
        <w:t>De</w:t>
      </w:r>
      <w:r>
        <w:rPr>
          <w:spacing w:val="-12"/>
        </w:rPr>
        <w:t> </w:t>
      </w:r>
      <w:r>
        <w:rPr/>
        <w:t>nos</w:t>
      </w:r>
      <w:r>
        <w:rPr>
          <w:spacing w:val="-12"/>
        </w:rPr>
        <w:t> </w:t>
      </w:r>
      <w:r>
        <w:rPr/>
        <w:t>jours,</w:t>
      </w:r>
      <w:r>
        <w:rPr>
          <w:spacing w:val="-11"/>
        </w:rPr>
        <w:t> </w:t>
      </w:r>
      <w:r>
        <w:rPr/>
        <w:t>l’action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vitamine</w:t>
      </w:r>
      <w:r>
        <w:rPr>
          <w:spacing w:val="-12"/>
        </w:rPr>
        <w:t> </w:t>
      </w:r>
      <w:r>
        <w:rPr/>
        <w:t>D</w:t>
      </w:r>
      <w:r>
        <w:rPr>
          <w:spacing w:val="-11"/>
        </w:rPr>
        <w:t> </w:t>
      </w:r>
      <w:r>
        <w:rPr/>
        <w:t>est</w:t>
      </w:r>
      <w:r>
        <w:rPr>
          <w:spacing w:val="-12"/>
        </w:rPr>
        <w:t> </w:t>
      </w:r>
      <w:r>
        <w:rPr/>
        <w:t>reconnu</w:t>
      </w:r>
      <w:r>
        <w:rPr>
          <w:spacing w:val="-12"/>
        </w:rPr>
        <w:t> </w:t>
      </w:r>
      <w:r>
        <w:rPr/>
        <w:t>comme</w:t>
      </w:r>
      <w:r>
        <w:rPr>
          <w:spacing w:val="-11"/>
        </w:rPr>
        <w:t> </w:t>
      </w:r>
      <w:r>
        <w:rPr/>
        <w:t>étant</w:t>
      </w:r>
      <w:r>
        <w:rPr>
          <w:spacing w:val="-12"/>
        </w:rPr>
        <w:t> </w:t>
      </w:r>
      <w:r>
        <w:rPr/>
        <w:t>médiée</w:t>
      </w:r>
      <w:r>
        <w:rPr>
          <w:spacing w:val="-11"/>
        </w:rPr>
        <w:t> </w:t>
      </w:r>
      <w:r>
        <w:rPr/>
        <w:t>par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liaison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son</w:t>
      </w:r>
      <w:r>
        <w:rPr>
          <w:spacing w:val="-12"/>
        </w:rPr>
        <w:t> </w:t>
      </w:r>
      <w:r>
        <w:rPr/>
        <w:t>méta-</w:t>
      </w:r>
      <w:r>
        <w:rPr>
          <w:spacing w:val="-52"/>
        </w:rPr>
        <w:t> </w:t>
      </w:r>
      <w:r>
        <w:rPr>
          <w:w w:val="95"/>
        </w:rPr>
        <w:t>bolite actif, le calcitriol, au récepteur VDR (Norman </w:t>
      </w:r>
      <w:hyperlink w:history="true" w:anchor="_bookmark91">
        <w:r>
          <w:rPr>
            <w:w w:val="95"/>
          </w:rPr>
          <w:t>2008 </w:t>
        </w:r>
      </w:hyperlink>
      <w:r>
        <w:rPr>
          <w:w w:val="95"/>
        </w:rPr>
        <w:t>; Dankers et al. </w:t>
      </w:r>
      <w:hyperlink w:history="true" w:anchor="_bookmark69">
        <w:r>
          <w:rPr>
            <w:w w:val="95"/>
          </w:rPr>
          <w:t>2017</w:t>
        </w:r>
      </w:hyperlink>
      <w:r>
        <w:rPr>
          <w:w w:val="95"/>
        </w:rPr>
        <w:t>). La vitamine D joue</w:t>
      </w:r>
      <w:r>
        <w:rPr>
          <w:spacing w:val="1"/>
          <w:w w:val="95"/>
        </w:rPr>
        <w:t> </w:t>
      </w:r>
      <w:r>
        <w:rPr>
          <w:w w:val="95"/>
        </w:rPr>
        <w:t>notamment</w:t>
      </w:r>
      <w:r>
        <w:rPr>
          <w:spacing w:val="11"/>
          <w:w w:val="95"/>
        </w:rPr>
        <w:t> </w:t>
      </w:r>
      <w:r>
        <w:rPr>
          <w:w w:val="95"/>
        </w:rPr>
        <w:t>un</w:t>
      </w:r>
      <w:r>
        <w:rPr>
          <w:spacing w:val="12"/>
          <w:w w:val="95"/>
        </w:rPr>
        <w:t> </w:t>
      </w:r>
      <w:r>
        <w:rPr>
          <w:w w:val="95"/>
        </w:rPr>
        <w:t>rôle</w:t>
      </w:r>
      <w:r>
        <w:rPr>
          <w:spacing w:val="12"/>
          <w:w w:val="95"/>
        </w:rPr>
        <w:t> </w:t>
      </w:r>
      <w:r>
        <w:rPr>
          <w:w w:val="95"/>
        </w:rPr>
        <w:t>dans</w:t>
      </w:r>
      <w:r>
        <w:rPr>
          <w:spacing w:val="11"/>
          <w:w w:val="95"/>
        </w:rPr>
        <w:t> </w:t>
      </w:r>
      <w:r>
        <w:rPr>
          <w:w w:val="95"/>
        </w:rPr>
        <w:t>l’homéostasie</w:t>
      </w:r>
      <w:r>
        <w:rPr>
          <w:spacing w:val="12"/>
          <w:w w:val="95"/>
        </w:rPr>
        <w:t> </w:t>
      </w:r>
      <w:r>
        <w:rPr>
          <w:w w:val="95"/>
        </w:rPr>
        <w:t>du</w:t>
      </w:r>
      <w:r>
        <w:rPr>
          <w:spacing w:val="12"/>
          <w:w w:val="95"/>
        </w:rPr>
        <w:t> </w:t>
      </w:r>
      <w:r>
        <w:rPr>
          <w:w w:val="95"/>
        </w:rPr>
        <w:t>calcium.</w:t>
      </w:r>
      <w:r>
        <w:rPr>
          <w:spacing w:val="11"/>
          <w:w w:val="95"/>
        </w:rPr>
        <w:t> </w:t>
      </w:r>
      <w:r>
        <w:rPr>
          <w:w w:val="95"/>
        </w:rPr>
        <w:t>Le</w:t>
      </w:r>
      <w:r>
        <w:rPr>
          <w:spacing w:val="12"/>
          <w:w w:val="95"/>
        </w:rPr>
        <w:t> </w:t>
      </w:r>
      <w:r>
        <w:rPr>
          <w:w w:val="95"/>
        </w:rPr>
        <w:t>métabolisme</w:t>
      </w:r>
      <w:r>
        <w:rPr>
          <w:spacing w:val="12"/>
          <w:w w:val="95"/>
        </w:rPr>
        <w:t> </w:t>
      </w:r>
      <w:r>
        <w:rPr>
          <w:w w:val="95"/>
        </w:rPr>
        <w:t>du</w:t>
      </w:r>
      <w:r>
        <w:rPr>
          <w:spacing w:val="11"/>
          <w:w w:val="95"/>
        </w:rPr>
        <w:t> </w:t>
      </w:r>
      <w:r>
        <w:rPr>
          <w:w w:val="95"/>
        </w:rPr>
        <w:t>calcium</w:t>
      </w:r>
      <w:r>
        <w:rPr>
          <w:spacing w:val="12"/>
          <w:w w:val="95"/>
        </w:rPr>
        <w:t> </w:t>
      </w:r>
      <w:r>
        <w:rPr>
          <w:w w:val="95"/>
        </w:rPr>
        <w:t>passe</w:t>
      </w:r>
      <w:r>
        <w:rPr>
          <w:spacing w:val="12"/>
          <w:w w:val="95"/>
        </w:rPr>
        <w:t> </w:t>
      </w:r>
      <w:r>
        <w:rPr>
          <w:w w:val="95"/>
        </w:rPr>
        <w:t>par</w:t>
      </w:r>
      <w:r>
        <w:rPr>
          <w:spacing w:val="12"/>
          <w:w w:val="95"/>
        </w:rPr>
        <w:t> </w:t>
      </w:r>
      <w:r>
        <w:rPr>
          <w:w w:val="95"/>
        </w:rPr>
        <w:t>l’absorption</w:t>
      </w:r>
      <w:r>
        <w:rPr>
          <w:spacing w:val="1"/>
          <w:w w:val="95"/>
        </w:rPr>
        <w:t> </w:t>
      </w:r>
      <w:r>
        <w:rPr>
          <w:w w:val="95"/>
        </w:rPr>
        <w:t>du calcium dans l’intestin, et sa réabsorption dans le foie. Le calcium est absorbé grâce à des transpor-</w:t>
      </w:r>
      <w:r>
        <w:rPr>
          <w:spacing w:val="1"/>
          <w:w w:val="95"/>
        </w:rPr>
        <w:t> </w:t>
      </w:r>
      <w:r>
        <w:rPr/>
        <w:t>teurs transcellulaires (actifs) et paracellulaires (passifs), grâce au signalement du calcitriol. Celui-ci</w:t>
      </w:r>
      <w:r>
        <w:rPr>
          <w:spacing w:val="-52"/>
        </w:rPr>
        <w:t> </w:t>
      </w:r>
      <w:r>
        <w:rPr>
          <w:w w:val="95"/>
        </w:rPr>
        <w:t>est considéré comme le principal facteur régulateur de l’absorption intestinal de calcium. Lorsque les</w:t>
      </w:r>
      <w:r>
        <w:rPr>
          <w:spacing w:val="1"/>
          <w:w w:val="95"/>
        </w:rPr>
        <w:t> </w:t>
      </w:r>
      <w:r>
        <w:rPr/>
        <w:t>flux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calciums</w:t>
      </w:r>
      <w:r>
        <w:rPr>
          <w:spacing w:val="-9"/>
        </w:rPr>
        <w:t> </w:t>
      </w:r>
      <w:r>
        <w:rPr/>
        <w:t>sont</w:t>
      </w:r>
      <w:r>
        <w:rPr>
          <w:spacing w:val="-9"/>
        </w:rPr>
        <w:t> </w:t>
      </w:r>
      <w:r>
        <w:rPr/>
        <w:t>insuffisants</w:t>
      </w:r>
      <w:r>
        <w:rPr>
          <w:spacing w:val="-9"/>
        </w:rPr>
        <w:t> </w:t>
      </w:r>
      <w:r>
        <w:rPr/>
        <w:t>afin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maintenir</w:t>
      </w:r>
      <w:r>
        <w:rPr>
          <w:spacing w:val="-9"/>
        </w:rPr>
        <w:t> </w:t>
      </w:r>
      <w:r>
        <w:rPr/>
        <w:t>l’équilibre</w:t>
      </w:r>
      <w:r>
        <w:rPr>
          <w:spacing w:val="-9"/>
        </w:rPr>
        <w:t> </w:t>
      </w:r>
      <w:r>
        <w:rPr/>
        <w:t>calcique,</w:t>
      </w:r>
      <w:r>
        <w:rPr>
          <w:spacing w:val="-9"/>
        </w:rPr>
        <w:t> </w:t>
      </w:r>
      <w:r>
        <w:rPr/>
        <w:t>les</w:t>
      </w:r>
      <w:r>
        <w:rPr>
          <w:spacing w:val="-9"/>
        </w:rPr>
        <w:t> </w:t>
      </w:r>
      <w:r>
        <w:rPr/>
        <w:t>os</w:t>
      </w:r>
      <w:r>
        <w:rPr>
          <w:spacing w:val="-8"/>
        </w:rPr>
        <w:t> </w:t>
      </w:r>
      <w:r>
        <w:rPr/>
        <w:t>peuvent</w:t>
      </w:r>
      <w:r>
        <w:rPr>
          <w:spacing w:val="-9"/>
        </w:rPr>
        <w:t> </w:t>
      </w:r>
      <w:r>
        <w:rPr/>
        <w:t>constituer</w:t>
      </w:r>
      <w:r>
        <w:rPr>
          <w:spacing w:val="-9"/>
        </w:rPr>
        <w:t> </w:t>
      </w:r>
      <w:r>
        <w:rPr/>
        <w:t>un</w:t>
      </w:r>
      <w:r>
        <w:rPr>
          <w:spacing w:val="1"/>
        </w:rPr>
        <w:t> </w:t>
      </w:r>
      <w:r>
        <w:rPr/>
        <w:t>réservoir de calcium temporaire. La réabsorption du calcium par le rein passe par l’action du calci-</w:t>
      </w:r>
      <w:r>
        <w:rPr>
          <w:spacing w:val="1"/>
        </w:rPr>
        <w:t> </w:t>
      </w:r>
      <w:r>
        <w:rPr/>
        <w:t>triol sur le VDR qui à une stimulation de la réabsorption du calcium dans le tubule contourné distal</w:t>
      </w:r>
      <w:r>
        <w:rPr>
          <w:spacing w:val="-52"/>
        </w:rPr>
        <w:t> </w:t>
      </w:r>
      <w:r>
        <w:rPr/>
        <w:t>du</w:t>
      </w:r>
      <w:r>
        <w:rPr>
          <w:spacing w:val="-2"/>
        </w:rPr>
        <w:t> </w:t>
      </w:r>
      <w:r>
        <w:rPr/>
        <w:t>rein</w:t>
      </w:r>
      <w:r>
        <w:rPr>
          <w:spacing w:val="-1"/>
        </w:rPr>
        <w:t> </w:t>
      </w:r>
      <w:r>
        <w:rPr/>
        <w:t>(Carmeliet,</w:t>
      </w:r>
      <w:r>
        <w:rPr>
          <w:spacing w:val="-2"/>
        </w:rPr>
        <w:t> </w:t>
      </w:r>
      <w:r>
        <w:rPr/>
        <w:t>Dermauw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Bouillon </w:t>
      </w:r>
      <w:hyperlink w:history="true" w:anchor="_bookmark65">
        <w:r>
          <w:rPr/>
          <w:t>2015</w:t>
        </w:r>
      </w:hyperlink>
      <w:r>
        <w:rPr/>
        <w:t>).</w:t>
      </w:r>
    </w:p>
    <w:p>
      <w:pPr>
        <w:pStyle w:val="BodyText"/>
        <w:spacing w:line="386" w:lineRule="auto"/>
        <w:ind w:left="117" w:right="126" w:firstLine="218"/>
        <w:jc w:val="both"/>
      </w:pPr>
      <w:r>
        <w:rPr>
          <w:w w:val="95"/>
        </w:rPr>
        <w:t>De plus, la liaison du calcitriol sur le VDR situé dans les ostéoprogéniteurs entraîne une augmenta-</w:t>
      </w:r>
      <w:r>
        <w:rPr>
          <w:spacing w:val="1"/>
          <w:w w:val="95"/>
        </w:rPr>
        <w:t> </w:t>
      </w:r>
      <w:r>
        <w:rPr/>
        <w:t>tion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l’absorption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calcium</w:t>
      </w:r>
      <w:r>
        <w:rPr>
          <w:spacing w:val="-9"/>
        </w:rPr>
        <w:t> </w:t>
      </w:r>
      <w:r>
        <w:rPr/>
        <w:t>dans</w:t>
      </w:r>
      <w:r>
        <w:rPr>
          <w:spacing w:val="-8"/>
        </w:rPr>
        <w:t> </w:t>
      </w:r>
      <w:r>
        <w:rPr/>
        <w:t>les</w:t>
      </w:r>
      <w:r>
        <w:rPr>
          <w:spacing w:val="-8"/>
        </w:rPr>
        <w:t> </w:t>
      </w:r>
      <w:r>
        <w:rPr/>
        <w:t>os</w:t>
      </w:r>
      <w:r>
        <w:rPr>
          <w:spacing w:val="-9"/>
        </w:rPr>
        <w:t> </w:t>
      </w:r>
      <w:r>
        <w:rPr/>
        <w:t>(diminution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RANKL,</w:t>
      </w:r>
      <w:r>
        <w:rPr>
          <w:spacing w:val="-8"/>
        </w:rPr>
        <w:t> </w:t>
      </w:r>
      <w:r>
        <w:rPr/>
        <w:t>facteur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transcription</w:t>
      </w:r>
      <w:r>
        <w:rPr>
          <w:spacing w:val="-8"/>
        </w:rPr>
        <w:t> </w:t>
      </w:r>
      <w:r>
        <w:rPr/>
        <w:t>activant</w:t>
      </w:r>
    </w:p>
    <w:p>
      <w:pPr>
        <w:spacing w:after="0" w:line="386" w:lineRule="auto"/>
        <w:jc w:val="both"/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7"/>
        </w:rPr>
      </w:pPr>
    </w:p>
    <w:p>
      <w:pPr>
        <w:pStyle w:val="BodyText"/>
        <w:spacing w:line="386" w:lineRule="auto" w:before="89"/>
        <w:ind w:left="117" w:right="127"/>
        <w:jc w:val="both"/>
      </w:pPr>
      <w:r>
        <w:rPr/>
        <w:t>les</w:t>
      </w:r>
      <w:r>
        <w:rPr>
          <w:spacing w:val="-5"/>
        </w:rPr>
        <w:t> </w:t>
      </w:r>
      <w:r>
        <w:rPr/>
        <w:t>ostéoclastes,</w:t>
      </w:r>
      <w:r>
        <w:rPr>
          <w:spacing w:val="-4"/>
        </w:rPr>
        <w:t> </w:t>
      </w:r>
      <w:r>
        <w:rPr/>
        <w:t>et</w:t>
      </w:r>
      <w:r>
        <w:rPr>
          <w:spacing w:val="-5"/>
        </w:rPr>
        <w:t> </w:t>
      </w:r>
      <w:r>
        <w:rPr/>
        <w:t>augmentation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LRP5)</w:t>
      </w:r>
      <w:r>
        <w:rPr>
          <w:spacing w:val="-4"/>
        </w:rPr>
        <w:t> </w:t>
      </w:r>
      <w:r>
        <w:rPr/>
        <w:t>(Carmeliet,</w:t>
      </w:r>
      <w:r>
        <w:rPr>
          <w:spacing w:val="-5"/>
        </w:rPr>
        <w:t> </w:t>
      </w:r>
      <w:r>
        <w:rPr/>
        <w:t>Dermauw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Bouillon</w:t>
      </w:r>
      <w:r>
        <w:rPr>
          <w:spacing w:val="-5"/>
        </w:rPr>
        <w:t> </w:t>
      </w:r>
      <w:hyperlink w:history="true" w:anchor="_bookmark65">
        <w:r>
          <w:rPr/>
          <w:t>2015</w:t>
        </w:r>
      </w:hyperlink>
      <w:r>
        <w:rPr/>
        <w:t>).</w:t>
      </w:r>
      <w:r>
        <w:rPr>
          <w:spacing w:val="-4"/>
        </w:rPr>
        <w:t> </w:t>
      </w:r>
      <w:r>
        <w:rPr/>
        <w:t>Lorsque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cal-</w:t>
      </w:r>
      <w:r>
        <w:rPr>
          <w:spacing w:val="-53"/>
        </w:rPr>
        <w:t> </w:t>
      </w:r>
      <w:r>
        <w:rPr/>
        <w:t>cémie est basse, l’augmentation de PTH conduit à une augmentation de RANKL ce qui favorise la</w:t>
      </w:r>
      <w:r>
        <w:rPr>
          <w:spacing w:val="1"/>
        </w:rPr>
        <w:t> </w:t>
      </w:r>
      <w:r>
        <w:rPr/>
        <w:t>résorption</w:t>
      </w:r>
      <w:r>
        <w:rPr>
          <w:spacing w:val="-2"/>
        </w:rPr>
        <w:t> </w:t>
      </w:r>
      <w:r>
        <w:rPr/>
        <w:t>des</w:t>
      </w:r>
      <w:r>
        <w:rPr>
          <w:spacing w:val="-2"/>
        </w:rPr>
        <w:t> </w:t>
      </w:r>
      <w:r>
        <w:rPr/>
        <w:t>os</w:t>
      </w:r>
      <w:r>
        <w:rPr>
          <w:spacing w:val="-1"/>
        </w:rPr>
        <w:t> </w:t>
      </w:r>
      <w:r>
        <w:rPr/>
        <w:t>par</w:t>
      </w:r>
      <w:r>
        <w:rPr>
          <w:spacing w:val="-2"/>
        </w:rPr>
        <w:t> </w:t>
      </w:r>
      <w:r>
        <w:rPr/>
        <w:t>les</w:t>
      </w:r>
      <w:r>
        <w:rPr>
          <w:spacing w:val="-2"/>
        </w:rPr>
        <w:t> </w:t>
      </w:r>
      <w:r>
        <w:rPr/>
        <w:t>ostéoclastes</w:t>
      </w:r>
      <w:r>
        <w:rPr>
          <w:spacing w:val="-1"/>
        </w:rPr>
        <w:t> </w:t>
      </w:r>
      <w:r>
        <w:rPr/>
        <w:t>afin</w:t>
      </w:r>
      <w:r>
        <w:rPr>
          <w:spacing w:val="-2"/>
        </w:rPr>
        <w:t> </w:t>
      </w:r>
      <w:r>
        <w:rPr/>
        <w:t>d’obtenir</w:t>
      </w:r>
      <w:r>
        <w:rPr>
          <w:spacing w:val="-1"/>
        </w:rPr>
        <w:t> </w:t>
      </w:r>
      <w:r>
        <w:rPr/>
        <w:t>du</w:t>
      </w:r>
      <w:r>
        <w:rPr>
          <w:spacing w:val="-2"/>
        </w:rPr>
        <w:t> </w:t>
      </w:r>
      <w:r>
        <w:rPr/>
        <w:t>calcium.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2"/>
          <w:numId w:val="4"/>
        </w:numPr>
        <w:tabs>
          <w:tab w:pos="778" w:val="left" w:leader="none"/>
        </w:tabs>
        <w:spacing w:line="240" w:lineRule="auto" w:before="0" w:after="0"/>
        <w:ind w:left="777" w:right="0" w:hanging="661"/>
        <w:jc w:val="left"/>
        <w:rPr>
          <w:rFonts w:ascii="Arial" w:hAnsi="Arial"/>
          <w:b/>
          <w:sz w:val="24"/>
        </w:rPr>
      </w:pPr>
      <w:bookmarkStart w:name="Propriétés extra-osseuses" w:id="40"/>
      <w:bookmarkEnd w:id="40"/>
      <w:r>
        <w:rPr/>
      </w:r>
      <w:bookmarkStart w:name="_bookmark21" w:id="41"/>
      <w:bookmarkEnd w:id="41"/>
      <w:r>
        <w:rPr/>
      </w:r>
      <w:bookmarkStart w:name="_bookmark21" w:id="42"/>
      <w:bookmarkEnd w:id="42"/>
      <w:r>
        <w:rPr>
          <w:rFonts w:ascii="Arial" w:hAnsi="Arial"/>
          <w:b/>
          <w:w w:val="90"/>
          <w:sz w:val="24"/>
        </w:rPr>
        <w:t>Pro</w:t>
      </w:r>
      <w:r>
        <w:rPr>
          <w:rFonts w:ascii="Arial" w:hAnsi="Arial"/>
          <w:b/>
          <w:w w:val="90"/>
          <w:sz w:val="24"/>
        </w:rPr>
        <w:t>priétés</w:t>
      </w:r>
      <w:r>
        <w:rPr>
          <w:rFonts w:ascii="Arial" w:hAnsi="Arial"/>
          <w:b/>
          <w:spacing w:val="46"/>
          <w:w w:val="90"/>
          <w:sz w:val="24"/>
        </w:rPr>
        <w:t> </w:t>
      </w:r>
      <w:r>
        <w:rPr>
          <w:rFonts w:ascii="Arial" w:hAnsi="Arial"/>
          <w:b/>
          <w:w w:val="90"/>
          <w:sz w:val="24"/>
        </w:rPr>
        <w:t>extra-osseuses</w:t>
      </w:r>
    </w:p>
    <w:p>
      <w:pPr>
        <w:pStyle w:val="BodyText"/>
        <w:spacing w:line="386" w:lineRule="auto" w:before="297"/>
        <w:ind w:left="117" w:right="126" w:firstLine="218"/>
        <w:jc w:val="both"/>
      </w:pPr>
      <w:r>
        <w:rPr/>
        <w:t>La</w:t>
      </w:r>
      <w:r>
        <w:rPr>
          <w:spacing w:val="-9"/>
        </w:rPr>
        <w:t> </w:t>
      </w:r>
      <w:r>
        <w:rPr/>
        <w:t>découverte</w:t>
      </w:r>
      <w:r>
        <w:rPr>
          <w:spacing w:val="-8"/>
        </w:rPr>
        <w:t> </w:t>
      </w:r>
      <w:r>
        <w:rPr/>
        <w:t>des</w:t>
      </w:r>
      <w:r>
        <w:rPr>
          <w:spacing w:val="-8"/>
        </w:rPr>
        <w:t> </w:t>
      </w:r>
      <w:r>
        <w:rPr/>
        <w:t>propriétés</w:t>
      </w:r>
      <w:r>
        <w:rPr>
          <w:spacing w:val="-8"/>
        </w:rPr>
        <w:t> </w:t>
      </w:r>
      <w:r>
        <w:rPr/>
        <w:t>extra-osseuses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vitamine</w:t>
      </w:r>
      <w:r>
        <w:rPr>
          <w:spacing w:val="-8"/>
        </w:rPr>
        <w:t> </w:t>
      </w:r>
      <w:r>
        <w:rPr/>
        <w:t>D</w:t>
      </w:r>
      <w:r>
        <w:rPr>
          <w:spacing w:val="-8"/>
        </w:rPr>
        <w:t> </w:t>
      </w:r>
      <w:r>
        <w:rPr/>
        <w:t>n’a</w:t>
      </w:r>
      <w:r>
        <w:rPr>
          <w:spacing w:val="-8"/>
        </w:rPr>
        <w:t> </w:t>
      </w:r>
      <w:r>
        <w:rPr/>
        <w:t>pu</w:t>
      </w:r>
      <w:r>
        <w:rPr>
          <w:spacing w:val="-8"/>
        </w:rPr>
        <w:t> </w:t>
      </w:r>
      <w:r>
        <w:rPr/>
        <w:t>commencer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grâce</w:t>
      </w:r>
      <w:r>
        <w:rPr>
          <w:spacing w:val="-8"/>
        </w:rPr>
        <w:t> </w:t>
      </w:r>
      <w:r>
        <w:rPr/>
        <w:t>au</w:t>
      </w:r>
      <w:r>
        <w:rPr>
          <w:spacing w:val="-8"/>
        </w:rPr>
        <w:t> </w:t>
      </w:r>
      <w:r>
        <w:rPr/>
        <w:t>clo-</w:t>
      </w:r>
      <w:r>
        <w:rPr>
          <w:spacing w:val="-53"/>
        </w:rPr>
        <w:t> </w:t>
      </w:r>
      <w:r>
        <w:rPr/>
        <w:t>nage du récepteur VDR en 1987. Par la suite, son identification dans la majorité des tissus et popu-</w:t>
      </w:r>
      <w:r>
        <w:rPr>
          <w:spacing w:val="-52"/>
        </w:rPr>
        <w:t> </w:t>
      </w:r>
      <w:r>
        <w:rPr/>
        <w:t>lations</w:t>
      </w:r>
      <w:r>
        <w:rPr>
          <w:spacing w:val="-9"/>
        </w:rPr>
        <w:t> </w:t>
      </w:r>
      <w:r>
        <w:rPr/>
        <w:t>cellulaires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augmenté</w:t>
      </w:r>
      <w:r>
        <w:rPr>
          <w:spacing w:val="-9"/>
        </w:rPr>
        <w:t> </w:t>
      </w:r>
      <w:r>
        <w:rPr/>
        <w:t>l’intérêt</w:t>
      </w:r>
      <w:r>
        <w:rPr>
          <w:spacing w:val="-9"/>
        </w:rPr>
        <w:t> </w:t>
      </w:r>
      <w:r>
        <w:rPr/>
        <w:t>scientifique</w:t>
      </w:r>
      <w:r>
        <w:rPr>
          <w:spacing w:val="-9"/>
        </w:rPr>
        <w:t> </w:t>
      </w:r>
      <w:r>
        <w:rPr/>
        <w:t>et</w:t>
      </w:r>
      <w:r>
        <w:rPr>
          <w:spacing w:val="-9"/>
        </w:rPr>
        <w:t> </w:t>
      </w:r>
      <w:r>
        <w:rPr/>
        <w:t>le</w:t>
      </w:r>
      <w:r>
        <w:rPr>
          <w:spacing w:val="-9"/>
        </w:rPr>
        <w:t> </w:t>
      </w:r>
      <w:r>
        <w:rPr/>
        <w:t>nombre</w:t>
      </w:r>
      <w:r>
        <w:rPr>
          <w:spacing w:val="-9"/>
        </w:rPr>
        <w:t> </w:t>
      </w:r>
      <w:r>
        <w:rPr/>
        <w:t>d’études</w:t>
      </w:r>
      <w:r>
        <w:rPr>
          <w:spacing w:val="-9"/>
        </w:rPr>
        <w:t> </w:t>
      </w:r>
      <w:r>
        <w:rPr/>
        <w:t>fondamentales</w:t>
      </w:r>
      <w:r>
        <w:rPr>
          <w:spacing w:val="-8"/>
        </w:rPr>
        <w:t> </w:t>
      </w:r>
      <w:r>
        <w:rPr/>
        <w:t>et</w:t>
      </w:r>
      <w:r>
        <w:rPr>
          <w:spacing w:val="-9"/>
        </w:rPr>
        <w:t> </w:t>
      </w:r>
      <w:r>
        <w:rPr/>
        <w:t>cliniques</w:t>
      </w:r>
      <w:r>
        <w:rPr>
          <w:spacing w:val="1"/>
        </w:rPr>
        <w:t> </w:t>
      </w:r>
      <w:r>
        <w:rPr>
          <w:w w:val="95"/>
        </w:rPr>
        <w:t>autour du rôle pléiotropique de la vitamine D (Rosen et al. </w:t>
      </w:r>
      <w:hyperlink w:history="true" w:anchor="_bookmark95">
        <w:r>
          <w:rPr>
            <w:w w:val="95"/>
          </w:rPr>
          <w:t>2012</w:t>
        </w:r>
      </w:hyperlink>
      <w:r>
        <w:rPr>
          <w:w w:val="95"/>
        </w:rPr>
        <w:t>). La présence du VDR est ubiquitaire,</w:t>
      </w:r>
      <w:r>
        <w:rPr>
          <w:spacing w:val="1"/>
          <w:w w:val="95"/>
        </w:rPr>
        <w:t> </w:t>
      </w:r>
      <w:r>
        <w:rPr/>
        <w:t>cependant certaines cellules ou tissus possèdent une expression faible de VDR tels que les globules</w:t>
      </w:r>
      <w:r>
        <w:rPr>
          <w:spacing w:val="-52"/>
        </w:rPr>
        <w:t> </w:t>
      </w:r>
      <w:r>
        <w:rPr/>
        <w:t>rouges,</w:t>
      </w:r>
      <w:r>
        <w:rPr>
          <w:spacing w:val="-10"/>
        </w:rPr>
        <w:t> </w:t>
      </w:r>
      <w:r>
        <w:rPr/>
        <w:t>les</w:t>
      </w:r>
      <w:r>
        <w:rPr>
          <w:spacing w:val="-10"/>
        </w:rPr>
        <w:t> </w:t>
      </w:r>
      <w:r>
        <w:rPr/>
        <w:t>muscles</w:t>
      </w:r>
      <w:r>
        <w:rPr>
          <w:spacing w:val="-10"/>
        </w:rPr>
        <w:t> </w:t>
      </w:r>
      <w:r>
        <w:rPr/>
        <w:t>striés</w:t>
      </w:r>
      <w:r>
        <w:rPr>
          <w:spacing w:val="-10"/>
        </w:rPr>
        <w:t> </w:t>
      </w:r>
      <w:r>
        <w:rPr/>
        <w:t>matures,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certaines</w:t>
      </w:r>
      <w:r>
        <w:rPr>
          <w:spacing w:val="-10"/>
        </w:rPr>
        <w:t> </w:t>
      </w:r>
      <w:r>
        <w:rPr/>
        <w:t>cellules</w:t>
      </w:r>
      <w:r>
        <w:rPr>
          <w:spacing w:val="-10"/>
        </w:rPr>
        <w:t> </w:t>
      </w:r>
      <w:r>
        <w:rPr/>
        <w:t>hautement</w:t>
      </w:r>
      <w:r>
        <w:rPr>
          <w:spacing w:val="-10"/>
        </w:rPr>
        <w:t> </w:t>
      </w:r>
      <w:r>
        <w:rPr/>
        <w:t>différenciés</w:t>
      </w:r>
      <w:r>
        <w:rPr>
          <w:spacing w:val="-10"/>
        </w:rPr>
        <w:t> </w:t>
      </w:r>
      <w:r>
        <w:rPr/>
        <w:t>du</w:t>
      </w:r>
      <w:r>
        <w:rPr>
          <w:spacing w:val="-10"/>
        </w:rPr>
        <w:t> </w:t>
      </w:r>
      <w:r>
        <w:rPr/>
        <w:t>cerveau</w:t>
      </w:r>
      <w:r>
        <w:rPr>
          <w:spacing w:val="-10"/>
        </w:rPr>
        <w:t> </w:t>
      </w:r>
      <w:r>
        <w:rPr/>
        <w:t>tel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les</w:t>
      </w:r>
      <w:r>
        <w:rPr>
          <w:spacing w:val="-53"/>
        </w:rPr>
        <w:t> </w:t>
      </w:r>
      <w:r>
        <w:rPr/>
        <w:t>cellules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Purkinje</w:t>
      </w:r>
      <w:r>
        <w:rPr>
          <w:spacing w:val="-1"/>
        </w:rPr>
        <w:t> </w:t>
      </w:r>
      <w:r>
        <w:rPr/>
        <w:t>du</w:t>
      </w:r>
      <w:r>
        <w:rPr>
          <w:spacing w:val="-2"/>
        </w:rPr>
        <w:t> </w:t>
      </w:r>
      <w:r>
        <w:rPr/>
        <w:t>cervelet</w:t>
      </w:r>
      <w:r>
        <w:rPr>
          <w:spacing w:val="-1"/>
        </w:rPr>
        <w:t> </w:t>
      </w:r>
      <w:r>
        <w:rPr/>
        <w:t>(Bouillon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al.</w:t>
      </w:r>
      <w:r>
        <w:rPr>
          <w:spacing w:val="-2"/>
        </w:rPr>
        <w:t> </w:t>
      </w:r>
      <w:hyperlink w:history="true" w:anchor="_bookmark60">
        <w:r>
          <w:rPr/>
          <w:t>2008</w:t>
        </w:r>
      </w:hyperlink>
      <w:r>
        <w:rPr/>
        <w:t>).</w:t>
      </w:r>
    </w:p>
    <w:p>
      <w:pPr>
        <w:pStyle w:val="BodyText"/>
        <w:spacing w:line="386" w:lineRule="auto"/>
        <w:ind w:left="110" w:right="126" w:firstLine="225"/>
        <w:jc w:val="both"/>
      </w:pPr>
      <w:r>
        <w:rPr/>
        <w:t>L’intérêt est ainsi renouvelé pour la vitamine D, en particulier dans le cancer, les maladies car-</w:t>
      </w:r>
      <w:r>
        <w:rPr>
          <w:spacing w:val="1"/>
        </w:rPr>
        <w:t> </w:t>
      </w:r>
      <w:r>
        <w:rPr/>
        <w:t>diovasculaires (obésité et diabète de type 2, métabolisme du glucose) et les maladies auto-immunes</w:t>
      </w:r>
      <w:r>
        <w:rPr>
          <w:spacing w:val="-52"/>
        </w:rPr>
        <w:t> </w:t>
      </w:r>
      <w:r>
        <w:rPr>
          <w:w w:val="95"/>
        </w:rPr>
        <w:t>(diabète</w:t>
      </w:r>
      <w:r>
        <w:rPr>
          <w:spacing w:val="1"/>
          <w:w w:val="95"/>
        </w:rPr>
        <w:t> </w:t>
      </w:r>
      <w:r>
        <w:rPr>
          <w:w w:val="95"/>
        </w:rPr>
        <w:t>de</w:t>
      </w:r>
      <w:r>
        <w:rPr>
          <w:spacing w:val="1"/>
          <w:w w:val="95"/>
        </w:rPr>
        <w:t> </w:t>
      </w:r>
      <w:r>
        <w:rPr>
          <w:w w:val="95"/>
        </w:rPr>
        <w:t>type</w:t>
      </w:r>
      <w:r>
        <w:rPr>
          <w:spacing w:val="1"/>
          <w:w w:val="95"/>
        </w:rPr>
        <w:t> </w:t>
      </w:r>
      <w:r>
        <w:rPr>
          <w:w w:val="95"/>
        </w:rPr>
        <w:t>1,</w:t>
      </w:r>
      <w:r>
        <w:rPr>
          <w:spacing w:val="1"/>
          <w:w w:val="95"/>
        </w:rPr>
        <w:t> </w:t>
      </w:r>
      <w:r>
        <w:rPr>
          <w:w w:val="95"/>
        </w:rPr>
        <w:t>sclérose</w:t>
      </w:r>
      <w:r>
        <w:rPr>
          <w:spacing w:val="1"/>
          <w:w w:val="95"/>
        </w:rPr>
        <w:t> </w:t>
      </w:r>
      <w:r>
        <w:rPr>
          <w:w w:val="95"/>
        </w:rPr>
        <w:t>en</w:t>
      </w:r>
      <w:r>
        <w:rPr>
          <w:spacing w:val="1"/>
          <w:w w:val="95"/>
        </w:rPr>
        <w:t> </w:t>
      </w:r>
      <w:r>
        <w:rPr>
          <w:w w:val="95"/>
        </w:rPr>
        <w:t>plaques,</w:t>
      </w:r>
      <w:r>
        <w:rPr>
          <w:spacing w:val="1"/>
          <w:w w:val="95"/>
        </w:rPr>
        <w:t> </w:t>
      </w:r>
      <w:r>
        <w:rPr>
          <w:w w:val="95"/>
        </w:rPr>
        <w:t>troubles</w:t>
      </w:r>
      <w:r>
        <w:rPr>
          <w:spacing w:val="1"/>
          <w:w w:val="95"/>
        </w:rPr>
        <w:t> </w:t>
      </w:r>
      <w:r>
        <w:rPr>
          <w:w w:val="95"/>
        </w:rPr>
        <w:t>thyroïdiens</w:t>
      </w:r>
      <w:r>
        <w:rPr>
          <w:spacing w:val="1"/>
          <w:w w:val="95"/>
        </w:rPr>
        <w:t> </w:t>
      </w:r>
      <w:r>
        <w:rPr>
          <w:w w:val="95"/>
        </w:rPr>
        <w:t>auto-immuns)</w:t>
      </w:r>
      <w:r>
        <w:rPr>
          <w:spacing w:val="1"/>
          <w:w w:val="95"/>
        </w:rPr>
        <w:t> </w:t>
      </w:r>
      <w:r>
        <w:rPr>
          <w:w w:val="95"/>
        </w:rPr>
        <w:t>(Dankers</w:t>
      </w:r>
      <w:r>
        <w:rPr>
          <w:spacing w:val="1"/>
          <w:w w:val="95"/>
        </w:rPr>
        <w:t> </w:t>
      </w:r>
      <w:r>
        <w:rPr>
          <w:w w:val="95"/>
        </w:rPr>
        <w:t>et</w:t>
      </w:r>
      <w:r>
        <w:rPr>
          <w:spacing w:val="49"/>
        </w:rPr>
        <w:t> </w:t>
      </w:r>
      <w:r>
        <w:rPr>
          <w:w w:val="95"/>
        </w:rPr>
        <w:t>al.</w:t>
      </w:r>
      <w:r>
        <w:rPr>
          <w:spacing w:val="50"/>
        </w:rPr>
        <w:t> </w:t>
      </w:r>
      <w:hyperlink w:history="true" w:anchor="_bookmark69">
        <w:r>
          <w:rPr>
            <w:w w:val="95"/>
          </w:rPr>
          <w:t>2017 </w:t>
        </w:r>
      </w:hyperlink>
      <w:r>
        <w:rPr>
          <w:w w:val="95"/>
        </w:rPr>
        <w:t>;</w:t>
      </w:r>
      <w:r>
        <w:rPr>
          <w:spacing w:val="-50"/>
          <w:w w:val="95"/>
        </w:rPr>
        <w:t> </w:t>
      </w:r>
      <w:r>
        <w:rPr/>
        <w:t>Caprio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al.</w:t>
      </w:r>
      <w:r>
        <w:rPr>
          <w:spacing w:val="-1"/>
        </w:rPr>
        <w:t> </w:t>
      </w:r>
      <w:hyperlink w:history="true" w:anchor="_bookmark64">
        <w:r>
          <w:rPr/>
          <w:t>2017</w:t>
        </w:r>
      </w:hyperlink>
      <w:r>
        <w:rPr/>
        <w:t>)</w:t>
      </w:r>
      <w:r>
        <w:rPr>
          <w:spacing w:val="-1"/>
        </w:rPr>
        <w:t> </w:t>
      </w:r>
      <w:r>
        <w:rPr/>
        <w:t>(Figure</w:t>
      </w:r>
      <w:r>
        <w:rPr>
          <w:spacing w:val="-1"/>
        </w:rPr>
        <w:t> </w:t>
      </w:r>
      <w:hyperlink w:history="true" w:anchor="_bookmark22">
        <w:r>
          <w:rPr/>
          <w:t>2.6</w:t>
        </w:r>
      </w:hyperlink>
      <w:r>
        <w:rPr/>
        <w:t>).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1156659</wp:posOffset>
            </wp:positionH>
            <wp:positionV relativeFrom="paragraph">
              <wp:posOffset>102320</wp:posOffset>
            </wp:positionV>
            <wp:extent cx="4964049" cy="3407664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049" cy="3407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8"/>
        </w:rPr>
      </w:pPr>
    </w:p>
    <w:p>
      <w:pPr>
        <w:spacing w:before="0"/>
        <w:ind w:left="733" w:right="0" w:firstLine="0"/>
        <w:jc w:val="left"/>
        <w:rPr>
          <w:sz w:val="20"/>
        </w:rPr>
      </w:pPr>
      <w:bookmarkStart w:name="_bookmark22" w:id="43"/>
      <w:bookmarkEnd w:id="43"/>
      <w:r>
        <w:rPr/>
      </w:r>
      <w:r>
        <w:rPr>
          <w:b/>
          <w:sz w:val="20"/>
        </w:rPr>
        <w:t>F</w:t>
      </w:r>
      <w:r>
        <w:rPr>
          <w:b/>
          <w:smallCaps/>
          <w:sz w:val="20"/>
        </w:rPr>
        <w:t>i</w:t>
      </w:r>
      <w:r>
        <w:rPr>
          <w:b/>
          <w:smallCaps w:val="0"/>
          <w:sz w:val="20"/>
        </w:rPr>
        <w:t>G</w:t>
      </w:r>
      <w:r>
        <w:rPr>
          <w:b/>
          <w:smallCaps/>
          <w:sz w:val="20"/>
        </w:rPr>
        <w:t>ure</w:t>
      </w:r>
      <w:r>
        <w:rPr>
          <w:b/>
          <w:smallCaps w:val="0"/>
          <w:spacing w:val="-8"/>
          <w:sz w:val="20"/>
        </w:rPr>
        <w:t> </w:t>
      </w:r>
      <w:r>
        <w:rPr>
          <w:b/>
          <w:smallCaps w:val="0"/>
          <w:sz w:val="20"/>
        </w:rPr>
        <w:t>2.6</w:t>
      </w:r>
      <w:r>
        <w:rPr>
          <w:b/>
          <w:smallCaps w:val="0"/>
          <w:spacing w:val="-7"/>
          <w:sz w:val="20"/>
        </w:rPr>
        <w:t> </w:t>
      </w:r>
      <w:r>
        <w:rPr>
          <w:b/>
          <w:smallCaps w:val="0"/>
          <w:sz w:val="20"/>
        </w:rPr>
        <w:t>–</w:t>
      </w:r>
      <w:r>
        <w:rPr>
          <w:b/>
          <w:smallCaps w:val="0"/>
          <w:spacing w:val="-8"/>
          <w:sz w:val="20"/>
        </w:rPr>
        <w:t> </w:t>
      </w:r>
      <w:r>
        <w:rPr>
          <w:b/>
          <w:smallCaps w:val="0"/>
          <w:sz w:val="20"/>
        </w:rPr>
        <w:t>Effets</w:t>
      </w:r>
      <w:r>
        <w:rPr>
          <w:b/>
          <w:smallCaps w:val="0"/>
          <w:spacing w:val="-7"/>
          <w:sz w:val="20"/>
        </w:rPr>
        <w:t> </w:t>
      </w:r>
      <w:r>
        <w:rPr>
          <w:b/>
          <w:smallCaps w:val="0"/>
          <w:sz w:val="20"/>
        </w:rPr>
        <w:t>classiques</w:t>
      </w:r>
      <w:r>
        <w:rPr>
          <w:b/>
          <w:smallCaps w:val="0"/>
          <w:spacing w:val="-7"/>
          <w:sz w:val="20"/>
        </w:rPr>
        <w:t> </w:t>
      </w:r>
      <w:r>
        <w:rPr>
          <w:b/>
          <w:smallCaps w:val="0"/>
          <w:sz w:val="20"/>
        </w:rPr>
        <w:t>et</w:t>
      </w:r>
      <w:r>
        <w:rPr>
          <w:b/>
          <w:smallCaps w:val="0"/>
          <w:spacing w:val="-8"/>
          <w:sz w:val="20"/>
        </w:rPr>
        <w:t> </w:t>
      </w:r>
      <w:r>
        <w:rPr>
          <w:b/>
          <w:smallCaps w:val="0"/>
          <w:sz w:val="20"/>
        </w:rPr>
        <w:t>extra-squelettiques</w:t>
      </w:r>
      <w:r>
        <w:rPr>
          <w:b/>
          <w:smallCaps w:val="0"/>
          <w:spacing w:val="-7"/>
          <w:sz w:val="20"/>
        </w:rPr>
        <w:t> </w:t>
      </w:r>
      <w:r>
        <w:rPr>
          <w:b/>
          <w:smallCaps w:val="0"/>
          <w:sz w:val="20"/>
        </w:rPr>
        <w:t>de</w:t>
      </w:r>
      <w:r>
        <w:rPr>
          <w:b/>
          <w:smallCaps w:val="0"/>
          <w:spacing w:val="-7"/>
          <w:sz w:val="20"/>
        </w:rPr>
        <w:t> </w:t>
      </w:r>
      <w:r>
        <w:rPr>
          <w:b/>
          <w:smallCaps w:val="0"/>
          <w:sz w:val="20"/>
        </w:rPr>
        <w:t>la</w:t>
      </w:r>
      <w:r>
        <w:rPr>
          <w:b/>
          <w:smallCaps w:val="0"/>
          <w:spacing w:val="-8"/>
          <w:sz w:val="20"/>
        </w:rPr>
        <w:t> </w:t>
      </w:r>
      <w:r>
        <w:rPr>
          <w:b/>
          <w:smallCaps w:val="0"/>
          <w:sz w:val="20"/>
        </w:rPr>
        <w:t>vitamine</w:t>
      </w:r>
      <w:r>
        <w:rPr>
          <w:b/>
          <w:smallCaps w:val="0"/>
          <w:spacing w:val="-7"/>
          <w:sz w:val="20"/>
        </w:rPr>
        <w:t> </w:t>
      </w:r>
      <w:r>
        <w:rPr>
          <w:b/>
          <w:smallCaps w:val="0"/>
          <w:sz w:val="20"/>
        </w:rPr>
        <w:t>D.</w:t>
      </w:r>
      <w:r>
        <w:rPr>
          <w:b/>
          <w:smallCaps w:val="0"/>
          <w:spacing w:val="-8"/>
          <w:sz w:val="20"/>
        </w:rPr>
        <w:t> </w:t>
      </w:r>
      <w:r>
        <w:rPr>
          <w:smallCaps w:val="0"/>
          <w:sz w:val="20"/>
        </w:rPr>
        <w:t>Caprio</w:t>
      </w:r>
      <w:r>
        <w:rPr>
          <w:smallCaps w:val="0"/>
          <w:spacing w:val="-7"/>
          <w:sz w:val="20"/>
        </w:rPr>
        <w:t> </w:t>
      </w:r>
      <w:r>
        <w:rPr>
          <w:smallCaps w:val="0"/>
          <w:sz w:val="20"/>
        </w:rPr>
        <w:t>et</w:t>
      </w:r>
      <w:r>
        <w:rPr>
          <w:smallCaps w:val="0"/>
          <w:spacing w:val="-8"/>
          <w:sz w:val="20"/>
        </w:rPr>
        <w:t> </w:t>
      </w:r>
      <w:r>
        <w:rPr>
          <w:smallCaps w:val="0"/>
          <w:sz w:val="20"/>
        </w:rPr>
        <w:t>al.</w:t>
      </w:r>
      <w:r>
        <w:rPr>
          <w:smallCaps w:val="0"/>
          <w:spacing w:val="-7"/>
          <w:sz w:val="20"/>
        </w:rPr>
        <w:t> </w:t>
      </w:r>
      <w:r>
        <w:rPr>
          <w:smallCaps w:val="0"/>
          <w:sz w:val="20"/>
        </w:rPr>
        <w:t>(</w:t>
      </w:r>
      <w:hyperlink w:history="true" w:anchor="_bookmark64">
        <w:r>
          <w:rPr>
            <w:smallCaps w:val="0"/>
            <w:sz w:val="20"/>
          </w:rPr>
          <w:t>2017</w:t>
        </w:r>
      </w:hyperlink>
      <w:r>
        <w:rPr>
          <w:smallCaps w:val="0"/>
          <w:sz w:val="20"/>
        </w:rPr>
        <w:t>)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7"/>
        </w:rPr>
      </w:pPr>
    </w:p>
    <w:p>
      <w:pPr>
        <w:pStyle w:val="BodyText"/>
        <w:spacing w:line="386" w:lineRule="auto" w:before="89"/>
        <w:ind w:left="117" w:right="162" w:firstLine="218"/>
        <w:jc w:val="right"/>
      </w:pPr>
      <w:r>
        <w:rPr/>
        <w:t>La</w:t>
      </w:r>
      <w:r>
        <w:rPr>
          <w:spacing w:val="11"/>
        </w:rPr>
        <w:t> </w:t>
      </w:r>
      <w:r>
        <w:rPr/>
        <w:t>vitamine</w:t>
      </w:r>
      <w:r>
        <w:rPr>
          <w:spacing w:val="11"/>
        </w:rPr>
        <w:t> </w:t>
      </w:r>
      <w:r>
        <w:rPr/>
        <w:t>D</w:t>
      </w:r>
      <w:r>
        <w:rPr>
          <w:spacing w:val="11"/>
        </w:rPr>
        <w:t> </w:t>
      </w:r>
      <w:r>
        <w:rPr/>
        <w:t>exerce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plus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son</w:t>
      </w:r>
      <w:r>
        <w:rPr>
          <w:spacing w:val="11"/>
        </w:rPr>
        <w:t> </w:t>
      </w:r>
      <w:r>
        <w:rPr/>
        <w:t>action</w:t>
      </w:r>
      <w:r>
        <w:rPr>
          <w:spacing w:val="12"/>
        </w:rPr>
        <w:t> </w:t>
      </w:r>
      <w:r>
        <w:rPr/>
        <w:t>endocrine</w:t>
      </w:r>
      <w:r>
        <w:rPr>
          <w:spacing w:val="11"/>
        </w:rPr>
        <w:t> </w:t>
      </w:r>
      <w:r>
        <w:rPr/>
        <w:t>classique,</w:t>
      </w:r>
      <w:r>
        <w:rPr>
          <w:spacing w:val="11"/>
        </w:rPr>
        <w:t> </w:t>
      </w:r>
      <w:r>
        <w:rPr/>
        <w:t>médiée</w:t>
      </w:r>
      <w:r>
        <w:rPr>
          <w:spacing w:val="11"/>
        </w:rPr>
        <w:t> </w:t>
      </w:r>
      <w:r>
        <w:rPr/>
        <w:t>par</w:t>
      </w:r>
      <w:r>
        <w:rPr>
          <w:spacing w:val="11"/>
        </w:rPr>
        <w:t> </w:t>
      </w:r>
      <w:r>
        <w:rPr/>
        <w:t>le</w:t>
      </w:r>
      <w:r>
        <w:rPr>
          <w:spacing w:val="11"/>
        </w:rPr>
        <w:t> </w:t>
      </w:r>
      <w:r>
        <w:rPr/>
        <w:t>rein,</w:t>
      </w:r>
      <w:r>
        <w:rPr>
          <w:spacing w:val="11"/>
        </w:rPr>
        <w:t> </w:t>
      </w:r>
      <w:r>
        <w:rPr/>
        <w:t>une</w:t>
      </w:r>
      <w:r>
        <w:rPr>
          <w:spacing w:val="11"/>
        </w:rPr>
        <w:t> </w:t>
      </w:r>
      <w:r>
        <w:rPr/>
        <w:t>action</w:t>
      </w:r>
      <w:r>
        <w:rPr>
          <w:spacing w:val="-52"/>
        </w:rPr>
        <w:t> </w:t>
      </w:r>
      <w:r>
        <w:rPr/>
        <w:t>locale</w:t>
      </w:r>
      <w:r>
        <w:rPr>
          <w:spacing w:val="19"/>
        </w:rPr>
        <w:t> </w:t>
      </w:r>
      <w:r>
        <w:rPr/>
        <w:t>autocrine,</w:t>
      </w:r>
      <w:r>
        <w:rPr>
          <w:spacing w:val="20"/>
        </w:rPr>
        <w:t> </w:t>
      </w:r>
      <w:r>
        <w:rPr/>
        <w:t>paracrine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vitamine</w:t>
      </w:r>
      <w:r>
        <w:rPr>
          <w:spacing w:val="20"/>
        </w:rPr>
        <w:t> </w:t>
      </w:r>
      <w:r>
        <w:rPr/>
        <w:t>D</w:t>
      </w:r>
      <w:r>
        <w:rPr>
          <w:spacing w:val="20"/>
        </w:rPr>
        <w:t> </w:t>
      </w:r>
      <w:r>
        <w:rPr/>
        <w:t>sur</w:t>
      </w:r>
      <w:r>
        <w:rPr>
          <w:spacing w:val="20"/>
        </w:rPr>
        <w:t> </w:t>
      </w:r>
      <w:r>
        <w:rPr/>
        <w:t>le</w:t>
      </w:r>
      <w:r>
        <w:rPr>
          <w:spacing w:val="20"/>
        </w:rPr>
        <w:t> </w:t>
      </w:r>
      <w:r>
        <w:rPr/>
        <w:t>VDR,</w:t>
      </w:r>
      <w:r>
        <w:rPr>
          <w:spacing w:val="20"/>
        </w:rPr>
        <w:t> </w:t>
      </w:r>
      <w:r>
        <w:rPr/>
        <w:t>par</w:t>
      </w:r>
      <w:r>
        <w:rPr>
          <w:spacing w:val="19"/>
        </w:rPr>
        <w:t> </w:t>
      </w:r>
      <w:r>
        <w:rPr/>
        <w:t>le</w:t>
      </w:r>
      <w:r>
        <w:rPr>
          <w:spacing w:val="20"/>
        </w:rPr>
        <w:t> </w:t>
      </w:r>
      <w:r>
        <w:rPr/>
        <w:t>biais</w:t>
      </w:r>
      <w:r>
        <w:rPr>
          <w:spacing w:val="20"/>
        </w:rPr>
        <w:t> </w:t>
      </w:r>
      <w:r>
        <w:rPr/>
        <w:t>d’une</w:t>
      </w:r>
      <w:r>
        <w:rPr>
          <w:spacing w:val="20"/>
        </w:rPr>
        <w:t> </w:t>
      </w:r>
      <w:r>
        <w:rPr/>
        <w:t>expression</w:t>
      </w:r>
      <w:r>
        <w:rPr>
          <w:spacing w:val="20"/>
        </w:rPr>
        <w:t> </w:t>
      </w:r>
      <w:r>
        <w:rPr/>
        <w:t>locale</w:t>
      </w:r>
      <w:r>
        <w:rPr>
          <w:spacing w:val="20"/>
        </w:rPr>
        <w:t> </w:t>
      </w:r>
      <w:r>
        <w:rPr/>
        <w:t>de</w:t>
      </w:r>
      <w:r>
        <w:rPr>
          <w:spacing w:val="-52"/>
        </w:rPr>
        <w:t> </w:t>
      </w:r>
      <w:r>
        <w:rPr>
          <w:w w:val="95"/>
        </w:rPr>
        <w:t>CYP27B1</w:t>
      </w:r>
      <w:r>
        <w:rPr>
          <w:spacing w:val="26"/>
          <w:w w:val="95"/>
        </w:rPr>
        <w:t> </w:t>
      </w:r>
      <w:r>
        <w:rPr>
          <w:w w:val="95"/>
        </w:rPr>
        <w:t>des</w:t>
      </w:r>
      <w:r>
        <w:rPr>
          <w:spacing w:val="27"/>
          <w:w w:val="95"/>
        </w:rPr>
        <w:t> </w:t>
      </w:r>
      <w:r>
        <w:rPr>
          <w:w w:val="95"/>
        </w:rPr>
        <w:t>cellules</w:t>
      </w:r>
      <w:r>
        <w:rPr>
          <w:spacing w:val="27"/>
          <w:w w:val="95"/>
        </w:rPr>
        <w:t> </w:t>
      </w:r>
      <w:r>
        <w:rPr>
          <w:w w:val="95"/>
        </w:rPr>
        <w:t>concernées</w:t>
      </w:r>
      <w:r>
        <w:rPr>
          <w:spacing w:val="27"/>
          <w:w w:val="95"/>
        </w:rPr>
        <w:t> </w:t>
      </w:r>
      <w:r>
        <w:rPr>
          <w:w w:val="95"/>
        </w:rPr>
        <w:t>(Carmeliet,</w:t>
      </w:r>
      <w:r>
        <w:rPr>
          <w:spacing w:val="27"/>
          <w:w w:val="95"/>
        </w:rPr>
        <w:t> </w:t>
      </w:r>
      <w:r>
        <w:rPr>
          <w:w w:val="95"/>
        </w:rPr>
        <w:t>Dermauw</w:t>
      </w:r>
      <w:r>
        <w:rPr>
          <w:spacing w:val="27"/>
          <w:w w:val="95"/>
        </w:rPr>
        <w:t> </w:t>
      </w:r>
      <w:r>
        <w:rPr>
          <w:w w:val="95"/>
        </w:rPr>
        <w:t>et</w:t>
      </w:r>
      <w:r>
        <w:rPr>
          <w:spacing w:val="27"/>
          <w:w w:val="95"/>
        </w:rPr>
        <w:t> </w:t>
      </w:r>
      <w:r>
        <w:rPr>
          <w:w w:val="95"/>
        </w:rPr>
        <w:t>Bouillon</w:t>
      </w:r>
      <w:r>
        <w:rPr>
          <w:spacing w:val="27"/>
          <w:w w:val="95"/>
        </w:rPr>
        <w:t> </w:t>
      </w:r>
      <w:hyperlink w:history="true" w:anchor="_bookmark65">
        <w:r>
          <w:rPr>
            <w:w w:val="95"/>
          </w:rPr>
          <w:t>2015</w:t>
        </w:r>
        <w:r>
          <w:rPr>
            <w:spacing w:val="-12"/>
            <w:w w:val="95"/>
          </w:rPr>
          <w:t> </w:t>
        </w:r>
      </w:hyperlink>
      <w:r>
        <w:rPr>
          <w:w w:val="95"/>
        </w:rPr>
        <w:t>;</w:t>
      </w:r>
      <w:r>
        <w:rPr>
          <w:spacing w:val="27"/>
          <w:w w:val="95"/>
        </w:rPr>
        <w:t> </w:t>
      </w:r>
      <w:r>
        <w:rPr>
          <w:w w:val="95"/>
        </w:rPr>
        <w:t>Cannell</w:t>
      </w:r>
      <w:r>
        <w:rPr>
          <w:spacing w:val="27"/>
          <w:w w:val="95"/>
        </w:rPr>
        <w:t> </w:t>
      </w:r>
      <w:r>
        <w:rPr>
          <w:w w:val="95"/>
        </w:rPr>
        <w:t>et</w:t>
      </w:r>
      <w:r>
        <w:rPr>
          <w:spacing w:val="26"/>
          <w:w w:val="95"/>
        </w:rPr>
        <w:t> </w:t>
      </w:r>
      <w:r>
        <w:rPr>
          <w:w w:val="95"/>
        </w:rPr>
        <w:t>Hollis</w:t>
      </w:r>
      <w:r>
        <w:rPr>
          <w:spacing w:val="27"/>
          <w:w w:val="95"/>
        </w:rPr>
        <w:t> </w:t>
      </w:r>
      <w:hyperlink w:history="true" w:anchor="_bookmark62">
        <w:r>
          <w:rPr>
            <w:w w:val="95"/>
          </w:rPr>
          <w:t>2008</w:t>
        </w:r>
      </w:hyperlink>
      <w:r>
        <w:rPr>
          <w:w w:val="95"/>
        </w:rPr>
        <w:t>).</w:t>
      </w:r>
    </w:p>
    <w:p>
      <w:pPr>
        <w:pStyle w:val="BodyText"/>
        <w:spacing w:line="386" w:lineRule="auto"/>
        <w:ind w:left="117" w:right="127" w:firstLine="218"/>
        <w:jc w:val="both"/>
      </w:pPr>
      <w:r>
        <w:rPr/>
        <w:t>Cependant</w:t>
      </w:r>
      <w:r>
        <w:rPr>
          <w:spacing w:val="-4"/>
        </w:rPr>
        <w:t> </w:t>
      </w:r>
      <w:r>
        <w:rPr/>
        <w:t>les</w:t>
      </w:r>
      <w:r>
        <w:rPr>
          <w:spacing w:val="-5"/>
        </w:rPr>
        <w:t> </w:t>
      </w:r>
      <w:r>
        <w:rPr/>
        <w:t>bénéfices</w:t>
      </w:r>
      <w:r>
        <w:rPr>
          <w:spacing w:val="-4"/>
        </w:rPr>
        <w:t> </w:t>
      </w:r>
      <w:r>
        <w:rPr/>
        <w:t>extra-squelettiques</w:t>
      </w:r>
      <w:r>
        <w:rPr>
          <w:spacing w:val="-4"/>
        </w:rPr>
        <w:t> </w:t>
      </w:r>
      <w:r>
        <w:rPr/>
        <w:t>associés</w:t>
      </w:r>
      <w:r>
        <w:rPr>
          <w:spacing w:val="-4"/>
        </w:rPr>
        <w:t> </w:t>
      </w:r>
      <w:r>
        <w:rPr/>
        <w:t>à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vitamine</w:t>
      </w:r>
      <w:r>
        <w:rPr>
          <w:spacing w:val="-4"/>
        </w:rPr>
        <w:t> </w:t>
      </w:r>
      <w:r>
        <w:rPr/>
        <w:t>D</w:t>
      </w:r>
      <w:r>
        <w:rPr>
          <w:spacing w:val="-4"/>
        </w:rPr>
        <w:t> </w:t>
      </w:r>
      <w:r>
        <w:rPr/>
        <w:t>ne</w:t>
      </w:r>
      <w:r>
        <w:rPr>
          <w:spacing w:val="-4"/>
        </w:rPr>
        <w:t> </w:t>
      </w:r>
      <w:r>
        <w:rPr/>
        <w:t>serait</w:t>
      </w:r>
      <w:r>
        <w:rPr>
          <w:spacing w:val="-4"/>
        </w:rPr>
        <w:t> </w:t>
      </w:r>
      <w:r>
        <w:rPr/>
        <w:t>visible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lorsque</w:t>
      </w:r>
      <w:r>
        <w:rPr>
          <w:spacing w:val="-52"/>
        </w:rPr>
        <w:t> </w:t>
      </w:r>
      <w:r>
        <w:rPr/>
        <w:t>la concentration de vitamine D serait supérieure au seuil de 40 ng/mL, et plus précisément, de cal-</w:t>
      </w:r>
      <w:r>
        <w:rPr>
          <w:spacing w:val="1"/>
        </w:rPr>
        <w:t> </w:t>
      </w:r>
      <w:r>
        <w:rPr/>
        <w:t>cidiol,</w:t>
      </w:r>
      <w:r>
        <w:rPr>
          <w:spacing w:val="14"/>
        </w:rPr>
        <w:t> </w:t>
      </w:r>
      <w:r>
        <w:rPr/>
        <w:t>puisque</w:t>
      </w:r>
      <w:r>
        <w:rPr>
          <w:spacing w:val="15"/>
        </w:rPr>
        <w:t> </w:t>
      </w:r>
      <w:r>
        <w:rPr/>
        <w:t>c’est</w:t>
      </w:r>
      <w:r>
        <w:rPr>
          <w:spacing w:val="14"/>
        </w:rPr>
        <w:t> </w:t>
      </w:r>
      <w:r>
        <w:rPr/>
        <w:t>le</w:t>
      </w:r>
      <w:r>
        <w:rPr>
          <w:spacing w:val="15"/>
        </w:rPr>
        <w:t> </w:t>
      </w:r>
      <w:r>
        <w:rPr/>
        <w:t>marqueur</w:t>
      </w:r>
      <w:r>
        <w:rPr>
          <w:spacing w:val="15"/>
        </w:rPr>
        <w:t> </w:t>
      </w:r>
      <w:r>
        <w:rPr/>
        <w:t>actuel</w:t>
      </w:r>
      <w:r>
        <w:rPr>
          <w:spacing w:val="14"/>
        </w:rPr>
        <w:t> </w:t>
      </w:r>
      <w:r>
        <w:rPr/>
        <w:t>utilisé</w:t>
      </w:r>
      <w:r>
        <w:rPr>
          <w:spacing w:val="15"/>
        </w:rPr>
        <w:t> </w:t>
      </w:r>
      <w:r>
        <w:rPr/>
        <w:t>pour</w:t>
      </w:r>
      <w:r>
        <w:rPr>
          <w:spacing w:val="15"/>
        </w:rPr>
        <w:t> </w:t>
      </w:r>
      <w:r>
        <w:rPr/>
        <w:t>mesurer</w:t>
      </w:r>
      <w:r>
        <w:rPr>
          <w:spacing w:val="14"/>
        </w:rPr>
        <w:t> </w:t>
      </w:r>
      <w:r>
        <w:rPr/>
        <w:t>la</w:t>
      </w:r>
      <w:r>
        <w:rPr>
          <w:spacing w:val="15"/>
        </w:rPr>
        <w:t> </w:t>
      </w:r>
      <w:r>
        <w:rPr/>
        <w:t>concentration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vitamine</w:t>
      </w:r>
      <w:r>
        <w:rPr>
          <w:spacing w:val="15"/>
        </w:rPr>
        <w:t> </w:t>
      </w:r>
      <w:r>
        <w:rPr/>
        <w:t>D</w:t>
      </w:r>
      <w:r>
        <w:rPr>
          <w:spacing w:val="14"/>
        </w:rPr>
        <w:t> </w:t>
      </w:r>
      <w:r>
        <w:rPr/>
        <w:t>dans</w:t>
      </w:r>
      <w:r>
        <w:rPr>
          <w:spacing w:val="-52"/>
        </w:rPr>
        <w:t> </w:t>
      </w:r>
      <w:r>
        <w:rPr/>
        <w:t>le sang (Caprio et al. </w:t>
      </w:r>
      <w:hyperlink w:history="true" w:anchor="_bookmark64">
        <w:r>
          <w:rPr/>
          <w:t>2017</w:t>
        </w:r>
      </w:hyperlink>
      <w:r>
        <w:rPr/>
        <w:t>), ce qui nécessite une dose journalière nettement supérieure que celle</w:t>
      </w:r>
      <w:r>
        <w:rPr>
          <w:spacing w:val="1"/>
        </w:rPr>
        <w:t> </w:t>
      </w:r>
      <w:r>
        <w:rPr/>
        <w:t>recommandée</w:t>
      </w:r>
      <w:r>
        <w:rPr>
          <w:spacing w:val="-2"/>
        </w:rPr>
        <w:t> </w:t>
      </w:r>
      <w:r>
        <w:rPr/>
        <w:t>habituellement.</w:t>
      </w:r>
    </w:p>
    <w:p>
      <w:pPr>
        <w:pStyle w:val="BodyText"/>
        <w:spacing w:before="7"/>
        <w:rPr>
          <w:sz w:val="35"/>
        </w:rPr>
      </w:pPr>
    </w:p>
    <w:p>
      <w:pPr>
        <w:pStyle w:val="ListParagraph"/>
        <w:numPr>
          <w:ilvl w:val="1"/>
          <w:numId w:val="4"/>
        </w:numPr>
        <w:tabs>
          <w:tab w:pos="665" w:val="left" w:leader="none"/>
        </w:tabs>
        <w:spacing w:line="240" w:lineRule="auto" w:before="0" w:after="0"/>
        <w:ind w:left="664" w:right="0" w:hanging="548"/>
        <w:jc w:val="left"/>
        <w:rPr>
          <w:rFonts w:ascii="Arial"/>
          <w:b/>
          <w:sz w:val="28"/>
        </w:rPr>
      </w:pPr>
      <w:bookmarkStart w:name="Dose" w:id="44"/>
      <w:bookmarkEnd w:id="44"/>
      <w:r>
        <w:rPr/>
      </w:r>
      <w:bookmarkStart w:name="_bookmark23" w:id="45"/>
      <w:bookmarkEnd w:id="45"/>
      <w:r>
        <w:rPr/>
      </w:r>
      <w:bookmarkStart w:name="_bookmark23" w:id="46"/>
      <w:bookmarkEnd w:id="46"/>
      <w:r>
        <w:rPr>
          <w:rFonts w:ascii="Arial"/>
          <w:b/>
          <w:sz w:val="28"/>
        </w:rPr>
        <w:t>Dose</w:t>
      </w:r>
    </w:p>
    <w:p>
      <w:pPr>
        <w:pStyle w:val="ListParagraph"/>
        <w:numPr>
          <w:ilvl w:val="2"/>
          <w:numId w:val="4"/>
        </w:numPr>
        <w:tabs>
          <w:tab w:pos="778" w:val="left" w:leader="none"/>
        </w:tabs>
        <w:spacing w:line="240" w:lineRule="auto" w:before="359" w:after="0"/>
        <w:ind w:left="777" w:right="0" w:hanging="661"/>
        <w:jc w:val="left"/>
        <w:rPr>
          <w:rFonts w:ascii="Arial" w:hAnsi="Arial"/>
          <w:b/>
          <w:sz w:val="24"/>
        </w:rPr>
      </w:pPr>
      <w:bookmarkStart w:name="Unités" w:id="47"/>
      <w:bookmarkEnd w:id="47"/>
      <w:r>
        <w:rPr/>
      </w:r>
      <w:bookmarkStart w:name="_bookmark24" w:id="48"/>
      <w:bookmarkEnd w:id="48"/>
      <w:r>
        <w:rPr/>
      </w:r>
      <w:bookmarkStart w:name="_bookmark24" w:id="49"/>
      <w:bookmarkEnd w:id="49"/>
      <w:r>
        <w:rPr>
          <w:rFonts w:ascii="Arial" w:hAnsi="Arial"/>
          <w:b/>
          <w:sz w:val="24"/>
        </w:rPr>
        <w:t>Unités</w:t>
      </w:r>
    </w:p>
    <w:p>
      <w:pPr>
        <w:pStyle w:val="BodyText"/>
        <w:spacing w:line="386" w:lineRule="auto" w:before="296"/>
        <w:ind w:left="109" w:right="125" w:firstLine="226"/>
        <w:jc w:val="both"/>
      </w:pPr>
      <w:r>
        <w:rPr/>
        <w:t>La</w:t>
      </w:r>
      <w:r>
        <w:rPr>
          <w:spacing w:val="-13"/>
        </w:rPr>
        <w:t> </w:t>
      </w:r>
      <w:r>
        <w:rPr/>
        <w:t>mesure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3"/>
        </w:rPr>
        <w:t> </w:t>
      </w:r>
      <w:r>
        <w:rPr/>
        <w:t>dose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vitamine</w:t>
      </w:r>
      <w:r>
        <w:rPr>
          <w:spacing w:val="-12"/>
        </w:rPr>
        <w:t> </w:t>
      </w:r>
      <w:r>
        <w:rPr/>
        <w:t>D</w:t>
      </w:r>
      <w:r>
        <w:rPr>
          <w:spacing w:val="-13"/>
        </w:rPr>
        <w:t> </w:t>
      </w:r>
      <w:r>
        <w:rPr/>
        <w:t>peut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faire</w:t>
      </w:r>
      <w:r>
        <w:rPr>
          <w:spacing w:val="-12"/>
        </w:rPr>
        <w:t> </w:t>
      </w:r>
      <w:r>
        <w:rPr/>
        <w:t>en</w:t>
      </w:r>
      <w:r>
        <w:rPr>
          <w:spacing w:val="-13"/>
        </w:rPr>
        <w:t> </w:t>
      </w:r>
      <w:r>
        <w:rPr/>
        <w:t>plusieurs</w:t>
      </w:r>
      <w:r>
        <w:rPr>
          <w:spacing w:val="-13"/>
        </w:rPr>
        <w:t> </w:t>
      </w:r>
      <w:r>
        <w:rPr/>
        <w:t>unités.</w:t>
      </w:r>
      <w:r>
        <w:rPr>
          <w:spacing w:val="-12"/>
        </w:rPr>
        <w:t> </w:t>
      </w:r>
      <w:r>
        <w:rPr/>
        <w:t>Classiquement,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vitamine</w:t>
      </w:r>
      <w:r>
        <w:rPr>
          <w:spacing w:val="-53"/>
        </w:rPr>
        <w:t> </w:t>
      </w:r>
      <w:r>
        <w:rPr/>
        <w:t>D se mesure en UI (Unité Internationale). La concentration de vitamine D est définie en ng/mL ou</w:t>
      </w:r>
      <w:r>
        <w:rPr>
          <w:spacing w:val="1"/>
        </w:rPr>
        <w:t> </w:t>
      </w:r>
      <w:r>
        <w:rPr/>
        <w:t>nmol/L.</w:t>
      </w:r>
      <w:r>
        <w:rPr>
          <w:spacing w:val="-11"/>
        </w:rPr>
        <w:t> </w:t>
      </w:r>
      <w:r>
        <w:rPr/>
        <w:t>Pour</w:t>
      </w:r>
      <w:r>
        <w:rPr>
          <w:spacing w:val="-11"/>
        </w:rPr>
        <w:t> </w:t>
      </w:r>
      <w:r>
        <w:rPr/>
        <w:t>passer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ng/mL</w:t>
      </w:r>
      <w:r>
        <w:rPr>
          <w:spacing w:val="-10"/>
        </w:rPr>
        <w:t> </w:t>
      </w:r>
      <w:r>
        <w:rPr/>
        <w:t>en</w:t>
      </w:r>
      <w:r>
        <w:rPr>
          <w:spacing w:val="-11"/>
        </w:rPr>
        <w:t> </w:t>
      </w:r>
      <w:r>
        <w:rPr/>
        <w:t>nmol/L,</w:t>
      </w:r>
      <w:r>
        <w:rPr>
          <w:spacing w:val="-11"/>
        </w:rPr>
        <w:t> </w:t>
      </w:r>
      <w:r>
        <w:rPr/>
        <w:t>il</w:t>
      </w:r>
      <w:r>
        <w:rPr>
          <w:spacing w:val="-11"/>
        </w:rPr>
        <w:t> </w:t>
      </w:r>
      <w:r>
        <w:rPr/>
        <w:t>suffit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multiplier</w:t>
      </w:r>
      <w:r>
        <w:rPr>
          <w:spacing w:val="-11"/>
        </w:rPr>
        <w:t> </w:t>
      </w:r>
      <w:r>
        <w:rPr/>
        <w:t>par</w:t>
      </w:r>
      <w:r>
        <w:rPr>
          <w:spacing w:val="-11"/>
        </w:rPr>
        <w:t> </w:t>
      </w:r>
      <w:r>
        <w:rPr/>
        <w:t>2.5</w:t>
      </w:r>
      <w:r>
        <w:rPr>
          <w:spacing w:val="-11"/>
        </w:rPr>
        <w:t> </w:t>
      </w:r>
      <w:r>
        <w:rPr/>
        <w:t>(Pramyothin</w:t>
      </w:r>
      <w:r>
        <w:rPr>
          <w:spacing w:val="-11"/>
        </w:rPr>
        <w:t> </w:t>
      </w:r>
      <w:r>
        <w:rPr/>
        <w:t>et</w:t>
      </w:r>
      <w:r>
        <w:rPr>
          <w:spacing w:val="-10"/>
        </w:rPr>
        <w:t> </w:t>
      </w:r>
      <w:r>
        <w:rPr/>
        <w:t>Holick</w:t>
      </w:r>
      <w:r>
        <w:rPr>
          <w:spacing w:val="-11"/>
        </w:rPr>
        <w:t> </w:t>
      </w:r>
      <w:hyperlink w:history="true" w:anchor="_bookmark94">
        <w:r>
          <w:rPr/>
          <w:t>2012</w:t>
        </w:r>
      </w:hyperlink>
      <w:r>
        <w:rPr/>
        <w:t>).</w:t>
      </w:r>
      <w:r>
        <w:rPr>
          <w:spacing w:val="-53"/>
        </w:rPr>
        <w:t> </w:t>
      </w:r>
      <w:r>
        <w:rPr/>
        <w:t>Ainsi, 30 ng/mL correspond à 75 nmol/L. De plus, la vitamine D peut également être exprimée en</w:t>
      </w:r>
      <w:r>
        <w:rPr>
          <w:spacing w:val="1"/>
        </w:rPr>
        <w:t> </w:t>
      </w:r>
      <w:r>
        <w:rPr>
          <w:w w:val="95"/>
        </w:rPr>
        <w:t>masse lors de prises de comprimés. De ce fait, 1𝑔 = 40𝑈𝐼 ou 1𝑈 𝐼</w:t>
      </w:r>
      <w:r>
        <w:rPr>
          <w:spacing w:val="1"/>
          <w:w w:val="95"/>
        </w:rPr>
        <w:t> </w:t>
      </w:r>
      <w:r>
        <w:rPr>
          <w:w w:val="95"/>
        </w:rPr>
        <w:t>= 0.025𝑔. Il faudrait donc par</w:t>
      </w:r>
      <w:r>
        <w:rPr>
          <w:spacing w:val="1"/>
          <w:w w:val="95"/>
        </w:rPr>
        <w:t> </w:t>
      </w:r>
      <w:r>
        <w:rPr/>
        <w:t>exemple</w:t>
      </w:r>
      <w:r>
        <w:rPr>
          <w:spacing w:val="-3"/>
        </w:rPr>
        <w:t> </w:t>
      </w:r>
      <w:r>
        <w:rPr/>
        <w:t>100</w:t>
      </w:r>
      <w:r>
        <w:rPr>
          <w:spacing w:val="-2"/>
        </w:rPr>
        <w:t> </w:t>
      </w:r>
      <w:r>
        <w:rPr/>
        <w:t>µg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cholécalciférol</w:t>
      </w:r>
      <w:r>
        <w:rPr>
          <w:spacing w:val="-2"/>
        </w:rPr>
        <w:t> </w:t>
      </w:r>
      <w:r>
        <w:rPr/>
        <w:t>pour</w:t>
      </w:r>
      <w:r>
        <w:rPr>
          <w:spacing w:val="-2"/>
        </w:rPr>
        <w:t> </w:t>
      </w:r>
      <w:r>
        <w:rPr/>
        <w:t>avoir</w:t>
      </w:r>
      <w:r>
        <w:rPr>
          <w:spacing w:val="-2"/>
        </w:rPr>
        <w:t> </w:t>
      </w:r>
      <w:r>
        <w:rPr/>
        <w:t>une</w:t>
      </w:r>
      <w:r>
        <w:rPr>
          <w:spacing w:val="-2"/>
        </w:rPr>
        <w:t> </w:t>
      </w:r>
      <w:r>
        <w:rPr/>
        <w:t>équivalence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4000</w:t>
      </w:r>
      <w:r>
        <w:rPr>
          <w:spacing w:val="-2"/>
        </w:rPr>
        <w:t> </w:t>
      </w:r>
      <w:r>
        <w:rPr/>
        <w:t>UI.</w:t>
      </w:r>
    </w:p>
    <w:p>
      <w:pPr>
        <w:spacing w:line="386" w:lineRule="auto" w:before="0"/>
        <w:ind w:left="662" w:right="163" w:hanging="328"/>
        <w:jc w:val="both"/>
        <w:rPr>
          <w:i/>
          <w:sz w:val="22"/>
        </w:rPr>
      </w:pPr>
      <w:r>
        <w:rPr>
          <w:w w:val="95"/>
          <w:sz w:val="22"/>
        </w:rPr>
        <w:t>—</w:t>
      </w:r>
      <w:r>
        <w:rPr>
          <w:spacing w:val="1"/>
          <w:w w:val="95"/>
          <w:sz w:val="22"/>
        </w:rPr>
        <w:t> </w:t>
      </w:r>
      <w:r>
        <w:rPr>
          <w:i/>
          <w:w w:val="95"/>
          <w:sz w:val="22"/>
        </w:rPr>
        <w:t>Il serait peut-être intéressant de faire un tableau pour montrer les conversions et quels sont les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chiffres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pour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certains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seuils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intéressants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(recommandation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IOM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600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UI/j,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dose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4000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UI,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seuil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30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ng/mL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recommandé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par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IOM,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seuil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40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ng/mL…)</w:t>
      </w:r>
    </w:p>
    <w:p>
      <w:pPr>
        <w:pStyle w:val="BodyText"/>
        <w:spacing w:line="386" w:lineRule="auto"/>
        <w:ind w:left="117" w:right="134" w:firstLine="218"/>
        <w:jc w:val="both"/>
        <w:rPr>
          <w:b/>
        </w:rPr>
      </w:pPr>
      <w:r>
        <w:rPr/>
        <w:t>Cependant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FDA</w:t>
      </w:r>
      <w:r>
        <w:rPr>
          <w:spacing w:val="-13"/>
        </w:rPr>
        <w:t> </w:t>
      </w:r>
      <w:r>
        <w:rPr/>
        <w:t>(Food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Drugs</w:t>
      </w:r>
      <w:r>
        <w:rPr>
          <w:spacing w:val="-12"/>
        </w:rPr>
        <w:t> </w:t>
      </w:r>
      <w:r>
        <w:rPr/>
        <w:t>Administration)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décidé</w:t>
      </w:r>
      <w:r>
        <w:rPr>
          <w:spacing w:val="-13"/>
        </w:rPr>
        <w:t> </w:t>
      </w:r>
      <w:r>
        <w:rPr/>
        <w:t>depuis</w:t>
      </w:r>
      <w:r>
        <w:rPr>
          <w:spacing w:val="-12"/>
        </w:rPr>
        <w:t> </w:t>
      </w:r>
      <w:r>
        <w:rPr/>
        <w:t>Janvier</w:t>
      </w:r>
      <w:r>
        <w:rPr>
          <w:spacing w:val="-13"/>
        </w:rPr>
        <w:t> </w:t>
      </w:r>
      <w:r>
        <w:rPr/>
        <w:t>2021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passer</w:t>
      </w:r>
      <w:r>
        <w:rPr>
          <w:spacing w:val="-12"/>
        </w:rPr>
        <w:t> </w:t>
      </w:r>
      <w:r>
        <w:rPr/>
        <w:t>à</w:t>
      </w:r>
      <w:r>
        <w:rPr>
          <w:spacing w:val="-13"/>
        </w:rPr>
        <w:t> </w:t>
      </w:r>
      <w:r>
        <w:rPr/>
        <w:t>une</w:t>
      </w:r>
      <w:r>
        <w:rPr>
          <w:spacing w:val="1"/>
        </w:rPr>
        <w:t> </w:t>
      </w:r>
      <w:r>
        <w:rPr/>
        <w:t>dose écrite en microgramme, ce qui oblige les fabricants à montrer l’information en microgramme,</w:t>
      </w:r>
      <w:r>
        <w:rPr>
          <w:spacing w:val="-52"/>
        </w:rPr>
        <w:t> </w:t>
      </w:r>
      <w:r>
        <w:rPr/>
        <w:t>bien que la dénomination en UI reste possible en parallèle. (</w:t>
      </w:r>
      <w:hyperlink r:id="rId12">
        <w:r>
          <w:rPr/>
          <w:t>Federal Register / Vol. 81, No. 103 /</w:t>
        </w:r>
      </w:hyperlink>
      <w:r>
        <w:rPr>
          <w:spacing w:val="1"/>
        </w:rPr>
        <w:t> </w:t>
      </w:r>
      <w:hyperlink r:id="rId12">
        <w:r>
          <w:rPr/>
          <w:t>Friday,</w:t>
        </w:r>
        <w:r>
          <w:rPr>
            <w:spacing w:val="-3"/>
          </w:rPr>
          <w:t> </w:t>
        </w:r>
        <w:r>
          <w:rPr/>
          <w:t>May</w:t>
        </w:r>
        <w:r>
          <w:rPr>
            <w:spacing w:val="-2"/>
          </w:rPr>
          <w:t> </w:t>
        </w:r>
        <w:r>
          <w:rPr/>
          <w:t>27,</w:t>
        </w:r>
        <w:r>
          <w:rPr>
            <w:spacing w:val="-3"/>
          </w:rPr>
          <w:t> </w:t>
        </w:r>
        <w:r>
          <w:rPr/>
          <w:t>2016</w:t>
        </w:r>
      </w:hyperlink>
      <w:r>
        <w:rPr/>
        <w:t>)</w:t>
      </w:r>
      <w:r>
        <w:rPr>
          <w:spacing w:val="-2"/>
        </w:rPr>
        <w:t> </w:t>
      </w:r>
      <w:r>
        <w:rPr>
          <w:b/>
        </w:rPr>
        <w:t>[Je</w:t>
      </w:r>
      <w:r>
        <w:rPr>
          <w:b/>
          <w:spacing w:val="-2"/>
        </w:rPr>
        <w:t> </w:t>
      </w:r>
      <w:r>
        <w:rPr>
          <w:b/>
        </w:rPr>
        <w:t>ne</w:t>
      </w:r>
      <w:r>
        <w:rPr>
          <w:b/>
          <w:spacing w:val="-3"/>
        </w:rPr>
        <w:t> </w:t>
      </w:r>
      <w:r>
        <w:rPr>
          <w:b/>
        </w:rPr>
        <w:t>sais</w:t>
      </w:r>
      <w:r>
        <w:rPr>
          <w:b/>
          <w:spacing w:val="-2"/>
        </w:rPr>
        <w:t> </w:t>
      </w:r>
      <w:r>
        <w:rPr>
          <w:b/>
        </w:rPr>
        <w:t>pas</w:t>
      </w:r>
      <w:r>
        <w:rPr>
          <w:b/>
          <w:spacing w:val="-2"/>
        </w:rPr>
        <w:t> </w:t>
      </w:r>
      <w:r>
        <w:rPr>
          <w:b/>
        </w:rPr>
        <w:t>comment</w:t>
      </w:r>
      <w:r>
        <w:rPr>
          <w:b/>
          <w:spacing w:val="-3"/>
        </w:rPr>
        <w:t> </w:t>
      </w:r>
      <w:r>
        <w:rPr>
          <w:b/>
        </w:rPr>
        <w:t>citer</w:t>
      </w:r>
      <w:r>
        <w:rPr>
          <w:b/>
          <w:spacing w:val="-2"/>
        </w:rPr>
        <w:t> </w:t>
      </w:r>
      <w:r>
        <w:rPr>
          <w:b/>
        </w:rPr>
        <w:t>ce</w:t>
      </w:r>
      <w:r>
        <w:rPr>
          <w:b/>
          <w:spacing w:val="-2"/>
        </w:rPr>
        <w:t> </w:t>
      </w:r>
      <w:r>
        <w:rPr>
          <w:b/>
        </w:rPr>
        <w:t>document.]</w:t>
      </w:r>
    </w:p>
    <w:p>
      <w:pPr>
        <w:pStyle w:val="BodyText"/>
        <w:spacing w:line="386" w:lineRule="auto"/>
        <w:ind w:left="117" w:right="126" w:firstLine="218"/>
        <w:jc w:val="both"/>
      </w:pPr>
      <w:r>
        <w:rPr/>
        <w:t>Une comparaison de la dose de vitamine D pour 1000 UI par jour, ou l’équivalent de la dose en</w:t>
      </w:r>
      <w:r>
        <w:rPr>
          <w:spacing w:val="1"/>
        </w:rPr>
        <w:t> </w:t>
      </w:r>
      <w:r>
        <w:rPr>
          <w:w w:val="95"/>
        </w:rPr>
        <w:t>semaine</w:t>
      </w:r>
      <w:r>
        <w:rPr>
          <w:spacing w:val="34"/>
          <w:w w:val="95"/>
        </w:rPr>
        <w:t> </w:t>
      </w:r>
      <w:r>
        <w:rPr>
          <w:w w:val="95"/>
        </w:rPr>
        <w:t>ou</w:t>
      </w:r>
      <w:r>
        <w:rPr>
          <w:spacing w:val="35"/>
          <w:w w:val="95"/>
        </w:rPr>
        <w:t> </w:t>
      </w:r>
      <w:r>
        <w:rPr>
          <w:w w:val="95"/>
        </w:rPr>
        <w:t>en</w:t>
      </w:r>
      <w:r>
        <w:rPr>
          <w:spacing w:val="34"/>
          <w:w w:val="95"/>
        </w:rPr>
        <w:t> </w:t>
      </w:r>
      <w:r>
        <w:rPr>
          <w:w w:val="95"/>
        </w:rPr>
        <w:t>mois</w:t>
      </w:r>
      <w:r>
        <w:rPr>
          <w:spacing w:val="35"/>
          <w:w w:val="95"/>
        </w:rPr>
        <w:t> </w:t>
      </w:r>
      <w:r>
        <w:rPr>
          <w:w w:val="95"/>
        </w:rPr>
        <w:t>dans</w:t>
      </w:r>
      <w:r>
        <w:rPr>
          <w:spacing w:val="35"/>
          <w:w w:val="95"/>
        </w:rPr>
        <w:t> </w:t>
      </w:r>
      <w:r>
        <w:rPr>
          <w:w w:val="95"/>
        </w:rPr>
        <w:t>un</w:t>
      </w:r>
      <w:r>
        <w:rPr>
          <w:spacing w:val="34"/>
          <w:w w:val="95"/>
        </w:rPr>
        <w:t> </w:t>
      </w:r>
      <w:r>
        <w:rPr>
          <w:w w:val="95"/>
        </w:rPr>
        <w:t>essai</w:t>
      </w:r>
      <w:r>
        <w:rPr>
          <w:spacing w:val="35"/>
          <w:w w:val="95"/>
        </w:rPr>
        <w:t> </w:t>
      </w:r>
      <w:r>
        <w:rPr>
          <w:w w:val="95"/>
        </w:rPr>
        <w:t>clinique</w:t>
      </w:r>
      <w:r>
        <w:rPr>
          <w:spacing w:val="35"/>
          <w:w w:val="95"/>
        </w:rPr>
        <w:t> </w:t>
      </w:r>
      <w:r>
        <w:rPr>
          <w:w w:val="95"/>
        </w:rPr>
        <w:t>chez</w:t>
      </w:r>
      <w:r>
        <w:rPr>
          <w:spacing w:val="34"/>
          <w:w w:val="95"/>
        </w:rPr>
        <w:t> </w:t>
      </w:r>
      <w:r>
        <w:rPr>
          <w:w w:val="95"/>
        </w:rPr>
        <w:t>des</w:t>
      </w:r>
      <w:r>
        <w:rPr>
          <w:spacing w:val="35"/>
          <w:w w:val="95"/>
        </w:rPr>
        <w:t> </w:t>
      </w:r>
      <w:r>
        <w:rPr>
          <w:w w:val="95"/>
        </w:rPr>
        <w:t>patients</w:t>
      </w:r>
      <w:r>
        <w:rPr>
          <w:spacing w:val="35"/>
          <w:w w:val="95"/>
        </w:rPr>
        <w:t> </w:t>
      </w:r>
      <w:r>
        <w:rPr>
          <w:w w:val="95"/>
        </w:rPr>
        <w:t>(âge</w:t>
      </w:r>
      <w:r>
        <w:rPr>
          <w:spacing w:val="34"/>
          <w:w w:val="95"/>
        </w:rPr>
        <w:t> </w:t>
      </w:r>
      <w:r>
        <w:rPr>
          <w:w w:val="95"/>
        </w:rPr>
        <w:t>moyen</w:t>
      </w:r>
      <w:r>
        <w:rPr>
          <w:spacing w:val="35"/>
          <w:w w:val="95"/>
        </w:rPr>
        <w:t> </w:t>
      </w:r>
      <w:r>
        <w:rPr>
          <w:w w:val="95"/>
        </w:rPr>
        <w:t>de</w:t>
      </w:r>
      <w:r>
        <w:rPr>
          <w:spacing w:val="35"/>
          <w:w w:val="95"/>
        </w:rPr>
        <w:t> </w:t>
      </w:r>
      <w:r>
        <w:rPr>
          <w:w w:val="95"/>
        </w:rPr>
        <w:t>53</w:t>
      </w:r>
      <w:r>
        <w:rPr>
          <w:spacing w:val="34"/>
          <w:w w:val="95"/>
        </w:rPr>
        <w:t> </w:t>
      </w:r>
      <w:r>
        <w:rPr>
          <w:w w:val="95"/>
        </w:rPr>
        <w:t>ans</w:t>
      </w:r>
      <w:r>
        <w:rPr>
          <w:spacing w:val="-19"/>
          <w:w w:val="95"/>
        </w:rPr>
        <w:t> </w:t>
      </w:r>
      <w:r>
        <w:rPr>
          <w:w w:val="95"/>
        </w:rPr>
        <w:t>;</w:t>
      </w:r>
      <w:r>
        <w:rPr>
          <w:spacing w:val="35"/>
          <w:w w:val="95"/>
        </w:rPr>
        <w:t> </w:t>
      </w:r>
      <w:r>
        <w:rPr>
          <w:w w:val="95"/>
        </w:rPr>
        <w:t>taux</w:t>
      </w:r>
      <w:r>
        <w:rPr>
          <w:spacing w:val="35"/>
          <w:w w:val="95"/>
        </w:rPr>
        <w:t> </w:t>
      </w:r>
      <w:r>
        <w:rPr>
          <w:w w:val="95"/>
        </w:rPr>
        <w:t>de</w:t>
      </w:r>
      <w:r>
        <w:rPr>
          <w:spacing w:val="34"/>
          <w:w w:val="95"/>
        </w:rPr>
        <w:t> </w:t>
      </w:r>
      <w:r>
        <w:rPr>
          <w:w w:val="95"/>
        </w:rPr>
        <w:t>base</w:t>
      </w:r>
      <w:r>
        <w:rPr>
          <w:spacing w:val="1"/>
          <w:w w:val="95"/>
        </w:rPr>
        <w:t> </w:t>
      </w:r>
      <w:r>
        <w:rPr/>
        <w:t>moyen de 25(OH)D de ~13 ng/mL) montre qu’une supplémentation en cholécalciférol augmente la</w:t>
      </w:r>
      <w:r>
        <w:rPr>
          <w:spacing w:val="-52"/>
        </w:rPr>
        <w:t> </w:t>
      </w:r>
      <w:r>
        <w:rPr/>
        <w:t>concentration de celle-ci de 1.3 ng/100 UI (Bouillon </w:t>
      </w:r>
      <w:hyperlink w:history="true" w:anchor="_bookmark59">
        <w:r>
          <w:rPr/>
          <w:t>2017</w:t>
        </w:r>
      </w:hyperlink>
      <w:r>
        <w:rPr/>
        <w:t>). Cependant, la cinétique de la 25(OH)D</w:t>
      </w:r>
      <w:r>
        <w:rPr>
          <w:spacing w:val="-52"/>
        </w:rPr>
        <w:t> </w:t>
      </w:r>
      <w:r>
        <w:rPr/>
        <w:t>n’est pas linéaire, et plus la concentration de vitamine D est élevée, et plus la dose doit être plus</w:t>
      </w:r>
      <w:r>
        <w:rPr>
          <w:spacing w:val="1"/>
        </w:rPr>
        <w:t> </w:t>
      </w:r>
      <w:r>
        <w:rPr/>
        <w:t>élevée afin d’augmenter la concentration en 25(OH)D. En effet, les courbes de régression calculées</w:t>
      </w:r>
      <w:r>
        <w:rPr>
          <w:spacing w:val="-52"/>
        </w:rPr>
        <w:t> </w:t>
      </w:r>
      <w:r>
        <w:rPr/>
        <w:t>par</w:t>
      </w:r>
      <w:r>
        <w:rPr>
          <w:spacing w:val="-6"/>
        </w:rPr>
        <w:t> </w:t>
      </w:r>
      <w:r>
        <w:rPr/>
        <w:t>Veugelers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Ekwaru</w:t>
      </w:r>
      <w:r>
        <w:rPr>
          <w:spacing w:val="-6"/>
        </w:rPr>
        <w:t> </w:t>
      </w:r>
      <w:r>
        <w:rPr/>
        <w:t>(</w:t>
      </w:r>
      <w:hyperlink w:history="true" w:anchor="_bookmark97">
        <w:r>
          <w:rPr/>
          <w:t>2014</w:t>
        </w:r>
      </w:hyperlink>
      <w:r>
        <w:rPr/>
        <w:t>)</w:t>
      </w:r>
      <w:r>
        <w:rPr>
          <w:spacing w:val="-5"/>
        </w:rPr>
        <w:t> </w:t>
      </w:r>
      <w:r>
        <w:rPr/>
        <w:t>et</w:t>
      </w:r>
      <w:r>
        <w:rPr>
          <w:spacing w:val="-6"/>
        </w:rPr>
        <w:t> </w:t>
      </w:r>
      <w:r>
        <w:rPr/>
        <w:t>Heaney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al.</w:t>
      </w:r>
      <w:r>
        <w:rPr>
          <w:spacing w:val="-6"/>
        </w:rPr>
        <w:t> </w:t>
      </w:r>
      <w:r>
        <w:rPr/>
        <w:t>(</w:t>
      </w:r>
      <w:hyperlink w:history="true" w:anchor="_bookmark74">
        <w:r>
          <w:rPr/>
          <w:t>2015</w:t>
        </w:r>
      </w:hyperlink>
      <w:r>
        <w:rPr/>
        <w:t>)</w:t>
      </w:r>
      <w:r>
        <w:rPr>
          <w:spacing w:val="-5"/>
        </w:rPr>
        <w:t> </w:t>
      </w:r>
      <w:r>
        <w:rPr/>
        <w:t>montrent</w:t>
      </w:r>
      <w:r>
        <w:rPr>
          <w:spacing w:val="-6"/>
        </w:rPr>
        <w:t> </w:t>
      </w:r>
      <w:r>
        <w:rPr/>
        <w:t>plutôt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forme</w:t>
      </w:r>
      <w:r>
        <w:rPr>
          <w:spacing w:val="-6"/>
        </w:rPr>
        <w:t> </w:t>
      </w:r>
      <w:r>
        <w:rPr/>
        <w:t>d’une</w:t>
      </w:r>
      <w:r>
        <w:rPr>
          <w:spacing w:val="-5"/>
        </w:rPr>
        <w:t> </w:t>
      </w:r>
      <w:r>
        <w:rPr/>
        <w:t>courbe</w:t>
      </w:r>
      <w:r>
        <w:rPr>
          <w:spacing w:val="-6"/>
        </w:rPr>
        <w:t> </w:t>
      </w:r>
      <w:r>
        <w:rPr/>
        <w:t>loga-</w:t>
      </w:r>
    </w:p>
    <w:p>
      <w:pPr>
        <w:spacing w:after="0" w:line="386" w:lineRule="auto"/>
        <w:jc w:val="both"/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7"/>
        </w:rPr>
      </w:pPr>
    </w:p>
    <w:p>
      <w:pPr>
        <w:pStyle w:val="BodyText"/>
        <w:spacing w:before="89"/>
        <w:ind w:left="117"/>
        <w:jc w:val="both"/>
      </w:pPr>
      <w:r>
        <w:rPr/>
        <w:t>rithmique</w:t>
      </w:r>
      <w:r>
        <w:rPr>
          <w:spacing w:val="-6"/>
        </w:rPr>
        <w:t> </w:t>
      </w:r>
      <w:r>
        <w:rPr/>
        <w:t>ou</w:t>
      </w:r>
      <w:r>
        <w:rPr>
          <w:spacing w:val="-6"/>
        </w:rPr>
        <w:t> </w:t>
      </w:r>
      <w:r>
        <w:rPr/>
        <w:t>polynomiale</w:t>
      </w:r>
      <w:r>
        <w:rPr>
          <w:spacing w:val="-6"/>
        </w:rPr>
        <w:t> </w:t>
      </w:r>
      <w:r>
        <w:rPr/>
        <w:t>(Figure</w:t>
      </w:r>
      <w:r>
        <w:rPr>
          <w:spacing w:val="-6"/>
        </w:rPr>
        <w:t> </w:t>
      </w:r>
      <w:hyperlink w:history="true" w:anchor="_bookmark30">
        <w:r>
          <w:rPr/>
          <w:t>2.8</w:t>
        </w:r>
      </w:hyperlink>
      <w:r>
        <w:rPr/>
        <w:t>).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2"/>
          <w:numId w:val="4"/>
        </w:numPr>
        <w:tabs>
          <w:tab w:pos="778" w:val="left" w:leader="none"/>
        </w:tabs>
        <w:spacing w:line="240" w:lineRule="auto" w:before="186" w:after="0"/>
        <w:ind w:left="777" w:right="0" w:hanging="661"/>
        <w:jc w:val="left"/>
        <w:rPr>
          <w:rFonts w:ascii="Arial" w:hAnsi="Arial"/>
          <w:b/>
          <w:sz w:val="24"/>
        </w:rPr>
      </w:pPr>
      <w:bookmarkStart w:name="Dose recommandée journalière" w:id="50"/>
      <w:bookmarkEnd w:id="50"/>
      <w:r>
        <w:rPr/>
      </w:r>
      <w:bookmarkStart w:name="_bookmark25" w:id="51"/>
      <w:bookmarkEnd w:id="51"/>
      <w:r>
        <w:rPr/>
      </w:r>
      <w:bookmarkStart w:name="_bookmark25" w:id="52"/>
      <w:bookmarkEnd w:id="52"/>
      <w:r>
        <w:rPr>
          <w:rFonts w:ascii="Arial" w:hAnsi="Arial"/>
          <w:b/>
          <w:w w:val="90"/>
          <w:sz w:val="24"/>
        </w:rPr>
        <w:t>Dose</w:t>
      </w:r>
      <w:r>
        <w:rPr>
          <w:rFonts w:ascii="Arial" w:hAnsi="Arial"/>
          <w:b/>
          <w:spacing w:val="69"/>
          <w:sz w:val="24"/>
        </w:rPr>
        <w:t> </w:t>
      </w:r>
      <w:r>
        <w:rPr>
          <w:rFonts w:ascii="Arial" w:hAnsi="Arial"/>
          <w:b/>
          <w:w w:val="90"/>
          <w:sz w:val="24"/>
        </w:rPr>
        <w:t>recommandée</w:t>
      </w:r>
      <w:r>
        <w:rPr>
          <w:rFonts w:ascii="Arial" w:hAnsi="Arial"/>
          <w:b/>
          <w:spacing w:val="70"/>
          <w:sz w:val="24"/>
        </w:rPr>
        <w:t> </w:t>
      </w:r>
      <w:r>
        <w:rPr>
          <w:rFonts w:ascii="Arial" w:hAnsi="Arial"/>
          <w:b/>
          <w:w w:val="90"/>
          <w:sz w:val="24"/>
        </w:rPr>
        <w:t>journalière</w:t>
      </w:r>
    </w:p>
    <w:p>
      <w:pPr>
        <w:pStyle w:val="BodyText"/>
        <w:spacing w:line="386" w:lineRule="auto" w:before="297"/>
        <w:ind w:left="110" w:right="124" w:firstLine="225"/>
        <w:jc w:val="right"/>
      </w:pPr>
      <w:r>
        <w:rPr/>
        <w:t>Actuellement,</w:t>
      </w:r>
      <w:r>
        <w:rPr>
          <w:spacing w:val="19"/>
        </w:rPr>
        <w:t> </w:t>
      </w:r>
      <w:bookmarkStart w:name="_bookmark27" w:id="53"/>
      <w:bookmarkEnd w:id="53"/>
      <w:r>
        <w:rPr/>
        <w:t>Institute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Medicine</w:t>
      </w:r>
      <w:r>
        <w:rPr>
          <w:spacing w:val="20"/>
        </w:rPr>
        <w:t> </w:t>
      </w:r>
      <w:r>
        <w:rPr/>
        <w:t>(</w:t>
      </w:r>
      <w:hyperlink w:history="true" w:anchor="_bookmark3">
        <w:r>
          <w:rPr/>
          <w:t>IOM</w:t>
        </w:r>
      </w:hyperlink>
      <w:r>
        <w:rPr/>
        <w:t>),</w:t>
      </w:r>
      <w:r>
        <w:rPr>
          <w:spacing w:val="19"/>
        </w:rPr>
        <w:t> </w:t>
      </w:r>
      <w:r>
        <w:rPr/>
        <w:t>une</w:t>
      </w:r>
      <w:r>
        <w:rPr>
          <w:spacing w:val="19"/>
        </w:rPr>
        <w:t> </w:t>
      </w:r>
      <w:r>
        <w:rPr/>
        <w:t>organisation</w:t>
      </w:r>
      <w:r>
        <w:rPr>
          <w:spacing w:val="19"/>
        </w:rPr>
        <w:t> </w:t>
      </w:r>
      <w:r>
        <w:rPr/>
        <w:t>privée</w:t>
      </w:r>
      <w:r>
        <w:rPr>
          <w:spacing w:val="19"/>
        </w:rPr>
        <w:t> </w:t>
      </w:r>
      <w:r>
        <w:rPr/>
        <w:t>à</w:t>
      </w:r>
      <w:r>
        <w:rPr>
          <w:spacing w:val="20"/>
        </w:rPr>
        <w:t> </w:t>
      </w:r>
      <w:r>
        <w:rPr/>
        <w:t>but</w:t>
      </w:r>
      <w:r>
        <w:rPr>
          <w:spacing w:val="19"/>
        </w:rPr>
        <w:t> </w:t>
      </w:r>
      <w:r>
        <w:rPr/>
        <w:t>non</w:t>
      </w:r>
      <w:r>
        <w:rPr>
          <w:spacing w:val="19"/>
        </w:rPr>
        <w:t> </w:t>
      </w:r>
      <w:r>
        <w:rPr/>
        <w:t>lucratif,</w:t>
      </w:r>
      <w:r>
        <w:rPr>
          <w:spacing w:val="19"/>
        </w:rPr>
        <w:t> </w:t>
      </w:r>
      <w:r>
        <w:rPr/>
        <w:t>est</w:t>
      </w:r>
      <w:r>
        <w:rPr>
          <w:spacing w:val="20"/>
        </w:rPr>
        <w:t> </w:t>
      </w:r>
      <w:r>
        <w:rPr/>
        <w:t>res-</w:t>
      </w:r>
      <w:r>
        <w:rPr>
          <w:spacing w:val="-52"/>
        </w:rPr>
        <w:t> </w:t>
      </w:r>
      <w:r>
        <w:rPr/>
        <w:t>ponsable</w:t>
      </w:r>
      <w:r>
        <w:rPr>
          <w:spacing w:val="12"/>
        </w:rPr>
        <w:t> </w:t>
      </w:r>
      <w:r>
        <w:rPr/>
        <w:t>des</w:t>
      </w:r>
      <w:r>
        <w:rPr>
          <w:spacing w:val="13"/>
        </w:rPr>
        <w:t> </w:t>
      </w:r>
      <w:r>
        <w:rPr/>
        <w:t>recommandations</w:t>
      </w:r>
      <w:r>
        <w:rPr>
          <w:spacing w:val="13"/>
        </w:rPr>
        <w:t> </w:t>
      </w:r>
      <w:r>
        <w:rPr/>
        <w:t>issues</w:t>
      </w:r>
      <w:r>
        <w:rPr>
          <w:spacing w:val="13"/>
        </w:rPr>
        <w:t> </w:t>
      </w:r>
      <w:r>
        <w:rPr/>
        <w:t>par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Food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Drugs</w:t>
      </w:r>
      <w:r>
        <w:rPr>
          <w:spacing w:val="13"/>
        </w:rPr>
        <w:t> </w:t>
      </w:r>
      <w:bookmarkStart w:name="_bookmark26" w:id="54"/>
      <w:bookmarkEnd w:id="54"/>
      <w:r>
        <w:rPr/>
        <w:t>Administratio</w:t>
      </w:r>
      <w:r>
        <w:rPr/>
        <w:t>n</w:t>
      </w:r>
      <w:r>
        <w:rPr>
          <w:spacing w:val="13"/>
        </w:rPr>
        <w:t> </w:t>
      </w:r>
      <w:r>
        <w:rPr/>
        <w:t>(FDA),</w:t>
      </w:r>
      <w:r>
        <w:rPr>
          <w:spacing w:val="12"/>
        </w:rPr>
        <w:t> </w:t>
      </w:r>
      <w:r>
        <w:rPr/>
        <w:t>l’équivalent</w:t>
      </w:r>
      <w:r>
        <w:rPr>
          <w:spacing w:val="1"/>
        </w:rPr>
        <w:t> </w:t>
      </w:r>
      <w:r>
        <w:rPr/>
        <w:t>de</w:t>
      </w:r>
      <w:r>
        <w:rPr>
          <w:spacing w:val="-11"/>
        </w:rPr>
        <w:t> </w:t>
      </w:r>
      <w:r>
        <w:rPr/>
        <w:t>l’Agence</w:t>
      </w:r>
      <w:r>
        <w:rPr>
          <w:spacing w:val="-9"/>
        </w:rPr>
        <w:t> </w:t>
      </w:r>
      <w:r>
        <w:rPr/>
        <w:t>Nationale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Sécurité</w:t>
      </w:r>
      <w:r>
        <w:rPr>
          <w:spacing w:val="-10"/>
        </w:rPr>
        <w:t> </w:t>
      </w:r>
      <w:r>
        <w:rPr/>
        <w:t>des</w:t>
      </w:r>
      <w:r>
        <w:rPr>
          <w:spacing w:val="-10"/>
        </w:rPr>
        <w:t> </w:t>
      </w:r>
      <w:r>
        <w:rPr/>
        <w:t>Médicaments</w:t>
      </w:r>
      <w:r>
        <w:rPr>
          <w:spacing w:val="-10"/>
        </w:rPr>
        <w:t> </w:t>
      </w:r>
      <w:r>
        <w:rPr/>
        <w:t>(ANSM)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France.</w:t>
      </w:r>
      <w:r>
        <w:rPr>
          <w:spacing w:val="-10"/>
        </w:rPr>
        <w:t> </w:t>
      </w:r>
      <w:r>
        <w:rPr/>
        <w:t>L’apport</w:t>
      </w:r>
      <w:r>
        <w:rPr>
          <w:spacing w:val="-10"/>
        </w:rPr>
        <w:t> </w:t>
      </w:r>
      <w:r>
        <w:rPr/>
        <w:t>journalier</w:t>
      </w:r>
      <w:r>
        <w:rPr>
          <w:spacing w:val="-9"/>
        </w:rPr>
        <w:t> </w:t>
      </w:r>
      <w:r>
        <w:rPr/>
        <w:t>recom-</w:t>
      </w:r>
      <w:r>
        <w:rPr>
          <w:spacing w:val="-52"/>
        </w:rPr>
        <w:t> </w:t>
      </w:r>
      <w:r>
        <w:rPr/>
        <w:t>mandé</w:t>
      </w:r>
      <w:r>
        <w:rPr>
          <w:spacing w:val="17"/>
        </w:rPr>
        <w:t> </w:t>
      </w:r>
      <w:r>
        <w:rPr/>
        <w:t>(</w:t>
      </w:r>
      <w:hyperlink w:history="true" w:anchor="_bookmark4">
        <w:r>
          <w:rPr/>
          <w:t>AJR</w:t>
        </w:r>
      </w:hyperlink>
      <w:r>
        <w:rPr/>
        <w:t>)</w:t>
      </w:r>
      <w:r>
        <w:rPr>
          <w:spacing w:val="18"/>
        </w:rPr>
        <w:t> </w:t>
      </w:r>
      <w:r>
        <w:rPr/>
        <w:t>pour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vitamine</w:t>
      </w:r>
      <w:r>
        <w:rPr>
          <w:spacing w:val="18"/>
        </w:rPr>
        <w:t> </w:t>
      </w:r>
      <w:r>
        <w:rPr/>
        <w:t>D</w:t>
      </w:r>
      <w:r>
        <w:rPr>
          <w:spacing w:val="18"/>
        </w:rPr>
        <w:t> </w:t>
      </w:r>
      <w:r>
        <w:rPr/>
        <w:t>est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600</w:t>
      </w:r>
      <w:r>
        <w:rPr>
          <w:spacing w:val="17"/>
        </w:rPr>
        <w:t> </w:t>
      </w:r>
      <w:r>
        <w:rPr/>
        <w:t>UI</w:t>
      </w:r>
      <w:r>
        <w:rPr>
          <w:spacing w:val="18"/>
        </w:rPr>
        <w:t> </w:t>
      </w:r>
      <w:r>
        <w:rPr/>
        <w:t>par</w:t>
      </w:r>
      <w:r>
        <w:rPr>
          <w:spacing w:val="18"/>
        </w:rPr>
        <w:t> </w:t>
      </w:r>
      <w:r>
        <w:rPr/>
        <w:t>jour</w:t>
      </w:r>
      <w:r>
        <w:rPr>
          <w:spacing w:val="18"/>
        </w:rPr>
        <w:t> </w:t>
      </w:r>
      <w:r>
        <w:rPr/>
        <w:t>pour</w:t>
      </w:r>
      <w:r>
        <w:rPr>
          <w:spacing w:val="18"/>
        </w:rPr>
        <w:t> </w:t>
      </w:r>
      <w:r>
        <w:rPr/>
        <w:t>les</w:t>
      </w:r>
      <w:r>
        <w:rPr>
          <w:spacing w:val="18"/>
        </w:rPr>
        <w:t> </w:t>
      </w:r>
      <w:r>
        <w:rPr/>
        <w:t>personnes</w:t>
      </w:r>
      <w:r>
        <w:rPr>
          <w:spacing w:val="18"/>
        </w:rPr>
        <w:t> </w:t>
      </w:r>
      <w:r>
        <w:rPr/>
        <w:t>âgées</w:t>
      </w:r>
      <w:r>
        <w:rPr>
          <w:spacing w:val="17"/>
        </w:rPr>
        <w:t> </w:t>
      </w:r>
      <w:r>
        <w:rPr/>
        <w:t>de</w:t>
      </w:r>
      <w:r>
        <w:rPr>
          <w:spacing w:val="18"/>
        </w:rPr>
        <w:t> </w:t>
      </w:r>
      <w:r>
        <w:rPr/>
        <w:t>1</w:t>
      </w:r>
      <w:r>
        <w:rPr>
          <w:spacing w:val="18"/>
        </w:rPr>
        <w:t> </w:t>
      </w:r>
      <w:r>
        <w:rPr/>
        <w:t>à</w:t>
      </w:r>
      <w:r>
        <w:rPr>
          <w:spacing w:val="18"/>
        </w:rPr>
        <w:t> </w:t>
      </w:r>
      <w:r>
        <w:rPr/>
        <w:t>70</w:t>
      </w:r>
      <w:r>
        <w:rPr>
          <w:spacing w:val="18"/>
        </w:rPr>
        <w:t> </w:t>
      </w:r>
      <w:r>
        <w:rPr/>
        <w:t>ans,</w:t>
      </w:r>
      <w:r>
        <w:rPr>
          <w:spacing w:val="-52"/>
        </w:rPr>
        <w:t> </w:t>
      </w:r>
      <w:r>
        <w:rPr/>
        <w:t>pour</w:t>
      </w:r>
      <w:r>
        <w:rPr>
          <w:spacing w:val="1"/>
        </w:rPr>
        <w:t> </w:t>
      </w:r>
      <w:r>
        <w:rPr/>
        <w:t>les</w:t>
      </w:r>
      <w:r>
        <w:rPr>
          <w:spacing w:val="2"/>
        </w:rPr>
        <w:t> </w:t>
      </w:r>
      <w:r>
        <w:rPr/>
        <w:t>enfants,</w:t>
      </w:r>
      <w:r>
        <w:rPr>
          <w:spacing w:val="2"/>
        </w:rPr>
        <w:t> </w:t>
      </w:r>
      <w:r>
        <w:rPr/>
        <w:t>hommes,</w:t>
      </w:r>
      <w:r>
        <w:rPr>
          <w:spacing w:val="2"/>
        </w:rPr>
        <w:t> </w:t>
      </w:r>
      <w:r>
        <w:rPr/>
        <w:t>femmes</w:t>
      </w:r>
      <w:r>
        <w:rPr>
          <w:spacing w:val="2"/>
        </w:rPr>
        <w:t> </w:t>
      </w:r>
      <w:r>
        <w:rPr/>
        <w:t>et</w:t>
      </w:r>
      <w:r>
        <w:rPr>
          <w:spacing w:val="2"/>
        </w:rPr>
        <w:t> </w:t>
      </w:r>
      <w:r>
        <w:rPr/>
        <w:t>reste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même</w:t>
      </w:r>
      <w:r>
        <w:rPr>
          <w:spacing w:val="2"/>
        </w:rPr>
        <w:t> </w:t>
      </w:r>
      <w:r>
        <w:rPr/>
        <w:t>durant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période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grossesse</w:t>
      </w:r>
      <w:r>
        <w:rPr>
          <w:spacing w:val="2"/>
        </w:rPr>
        <w:t> </w:t>
      </w:r>
      <w:r>
        <w:rPr/>
        <w:t>et</w:t>
      </w:r>
      <w:r>
        <w:rPr>
          <w:spacing w:val="2"/>
        </w:rPr>
        <w:t> </w:t>
      </w:r>
      <w:r>
        <w:rPr/>
        <w:t>d’allaitement</w:t>
      </w:r>
      <w:r>
        <w:rPr>
          <w:spacing w:val="1"/>
        </w:rPr>
        <w:t> </w:t>
      </w:r>
      <w:r>
        <w:rPr>
          <w:w w:val="95"/>
        </w:rPr>
        <w:t>(Institute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Medicine</w:t>
      </w:r>
      <w:r>
        <w:rPr>
          <w:spacing w:val="11"/>
          <w:w w:val="95"/>
        </w:rPr>
        <w:t> </w:t>
      </w:r>
      <w:hyperlink w:history="true" w:anchor="_bookmark84">
        <w:r>
          <w:rPr>
            <w:w w:val="95"/>
          </w:rPr>
          <w:t>2011</w:t>
        </w:r>
      </w:hyperlink>
      <w:r>
        <w:rPr>
          <w:w w:val="95"/>
        </w:rPr>
        <w:t>,</w:t>
      </w:r>
      <w:r>
        <w:rPr>
          <w:spacing w:val="11"/>
          <w:w w:val="95"/>
        </w:rPr>
        <w:t> </w:t>
      </w:r>
      <w:r>
        <w:rPr>
          <w:w w:val="95"/>
        </w:rPr>
        <w:t>pp.</w:t>
      </w:r>
      <w:r>
        <w:rPr>
          <w:spacing w:val="10"/>
          <w:w w:val="95"/>
        </w:rPr>
        <w:t> </w:t>
      </w:r>
      <w:r>
        <w:rPr>
          <w:w w:val="95"/>
        </w:rPr>
        <w:t>9).</w:t>
      </w:r>
      <w:r>
        <w:rPr>
          <w:spacing w:val="11"/>
          <w:w w:val="95"/>
        </w:rPr>
        <w:t> </w:t>
      </w:r>
      <w:r>
        <w:rPr>
          <w:w w:val="95"/>
        </w:rPr>
        <w:t>L’AJR</w:t>
      </w:r>
      <w:r>
        <w:rPr>
          <w:spacing w:val="10"/>
          <w:w w:val="95"/>
        </w:rPr>
        <w:t> </w:t>
      </w:r>
      <w:r>
        <w:rPr>
          <w:w w:val="95"/>
        </w:rPr>
        <w:t>est</w:t>
      </w:r>
      <w:r>
        <w:rPr>
          <w:spacing w:val="11"/>
          <w:w w:val="95"/>
        </w:rPr>
        <w:t> </w:t>
      </w:r>
      <w:r>
        <w:rPr>
          <w:w w:val="95"/>
        </w:rPr>
        <w:t>augmentée</w:t>
      </w:r>
      <w:r>
        <w:rPr>
          <w:spacing w:val="10"/>
          <w:w w:val="95"/>
        </w:rPr>
        <w:t> </w:t>
      </w:r>
      <w:r>
        <w:rPr>
          <w:w w:val="95"/>
        </w:rPr>
        <w:t>à</w:t>
      </w:r>
      <w:r>
        <w:rPr>
          <w:spacing w:val="11"/>
          <w:w w:val="95"/>
        </w:rPr>
        <w:t> </w:t>
      </w:r>
      <w:r>
        <w:rPr>
          <w:w w:val="95"/>
        </w:rPr>
        <w:t>800</w:t>
      </w:r>
      <w:r>
        <w:rPr>
          <w:spacing w:val="10"/>
          <w:w w:val="95"/>
        </w:rPr>
        <w:t> </w:t>
      </w:r>
      <w:r>
        <w:rPr>
          <w:w w:val="95"/>
        </w:rPr>
        <w:t>UI/jour</w:t>
      </w:r>
      <w:r>
        <w:rPr>
          <w:spacing w:val="11"/>
          <w:w w:val="95"/>
        </w:rPr>
        <w:t> </w:t>
      </w:r>
      <w:r>
        <w:rPr>
          <w:w w:val="95"/>
        </w:rPr>
        <w:t>chez</w:t>
      </w:r>
      <w:r>
        <w:rPr>
          <w:spacing w:val="10"/>
          <w:w w:val="95"/>
        </w:rPr>
        <w:t> </w:t>
      </w:r>
      <w:r>
        <w:rPr>
          <w:w w:val="95"/>
        </w:rPr>
        <w:t>les</w:t>
      </w:r>
      <w:r>
        <w:rPr>
          <w:spacing w:val="11"/>
          <w:w w:val="95"/>
        </w:rPr>
        <w:t> </w:t>
      </w:r>
      <w:r>
        <w:rPr>
          <w:w w:val="95"/>
        </w:rPr>
        <w:t>personnes</w:t>
      </w:r>
      <w:r>
        <w:rPr>
          <w:spacing w:val="10"/>
          <w:w w:val="95"/>
        </w:rPr>
        <w:t> </w:t>
      </w:r>
      <w:r>
        <w:rPr>
          <w:w w:val="95"/>
        </w:rPr>
        <w:t>de</w:t>
      </w:r>
      <w:r>
        <w:rPr>
          <w:spacing w:val="11"/>
          <w:w w:val="95"/>
        </w:rPr>
        <w:t> </w:t>
      </w:r>
      <w:r>
        <w:rPr>
          <w:w w:val="95"/>
        </w:rPr>
        <w:t>plus</w:t>
      </w:r>
      <w:r>
        <w:rPr>
          <w:spacing w:val="10"/>
          <w:w w:val="95"/>
        </w:rPr>
        <w:t> </w:t>
      </w:r>
      <w:r>
        <w:rPr>
          <w:w w:val="95"/>
        </w:rPr>
        <w:t>de</w:t>
      </w:r>
      <w:r>
        <w:rPr>
          <w:spacing w:val="1"/>
          <w:w w:val="95"/>
        </w:rPr>
        <w:t> </w:t>
      </w:r>
      <w:r>
        <w:rPr/>
        <w:t>70</w:t>
      </w:r>
      <w:r>
        <w:rPr>
          <w:spacing w:val="-12"/>
        </w:rPr>
        <w:t> </w:t>
      </w:r>
      <w:r>
        <w:rPr/>
        <w:t>ans</w:t>
      </w:r>
      <w:r>
        <w:rPr>
          <w:spacing w:val="-11"/>
        </w:rPr>
        <w:t> </w:t>
      </w:r>
      <w:r>
        <w:rPr/>
        <w:t>en</w:t>
      </w:r>
      <w:r>
        <w:rPr>
          <w:spacing w:val="-11"/>
        </w:rPr>
        <w:t> </w:t>
      </w:r>
      <w:r>
        <w:rPr/>
        <w:t>raison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plus</w:t>
      </w:r>
      <w:r>
        <w:rPr>
          <w:spacing w:val="-12"/>
        </w:rPr>
        <w:t> </w:t>
      </w:r>
      <w:r>
        <w:rPr/>
        <w:t>grande</w:t>
      </w:r>
      <w:r>
        <w:rPr>
          <w:spacing w:val="-11"/>
        </w:rPr>
        <w:t> </w:t>
      </w:r>
      <w:r>
        <w:rPr/>
        <w:t>variance</w:t>
      </w:r>
      <w:r>
        <w:rPr>
          <w:spacing w:val="-11"/>
        </w:rPr>
        <w:t> </w:t>
      </w:r>
      <w:r>
        <w:rPr/>
        <w:t>des</w:t>
      </w:r>
      <w:r>
        <w:rPr>
          <w:spacing w:val="-12"/>
        </w:rPr>
        <w:t> </w:t>
      </w:r>
      <w:r>
        <w:rPr/>
        <w:t>données</w:t>
      </w:r>
      <w:r>
        <w:rPr>
          <w:spacing w:val="-11"/>
        </w:rPr>
        <w:t> </w:t>
      </w:r>
      <w:r>
        <w:rPr/>
        <w:t>disponibles</w:t>
      </w:r>
      <w:r>
        <w:rPr>
          <w:spacing w:val="-11"/>
        </w:rPr>
        <w:t> </w:t>
      </w:r>
      <w:r>
        <w:rPr/>
        <w:t>concernant</w:t>
      </w:r>
      <w:r>
        <w:rPr>
          <w:spacing w:val="-12"/>
        </w:rPr>
        <w:t> </w:t>
      </w:r>
      <w:r>
        <w:rPr/>
        <w:t>cette</w:t>
      </w:r>
      <w:r>
        <w:rPr>
          <w:spacing w:val="-11"/>
        </w:rPr>
        <w:t> </w:t>
      </w:r>
      <w:r>
        <w:rPr/>
        <w:t>catégorie</w:t>
      </w:r>
      <w:r>
        <w:rPr>
          <w:spacing w:val="-11"/>
        </w:rPr>
        <w:t> </w:t>
      </w:r>
      <w:r>
        <w:rPr/>
        <w:t>d’âge.</w:t>
      </w:r>
      <w:r>
        <w:rPr>
          <w:spacing w:val="-52"/>
        </w:rPr>
        <w:t> </w:t>
      </w:r>
      <w:r>
        <w:rPr/>
        <w:t>Le taux sérique de 25(OH)D est l’indicateur établi pour évaluer le statut en vitamine D et un taux</w:t>
      </w:r>
      <w:r>
        <w:rPr>
          <w:spacing w:val="1"/>
        </w:rPr>
        <w:t> </w:t>
      </w:r>
      <w:r>
        <w:rPr/>
        <w:t>de</w:t>
      </w:r>
      <w:r>
        <w:rPr>
          <w:spacing w:val="11"/>
        </w:rPr>
        <w:t> </w:t>
      </w:r>
      <w:r>
        <w:rPr/>
        <w:t>20</w:t>
      </w:r>
      <w:r>
        <w:rPr>
          <w:spacing w:val="12"/>
        </w:rPr>
        <w:t> </w:t>
      </w:r>
      <w:r>
        <w:rPr/>
        <w:t>ng/mL</w:t>
      </w:r>
      <w:r>
        <w:rPr>
          <w:spacing w:val="11"/>
        </w:rPr>
        <w:t> </w:t>
      </w:r>
      <w:r>
        <w:rPr/>
        <w:t>ou</w:t>
      </w:r>
      <w:r>
        <w:rPr>
          <w:spacing w:val="11"/>
        </w:rPr>
        <w:t> </w:t>
      </w:r>
      <w:r>
        <w:rPr/>
        <w:t>plus</w:t>
      </w:r>
      <w:r>
        <w:rPr>
          <w:spacing w:val="12"/>
        </w:rPr>
        <w:t> </w:t>
      </w:r>
      <w:r>
        <w:rPr/>
        <w:t>est</w:t>
      </w:r>
      <w:r>
        <w:rPr>
          <w:spacing w:val="11"/>
        </w:rPr>
        <w:t> </w:t>
      </w:r>
      <w:r>
        <w:rPr/>
        <w:t>considéré</w:t>
      </w:r>
      <w:r>
        <w:rPr>
          <w:spacing w:val="12"/>
        </w:rPr>
        <w:t> </w:t>
      </w:r>
      <w:r>
        <w:rPr/>
        <w:t>par</w:t>
      </w:r>
      <w:r>
        <w:rPr>
          <w:spacing w:val="11"/>
        </w:rPr>
        <w:t> </w:t>
      </w:r>
      <w:r>
        <w:rPr/>
        <w:t>l’IOM</w:t>
      </w:r>
      <w:r>
        <w:rPr>
          <w:spacing w:val="12"/>
        </w:rPr>
        <w:t> </w:t>
      </w:r>
      <w:r>
        <w:rPr/>
        <w:t>comme</w:t>
      </w:r>
      <w:r>
        <w:rPr>
          <w:spacing w:val="11"/>
        </w:rPr>
        <w:t> </w:t>
      </w:r>
      <w:r>
        <w:rPr/>
        <w:t>étant</w:t>
      </w:r>
      <w:r>
        <w:rPr>
          <w:spacing w:val="12"/>
        </w:rPr>
        <w:t> </w:t>
      </w:r>
      <w:r>
        <w:rPr/>
        <w:t>le</w:t>
      </w:r>
      <w:r>
        <w:rPr>
          <w:spacing w:val="11"/>
        </w:rPr>
        <w:t> </w:t>
      </w:r>
      <w:r>
        <w:rPr/>
        <w:t>minimum</w:t>
      </w:r>
      <w:r>
        <w:rPr>
          <w:spacing w:val="12"/>
        </w:rPr>
        <w:t> </w:t>
      </w:r>
      <w:r>
        <w:rPr/>
        <w:t>adéquat</w:t>
      </w:r>
      <w:r>
        <w:rPr>
          <w:spacing w:val="11"/>
        </w:rPr>
        <w:t> </w:t>
      </w:r>
      <w:r>
        <w:rPr/>
        <w:t>chez</w:t>
      </w:r>
      <w:r>
        <w:rPr>
          <w:spacing w:val="12"/>
        </w:rPr>
        <w:t> </w:t>
      </w:r>
      <w:r>
        <w:rPr/>
        <w:t>97,5</w:t>
      </w:r>
      <w:r>
        <w:rPr>
          <w:spacing w:val="11"/>
        </w:rPr>
        <w:t> </w:t>
      </w:r>
      <w:r>
        <w:rPr/>
        <w:t>%</w:t>
      </w:r>
      <w:r>
        <w:rPr>
          <w:spacing w:val="12"/>
        </w:rPr>
        <w:t> </w:t>
      </w:r>
      <w:r>
        <w:rPr/>
        <w:t>des</w:t>
      </w:r>
      <w:r>
        <w:rPr>
          <w:spacing w:val="1"/>
        </w:rPr>
        <w:t> </w:t>
      </w:r>
      <w:r>
        <w:rPr/>
        <w:t>personnes</w:t>
      </w:r>
      <w:r>
        <w:rPr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bonne</w:t>
      </w:r>
      <w:r>
        <w:rPr>
          <w:spacing w:val="-9"/>
        </w:rPr>
        <w:t> </w:t>
      </w:r>
      <w:r>
        <w:rPr/>
        <w:t>santé.</w:t>
      </w:r>
      <w:r>
        <w:rPr>
          <w:spacing w:val="-9"/>
        </w:rPr>
        <w:t> </w:t>
      </w:r>
      <w:r>
        <w:rPr/>
        <w:t>Ce</w:t>
      </w:r>
      <w:r>
        <w:rPr>
          <w:spacing w:val="-9"/>
        </w:rPr>
        <w:t> </w:t>
      </w:r>
      <w:r>
        <w:rPr/>
        <w:t>taux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20</w:t>
      </w:r>
      <w:r>
        <w:rPr>
          <w:spacing w:val="-9"/>
        </w:rPr>
        <w:t> </w:t>
      </w:r>
      <w:r>
        <w:rPr/>
        <w:t>ng/mL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été</w:t>
      </w:r>
      <w:r>
        <w:rPr>
          <w:spacing w:val="-10"/>
        </w:rPr>
        <w:t> </w:t>
      </w:r>
      <w:r>
        <w:rPr/>
        <w:t>démontré</w:t>
      </w:r>
      <w:r>
        <w:rPr>
          <w:spacing w:val="-9"/>
        </w:rPr>
        <w:t> </w:t>
      </w:r>
      <w:r>
        <w:rPr/>
        <w:t>comme</w:t>
      </w:r>
      <w:r>
        <w:rPr>
          <w:spacing w:val="-9"/>
        </w:rPr>
        <w:t> </w:t>
      </w:r>
      <w:r>
        <w:rPr/>
        <w:t>étant</w:t>
      </w:r>
      <w:r>
        <w:rPr>
          <w:spacing w:val="-9"/>
        </w:rPr>
        <w:t> </w:t>
      </w:r>
      <w:r>
        <w:rPr/>
        <w:t>bénéfique</w:t>
      </w:r>
      <w:r>
        <w:rPr>
          <w:spacing w:val="-9"/>
        </w:rPr>
        <w:t> </w:t>
      </w:r>
      <w:r>
        <w:rPr/>
        <w:t>pour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santé</w:t>
      </w:r>
    </w:p>
    <w:p>
      <w:pPr>
        <w:pStyle w:val="BodyText"/>
        <w:spacing w:line="245" w:lineRule="exact"/>
        <w:ind w:left="117"/>
        <w:jc w:val="both"/>
      </w:pPr>
      <w:r>
        <w:rPr/>
        <w:t>osseuse</w:t>
      </w:r>
      <w:r>
        <w:rPr>
          <w:spacing w:val="-5"/>
        </w:rPr>
        <w:t> </w:t>
      </w:r>
      <w:r>
        <w:rPr/>
        <w:t>et</w:t>
      </w:r>
      <w:r>
        <w:rPr>
          <w:spacing w:val="-5"/>
        </w:rPr>
        <w:t> </w:t>
      </w:r>
      <w:r>
        <w:rPr/>
        <w:t>pour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prévention</w:t>
      </w:r>
      <w:r>
        <w:rPr>
          <w:spacing w:val="-4"/>
        </w:rPr>
        <w:t> </w:t>
      </w:r>
      <w:r>
        <w:rPr/>
        <w:t>des</w:t>
      </w:r>
      <w:r>
        <w:rPr>
          <w:spacing w:val="-5"/>
        </w:rPr>
        <w:t> </w:t>
      </w:r>
      <w:r>
        <w:rPr/>
        <w:t>maladies</w:t>
      </w:r>
      <w:r>
        <w:rPr>
          <w:spacing w:val="-5"/>
        </w:rPr>
        <w:t> </w:t>
      </w:r>
      <w:r>
        <w:rPr/>
        <w:t>et</w:t>
      </w:r>
      <w:r>
        <w:rPr>
          <w:spacing w:val="-5"/>
        </w:rPr>
        <w:t> </w:t>
      </w:r>
      <w:r>
        <w:rPr/>
        <w:t>des</w:t>
      </w:r>
      <w:r>
        <w:rPr>
          <w:spacing w:val="-4"/>
        </w:rPr>
        <w:t> </w:t>
      </w:r>
      <w:r>
        <w:rPr/>
        <w:t>blessures.</w:t>
      </w:r>
    </w:p>
    <w:p>
      <w:pPr>
        <w:pStyle w:val="BodyText"/>
        <w:spacing w:line="386" w:lineRule="auto" w:before="153"/>
        <w:ind w:left="117" w:right="125" w:firstLine="218"/>
        <w:jc w:val="both"/>
      </w:pPr>
      <w:r>
        <w:rPr/>
        <w:t>Actuellement, la société d’endocrinologie recommande chez l’adulte (19 - 50 ans) 600 UI/j pour</w:t>
      </w:r>
      <w:r>
        <w:rPr>
          <w:spacing w:val="-52"/>
        </w:rPr>
        <w:t> </w:t>
      </w:r>
      <w:r>
        <w:rPr/>
        <w:t>maximiser la santé osseuse et le fonctionnement musculaire, admettant cependant que les bénéfices</w:t>
      </w:r>
      <w:r>
        <w:rPr>
          <w:spacing w:val="-52"/>
        </w:rPr>
        <w:t> </w:t>
      </w:r>
      <w:r>
        <w:rPr/>
        <w:t>extra-squelettiques</w:t>
      </w:r>
      <w:r>
        <w:rPr>
          <w:spacing w:val="-8"/>
        </w:rPr>
        <w:t> </w:t>
      </w:r>
      <w:r>
        <w:rPr/>
        <w:t>associé</w:t>
      </w:r>
      <w:r>
        <w:rPr>
          <w:spacing w:val="-8"/>
        </w:rPr>
        <w:t> </w:t>
      </w:r>
      <w:r>
        <w:rPr/>
        <w:t>à</w:t>
      </w:r>
      <w:r>
        <w:rPr>
          <w:spacing w:val="-7"/>
        </w:rPr>
        <w:t> </w:t>
      </w:r>
      <w:r>
        <w:rPr/>
        <w:t>cette</w:t>
      </w:r>
      <w:r>
        <w:rPr>
          <w:spacing w:val="-8"/>
        </w:rPr>
        <w:t> </w:t>
      </w:r>
      <w:r>
        <w:rPr/>
        <w:t>dose</w:t>
      </w:r>
      <w:r>
        <w:rPr>
          <w:spacing w:val="-8"/>
        </w:rPr>
        <w:t> </w:t>
      </w:r>
      <w:r>
        <w:rPr/>
        <w:t>leur</w:t>
      </w:r>
      <w:r>
        <w:rPr>
          <w:spacing w:val="-7"/>
        </w:rPr>
        <w:t> </w:t>
      </w:r>
      <w:r>
        <w:rPr/>
        <w:t>est</w:t>
      </w:r>
      <w:r>
        <w:rPr>
          <w:spacing w:val="-8"/>
        </w:rPr>
        <w:t> </w:t>
      </w:r>
      <w:r>
        <w:rPr/>
        <w:t>inconnu.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plus,</w:t>
      </w:r>
      <w:r>
        <w:rPr>
          <w:spacing w:val="-8"/>
        </w:rPr>
        <w:t> </w:t>
      </w:r>
      <w:r>
        <w:rPr/>
        <w:t>pour</w:t>
      </w:r>
      <w:r>
        <w:rPr>
          <w:spacing w:val="-8"/>
        </w:rPr>
        <w:t> </w:t>
      </w:r>
      <w:r>
        <w:rPr/>
        <w:t>des</w:t>
      </w:r>
      <w:r>
        <w:rPr>
          <w:spacing w:val="-7"/>
        </w:rPr>
        <w:t> </w:t>
      </w:r>
      <w:r>
        <w:rPr/>
        <w:t>patients</w:t>
      </w:r>
      <w:r>
        <w:rPr>
          <w:spacing w:val="-8"/>
        </w:rPr>
        <w:t> </w:t>
      </w:r>
      <w:r>
        <w:rPr/>
        <w:t>carencés,</w:t>
      </w:r>
      <w:r>
        <w:rPr>
          <w:spacing w:val="-7"/>
        </w:rPr>
        <w:t> </w:t>
      </w:r>
      <w:r>
        <w:rPr/>
        <w:t>ils</w:t>
      </w:r>
      <w:r>
        <w:rPr>
          <w:spacing w:val="-8"/>
        </w:rPr>
        <w:t> </w:t>
      </w:r>
      <w:r>
        <w:rPr/>
        <w:t>sug-</w:t>
      </w:r>
      <w:r>
        <w:rPr>
          <w:spacing w:val="-53"/>
        </w:rPr>
        <w:t> </w:t>
      </w:r>
      <w:r>
        <w:rPr/>
        <w:t>gèrent</w:t>
      </w:r>
      <w:r>
        <w:rPr>
          <w:spacing w:val="-12"/>
        </w:rPr>
        <w:t> </w:t>
      </w:r>
      <w:r>
        <w:rPr/>
        <w:t>qu’une</w:t>
      </w:r>
      <w:r>
        <w:rPr>
          <w:spacing w:val="-12"/>
        </w:rPr>
        <w:t> </w:t>
      </w:r>
      <w:r>
        <w:rPr/>
        <w:t>plus</w:t>
      </w:r>
      <w:r>
        <w:rPr>
          <w:spacing w:val="-12"/>
        </w:rPr>
        <w:t> </w:t>
      </w:r>
      <w:r>
        <w:rPr/>
        <w:t>forte</w:t>
      </w:r>
      <w:r>
        <w:rPr>
          <w:spacing w:val="-11"/>
        </w:rPr>
        <w:t> </w:t>
      </w:r>
      <w:r>
        <w:rPr/>
        <w:t>dose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1500</w:t>
      </w:r>
      <w:r>
        <w:rPr>
          <w:spacing w:val="-12"/>
        </w:rPr>
        <w:t> </w:t>
      </w:r>
      <w:r>
        <w:rPr/>
        <w:t>UI/j</w:t>
      </w:r>
      <w:r>
        <w:rPr>
          <w:spacing w:val="-11"/>
        </w:rPr>
        <w:t> </w:t>
      </w:r>
      <w:r>
        <w:rPr/>
        <w:t>à</w:t>
      </w:r>
      <w:r>
        <w:rPr>
          <w:spacing w:val="-12"/>
        </w:rPr>
        <w:t> </w:t>
      </w:r>
      <w:r>
        <w:rPr/>
        <w:t>2000</w:t>
      </w:r>
      <w:r>
        <w:rPr>
          <w:spacing w:val="-12"/>
        </w:rPr>
        <w:t> </w:t>
      </w:r>
      <w:r>
        <w:rPr/>
        <w:t>UI/j</w:t>
      </w:r>
      <w:r>
        <w:rPr>
          <w:spacing w:val="-11"/>
        </w:rPr>
        <w:t> </w:t>
      </w:r>
      <w:r>
        <w:rPr/>
        <w:t>serait</w:t>
      </w:r>
      <w:r>
        <w:rPr>
          <w:spacing w:val="-12"/>
        </w:rPr>
        <w:t> </w:t>
      </w:r>
      <w:r>
        <w:rPr/>
        <w:t>nécessaire</w:t>
      </w:r>
      <w:r>
        <w:rPr>
          <w:spacing w:val="-12"/>
        </w:rPr>
        <w:t> </w:t>
      </w:r>
      <w:r>
        <w:rPr/>
        <w:t>pour</w:t>
      </w:r>
      <w:r>
        <w:rPr>
          <w:spacing w:val="-12"/>
        </w:rPr>
        <w:t> </w:t>
      </w:r>
      <w:r>
        <w:rPr/>
        <w:t>maintenir</w:t>
      </w:r>
      <w:r>
        <w:rPr>
          <w:spacing w:val="-11"/>
        </w:rPr>
        <w:t> </w:t>
      </w:r>
      <w:r>
        <w:rPr/>
        <w:t>constamment</w:t>
      </w:r>
      <w:r>
        <w:rPr>
          <w:spacing w:val="1"/>
        </w:rPr>
        <w:t> </w:t>
      </w:r>
      <w:r>
        <w:rPr/>
        <w:t>une</w:t>
      </w:r>
      <w:r>
        <w:rPr>
          <w:spacing w:val="-2"/>
        </w:rPr>
        <w:t> </w:t>
      </w:r>
      <w:r>
        <w:rPr/>
        <w:t>concentration</w:t>
      </w:r>
      <w:r>
        <w:rPr>
          <w:spacing w:val="-2"/>
        </w:rPr>
        <w:t> </w:t>
      </w:r>
      <w:r>
        <w:rPr/>
        <w:t>supérieure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30</w:t>
      </w:r>
      <w:r>
        <w:rPr>
          <w:spacing w:val="-2"/>
        </w:rPr>
        <w:t> </w:t>
      </w:r>
      <w:r>
        <w:rPr/>
        <w:t>ng/mL</w:t>
      </w:r>
      <w:r>
        <w:rPr>
          <w:spacing w:val="-2"/>
        </w:rPr>
        <w:t> </w:t>
      </w:r>
      <w:r>
        <w:rPr/>
        <w:t>(Holick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al.</w:t>
      </w:r>
      <w:r>
        <w:rPr>
          <w:spacing w:val="-2"/>
        </w:rPr>
        <w:t> </w:t>
      </w:r>
      <w:hyperlink w:history="true" w:anchor="_bookmark79">
        <w:r>
          <w:rPr/>
          <w:t>2011</w:t>
        </w:r>
      </w:hyperlink>
      <w:r>
        <w:rPr/>
        <w:t>).</w:t>
      </w:r>
    </w:p>
    <w:p>
      <w:pPr>
        <w:pStyle w:val="BodyText"/>
        <w:spacing w:line="386" w:lineRule="auto"/>
        <w:ind w:left="117" w:right="162" w:firstLine="218"/>
        <w:jc w:val="both"/>
      </w:pPr>
      <w:r>
        <w:rPr>
          <w:w w:val="95"/>
        </w:rPr>
        <w:t>Un autre acteur français, l’ANSES, stipule que les recommandations journalières de cholécalciférol</w:t>
      </w:r>
      <w:r>
        <w:rPr>
          <w:spacing w:val="1"/>
          <w:w w:val="95"/>
        </w:rPr>
        <w:t> </w:t>
      </w:r>
      <w:r>
        <w:rPr/>
        <w:t>sont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15</w:t>
      </w:r>
      <w:r>
        <w:rPr>
          <w:spacing w:val="-8"/>
        </w:rPr>
        <w:t> </w:t>
      </w:r>
      <w:r>
        <w:rPr/>
        <w:t>µg</w:t>
      </w:r>
      <w:r>
        <w:rPr>
          <w:spacing w:val="-8"/>
        </w:rPr>
        <w:t> </w:t>
      </w:r>
      <w:r>
        <w:rPr/>
        <w:t>par</w:t>
      </w:r>
      <w:r>
        <w:rPr>
          <w:spacing w:val="-9"/>
        </w:rPr>
        <w:t> </w:t>
      </w:r>
      <w:r>
        <w:rPr/>
        <w:t>jour</w:t>
      </w:r>
      <w:r>
        <w:rPr>
          <w:spacing w:val="-8"/>
        </w:rPr>
        <w:t> </w:t>
      </w:r>
      <w:r>
        <w:rPr/>
        <w:t>soit</w:t>
      </w:r>
      <w:r>
        <w:rPr>
          <w:spacing w:val="-8"/>
        </w:rPr>
        <w:t> </w:t>
      </w:r>
      <w:r>
        <w:rPr/>
        <w:t>l’équivalent</w:t>
      </w:r>
      <w:r>
        <w:rPr>
          <w:spacing w:val="-8"/>
        </w:rPr>
        <w:t> </w:t>
      </w:r>
      <w:r>
        <w:rPr/>
        <w:t>d’une</w:t>
      </w:r>
      <w:r>
        <w:rPr>
          <w:spacing w:val="-9"/>
        </w:rPr>
        <w:t> </w:t>
      </w:r>
      <w:r>
        <w:rPr/>
        <w:t>dose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600</w:t>
      </w:r>
      <w:r>
        <w:rPr>
          <w:spacing w:val="-8"/>
        </w:rPr>
        <w:t> </w:t>
      </w:r>
      <w:r>
        <w:rPr/>
        <w:t>UI/j,</w:t>
      </w:r>
      <w:r>
        <w:rPr>
          <w:spacing w:val="-8"/>
        </w:rPr>
        <w:t> </w:t>
      </w:r>
      <w:r>
        <w:rPr/>
        <w:t>s’appuyant</w:t>
      </w:r>
      <w:r>
        <w:rPr>
          <w:spacing w:val="-9"/>
        </w:rPr>
        <w:t> </w:t>
      </w:r>
      <w:r>
        <w:rPr/>
        <w:t>sur</w:t>
      </w:r>
      <w:r>
        <w:rPr>
          <w:spacing w:val="-8"/>
        </w:rPr>
        <w:t> </w:t>
      </w:r>
      <w:r>
        <w:rPr/>
        <w:t>les</w:t>
      </w:r>
      <w:r>
        <w:rPr>
          <w:spacing w:val="-8"/>
        </w:rPr>
        <w:t> </w:t>
      </w:r>
      <w:r>
        <w:rPr/>
        <w:t>recommandations</w:t>
      </w:r>
      <w:r>
        <w:rPr>
          <w:spacing w:val="-53"/>
        </w:rPr>
        <w:t> </w:t>
      </w:r>
      <w:r>
        <w:rPr/>
        <w:t>de</w:t>
      </w:r>
      <w:r>
        <w:rPr>
          <w:spacing w:val="-2"/>
        </w:rPr>
        <w:t> </w:t>
      </w:r>
      <w:r>
        <w:rPr/>
        <w:t>l’Autorité</w:t>
      </w:r>
      <w:r>
        <w:rPr>
          <w:spacing w:val="-2"/>
        </w:rPr>
        <w:t> </w:t>
      </w:r>
      <w:r>
        <w:rPr/>
        <w:t>européenne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sécurité</w:t>
      </w:r>
      <w:r>
        <w:rPr>
          <w:spacing w:val="-2"/>
        </w:rPr>
        <w:t> </w:t>
      </w:r>
      <w:r>
        <w:rPr/>
        <w:t>des</w:t>
      </w:r>
      <w:r>
        <w:rPr>
          <w:spacing w:val="-2"/>
        </w:rPr>
        <w:t> </w:t>
      </w:r>
      <w:r>
        <w:rPr/>
        <w:t>aliments)</w:t>
      </w:r>
      <w:r>
        <w:rPr>
          <w:spacing w:val="-2"/>
        </w:rPr>
        <w:t> </w:t>
      </w:r>
      <w:r>
        <w:rPr/>
        <w:t>(</w:t>
      </w:r>
      <w:hyperlink w:history="true" w:anchor="_bookmark54">
        <w:r>
          <w:rPr/>
          <w:t>ANSES</w:t>
        </w:r>
        <w:r>
          <w:rPr>
            <w:spacing w:val="-2"/>
          </w:rPr>
          <w:t> </w:t>
        </w:r>
      </w:hyperlink>
      <w:hyperlink w:history="true" w:anchor="_bookmark54">
        <w:r>
          <w:rPr/>
          <w:t>2022</w:t>
        </w:r>
      </w:hyperlink>
      <w:r>
        <w:rPr/>
        <w:t>)</w:t>
      </w:r>
    </w:p>
    <w:p>
      <w:pPr>
        <w:spacing w:line="386" w:lineRule="auto" w:before="0"/>
        <w:ind w:left="117" w:right="162" w:firstLine="218"/>
        <w:jc w:val="both"/>
        <w:rPr>
          <w:b/>
          <w:sz w:val="22"/>
        </w:rPr>
      </w:pPr>
      <w:r>
        <w:rPr>
          <w:sz w:val="22"/>
        </w:rPr>
        <w:t>D’après Carmeliet, Dermauw et Bouillon (</w:t>
      </w:r>
      <w:hyperlink w:history="true" w:anchor="_bookmark65">
        <w:r>
          <w:rPr>
            <w:sz w:val="22"/>
          </w:rPr>
          <w:t>2015</w:t>
        </w:r>
      </w:hyperlink>
      <w:r>
        <w:rPr>
          <w:sz w:val="22"/>
        </w:rPr>
        <w:t>) les recommandations en 2015 sont de 400-800</w:t>
      </w:r>
      <w:r>
        <w:rPr>
          <w:spacing w:val="1"/>
          <w:sz w:val="22"/>
        </w:rPr>
        <w:t> </w:t>
      </w:r>
      <w:r>
        <w:rPr>
          <w:sz w:val="22"/>
        </w:rPr>
        <w:t>UI/j. Cependant une dose plus élevée pourrait être bénéfique concernant les effets extra-osseux, en</w:t>
      </w:r>
      <w:r>
        <w:rPr>
          <w:spacing w:val="-52"/>
          <w:sz w:val="22"/>
        </w:rPr>
        <w:t> </w:t>
      </w:r>
      <w:r>
        <w:rPr>
          <w:sz w:val="22"/>
        </w:rPr>
        <w:t>fonction</w:t>
      </w:r>
      <w:r>
        <w:rPr>
          <w:spacing w:val="-13"/>
          <w:sz w:val="22"/>
        </w:rPr>
        <w:t> </w:t>
      </w:r>
      <w:r>
        <w:rPr>
          <w:sz w:val="22"/>
        </w:rPr>
        <w:t>des</w:t>
      </w:r>
      <w:r>
        <w:rPr>
          <w:spacing w:val="-12"/>
          <w:sz w:val="22"/>
        </w:rPr>
        <w:t> </w:t>
      </w:r>
      <w:r>
        <w:rPr>
          <w:sz w:val="22"/>
        </w:rPr>
        <w:t>résultats</w:t>
      </w:r>
      <w:r>
        <w:rPr>
          <w:spacing w:val="-12"/>
          <w:sz w:val="22"/>
        </w:rPr>
        <w:t> </w:t>
      </w:r>
      <w:r>
        <w:rPr>
          <w:sz w:val="22"/>
        </w:rPr>
        <w:t>d’un</w:t>
      </w:r>
      <w:r>
        <w:rPr>
          <w:spacing w:val="-12"/>
          <w:sz w:val="22"/>
        </w:rPr>
        <w:t> </w:t>
      </w:r>
      <w:r>
        <w:rPr>
          <w:sz w:val="22"/>
        </w:rPr>
        <w:t>large</w:t>
      </w:r>
      <w:r>
        <w:rPr>
          <w:spacing w:val="-12"/>
          <w:sz w:val="22"/>
        </w:rPr>
        <w:t> </w:t>
      </w:r>
      <w:r>
        <w:rPr>
          <w:sz w:val="22"/>
        </w:rPr>
        <w:t>essai</w:t>
      </w:r>
      <w:r>
        <w:rPr>
          <w:spacing w:val="-12"/>
          <w:sz w:val="22"/>
        </w:rPr>
        <w:t> </w:t>
      </w:r>
      <w:r>
        <w:rPr>
          <w:sz w:val="22"/>
        </w:rPr>
        <w:t>clinique</w:t>
      </w:r>
      <w:r>
        <w:rPr>
          <w:spacing w:val="-12"/>
          <w:sz w:val="22"/>
        </w:rPr>
        <w:t> </w:t>
      </w:r>
      <w:r>
        <w:rPr>
          <w:sz w:val="22"/>
        </w:rPr>
        <w:t>d’ici</w:t>
      </w:r>
      <w:r>
        <w:rPr>
          <w:spacing w:val="-13"/>
          <w:sz w:val="22"/>
        </w:rPr>
        <w:t> </w:t>
      </w:r>
      <w:r>
        <w:rPr>
          <w:sz w:val="22"/>
        </w:rPr>
        <w:t>2018-2020.</w:t>
      </w:r>
      <w:r>
        <w:rPr>
          <w:spacing w:val="-12"/>
          <w:sz w:val="22"/>
        </w:rPr>
        <w:t> </w:t>
      </w:r>
      <w:r>
        <w:rPr>
          <w:b/>
          <w:sz w:val="22"/>
        </w:rPr>
        <w:t>Je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ne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trouve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pas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l’essai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clinique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en</w:t>
      </w:r>
      <w:r>
        <w:rPr>
          <w:b/>
          <w:spacing w:val="-53"/>
          <w:sz w:val="22"/>
        </w:rPr>
        <w:t> </w:t>
      </w:r>
      <w:r>
        <w:rPr>
          <w:b/>
          <w:sz w:val="22"/>
        </w:rPr>
        <w:t>question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afin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pouvoir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commenter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sujet.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2"/>
          <w:numId w:val="4"/>
        </w:numPr>
        <w:tabs>
          <w:tab w:pos="778" w:val="left" w:leader="none"/>
        </w:tabs>
        <w:spacing w:line="240" w:lineRule="auto" w:before="0" w:after="0"/>
        <w:ind w:left="777" w:right="0" w:hanging="661"/>
        <w:jc w:val="left"/>
        <w:rPr>
          <w:rFonts w:ascii="Arial" w:hAnsi="Arial"/>
          <w:b/>
          <w:sz w:val="24"/>
        </w:rPr>
      </w:pPr>
      <w:bookmarkStart w:name="Réévaluation de la dose recommandée jour" w:id="55"/>
      <w:bookmarkEnd w:id="55"/>
      <w:r>
        <w:rPr/>
      </w:r>
      <w:bookmarkStart w:name="_bookmark28" w:id="56"/>
      <w:bookmarkEnd w:id="56"/>
      <w:r>
        <w:rPr/>
      </w:r>
      <w:bookmarkStart w:name="_bookmark28" w:id="57"/>
      <w:bookmarkEnd w:id="57"/>
      <w:r>
        <w:rPr>
          <w:rFonts w:ascii="Arial" w:hAnsi="Arial"/>
          <w:b/>
          <w:w w:val="95"/>
          <w:sz w:val="24"/>
        </w:rPr>
        <w:t>Réévaluation</w:t>
      </w:r>
      <w:r>
        <w:rPr>
          <w:rFonts w:ascii="Arial" w:hAnsi="Arial"/>
          <w:b/>
          <w:spacing w:val="-3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de</w:t>
      </w:r>
      <w:r>
        <w:rPr>
          <w:rFonts w:ascii="Arial" w:hAnsi="Arial"/>
          <w:b/>
          <w:spacing w:val="-3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la</w:t>
      </w:r>
      <w:r>
        <w:rPr>
          <w:rFonts w:ascii="Arial" w:hAnsi="Arial"/>
          <w:b/>
          <w:spacing w:val="-2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dose</w:t>
      </w:r>
      <w:r>
        <w:rPr>
          <w:rFonts w:ascii="Arial" w:hAnsi="Arial"/>
          <w:b/>
          <w:spacing w:val="-3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recommandée</w:t>
      </w:r>
      <w:r>
        <w:rPr>
          <w:rFonts w:ascii="Arial" w:hAnsi="Arial"/>
          <w:b/>
          <w:spacing w:val="-3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journalière</w:t>
      </w:r>
    </w:p>
    <w:p>
      <w:pPr>
        <w:pStyle w:val="BodyText"/>
        <w:spacing w:line="386" w:lineRule="auto" w:before="297"/>
        <w:ind w:left="117" w:right="158" w:firstLine="218"/>
        <w:jc w:val="both"/>
      </w:pPr>
      <w:r>
        <w:rPr/>
        <w:t>Une récente méta-analyse de Garland et al. (</w:t>
      </w:r>
      <w:hyperlink w:history="true" w:anchor="_bookmark72">
        <w:r>
          <w:rPr/>
          <w:t>2014</w:t>
        </w:r>
      </w:hyperlink>
      <w:r>
        <w:rPr/>
        <w:t>) a examiné la relation entre le taux sérique de</w:t>
      </w:r>
      <w:r>
        <w:rPr>
          <w:spacing w:val="1"/>
        </w:rPr>
        <w:t> </w:t>
      </w:r>
      <w:r>
        <w:rPr/>
        <w:t>25(OH)D et la mortalité toutes causes confondues, ajustée à l’âge. Malgré la grande hétérogénéité</w:t>
      </w:r>
      <w:r>
        <w:rPr>
          <w:spacing w:val="1"/>
        </w:rPr>
        <w:t> </w:t>
      </w:r>
      <w:r>
        <w:rPr/>
        <w:t>des études, ce qui rend l’analyse conservative, les auteurs ont trouvé une forte association inverse</w:t>
      </w:r>
      <w:r>
        <w:rPr>
          <w:spacing w:val="1"/>
        </w:rPr>
        <w:t> </w:t>
      </w:r>
      <w:r>
        <w:rPr/>
        <w:t>entre</w:t>
      </w:r>
      <w:r>
        <w:rPr>
          <w:spacing w:val="5"/>
        </w:rPr>
        <w:t> </w:t>
      </w:r>
      <w:r>
        <w:rPr/>
        <w:t>la</w:t>
      </w:r>
      <w:r>
        <w:rPr>
          <w:spacing w:val="6"/>
        </w:rPr>
        <w:t> </w:t>
      </w:r>
      <w:r>
        <w:rPr/>
        <w:t>mortalité</w:t>
      </w:r>
      <w:r>
        <w:rPr>
          <w:spacing w:val="6"/>
        </w:rPr>
        <w:t> </w:t>
      </w:r>
      <w:r>
        <w:rPr/>
        <w:t>toutes</w:t>
      </w:r>
      <w:r>
        <w:rPr>
          <w:spacing w:val="6"/>
        </w:rPr>
        <w:t> </w:t>
      </w:r>
      <w:r>
        <w:rPr/>
        <w:t>causes</w:t>
      </w:r>
      <w:r>
        <w:rPr>
          <w:spacing w:val="5"/>
        </w:rPr>
        <w:t> </w:t>
      </w:r>
      <w:r>
        <w:rPr/>
        <w:t>confondues</w:t>
      </w:r>
      <w:r>
        <w:rPr>
          <w:spacing w:val="6"/>
        </w:rPr>
        <w:t> </w:t>
      </w:r>
      <w:r>
        <w:rPr/>
        <w:t>et</w:t>
      </w:r>
      <w:r>
        <w:rPr>
          <w:spacing w:val="6"/>
        </w:rPr>
        <w:t> </w:t>
      </w:r>
      <w:r>
        <w:rPr/>
        <w:t>le</w:t>
      </w:r>
      <w:r>
        <w:rPr>
          <w:spacing w:val="6"/>
        </w:rPr>
        <w:t> </w:t>
      </w:r>
      <w:r>
        <w:rPr/>
        <w:t>taux</w:t>
      </w:r>
      <w:r>
        <w:rPr>
          <w:spacing w:val="5"/>
        </w:rPr>
        <w:t> </w:t>
      </w:r>
      <w:r>
        <w:rPr/>
        <w:t>sérique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25(OH)D,</w:t>
      </w:r>
      <w:r>
        <w:rPr>
          <w:spacing w:val="6"/>
        </w:rPr>
        <w:t> </w:t>
      </w:r>
      <w:r>
        <w:rPr/>
        <w:t>où</w:t>
      </w:r>
      <w:r>
        <w:rPr>
          <w:spacing w:val="5"/>
        </w:rPr>
        <w:t> </w:t>
      </w:r>
      <w:r>
        <w:rPr/>
        <w:t>le</w:t>
      </w:r>
      <w:r>
        <w:rPr>
          <w:spacing w:val="6"/>
        </w:rPr>
        <w:t> </w:t>
      </w:r>
      <w:r>
        <w:rPr/>
        <w:t>hazard</w:t>
      </w:r>
      <w:r>
        <w:rPr>
          <w:spacing w:val="6"/>
        </w:rPr>
        <w:t> </w:t>
      </w:r>
      <w:r>
        <w:rPr/>
        <w:t>ratio</w:t>
      </w:r>
      <w:r>
        <w:rPr>
          <w:spacing w:val="6"/>
        </w:rPr>
        <w:t> </w:t>
      </w:r>
      <w:r>
        <w:rPr/>
        <w:t>pour</w:t>
      </w:r>
    </w:p>
    <w:p>
      <w:pPr>
        <w:spacing w:after="0" w:line="386" w:lineRule="auto"/>
        <w:jc w:val="both"/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7"/>
        </w:rPr>
      </w:pPr>
    </w:p>
    <w:p>
      <w:pPr>
        <w:pStyle w:val="BodyText"/>
        <w:spacing w:line="386" w:lineRule="auto" w:before="89"/>
        <w:ind w:left="117" w:right="125"/>
        <w:jc w:val="both"/>
      </w:pPr>
      <w:r>
        <w:rPr/>
        <w:t>la catégorie de concentration la plus basse (0 - 9 ng/mL) est de 1.9, et décroit jusqu’à atteindre 1.0</w:t>
      </w:r>
      <w:r>
        <w:rPr>
          <w:spacing w:val="1"/>
        </w:rPr>
        <w:t> </w:t>
      </w:r>
      <w:r>
        <w:rPr/>
        <w:t>pour une concentration de 40 ng/mL et reste stable pour une concentration supérieure à 40 ng/mL.</w:t>
      </w:r>
      <w:r>
        <w:rPr>
          <w:spacing w:val="1"/>
        </w:rPr>
        <w:t> </w:t>
      </w:r>
      <w:r>
        <w:rPr/>
        <w:t>Cette</w:t>
      </w:r>
      <w:r>
        <w:rPr>
          <w:spacing w:val="5"/>
        </w:rPr>
        <w:t> </w:t>
      </w:r>
      <w:r>
        <w:rPr/>
        <w:t>étude</w:t>
      </w:r>
      <w:r>
        <w:rPr>
          <w:spacing w:val="5"/>
        </w:rPr>
        <w:t> </w:t>
      </w:r>
      <w:r>
        <w:rPr/>
        <w:t>montre</w:t>
      </w:r>
      <w:r>
        <w:rPr>
          <w:spacing w:val="5"/>
        </w:rPr>
        <w:t> </w:t>
      </w:r>
      <w:r>
        <w:rPr/>
        <w:t>selon</w:t>
      </w:r>
      <w:r>
        <w:rPr>
          <w:spacing w:val="6"/>
        </w:rPr>
        <w:t> </w:t>
      </w:r>
      <w:r>
        <w:rPr/>
        <w:t>Garland</w:t>
      </w:r>
      <w:r>
        <w:rPr>
          <w:spacing w:val="5"/>
        </w:rPr>
        <w:t> </w:t>
      </w:r>
      <w:r>
        <w:rPr/>
        <w:t>et</w:t>
      </w:r>
      <w:r>
        <w:rPr>
          <w:spacing w:val="5"/>
        </w:rPr>
        <w:t> </w:t>
      </w:r>
      <w:r>
        <w:rPr/>
        <w:t>al.</w:t>
      </w:r>
      <w:r>
        <w:rPr>
          <w:spacing w:val="5"/>
        </w:rPr>
        <w:t> </w:t>
      </w:r>
      <w:r>
        <w:rPr/>
        <w:t>(</w:t>
      </w:r>
      <w:hyperlink w:history="true" w:anchor="_bookmark72">
        <w:r>
          <w:rPr/>
          <w:t>2014</w:t>
        </w:r>
      </w:hyperlink>
      <w:r>
        <w:rPr/>
        <w:t>)</w:t>
      </w:r>
      <w:r>
        <w:rPr>
          <w:spacing w:val="6"/>
        </w:rPr>
        <w:t> </w:t>
      </w:r>
      <w:r>
        <w:rPr/>
        <w:t>et</w:t>
      </w:r>
      <w:r>
        <w:rPr>
          <w:spacing w:val="5"/>
        </w:rPr>
        <w:t> </w:t>
      </w:r>
      <w:r>
        <w:rPr/>
        <w:t>Papadimitriou</w:t>
      </w:r>
      <w:r>
        <w:rPr>
          <w:spacing w:val="5"/>
        </w:rPr>
        <w:t> </w:t>
      </w:r>
      <w:r>
        <w:rPr/>
        <w:t>(</w:t>
      </w:r>
      <w:hyperlink w:history="true" w:anchor="_bookmark93">
        <w:r>
          <w:rPr/>
          <w:t>2017</w:t>
        </w:r>
      </w:hyperlink>
      <w:r>
        <w:rPr/>
        <w:t>)</w:t>
      </w:r>
      <w:r>
        <w:rPr>
          <w:spacing w:val="5"/>
        </w:rPr>
        <w:t> </w:t>
      </w:r>
      <w:r>
        <w:rPr/>
        <w:t>que</w:t>
      </w:r>
      <w:r>
        <w:rPr>
          <w:spacing w:val="6"/>
        </w:rPr>
        <w:t> </w:t>
      </w:r>
      <w:r>
        <w:rPr/>
        <w:t>des</w:t>
      </w:r>
      <w:r>
        <w:rPr>
          <w:spacing w:val="5"/>
        </w:rPr>
        <w:t> </w:t>
      </w:r>
      <w:r>
        <w:rPr/>
        <w:t>niveaux</w:t>
      </w:r>
      <w:r>
        <w:rPr>
          <w:spacing w:val="5"/>
        </w:rPr>
        <w:t> </w:t>
      </w:r>
      <w:r>
        <w:rPr/>
        <w:t>inférieurs</w:t>
      </w:r>
      <w:r>
        <w:rPr>
          <w:spacing w:val="1"/>
        </w:rPr>
        <w:t> </w:t>
      </w:r>
      <w:r>
        <w:rPr/>
        <w:t>à 20 ng/mL seraient trop bas pour une bonne santé de la population et que le niveau de 30 ng/mL</w:t>
      </w:r>
      <w:r>
        <w:rPr>
          <w:spacing w:val="1"/>
        </w:rPr>
        <w:t> </w:t>
      </w:r>
      <w:r>
        <w:rPr/>
        <w:t>suggéré</w:t>
      </w:r>
      <w:r>
        <w:rPr>
          <w:spacing w:val="-11"/>
        </w:rPr>
        <w:t> </w:t>
      </w:r>
      <w:r>
        <w:rPr/>
        <w:t>par</w:t>
      </w:r>
      <w:r>
        <w:rPr>
          <w:spacing w:val="-9"/>
        </w:rPr>
        <w:t> </w:t>
      </w:r>
      <w:r>
        <w:rPr/>
        <w:t>l’IOM</w:t>
      </w:r>
      <w:r>
        <w:rPr>
          <w:spacing w:val="-10"/>
        </w:rPr>
        <w:t> </w:t>
      </w:r>
      <w:r>
        <w:rPr/>
        <w:t>ne</w:t>
      </w:r>
      <w:r>
        <w:rPr>
          <w:spacing w:val="-9"/>
        </w:rPr>
        <w:t> </w:t>
      </w:r>
      <w:r>
        <w:rPr/>
        <w:t>serait</w:t>
      </w:r>
      <w:r>
        <w:rPr>
          <w:spacing w:val="-9"/>
        </w:rPr>
        <w:t> </w:t>
      </w:r>
      <w:r>
        <w:rPr/>
        <w:t>pas</w:t>
      </w:r>
      <w:r>
        <w:rPr>
          <w:spacing w:val="-10"/>
        </w:rPr>
        <w:t> </w:t>
      </w:r>
      <w:r>
        <w:rPr/>
        <w:t>idéal,</w:t>
      </w:r>
      <w:r>
        <w:rPr>
          <w:spacing w:val="-9"/>
        </w:rPr>
        <w:t> </w:t>
      </w:r>
      <w:r>
        <w:rPr/>
        <w:t>et</w:t>
      </w:r>
      <w:r>
        <w:rPr>
          <w:spacing w:val="-10"/>
        </w:rPr>
        <w:t> </w:t>
      </w:r>
      <w:r>
        <w:rPr/>
        <w:t>qu’il</w:t>
      </w:r>
      <w:r>
        <w:rPr>
          <w:spacing w:val="-9"/>
        </w:rPr>
        <w:t> </w:t>
      </w:r>
      <w:r>
        <w:rPr/>
        <w:t>serait</w:t>
      </w:r>
      <w:r>
        <w:rPr>
          <w:spacing w:val="-9"/>
        </w:rPr>
        <w:t> </w:t>
      </w:r>
      <w:r>
        <w:rPr/>
        <w:t>préférable.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plus,</w:t>
      </w:r>
      <w:r>
        <w:rPr>
          <w:spacing w:val="-10"/>
        </w:rPr>
        <w:t> </w:t>
      </w:r>
      <w:r>
        <w:rPr/>
        <w:t>selon</w:t>
      </w:r>
      <w:r>
        <w:rPr>
          <w:spacing w:val="-9"/>
        </w:rPr>
        <w:t> </w:t>
      </w:r>
      <w:r>
        <w:rPr/>
        <w:t>Papadimitriou</w:t>
      </w:r>
      <w:r>
        <w:rPr>
          <w:spacing w:val="-9"/>
        </w:rPr>
        <w:t> </w:t>
      </w:r>
      <w:r>
        <w:rPr/>
        <w:t>(</w:t>
      </w:r>
      <w:hyperlink w:history="true" w:anchor="_bookmark93">
        <w:r>
          <w:rPr/>
          <w:t>2017</w:t>
        </w:r>
      </w:hyperlink>
      <w:r>
        <w:rPr/>
        <w:t>),</w:t>
      </w:r>
      <w:r>
        <w:rPr>
          <w:spacing w:val="-53"/>
        </w:rPr>
        <w:t> </w:t>
      </w:r>
      <w:r>
        <w:rPr/>
        <w:t>l’étude</w:t>
      </w:r>
      <w:r>
        <w:rPr>
          <w:spacing w:val="-8"/>
        </w:rPr>
        <w:t> </w:t>
      </w:r>
      <w:r>
        <w:rPr/>
        <w:t>montre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la</w:t>
      </w:r>
      <w:r>
        <w:rPr>
          <w:spacing w:val="-6"/>
        </w:rPr>
        <w:t> </w:t>
      </w:r>
      <w:r>
        <w:rPr/>
        <w:t>courbe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mortalité</w:t>
      </w:r>
      <w:r>
        <w:rPr>
          <w:spacing w:val="-8"/>
        </w:rPr>
        <w:t> </w:t>
      </w:r>
      <w:r>
        <w:rPr/>
        <w:t>en</w:t>
      </w:r>
      <w:r>
        <w:rPr>
          <w:spacing w:val="-6"/>
        </w:rPr>
        <w:t> </w:t>
      </w:r>
      <w:r>
        <w:rPr/>
        <w:t>forme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U</w:t>
      </w:r>
      <w:r>
        <w:rPr>
          <w:spacing w:val="-7"/>
        </w:rPr>
        <w:t> </w:t>
      </w:r>
      <w:r>
        <w:rPr/>
        <w:t>concernant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vitamine</w:t>
      </w:r>
      <w:r>
        <w:rPr>
          <w:spacing w:val="-8"/>
        </w:rPr>
        <w:t> </w:t>
      </w:r>
      <w:r>
        <w:rPr/>
        <w:t>D</w:t>
      </w:r>
      <w:r>
        <w:rPr>
          <w:spacing w:val="-6"/>
        </w:rPr>
        <w:t> </w:t>
      </w:r>
      <w:r>
        <w:rPr/>
        <w:t>n’est</w:t>
      </w:r>
      <w:r>
        <w:rPr>
          <w:spacing w:val="-8"/>
        </w:rPr>
        <w:t> </w:t>
      </w:r>
      <w:r>
        <w:rPr/>
        <w:t>pas</w:t>
      </w:r>
      <w:r>
        <w:rPr>
          <w:spacing w:val="-7"/>
        </w:rPr>
        <w:t> </w:t>
      </w:r>
      <w:r>
        <w:rPr/>
        <w:t>vérifiée,</w:t>
      </w:r>
      <w:r>
        <w:rPr>
          <w:spacing w:val="-52"/>
        </w:rPr>
        <w:t> </w:t>
      </w:r>
      <w:r>
        <w:rPr/>
        <w:t>puisque l’analyse montre que le hazard ratio reste stable à partir de concentrations supérieures à 40</w:t>
      </w:r>
      <w:r>
        <w:rPr>
          <w:spacing w:val="-52"/>
        </w:rPr>
        <w:t> </w:t>
      </w:r>
      <w:r>
        <w:rPr/>
        <w:t>ng/mL,</w:t>
      </w:r>
      <w:r>
        <w:rPr>
          <w:spacing w:val="-4"/>
        </w:rPr>
        <w:t> </w:t>
      </w:r>
      <w:r>
        <w:rPr/>
        <w:t>comprenant</w:t>
      </w:r>
      <w:r>
        <w:rPr>
          <w:spacing w:val="-3"/>
        </w:rPr>
        <w:t> </w:t>
      </w:r>
      <w:r>
        <w:rPr/>
        <w:t>des</w:t>
      </w:r>
      <w:r>
        <w:rPr>
          <w:spacing w:val="-3"/>
        </w:rPr>
        <w:t> </w:t>
      </w:r>
      <w:r>
        <w:rPr/>
        <w:t>mesures</w:t>
      </w:r>
      <w:r>
        <w:rPr>
          <w:spacing w:val="-4"/>
        </w:rPr>
        <w:t> </w:t>
      </w:r>
      <w:r>
        <w:rPr/>
        <w:t>allant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catégories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40</w:t>
      </w:r>
      <w:r>
        <w:rPr>
          <w:spacing w:val="-3"/>
        </w:rPr>
        <w:t> </w:t>
      </w:r>
      <w:r>
        <w:rPr/>
        <w:t>ng/mL</w:t>
      </w:r>
      <w:r>
        <w:rPr>
          <w:spacing w:val="-3"/>
        </w:rPr>
        <w:t> </w:t>
      </w:r>
      <w:r>
        <w:rPr/>
        <w:t>à</w:t>
      </w:r>
      <w:r>
        <w:rPr>
          <w:spacing w:val="-4"/>
        </w:rPr>
        <w:t> </w:t>
      </w:r>
      <w:r>
        <w:rPr/>
        <w:t>&gt;70</w:t>
      </w:r>
      <w:r>
        <w:rPr>
          <w:spacing w:val="-3"/>
        </w:rPr>
        <w:t> </w:t>
      </w:r>
      <w:r>
        <w:rPr/>
        <w:t>ng/mL</w:t>
      </w:r>
      <w:r>
        <w:rPr>
          <w:spacing w:val="-3"/>
        </w:rPr>
        <w:t> </w:t>
      </w:r>
      <w:r>
        <w:rPr/>
        <w:t>(Figure</w:t>
      </w:r>
      <w:r>
        <w:rPr>
          <w:spacing w:val="-5"/>
        </w:rPr>
        <w:t> </w:t>
      </w:r>
      <w:hyperlink w:history="true" w:anchor="_bookmark29">
        <w:r>
          <w:rPr/>
          <w:t>2.7</w:t>
        </w:r>
      </w:hyperlink>
      <w:r>
        <w:rPr/>
        <w:t>).</w:t>
      </w: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2157205</wp:posOffset>
            </wp:positionH>
            <wp:positionV relativeFrom="paragraph">
              <wp:posOffset>135492</wp:posOffset>
            </wp:positionV>
            <wp:extent cx="3035046" cy="3712464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046" cy="3712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9" w:lineRule="auto" w:before="161"/>
        <w:ind w:left="1229" w:right="129" w:hanging="1113"/>
        <w:jc w:val="both"/>
        <w:rPr>
          <w:sz w:val="20"/>
        </w:rPr>
      </w:pPr>
      <w:bookmarkStart w:name="_bookmark29" w:id="58"/>
      <w:bookmarkEnd w:id="58"/>
      <w:r>
        <w:rPr/>
      </w:r>
      <w:r>
        <w:rPr>
          <w:b/>
          <w:sz w:val="20"/>
        </w:rPr>
        <w:t>F</w:t>
      </w:r>
      <w:r>
        <w:rPr>
          <w:b/>
          <w:smallCaps/>
          <w:sz w:val="20"/>
        </w:rPr>
        <w:t>i</w:t>
      </w:r>
      <w:r>
        <w:rPr>
          <w:b/>
          <w:smallCaps w:val="0"/>
          <w:sz w:val="20"/>
        </w:rPr>
        <w:t>G</w:t>
      </w:r>
      <w:r>
        <w:rPr>
          <w:b/>
          <w:smallCaps/>
          <w:sz w:val="20"/>
        </w:rPr>
        <w:t>ure</w:t>
      </w:r>
      <w:r>
        <w:rPr>
          <w:b/>
          <w:smallCaps w:val="0"/>
          <w:spacing w:val="-7"/>
          <w:sz w:val="20"/>
        </w:rPr>
        <w:t> </w:t>
      </w:r>
      <w:r>
        <w:rPr>
          <w:b/>
          <w:smallCaps w:val="0"/>
          <w:sz w:val="20"/>
        </w:rPr>
        <w:t>2.7</w:t>
      </w:r>
      <w:r>
        <w:rPr>
          <w:b/>
          <w:smallCaps w:val="0"/>
          <w:spacing w:val="-6"/>
          <w:sz w:val="20"/>
        </w:rPr>
        <w:t> </w:t>
      </w:r>
      <w:r>
        <w:rPr>
          <w:b/>
          <w:smallCaps w:val="0"/>
          <w:sz w:val="20"/>
        </w:rPr>
        <w:t>–</w:t>
      </w:r>
      <w:r>
        <w:rPr>
          <w:b/>
          <w:smallCaps w:val="0"/>
          <w:spacing w:val="-6"/>
          <w:sz w:val="20"/>
        </w:rPr>
        <w:t> </w:t>
      </w:r>
      <w:r>
        <w:rPr>
          <w:smallCaps w:val="0"/>
          <w:sz w:val="20"/>
        </w:rPr>
        <w:t>Hazard</w:t>
      </w:r>
      <w:r>
        <w:rPr>
          <w:smallCaps w:val="0"/>
          <w:spacing w:val="-2"/>
          <w:sz w:val="20"/>
        </w:rPr>
        <w:t> </w:t>
      </w:r>
      <w:r>
        <w:rPr>
          <w:smallCaps w:val="0"/>
          <w:sz w:val="20"/>
        </w:rPr>
        <w:t>ratio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globaux</w:t>
      </w:r>
      <w:r>
        <w:rPr>
          <w:smallCaps w:val="0"/>
          <w:spacing w:val="-2"/>
          <w:sz w:val="20"/>
        </w:rPr>
        <w:t> </w:t>
      </w:r>
      <w:r>
        <w:rPr>
          <w:smallCaps w:val="0"/>
          <w:sz w:val="20"/>
        </w:rPr>
        <w:t>de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mortalité</w:t>
      </w:r>
      <w:r>
        <w:rPr>
          <w:smallCaps w:val="0"/>
          <w:spacing w:val="-2"/>
          <w:sz w:val="20"/>
        </w:rPr>
        <w:t> </w:t>
      </w:r>
      <w:r>
        <w:rPr>
          <w:smallCaps w:val="0"/>
          <w:sz w:val="20"/>
        </w:rPr>
        <w:t>ajustés</w:t>
      </w:r>
      <w:r>
        <w:rPr>
          <w:smallCaps w:val="0"/>
          <w:spacing w:val="-2"/>
          <w:sz w:val="20"/>
        </w:rPr>
        <w:t> </w:t>
      </w:r>
      <w:r>
        <w:rPr>
          <w:smallCaps w:val="0"/>
          <w:sz w:val="20"/>
        </w:rPr>
        <w:t>en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fonction</w:t>
      </w:r>
      <w:r>
        <w:rPr>
          <w:smallCaps w:val="0"/>
          <w:spacing w:val="-2"/>
          <w:sz w:val="20"/>
        </w:rPr>
        <w:t> </w:t>
      </w:r>
      <w:r>
        <w:rPr>
          <w:smallCaps w:val="0"/>
          <w:sz w:val="20"/>
        </w:rPr>
        <w:t>de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l’âge,</w:t>
      </w:r>
      <w:r>
        <w:rPr>
          <w:smallCaps w:val="0"/>
          <w:spacing w:val="-2"/>
          <w:sz w:val="20"/>
        </w:rPr>
        <w:t> </w:t>
      </w:r>
      <w:r>
        <w:rPr>
          <w:smallCaps w:val="0"/>
          <w:sz w:val="20"/>
        </w:rPr>
        <w:t>dans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32</w:t>
      </w:r>
      <w:r>
        <w:rPr>
          <w:smallCaps w:val="0"/>
          <w:spacing w:val="-2"/>
          <w:sz w:val="20"/>
        </w:rPr>
        <w:t> </w:t>
      </w:r>
      <w:r>
        <w:rPr>
          <w:smallCaps w:val="0"/>
          <w:sz w:val="20"/>
        </w:rPr>
        <w:t>études</w:t>
      </w:r>
      <w:r>
        <w:rPr>
          <w:smallCaps w:val="0"/>
          <w:spacing w:val="-3"/>
          <w:sz w:val="20"/>
        </w:rPr>
        <w:t> </w:t>
      </w:r>
      <w:r>
        <w:rPr>
          <w:smallCaps w:val="0"/>
          <w:sz w:val="20"/>
        </w:rPr>
        <w:t>sur</w:t>
      </w:r>
      <w:r>
        <w:rPr>
          <w:smallCaps w:val="0"/>
          <w:spacing w:val="-2"/>
          <w:sz w:val="20"/>
        </w:rPr>
        <w:t> </w:t>
      </w:r>
      <w:r>
        <w:rPr>
          <w:smallCaps w:val="0"/>
          <w:sz w:val="20"/>
        </w:rPr>
        <w:t>l’association</w:t>
      </w:r>
      <w:r>
        <w:rPr>
          <w:smallCaps w:val="0"/>
          <w:spacing w:val="1"/>
          <w:sz w:val="20"/>
        </w:rPr>
        <w:t> </w:t>
      </w:r>
      <w:r>
        <w:rPr>
          <w:smallCaps w:val="0"/>
          <w:sz w:val="20"/>
        </w:rPr>
        <w:t>entre le taux sérique de 25-hydroxyvitamine D et la mortalité toutes causes confondues : 1966-</w:t>
      </w:r>
      <w:r>
        <w:rPr>
          <w:smallCaps w:val="0"/>
          <w:spacing w:val="-47"/>
          <w:sz w:val="20"/>
        </w:rPr>
        <w:t> </w:t>
      </w:r>
      <w:r>
        <w:rPr>
          <w:smallCaps w:val="0"/>
          <w:sz w:val="20"/>
        </w:rPr>
        <w:t>2013.</w:t>
      </w:r>
      <w:r>
        <w:rPr>
          <w:smallCaps w:val="0"/>
          <w:spacing w:val="-2"/>
          <w:sz w:val="20"/>
        </w:rPr>
        <w:t> </w:t>
      </w:r>
      <w:r>
        <w:rPr>
          <w:smallCaps w:val="0"/>
          <w:sz w:val="20"/>
        </w:rPr>
        <w:t>25(OH)D</w:t>
      </w:r>
      <w:r>
        <w:rPr>
          <w:smallCaps w:val="0"/>
          <w:spacing w:val="-1"/>
          <w:sz w:val="20"/>
        </w:rPr>
        <w:t> </w:t>
      </w:r>
      <w:r>
        <w:rPr>
          <w:smallCaps w:val="0"/>
          <w:sz w:val="20"/>
        </w:rPr>
        <w:t>=</w:t>
      </w:r>
      <w:r>
        <w:rPr>
          <w:smallCaps w:val="0"/>
          <w:spacing w:val="-2"/>
          <w:sz w:val="20"/>
        </w:rPr>
        <w:t> </w:t>
      </w:r>
      <w:r>
        <w:rPr>
          <w:smallCaps w:val="0"/>
          <w:sz w:val="20"/>
        </w:rPr>
        <w:t>25-hydroxyvitamine</w:t>
      </w:r>
      <w:r>
        <w:rPr>
          <w:smallCaps w:val="0"/>
          <w:spacing w:val="-1"/>
          <w:sz w:val="20"/>
        </w:rPr>
        <w:t> </w:t>
      </w:r>
      <w:r>
        <w:rPr>
          <w:smallCaps w:val="0"/>
          <w:sz w:val="20"/>
        </w:rPr>
        <w:t>D.</w:t>
      </w:r>
      <w:r>
        <w:rPr>
          <w:smallCaps w:val="0"/>
          <w:spacing w:val="-1"/>
          <w:sz w:val="20"/>
        </w:rPr>
        <w:t> </w:t>
      </w:r>
      <w:r>
        <w:rPr>
          <w:smallCaps w:val="0"/>
          <w:sz w:val="20"/>
        </w:rPr>
        <w:t>Garland</w:t>
      </w:r>
      <w:r>
        <w:rPr>
          <w:smallCaps w:val="0"/>
          <w:spacing w:val="-2"/>
          <w:sz w:val="20"/>
        </w:rPr>
        <w:t> </w:t>
      </w:r>
      <w:r>
        <w:rPr>
          <w:smallCaps w:val="0"/>
          <w:sz w:val="20"/>
        </w:rPr>
        <w:t>et</w:t>
      </w:r>
      <w:r>
        <w:rPr>
          <w:smallCaps w:val="0"/>
          <w:spacing w:val="-1"/>
          <w:sz w:val="20"/>
        </w:rPr>
        <w:t> </w:t>
      </w:r>
      <w:r>
        <w:rPr>
          <w:smallCaps w:val="0"/>
          <w:sz w:val="20"/>
        </w:rPr>
        <w:t>al.</w:t>
      </w:r>
      <w:r>
        <w:rPr>
          <w:smallCaps w:val="0"/>
          <w:spacing w:val="-2"/>
          <w:sz w:val="20"/>
        </w:rPr>
        <w:t> </w:t>
      </w:r>
      <w:r>
        <w:rPr>
          <w:smallCaps w:val="0"/>
          <w:sz w:val="20"/>
        </w:rPr>
        <w:t>(</w:t>
      </w:r>
      <w:hyperlink w:history="true" w:anchor="_bookmark72">
        <w:r>
          <w:rPr>
            <w:smallCaps w:val="0"/>
            <w:sz w:val="20"/>
          </w:rPr>
          <w:t>2014</w:t>
        </w:r>
      </w:hyperlink>
      <w:r>
        <w:rPr>
          <w:smallCaps w:val="0"/>
          <w:sz w:val="20"/>
        </w:rPr>
        <w:t>)</w:t>
      </w:r>
    </w:p>
    <w:p>
      <w:pPr>
        <w:pStyle w:val="BodyText"/>
      </w:pPr>
    </w:p>
    <w:p>
      <w:pPr>
        <w:pStyle w:val="BodyText"/>
        <w:spacing w:line="386" w:lineRule="auto" w:before="160"/>
        <w:ind w:left="117" w:right="126" w:firstLine="218"/>
        <w:jc w:val="both"/>
      </w:pPr>
      <w:r>
        <w:rPr>
          <w:w w:val="95"/>
        </w:rPr>
        <w:t>De plus, Veugelers et Ekwaru (</w:t>
      </w:r>
      <w:hyperlink w:history="true" w:anchor="_bookmark97">
        <w:r>
          <w:rPr>
            <w:w w:val="95"/>
          </w:rPr>
          <w:t>2014</w:t>
        </w:r>
      </w:hyperlink>
      <w:r>
        <w:rPr>
          <w:w w:val="95"/>
        </w:rPr>
        <w:t>) ont réanalysé les données utilisées par l’IOM lors de la déter-</w:t>
      </w:r>
      <w:r>
        <w:rPr>
          <w:spacing w:val="1"/>
          <w:w w:val="95"/>
        </w:rPr>
        <w:t> </w:t>
      </w:r>
      <w:r>
        <w:rPr>
          <w:w w:val="95"/>
        </w:rPr>
        <w:t>mination du seuil adéquat de vitamine D, et ont trouvé que l’IOM avait sous-estimé les concentrations</w:t>
      </w:r>
      <w:r>
        <w:rPr>
          <w:spacing w:val="1"/>
          <w:w w:val="95"/>
        </w:rPr>
        <w:t> </w:t>
      </w:r>
      <w:r>
        <w:rPr>
          <w:w w:val="95"/>
        </w:rPr>
        <w:t>nécessaires pour atteindre leurs recommandations. Ainsi, la courbe de régression réévaluée révèle que</w:t>
      </w:r>
      <w:r>
        <w:rPr>
          <w:spacing w:val="1"/>
          <w:w w:val="95"/>
        </w:rPr>
        <w:t> </w:t>
      </w:r>
      <w:r>
        <w:rPr/>
        <w:t>600 UI/j de cholécalciférol permettrait d’obtenir pour 97.5% de la population, une concentration en</w:t>
      </w:r>
      <w:r>
        <w:rPr>
          <w:spacing w:val="-52"/>
        </w:rPr>
        <w:t> </w:t>
      </w:r>
      <w:r>
        <w:rPr/>
        <w:t>moyenne supérieure à 10.72 ng/mL (valeurs converties de nmol/mL), bien en deçà des 20 ng/mL</w:t>
      </w:r>
      <w:r>
        <w:rPr>
          <w:spacing w:val="1"/>
        </w:rPr>
        <w:t> </w:t>
      </w:r>
      <w:r>
        <w:rPr/>
        <w:t>recommandé</w:t>
      </w:r>
      <w:r>
        <w:rPr>
          <w:spacing w:val="3"/>
        </w:rPr>
        <w:t> </w:t>
      </w:r>
      <w:r>
        <w:rPr/>
        <w:t>par</w:t>
      </w:r>
      <w:r>
        <w:rPr>
          <w:spacing w:val="4"/>
        </w:rPr>
        <w:t> </w:t>
      </w:r>
      <w:r>
        <w:rPr/>
        <w:t>l’IOM,</w:t>
      </w:r>
      <w:r>
        <w:rPr>
          <w:spacing w:val="4"/>
        </w:rPr>
        <w:t> </w:t>
      </w:r>
      <w:r>
        <w:rPr/>
        <w:t>et</w:t>
      </w:r>
      <w:r>
        <w:rPr>
          <w:spacing w:val="4"/>
        </w:rPr>
        <w:t> </w:t>
      </w:r>
      <w:r>
        <w:rPr/>
        <w:t>qu’il</w:t>
      </w:r>
      <w:r>
        <w:rPr>
          <w:spacing w:val="4"/>
        </w:rPr>
        <w:t> </w:t>
      </w:r>
      <w:r>
        <w:rPr/>
        <w:t>faudrait</w:t>
      </w:r>
      <w:r>
        <w:rPr>
          <w:spacing w:val="4"/>
        </w:rPr>
        <w:t> </w:t>
      </w:r>
      <w:r>
        <w:rPr/>
        <w:t>en</w:t>
      </w:r>
      <w:r>
        <w:rPr>
          <w:spacing w:val="4"/>
        </w:rPr>
        <w:t> </w:t>
      </w:r>
      <w:r>
        <w:rPr/>
        <w:t>réalité,</w:t>
      </w:r>
      <w:r>
        <w:rPr>
          <w:spacing w:val="4"/>
        </w:rPr>
        <w:t> </w:t>
      </w:r>
      <w:r>
        <w:rPr/>
        <w:t>avec</w:t>
      </w:r>
      <w:r>
        <w:rPr>
          <w:spacing w:val="4"/>
        </w:rPr>
        <w:t> </w:t>
      </w:r>
      <w:r>
        <w:rPr/>
        <w:t>les</w:t>
      </w:r>
      <w:r>
        <w:rPr>
          <w:spacing w:val="4"/>
        </w:rPr>
        <w:t> </w:t>
      </w:r>
      <w:r>
        <w:rPr/>
        <w:t>données</w:t>
      </w:r>
      <w:r>
        <w:rPr>
          <w:spacing w:val="4"/>
        </w:rPr>
        <w:t> </w:t>
      </w:r>
      <w:r>
        <w:rPr/>
        <w:t>utilisées</w:t>
      </w:r>
      <w:r>
        <w:rPr>
          <w:spacing w:val="4"/>
        </w:rPr>
        <w:t> </w:t>
      </w:r>
      <w:r>
        <w:rPr/>
        <w:t>par</w:t>
      </w:r>
      <w:r>
        <w:rPr>
          <w:spacing w:val="4"/>
        </w:rPr>
        <w:t> </w:t>
      </w:r>
      <w:r>
        <w:rPr/>
        <w:t>l’IOM,</w:t>
      </w:r>
      <w:r>
        <w:rPr>
          <w:spacing w:val="4"/>
        </w:rPr>
        <w:t> </w:t>
      </w:r>
      <w:r>
        <w:rPr/>
        <w:t>une</w:t>
      </w:r>
      <w:r>
        <w:rPr>
          <w:spacing w:val="3"/>
        </w:rPr>
        <w:t> </w:t>
      </w:r>
      <w:r>
        <w:rPr/>
        <w:t>dose</w:t>
      </w:r>
    </w:p>
    <w:p>
      <w:pPr>
        <w:spacing w:after="0" w:line="386" w:lineRule="auto"/>
        <w:jc w:val="both"/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7"/>
        </w:rPr>
      </w:pPr>
    </w:p>
    <w:p>
      <w:pPr>
        <w:pStyle w:val="BodyText"/>
        <w:spacing w:line="386" w:lineRule="auto" w:before="89"/>
        <w:ind w:left="109" w:right="125" w:firstLine="7"/>
        <w:jc w:val="both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934631</wp:posOffset>
            </wp:positionH>
            <wp:positionV relativeFrom="paragraph">
              <wp:posOffset>2949783</wp:posOffset>
            </wp:positionV>
            <wp:extent cx="2167127" cy="2163699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127" cy="2163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3346147</wp:posOffset>
            </wp:positionH>
            <wp:positionV relativeFrom="paragraph">
              <wp:posOffset>2979986</wp:posOffset>
            </wp:positionV>
            <wp:extent cx="2960370" cy="213360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minimale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8895</w:t>
      </w:r>
      <w:r>
        <w:rPr>
          <w:spacing w:val="-4"/>
        </w:rPr>
        <w:t> </w:t>
      </w:r>
      <w:r>
        <w:rPr/>
        <w:t>UI/j</w:t>
      </w:r>
      <w:r>
        <w:rPr>
          <w:spacing w:val="-4"/>
        </w:rPr>
        <w:t> </w:t>
      </w:r>
      <w:r>
        <w:rPr/>
        <w:t>pour</w:t>
      </w:r>
      <w:r>
        <w:rPr>
          <w:spacing w:val="-3"/>
        </w:rPr>
        <w:t> </w:t>
      </w:r>
      <w:r>
        <w:rPr/>
        <w:t>atteindre</w:t>
      </w:r>
      <w:r>
        <w:rPr>
          <w:spacing w:val="-4"/>
        </w:rPr>
        <w:t> </w:t>
      </w:r>
      <w:r>
        <w:rPr/>
        <w:t>des</w:t>
      </w:r>
      <w:r>
        <w:rPr>
          <w:spacing w:val="-4"/>
        </w:rPr>
        <w:t> </w:t>
      </w:r>
      <w:r>
        <w:rPr/>
        <w:t>valeurs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20</w:t>
      </w:r>
      <w:r>
        <w:rPr>
          <w:spacing w:val="-4"/>
        </w:rPr>
        <w:t> </w:t>
      </w:r>
      <w:r>
        <w:rPr/>
        <w:t>ng/mL</w:t>
      </w:r>
      <w:r>
        <w:rPr>
          <w:spacing w:val="-4"/>
        </w:rPr>
        <w:t> </w:t>
      </w:r>
      <w:r>
        <w:rPr/>
        <w:t>ou</w:t>
      </w:r>
      <w:r>
        <w:rPr>
          <w:spacing w:val="-4"/>
        </w:rPr>
        <w:t> </w:t>
      </w:r>
      <w:r>
        <w:rPr/>
        <w:t>plus.</w:t>
      </w:r>
      <w:r>
        <w:rPr>
          <w:spacing w:val="-3"/>
        </w:rPr>
        <w:t> </w:t>
      </w:r>
      <w:r>
        <w:rPr/>
        <w:t>Les</w:t>
      </w:r>
      <w:r>
        <w:rPr>
          <w:spacing w:val="-4"/>
        </w:rPr>
        <w:t> </w:t>
      </w:r>
      <w:r>
        <w:rPr/>
        <w:t>auteurs</w:t>
      </w:r>
      <w:r>
        <w:rPr>
          <w:spacing w:val="-4"/>
        </w:rPr>
        <w:t> </w:t>
      </w:r>
      <w:r>
        <w:rPr/>
        <w:t>notent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cette</w:t>
      </w:r>
      <w:r>
        <w:rPr>
          <w:spacing w:val="-53"/>
        </w:rPr>
        <w:t> </w:t>
      </w:r>
      <w:r>
        <w:rPr/>
        <w:t>dose est nettement supérieure à la dose journalière recommandée par l’IOM et bien supérieure à la</w:t>
      </w:r>
      <w:r>
        <w:rPr>
          <w:spacing w:val="1"/>
        </w:rPr>
        <w:t> </w:t>
      </w:r>
      <w:r>
        <w:rPr/>
        <w:t>limite supérieure de 4000 UI fixée par l’IOM (Figure </w:t>
      </w:r>
      <w:hyperlink w:history="true" w:anchor="_bookmark30">
        <w:r>
          <w:rPr/>
          <w:t>2.8</w:t>
        </w:r>
      </w:hyperlink>
      <w:r>
        <w:rPr/>
        <w:t>). Cette analyse est confirmée par Heaney</w:t>
      </w:r>
      <w:r>
        <w:rPr>
          <w:spacing w:val="1"/>
        </w:rPr>
        <w:t> </w:t>
      </w:r>
      <w:r>
        <w:rPr/>
        <w:t>et al. (</w:t>
      </w:r>
      <w:hyperlink w:history="true" w:anchor="_bookmark74">
        <w:r>
          <w:rPr/>
          <w:t>2015</w:t>
        </w:r>
      </w:hyperlink>
      <w:r>
        <w:rPr/>
        <w:t>) qui effectue des calculs similaires sur des données de patient différente venant de la</w:t>
      </w:r>
      <w:r>
        <w:rPr>
          <w:spacing w:val="1"/>
        </w:rPr>
        <w:t> </w:t>
      </w:r>
      <w:r>
        <w:rPr/>
        <w:t>base de donnée GrassrootsHealth, où il existe des données concernant des prises de cholécalciférol</w:t>
      </w:r>
      <w:r>
        <w:rPr>
          <w:spacing w:val="1"/>
        </w:rPr>
        <w:t> </w:t>
      </w:r>
      <w:r>
        <w:rPr/>
        <w:t>allant jusqu’à 10 000 UI/j, contrairement aux données prises par l’IOM où il existe une incertitude</w:t>
      </w:r>
      <w:r>
        <w:rPr>
          <w:spacing w:val="1"/>
        </w:rPr>
        <w:t> </w:t>
      </w:r>
      <w:r>
        <w:rPr/>
        <w:t>puisque les prises n’allaient jusqu’à 2400 UI/j. Ainsi, l’analyse de Heaney et al. (</w:t>
      </w:r>
      <w:hyperlink w:history="true" w:anchor="_bookmark74">
        <w:r>
          <w:rPr/>
          <w:t>2015</w:t>
        </w:r>
      </w:hyperlink>
      <w:r>
        <w:rPr/>
        <w:t>), rapporte</w:t>
      </w:r>
      <w:r>
        <w:rPr>
          <w:spacing w:val="1"/>
        </w:rPr>
        <w:t> </w:t>
      </w:r>
      <w:r>
        <w:rPr/>
        <w:t>qu’une</w:t>
      </w:r>
      <w:r>
        <w:rPr>
          <w:spacing w:val="-10"/>
        </w:rPr>
        <w:t> </w:t>
      </w:r>
      <w:r>
        <w:rPr/>
        <w:t>concentration</w:t>
      </w:r>
      <w:r>
        <w:rPr>
          <w:spacing w:val="-9"/>
        </w:rPr>
        <w:t> </w:t>
      </w:r>
      <w:r>
        <w:rPr/>
        <w:t>minimale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3875</w:t>
      </w:r>
      <w:r>
        <w:rPr>
          <w:spacing w:val="-9"/>
        </w:rPr>
        <w:t> </w:t>
      </w:r>
      <w:r>
        <w:rPr/>
        <w:t>ng/mL</w:t>
      </w:r>
      <w:r>
        <w:rPr>
          <w:spacing w:val="-9"/>
        </w:rPr>
        <w:t> </w:t>
      </w:r>
      <w:r>
        <w:rPr/>
        <w:t>serait</w:t>
      </w:r>
      <w:r>
        <w:rPr>
          <w:spacing w:val="-10"/>
        </w:rPr>
        <w:t> </w:t>
      </w:r>
      <w:r>
        <w:rPr/>
        <w:t>nécessaire</w:t>
      </w:r>
      <w:r>
        <w:rPr>
          <w:spacing w:val="-9"/>
        </w:rPr>
        <w:t> </w:t>
      </w:r>
      <w:r>
        <w:rPr/>
        <w:t>pour</w:t>
      </w:r>
      <w:r>
        <w:rPr>
          <w:spacing w:val="-9"/>
        </w:rPr>
        <w:t> </w:t>
      </w:r>
      <w:r>
        <w:rPr/>
        <w:t>obtenir</w:t>
      </w:r>
      <w:r>
        <w:rPr>
          <w:spacing w:val="-10"/>
        </w:rPr>
        <w:t> </w:t>
      </w:r>
      <w:r>
        <w:rPr/>
        <w:t>20</w:t>
      </w:r>
      <w:r>
        <w:rPr>
          <w:spacing w:val="-9"/>
        </w:rPr>
        <w:t> </w:t>
      </w:r>
      <w:r>
        <w:rPr/>
        <w:t>ng/mL</w:t>
      </w:r>
      <w:r>
        <w:rPr>
          <w:spacing w:val="-9"/>
        </w:rPr>
        <w:t> </w:t>
      </w:r>
      <w:r>
        <w:rPr/>
        <w:t>(Figure</w:t>
      </w:r>
      <w:r>
        <w:rPr>
          <w:spacing w:val="-10"/>
        </w:rPr>
        <w:t> </w:t>
      </w:r>
      <w:hyperlink w:history="true" w:anchor="_bookmark30">
        <w:r>
          <w:rPr/>
          <w:t>2.9</w:t>
        </w:r>
      </w:hyperlink>
      <w:r>
        <w:rPr/>
        <w:t>).</w:t>
      </w:r>
      <w:r>
        <w:rPr>
          <w:spacing w:val="-52"/>
        </w:rPr>
        <w:t> </w:t>
      </w:r>
      <w:r>
        <w:rPr/>
        <w:t>Les</w:t>
      </w:r>
      <w:r>
        <w:rPr>
          <w:spacing w:val="-4"/>
        </w:rPr>
        <w:t> </w:t>
      </w:r>
      <w:r>
        <w:rPr/>
        <w:t>auteurs</w:t>
      </w:r>
      <w:r>
        <w:rPr>
          <w:spacing w:val="-4"/>
        </w:rPr>
        <w:t> </w:t>
      </w:r>
      <w:r>
        <w:rPr/>
        <w:t>montrent</w:t>
      </w:r>
      <w:r>
        <w:rPr>
          <w:spacing w:val="-4"/>
        </w:rPr>
        <w:t> </w:t>
      </w:r>
      <w:r>
        <w:rPr/>
        <w:t>également</w:t>
      </w:r>
      <w:r>
        <w:rPr>
          <w:spacing w:val="-4"/>
        </w:rPr>
        <w:t> </w:t>
      </w:r>
      <w:r>
        <w:rPr/>
        <w:t>qu’il</w:t>
      </w:r>
      <w:r>
        <w:rPr>
          <w:spacing w:val="-4"/>
        </w:rPr>
        <w:t> </w:t>
      </w:r>
      <w:r>
        <w:rPr/>
        <w:t>existe</w:t>
      </w:r>
      <w:r>
        <w:rPr>
          <w:spacing w:val="-4"/>
        </w:rPr>
        <w:t> </w:t>
      </w:r>
      <w:r>
        <w:rPr/>
        <w:t>au</w:t>
      </w:r>
      <w:r>
        <w:rPr>
          <w:spacing w:val="-4"/>
        </w:rPr>
        <w:t> </w:t>
      </w:r>
      <w:r>
        <w:rPr/>
        <w:t>préalable</w:t>
      </w:r>
      <w:r>
        <w:rPr>
          <w:spacing w:val="-4"/>
        </w:rPr>
        <w:t> </w:t>
      </w:r>
      <w:r>
        <w:rPr/>
        <w:t>un</w:t>
      </w:r>
      <w:r>
        <w:rPr>
          <w:spacing w:val="-5"/>
        </w:rPr>
        <w:t> </w:t>
      </w:r>
      <w:r>
        <w:rPr/>
        <w:t>AJR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3000</w:t>
      </w:r>
      <w:r>
        <w:rPr>
          <w:spacing w:val="-5"/>
        </w:rPr>
        <w:t> </w:t>
      </w:r>
      <w:r>
        <w:rPr/>
        <w:t>UI</w:t>
      </w:r>
      <w:r>
        <w:rPr>
          <w:spacing w:val="-4"/>
        </w:rPr>
        <w:t> </w:t>
      </w:r>
      <w:r>
        <w:rPr/>
        <w:t>issu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nourriture</w:t>
      </w:r>
      <w:r>
        <w:rPr>
          <w:spacing w:val="-5"/>
        </w:rPr>
        <w:t> </w:t>
      </w:r>
      <w:r>
        <w:rPr/>
        <w:t>et</w:t>
      </w:r>
      <w:r>
        <w:rPr>
          <w:spacing w:val="1"/>
        </w:rPr>
        <w:t> </w:t>
      </w:r>
      <w:r>
        <w:rPr/>
        <w:t>du soleil qui s’ajoute en plus de ce seuil, déterminé via la régression linéaire ce qui constituerait un</w:t>
      </w:r>
      <w:r>
        <w:rPr>
          <w:spacing w:val="-52"/>
        </w:rPr>
        <w:t> </w:t>
      </w:r>
      <w:r>
        <w:rPr/>
        <w:t>AJR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7000</w:t>
      </w:r>
      <w:r>
        <w:rPr>
          <w:spacing w:val="-4"/>
        </w:rPr>
        <w:t> </w:t>
      </w:r>
      <w:r>
        <w:rPr/>
        <w:t>UI/j,</w:t>
      </w:r>
      <w:r>
        <w:rPr>
          <w:spacing w:val="-3"/>
        </w:rPr>
        <w:t> </w:t>
      </w:r>
      <w:r>
        <w:rPr/>
        <w:t>ce</w:t>
      </w:r>
      <w:r>
        <w:rPr>
          <w:spacing w:val="-4"/>
        </w:rPr>
        <w:t> </w:t>
      </w:r>
      <w:r>
        <w:rPr/>
        <w:t>qui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rapproche</w:t>
      </w:r>
      <w:r>
        <w:rPr>
          <w:spacing w:val="-4"/>
        </w:rPr>
        <w:t> </w:t>
      </w:r>
      <w:r>
        <w:rPr/>
        <w:t>des</w:t>
      </w:r>
      <w:r>
        <w:rPr>
          <w:spacing w:val="-3"/>
        </w:rPr>
        <w:t> </w:t>
      </w:r>
      <w:r>
        <w:rPr/>
        <w:t>conclusions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Veugelers</w:t>
      </w:r>
      <w:r>
        <w:rPr>
          <w:spacing w:val="-4"/>
        </w:rPr>
        <w:t> </w:t>
      </w:r>
      <w:r>
        <w:rPr/>
        <w:t>et</w:t>
      </w:r>
      <w:r>
        <w:rPr>
          <w:spacing w:val="-3"/>
        </w:rPr>
        <w:t> </w:t>
      </w:r>
      <w:r>
        <w:rPr/>
        <w:t>Ekwaru</w:t>
      </w:r>
      <w:r>
        <w:rPr>
          <w:spacing w:val="-4"/>
        </w:rPr>
        <w:t> </w:t>
      </w:r>
      <w:r>
        <w:rPr/>
        <w:t>(</w:t>
      </w:r>
      <w:hyperlink w:history="true" w:anchor="_bookmark97">
        <w:r>
          <w:rPr/>
          <w:t>2014</w:t>
        </w:r>
      </w:hyperlink>
      <w:r>
        <w:rPr/>
        <w:t>).</w: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6840"/>
          <w:pgMar w:header="0" w:footer="944" w:top="1580" w:bottom="1140" w:left="1300" w:right="1620"/>
        </w:sectPr>
      </w:pPr>
    </w:p>
    <w:p>
      <w:pPr>
        <w:spacing w:before="62"/>
        <w:ind w:left="117" w:right="0" w:firstLine="0"/>
        <w:jc w:val="both"/>
        <w:rPr>
          <w:sz w:val="20"/>
        </w:rPr>
      </w:pPr>
      <w:bookmarkStart w:name="_bookmark30" w:id="59"/>
      <w:bookmarkEnd w:id="59"/>
      <w:r>
        <w:rPr/>
      </w:r>
      <w:r>
        <w:rPr>
          <w:b/>
          <w:w w:val="95"/>
          <w:sz w:val="20"/>
        </w:rPr>
        <w:t>F</w:t>
      </w:r>
      <w:r>
        <w:rPr>
          <w:b/>
          <w:smallCaps/>
          <w:w w:val="95"/>
          <w:sz w:val="20"/>
        </w:rPr>
        <w:t>i</w:t>
      </w:r>
      <w:r>
        <w:rPr>
          <w:b/>
          <w:smallCaps w:val="0"/>
          <w:w w:val="95"/>
          <w:sz w:val="20"/>
        </w:rPr>
        <w:t>G</w:t>
      </w:r>
      <w:r>
        <w:rPr>
          <w:b/>
          <w:smallCaps/>
          <w:w w:val="95"/>
          <w:sz w:val="20"/>
        </w:rPr>
        <w:t>ure</w:t>
      </w:r>
      <w:r>
        <w:rPr>
          <w:b/>
          <w:smallCaps w:val="0"/>
          <w:spacing w:val="15"/>
          <w:w w:val="95"/>
          <w:sz w:val="20"/>
        </w:rPr>
        <w:t> </w:t>
      </w:r>
      <w:r>
        <w:rPr>
          <w:b/>
          <w:smallCaps w:val="0"/>
          <w:w w:val="95"/>
          <w:sz w:val="20"/>
        </w:rPr>
        <w:t>2.8</w:t>
      </w:r>
      <w:r>
        <w:rPr>
          <w:b/>
          <w:smallCaps w:val="0"/>
          <w:spacing w:val="15"/>
          <w:w w:val="95"/>
          <w:sz w:val="20"/>
        </w:rPr>
        <w:t> </w:t>
      </w:r>
      <w:r>
        <w:rPr>
          <w:b/>
          <w:smallCaps w:val="0"/>
          <w:w w:val="95"/>
          <w:sz w:val="20"/>
        </w:rPr>
        <w:t>–</w:t>
      </w:r>
      <w:r>
        <w:rPr>
          <w:b/>
          <w:smallCaps w:val="0"/>
          <w:spacing w:val="15"/>
          <w:w w:val="95"/>
          <w:sz w:val="20"/>
        </w:rPr>
        <w:t> </w:t>
      </w:r>
      <w:r>
        <w:rPr>
          <w:smallCaps w:val="0"/>
          <w:w w:val="95"/>
          <w:sz w:val="20"/>
        </w:rPr>
        <w:t>Relation</w:t>
      </w:r>
      <w:r>
        <w:rPr>
          <w:smallCaps w:val="0"/>
          <w:spacing w:val="50"/>
          <w:sz w:val="20"/>
        </w:rPr>
        <w:t> </w:t>
      </w:r>
      <w:r>
        <w:rPr>
          <w:smallCaps w:val="0"/>
          <w:w w:val="95"/>
          <w:sz w:val="20"/>
        </w:rPr>
        <w:t>dose-réponse</w:t>
      </w:r>
      <w:r>
        <w:rPr>
          <w:smallCaps w:val="0"/>
          <w:spacing w:val="50"/>
          <w:sz w:val="20"/>
        </w:rPr>
        <w:t> </w:t>
      </w:r>
      <w:r>
        <w:rPr>
          <w:smallCaps w:val="0"/>
          <w:w w:val="95"/>
          <w:sz w:val="20"/>
        </w:rPr>
        <w:t>entre</w:t>
      </w:r>
    </w:p>
    <w:p>
      <w:pPr>
        <w:spacing w:line="249" w:lineRule="auto" w:before="9"/>
        <w:ind w:left="1229" w:right="59" w:firstLine="0"/>
        <w:jc w:val="both"/>
        <w:rPr>
          <w:sz w:val="20"/>
        </w:rPr>
      </w:pPr>
      <w:r>
        <w:rPr>
          <w:sz w:val="20"/>
        </w:rPr>
        <w:t>l’apport</w:t>
      </w:r>
      <w:r>
        <w:rPr>
          <w:spacing w:val="50"/>
          <w:sz w:val="20"/>
        </w:rPr>
        <w:t> </w:t>
      </w:r>
      <w:r>
        <w:rPr>
          <w:sz w:val="20"/>
        </w:rPr>
        <w:t>en</w:t>
      </w:r>
      <w:r>
        <w:rPr>
          <w:spacing w:val="50"/>
          <w:sz w:val="20"/>
        </w:rPr>
        <w:t> </w:t>
      </w:r>
      <w:r>
        <w:rPr>
          <w:sz w:val="20"/>
        </w:rPr>
        <w:t>vitamine</w:t>
      </w:r>
      <w:r>
        <w:rPr>
          <w:spacing w:val="50"/>
          <w:sz w:val="20"/>
        </w:rPr>
        <w:t> </w:t>
      </w:r>
      <w:r>
        <w:rPr>
          <w:sz w:val="20"/>
        </w:rPr>
        <w:t>D</w:t>
      </w:r>
      <w:r>
        <w:rPr>
          <w:spacing w:val="50"/>
          <w:sz w:val="20"/>
        </w:rPr>
        <w:t> </w:t>
      </w:r>
      <w:r>
        <w:rPr>
          <w:sz w:val="20"/>
        </w:rPr>
        <w:t>et</w:t>
      </w:r>
      <w:r>
        <w:rPr>
          <w:spacing w:val="1"/>
          <w:sz w:val="20"/>
        </w:rPr>
        <w:t> </w:t>
      </w:r>
      <w:r>
        <w:rPr>
          <w:sz w:val="20"/>
        </w:rPr>
        <w:t>le</w:t>
      </w:r>
      <w:r>
        <w:rPr>
          <w:spacing w:val="1"/>
          <w:sz w:val="20"/>
        </w:rPr>
        <w:t> </w:t>
      </w:r>
      <w:r>
        <w:rPr>
          <w:sz w:val="20"/>
        </w:rPr>
        <w:t>taux</w:t>
      </w:r>
      <w:r>
        <w:rPr>
          <w:spacing w:val="1"/>
          <w:sz w:val="20"/>
        </w:rPr>
        <w:t> </w:t>
      </w:r>
      <w:r>
        <w:rPr>
          <w:sz w:val="20"/>
        </w:rPr>
        <w:t>sérique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25</w:t>
      </w:r>
      <w:r>
        <w:rPr>
          <w:spacing w:val="1"/>
          <w:sz w:val="20"/>
        </w:rPr>
        <w:t> </w:t>
      </w:r>
      <w:r>
        <w:rPr>
          <w:sz w:val="20"/>
        </w:rPr>
        <w:t>hy-</w:t>
      </w:r>
      <w:r>
        <w:rPr>
          <w:spacing w:val="1"/>
          <w:sz w:val="20"/>
        </w:rPr>
        <w:t> </w:t>
      </w:r>
      <w:r>
        <w:rPr>
          <w:sz w:val="20"/>
        </w:rPr>
        <w:t>droxyvitamine D. Veugelers</w:t>
      </w:r>
      <w:r>
        <w:rPr>
          <w:spacing w:val="-47"/>
          <w:sz w:val="20"/>
        </w:rPr>
        <w:t> </w:t>
      </w:r>
      <w:r>
        <w:rPr>
          <w:sz w:val="20"/>
        </w:rPr>
        <w:t>et</w:t>
      </w:r>
      <w:r>
        <w:rPr>
          <w:spacing w:val="-2"/>
          <w:sz w:val="20"/>
        </w:rPr>
        <w:t> </w:t>
      </w:r>
      <w:r>
        <w:rPr>
          <w:sz w:val="20"/>
        </w:rPr>
        <w:t>Ekwaru</w:t>
      </w:r>
      <w:r>
        <w:rPr>
          <w:spacing w:val="-1"/>
          <w:sz w:val="20"/>
        </w:rPr>
        <w:t> </w:t>
      </w:r>
      <w:r>
        <w:rPr>
          <w:sz w:val="20"/>
        </w:rPr>
        <w:t>(</w:t>
      </w:r>
      <w:hyperlink w:history="true" w:anchor="_bookmark97">
        <w:r>
          <w:rPr>
            <w:sz w:val="20"/>
          </w:rPr>
          <w:t>2014</w:t>
        </w:r>
      </w:hyperlink>
      <w:r>
        <w:rPr>
          <w:sz w:val="20"/>
        </w:rPr>
        <w:t>)</w:t>
      </w:r>
    </w:p>
    <w:p>
      <w:pPr>
        <w:spacing w:line="249" w:lineRule="auto" w:before="103"/>
        <w:ind w:left="1229" w:right="0" w:hanging="1113"/>
        <w:jc w:val="left"/>
        <w:rPr>
          <w:sz w:val="20"/>
        </w:rPr>
      </w:pPr>
      <w:r>
        <w:rPr/>
        <w:br w:type="column"/>
      </w:r>
      <w:r>
        <w:rPr>
          <w:b/>
          <w:w w:val="95"/>
          <w:sz w:val="20"/>
        </w:rPr>
        <w:t>F</w:t>
      </w:r>
      <w:r>
        <w:rPr>
          <w:b/>
          <w:smallCaps/>
          <w:w w:val="95"/>
          <w:sz w:val="20"/>
        </w:rPr>
        <w:t>i</w:t>
      </w:r>
      <w:r>
        <w:rPr>
          <w:b/>
          <w:smallCaps w:val="0"/>
          <w:w w:val="95"/>
          <w:sz w:val="20"/>
        </w:rPr>
        <w:t>G</w:t>
      </w:r>
      <w:r>
        <w:rPr>
          <w:b/>
          <w:smallCaps/>
          <w:w w:val="95"/>
          <w:sz w:val="20"/>
        </w:rPr>
        <w:t>ure</w:t>
      </w:r>
      <w:r>
        <w:rPr>
          <w:b/>
          <w:smallCaps w:val="0"/>
          <w:spacing w:val="17"/>
          <w:w w:val="95"/>
          <w:sz w:val="20"/>
        </w:rPr>
        <w:t> </w:t>
      </w:r>
      <w:r>
        <w:rPr>
          <w:b/>
          <w:smallCaps w:val="0"/>
          <w:w w:val="95"/>
          <w:sz w:val="20"/>
        </w:rPr>
        <w:t>2.9</w:t>
      </w:r>
      <w:r>
        <w:rPr>
          <w:b/>
          <w:smallCaps w:val="0"/>
          <w:spacing w:val="17"/>
          <w:w w:val="95"/>
          <w:sz w:val="20"/>
        </w:rPr>
        <w:t> </w:t>
      </w:r>
      <w:r>
        <w:rPr>
          <w:b/>
          <w:smallCaps w:val="0"/>
          <w:w w:val="95"/>
          <w:sz w:val="20"/>
        </w:rPr>
        <w:t>–</w:t>
      </w:r>
      <w:r>
        <w:rPr>
          <w:b/>
          <w:smallCaps w:val="0"/>
          <w:spacing w:val="18"/>
          <w:w w:val="95"/>
          <w:sz w:val="20"/>
        </w:rPr>
        <w:t> </w:t>
      </w:r>
      <w:r>
        <w:rPr>
          <w:smallCaps w:val="0"/>
          <w:w w:val="95"/>
          <w:sz w:val="20"/>
        </w:rPr>
        <w:t>Concentration</w:t>
      </w:r>
      <w:r>
        <w:rPr>
          <w:smallCaps w:val="0"/>
          <w:spacing w:val="5"/>
          <w:w w:val="95"/>
          <w:sz w:val="20"/>
        </w:rPr>
        <w:t> </w:t>
      </w:r>
      <w:r>
        <w:rPr>
          <w:smallCaps w:val="0"/>
          <w:w w:val="95"/>
          <w:sz w:val="20"/>
        </w:rPr>
        <w:t>25(OH)D</w:t>
      </w:r>
      <w:r>
        <w:rPr>
          <w:smallCaps w:val="0"/>
          <w:spacing w:val="5"/>
          <w:w w:val="95"/>
          <w:sz w:val="20"/>
        </w:rPr>
        <w:t> </w:t>
      </w:r>
      <w:r>
        <w:rPr>
          <w:smallCaps w:val="0"/>
          <w:w w:val="95"/>
          <w:sz w:val="20"/>
        </w:rPr>
        <w:t>en</w:t>
      </w:r>
      <w:r>
        <w:rPr>
          <w:smallCaps w:val="0"/>
          <w:spacing w:val="6"/>
          <w:w w:val="95"/>
          <w:sz w:val="20"/>
        </w:rPr>
        <w:t> </w:t>
      </w:r>
      <w:r>
        <w:rPr>
          <w:smallCaps w:val="0"/>
          <w:w w:val="95"/>
          <w:sz w:val="20"/>
        </w:rPr>
        <w:t>fonction</w:t>
      </w:r>
      <w:r>
        <w:rPr>
          <w:smallCaps w:val="0"/>
          <w:spacing w:val="5"/>
          <w:w w:val="95"/>
          <w:sz w:val="20"/>
        </w:rPr>
        <w:t> </w:t>
      </w:r>
      <w:r>
        <w:rPr>
          <w:smallCaps w:val="0"/>
          <w:w w:val="95"/>
          <w:sz w:val="20"/>
        </w:rPr>
        <w:t>de</w:t>
      </w:r>
      <w:r>
        <w:rPr>
          <w:smallCaps w:val="0"/>
          <w:spacing w:val="6"/>
          <w:w w:val="95"/>
          <w:sz w:val="20"/>
        </w:rPr>
        <w:t> </w:t>
      </w:r>
      <w:r>
        <w:rPr>
          <w:smallCaps w:val="0"/>
          <w:w w:val="95"/>
          <w:sz w:val="20"/>
        </w:rPr>
        <w:t>la</w:t>
      </w:r>
      <w:r>
        <w:rPr>
          <w:smallCaps w:val="0"/>
          <w:spacing w:val="5"/>
          <w:w w:val="95"/>
          <w:sz w:val="20"/>
        </w:rPr>
        <w:t> </w:t>
      </w:r>
      <w:r>
        <w:rPr>
          <w:smallCaps w:val="0"/>
          <w:w w:val="95"/>
          <w:sz w:val="20"/>
        </w:rPr>
        <w:t>prise</w:t>
      </w:r>
      <w:r>
        <w:rPr>
          <w:smallCaps w:val="0"/>
          <w:spacing w:val="6"/>
          <w:w w:val="95"/>
          <w:sz w:val="20"/>
        </w:rPr>
        <w:t> </w:t>
      </w:r>
      <w:r>
        <w:rPr>
          <w:smallCaps w:val="0"/>
          <w:w w:val="95"/>
          <w:sz w:val="20"/>
        </w:rPr>
        <w:t>de</w:t>
      </w:r>
      <w:r>
        <w:rPr>
          <w:smallCaps w:val="0"/>
          <w:spacing w:val="-45"/>
          <w:w w:val="95"/>
          <w:sz w:val="20"/>
        </w:rPr>
        <w:t> </w:t>
      </w:r>
      <w:r>
        <w:rPr>
          <w:smallCaps w:val="0"/>
          <w:sz w:val="20"/>
        </w:rPr>
        <w:t>suppléments</w:t>
      </w:r>
      <w:r>
        <w:rPr>
          <w:smallCaps w:val="0"/>
          <w:spacing w:val="-5"/>
          <w:sz w:val="20"/>
        </w:rPr>
        <w:t> </w:t>
      </w:r>
      <w:r>
        <w:rPr>
          <w:smallCaps w:val="0"/>
          <w:sz w:val="20"/>
        </w:rPr>
        <w:t>de</w:t>
      </w:r>
      <w:r>
        <w:rPr>
          <w:smallCaps w:val="0"/>
          <w:spacing w:val="-5"/>
          <w:sz w:val="20"/>
        </w:rPr>
        <w:t> </w:t>
      </w:r>
      <w:r>
        <w:rPr>
          <w:smallCaps w:val="0"/>
          <w:sz w:val="20"/>
        </w:rPr>
        <w:t>vitamine</w:t>
      </w:r>
      <w:r>
        <w:rPr>
          <w:smallCaps w:val="0"/>
          <w:spacing w:val="-4"/>
          <w:sz w:val="20"/>
        </w:rPr>
        <w:t> </w:t>
      </w:r>
      <w:r>
        <w:rPr>
          <w:smallCaps w:val="0"/>
          <w:sz w:val="20"/>
        </w:rPr>
        <w:t>D.</w:t>
      </w:r>
      <w:r>
        <w:rPr>
          <w:smallCaps w:val="0"/>
          <w:spacing w:val="-5"/>
          <w:sz w:val="20"/>
        </w:rPr>
        <w:t> </w:t>
      </w:r>
      <w:r>
        <w:rPr>
          <w:smallCaps w:val="0"/>
          <w:sz w:val="20"/>
        </w:rPr>
        <w:t>Heaney</w:t>
      </w:r>
      <w:r>
        <w:rPr>
          <w:smallCaps w:val="0"/>
          <w:spacing w:val="-4"/>
          <w:sz w:val="20"/>
        </w:rPr>
        <w:t> </w:t>
      </w:r>
      <w:r>
        <w:rPr>
          <w:smallCaps w:val="0"/>
          <w:sz w:val="20"/>
        </w:rPr>
        <w:t>et</w:t>
      </w:r>
      <w:r>
        <w:rPr>
          <w:smallCaps w:val="0"/>
          <w:spacing w:val="-5"/>
          <w:sz w:val="20"/>
        </w:rPr>
        <w:t> </w:t>
      </w:r>
      <w:r>
        <w:rPr>
          <w:smallCaps w:val="0"/>
          <w:sz w:val="20"/>
        </w:rPr>
        <w:t>al.</w:t>
      </w:r>
      <w:r>
        <w:rPr>
          <w:smallCaps w:val="0"/>
          <w:spacing w:val="-4"/>
          <w:sz w:val="20"/>
        </w:rPr>
        <w:t> </w:t>
      </w:r>
      <w:r>
        <w:rPr>
          <w:smallCaps w:val="0"/>
          <w:sz w:val="20"/>
        </w:rPr>
        <w:t>(</w:t>
      </w:r>
      <w:hyperlink w:history="true" w:anchor="_bookmark74">
        <w:r>
          <w:rPr>
            <w:smallCaps w:val="0"/>
            <w:sz w:val="20"/>
          </w:rPr>
          <w:t>2015</w:t>
        </w:r>
      </w:hyperlink>
      <w:r>
        <w:rPr>
          <w:smallCaps w:val="0"/>
          <w:sz w:val="20"/>
        </w:rPr>
        <w:t>)</w:t>
      </w:r>
    </w:p>
    <w:p>
      <w:pPr>
        <w:spacing w:after="0" w:line="249" w:lineRule="auto"/>
        <w:jc w:val="left"/>
        <w:rPr>
          <w:sz w:val="20"/>
        </w:rPr>
        <w:sectPr>
          <w:type w:val="continuous"/>
          <w:pgSz w:w="11910" w:h="16840"/>
          <w:pgMar w:top="1580" w:bottom="280" w:left="1300" w:right="1620"/>
          <w:cols w:num="2" w:equalWidth="0">
            <w:col w:w="3606" w:space="49"/>
            <w:col w:w="5335"/>
          </w:cols>
        </w:sect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386" w:lineRule="auto" w:before="89"/>
        <w:ind w:left="111" w:right="158" w:firstLine="223"/>
        <w:jc w:val="both"/>
      </w:pPr>
      <w:r>
        <w:rPr/>
        <w:t>Cannell</w:t>
      </w:r>
      <w:r>
        <w:rPr>
          <w:spacing w:val="-7"/>
        </w:rPr>
        <w:t> </w:t>
      </w:r>
      <w:r>
        <w:rPr/>
        <w:t>et</w:t>
      </w:r>
      <w:r>
        <w:rPr>
          <w:spacing w:val="-6"/>
        </w:rPr>
        <w:t> </w:t>
      </w:r>
      <w:r>
        <w:rPr/>
        <w:t>Hollis</w:t>
      </w:r>
      <w:r>
        <w:rPr>
          <w:spacing w:val="-6"/>
        </w:rPr>
        <w:t> </w:t>
      </w:r>
      <w:r>
        <w:rPr/>
        <w:t>(</w:t>
      </w:r>
      <w:hyperlink w:history="true" w:anchor="_bookmark62">
        <w:r>
          <w:rPr/>
          <w:t>2008</w:t>
        </w:r>
      </w:hyperlink>
      <w:r>
        <w:rPr/>
        <w:t>)</w:t>
      </w:r>
      <w:r>
        <w:rPr>
          <w:spacing w:val="-7"/>
        </w:rPr>
        <w:t> </w:t>
      </w:r>
      <w:r>
        <w:rPr/>
        <w:t>proposent</w:t>
      </w:r>
      <w:r>
        <w:rPr>
          <w:spacing w:val="-6"/>
        </w:rPr>
        <w:t> </w:t>
      </w:r>
      <w:r>
        <w:rPr/>
        <w:t>une</w:t>
      </w:r>
      <w:r>
        <w:rPr>
          <w:spacing w:val="-6"/>
        </w:rPr>
        <w:t> </w:t>
      </w:r>
      <w:r>
        <w:rPr/>
        <w:t>dose</w:t>
      </w:r>
      <w:r>
        <w:rPr>
          <w:spacing w:val="-7"/>
        </w:rPr>
        <w:t> </w:t>
      </w:r>
      <w:r>
        <w:rPr/>
        <w:t>idéale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vitamine</w:t>
      </w:r>
      <w:r>
        <w:rPr>
          <w:spacing w:val="-6"/>
        </w:rPr>
        <w:t> </w:t>
      </w:r>
      <w:r>
        <w:rPr/>
        <w:t>D</w:t>
      </w:r>
      <w:r>
        <w:rPr>
          <w:spacing w:val="-7"/>
        </w:rPr>
        <w:t> </w:t>
      </w:r>
      <w:r>
        <w:rPr/>
        <w:t>basée</w:t>
      </w:r>
      <w:r>
        <w:rPr>
          <w:spacing w:val="-6"/>
        </w:rPr>
        <w:t> </w:t>
      </w:r>
      <w:r>
        <w:rPr/>
        <w:t>sur</w:t>
      </w:r>
      <w:r>
        <w:rPr>
          <w:spacing w:val="-6"/>
        </w:rPr>
        <w:t> </w:t>
      </w:r>
      <w:r>
        <w:rPr/>
        <w:t>un</w:t>
      </w:r>
      <w:r>
        <w:rPr>
          <w:spacing w:val="-7"/>
        </w:rPr>
        <w:t> </w:t>
      </w:r>
      <w:r>
        <w:rPr/>
        <w:t>raisonnement</w:t>
      </w:r>
      <w:r>
        <w:rPr>
          <w:spacing w:val="-6"/>
        </w:rPr>
        <w:t> </w:t>
      </w:r>
      <w:r>
        <w:rPr/>
        <w:t>lié</w:t>
      </w:r>
      <w:r>
        <w:rPr>
          <w:spacing w:val="-6"/>
        </w:rPr>
        <w:t> </w:t>
      </w:r>
      <w:r>
        <w:rPr/>
        <w:t>à</w:t>
      </w:r>
      <w:r>
        <w:rPr>
          <w:spacing w:val="-53"/>
        </w:rPr>
        <w:t> </w:t>
      </w:r>
      <w:r>
        <w:rPr/>
        <w:t>l’optimisation des bénéfices métaboliques apportées par la vitamine D. En effet, une concentration</w:t>
      </w:r>
      <w:r>
        <w:rPr>
          <w:spacing w:val="-52"/>
        </w:rPr>
        <w:t> </w:t>
      </w:r>
      <w:r>
        <w:rPr/>
        <w:t>idéale de 34 ng/mL pour optimiser l’absorption intestinale calcique serait moindre que celle pour</w:t>
      </w:r>
      <w:r>
        <w:rPr>
          <w:spacing w:val="1"/>
        </w:rPr>
        <w:t> </w:t>
      </w:r>
      <w:r>
        <w:rPr/>
        <w:t>optimiser les performances neuromusculaires (38 ng/mL). De plus, une concentration naturelle de</w:t>
      </w:r>
      <w:r>
        <w:rPr>
          <w:spacing w:val="1"/>
        </w:rPr>
        <w:t> </w:t>
      </w:r>
      <w:r>
        <w:rPr>
          <w:w w:val="95"/>
        </w:rPr>
        <w:t>vitamine D produite par l’exposition au soleil de 30 hommes passant du temps à travailler à l’extérieur</w:t>
      </w:r>
      <w:r>
        <w:rPr>
          <w:spacing w:val="1"/>
          <w:w w:val="95"/>
        </w:rPr>
        <w:t> </w:t>
      </w:r>
      <w:r>
        <w:rPr>
          <w:w w:val="95"/>
        </w:rPr>
        <w:t>pendant</w:t>
      </w:r>
      <w:r>
        <w:rPr>
          <w:spacing w:val="3"/>
          <w:w w:val="95"/>
        </w:rPr>
        <w:t> </w:t>
      </w:r>
      <w:r>
        <w:rPr>
          <w:w w:val="95"/>
        </w:rPr>
        <w:t>l’été</w:t>
      </w:r>
      <w:r>
        <w:rPr>
          <w:spacing w:val="3"/>
          <w:w w:val="95"/>
        </w:rPr>
        <w:t> </w:t>
      </w:r>
      <w:r>
        <w:rPr>
          <w:w w:val="95"/>
        </w:rPr>
        <w:t>serait</w:t>
      </w:r>
      <w:r>
        <w:rPr>
          <w:spacing w:val="4"/>
          <w:w w:val="95"/>
        </w:rPr>
        <w:t> </w:t>
      </w:r>
      <w:r>
        <w:rPr>
          <w:w w:val="95"/>
        </w:rPr>
        <w:t>autour</w:t>
      </w:r>
      <w:r>
        <w:rPr>
          <w:spacing w:val="3"/>
          <w:w w:val="95"/>
        </w:rPr>
        <w:t> </w:t>
      </w:r>
      <w:r>
        <w:rPr>
          <w:w w:val="95"/>
        </w:rPr>
        <w:t>de</w:t>
      </w:r>
      <w:r>
        <w:rPr>
          <w:spacing w:val="4"/>
          <w:w w:val="95"/>
        </w:rPr>
        <w:t> </w:t>
      </w:r>
      <w:r>
        <w:rPr>
          <w:w w:val="95"/>
        </w:rPr>
        <w:t>50</w:t>
      </w:r>
      <w:r>
        <w:rPr>
          <w:spacing w:val="3"/>
          <w:w w:val="95"/>
        </w:rPr>
        <w:t> </w:t>
      </w:r>
      <w:r>
        <w:rPr>
          <w:w w:val="95"/>
        </w:rPr>
        <w:t>ng/mL,</w:t>
      </w:r>
      <w:r>
        <w:rPr>
          <w:spacing w:val="4"/>
          <w:w w:val="95"/>
        </w:rPr>
        <w:t> </w:t>
      </w:r>
      <w:r>
        <w:rPr>
          <w:w w:val="95"/>
        </w:rPr>
        <w:t>mais</w:t>
      </w:r>
      <w:r>
        <w:rPr>
          <w:spacing w:val="3"/>
          <w:w w:val="95"/>
        </w:rPr>
        <w:t> </w:t>
      </w:r>
      <w:r>
        <w:rPr>
          <w:w w:val="95"/>
        </w:rPr>
        <w:t>Cannell</w:t>
      </w:r>
      <w:r>
        <w:rPr>
          <w:spacing w:val="4"/>
          <w:w w:val="95"/>
        </w:rPr>
        <w:t> </w:t>
      </w:r>
      <w:r>
        <w:rPr>
          <w:w w:val="95"/>
        </w:rPr>
        <w:t>note</w:t>
      </w:r>
      <w:r>
        <w:rPr>
          <w:spacing w:val="3"/>
          <w:w w:val="95"/>
        </w:rPr>
        <w:t> </w:t>
      </w:r>
      <w:r>
        <w:rPr>
          <w:w w:val="95"/>
        </w:rPr>
        <w:t>que</w:t>
      </w:r>
      <w:r>
        <w:rPr>
          <w:spacing w:val="3"/>
          <w:w w:val="95"/>
        </w:rPr>
        <w:t> </w:t>
      </w:r>
      <w:r>
        <w:rPr>
          <w:w w:val="95"/>
        </w:rPr>
        <w:t>plus</w:t>
      </w:r>
      <w:r>
        <w:rPr>
          <w:spacing w:val="4"/>
          <w:w w:val="95"/>
        </w:rPr>
        <w:t> </w:t>
      </w:r>
      <w:r>
        <w:rPr>
          <w:w w:val="95"/>
        </w:rPr>
        <w:t>de</w:t>
      </w:r>
      <w:r>
        <w:rPr>
          <w:spacing w:val="3"/>
          <w:w w:val="95"/>
        </w:rPr>
        <w:t> </w:t>
      </w:r>
      <w:r>
        <w:rPr>
          <w:w w:val="95"/>
        </w:rPr>
        <w:t>50%</w:t>
      </w:r>
      <w:r>
        <w:rPr>
          <w:spacing w:val="4"/>
          <w:w w:val="95"/>
        </w:rPr>
        <w:t> </w:t>
      </w:r>
      <w:r>
        <w:rPr>
          <w:w w:val="95"/>
        </w:rPr>
        <w:t>de</w:t>
      </w:r>
      <w:r>
        <w:rPr>
          <w:spacing w:val="3"/>
          <w:w w:val="95"/>
        </w:rPr>
        <w:t> </w:t>
      </w:r>
      <w:r>
        <w:rPr>
          <w:w w:val="95"/>
        </w:rPr>
        <w:t>ces</w:t>
      </w:r>
      <w:r>
        <w:rPr>
          <w:spacing w:val="4"/>
          <w:w w:val="95"/>
        </w:rPr>
        <w:t> </w:t>
      </w:r>
      <w:r>
        <w:rPr>
          <w:w w:val="95"/>
        </w:rPr>
        <w:t>hommes</w:t>
      </w:r>
      <w:r>
        <w:rPr>
          <w:spacing w:val="3"/>
          <w:w w:val="95"/>
        </w:rPr>
        <w:t> </w:t>
      </w:r>
      <w:r>
        <w:rPr>
          <w:w w:val="95"/>
        </w:rPr>
        <w:t>reviennent</w:t>
      </w:r>
      <w:r>
        <w:rPr>
          <w:spacing w:val="-50"/>
          <w:w w:val="95"/>
        </w:rPr>
        <w:t> </w:t>
      </w:r>
      <w:r>
        <w:rPr/>
        <w:t>à</w:t>
      </w:r>
      <w:r>
        <w:rPr>
          <w:spacing w:val="-13"/>
        </w:rPr>
        <w:t> </w:t>
      </w:r>
      <w:r>
        <w:rPr/>
        <w:t>un</w:t>
      </w:r>
      <w:r>
        <w:rPr>
          <w:spacing w:val="-12"/>
        </w:rPr>
        <w:t> </w:t>
      </w:r>
      <w:r>
        <w:rPr/>
        <w:t>niveau</w:t>
      </w:r>
      <w:r>
        <w:rPr>
          <w:spacing w:val="-13"/>
        </w:rPr>
        <w:t> </w:t>
      </w:r>
      <w:r>
        <w:rPr/>
        <w:t>inférieur</w:t>
      </w:r>
      <w:r>
        <w:rPr>
          <w:spacing w:val="-12"/>
        </w:rPr>
        <w:t> </w:t>
      </w:r>
      <w:r>
        <w:rPr/>
        <w:t>à</w:t>
      </w:r>
      <w:r>
        <w:rPr>
          <w:spacing w:val="-12"/>
        </w:rPr>
        <w:t> </w:t>
      </w:r>
      <w:r>
        <w:rPr/>
        <w:t>30</w:t>
      </w:r>
      <w:r>
        <w:rPr>
          <w:spacing w:val="-13"/>
        </w:rPr>
        <w:t> </w:t>
      </w:r>
      <w:r>
        <w:rPr/>
        <w:t>ng/mL</w:t>
      </w:r>
      <w:r>
        <w:rPr>
          <w:spacing w:val="-12"/>
        </w:rPr>
        <w:t> </w:t>
      </w:r>
      <w:r>
        <w:rPr/>
        <w:t>d’ici</w:t>
      </w:r>
      <w:r>
        <w:rPr>
          <w:spacing w:val="-12"/>
        </w:rPr>
        <w:t> </w:t>
      </w:r>
      <w:r>
        <w:rPr/>
        <w:t>la</w:t>
      </w:r>
      <w:r>
        <w:rPr>
          <w:spacing w:val="-13"/>
        </w:rPr>
        <w:t> </w:t>
      </w:r>
      <w:r>
        <w:rPr/>
        <w:t>fin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l’été,</w:t>
      </w:r>
      <w:r>
        <w:rPr>
          <w:spacing w:val="-12"/>
        </w:rPr>
        <w:t> </w:t>
      </w:r>
      <w:r>
        <w:rPr/>
        <w:t>ce</w:t>
      </w:r>
      <w:r>
        <w:rPr>
          <w:spacing w:val="-12"/>
        </w:rPr>
        <w:t> </w:t>
      </w:r>
      <w:r>
        <w:rPr/>
        <w:t>qui</w:t>
      </w:r>
      <w:r>
        <w:rPr>
          <w:spacing w:val="-13"/>
        </w:rPr>
        <w:t> </w:t>
      </w:r>
      <w:r>
        <w:rPr/>
        <w:t>indiquerait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le</w:t>
      </w:r>
      <w:r>
        <w:rPr>
          <w:spacing w:val="-13"/>
        </w:rPr>
        <w:t> </w:t>
      </w:r>
      <w:r>
        <w:rPr/>
        <w:t>soleil</w:t>
      </w:r>
      <w:r>
        <w:rPr>
          <w:spacing w:val="-12"/>
        </w:rPr>
        <w:t> </w:t>
      </w:r>
      <w:r>
        <w:rPr/>
        <w:t>ne</w:t>
      </w:r>
      <w:r>
        <w:rPr>
          <w:spacing w:val="-12"/>
        </w:rPr>
        <w:t> </w:t>
      </w:r>
      <w:r>
        <w:rPr/>
        <w:t>peut</w:t>
      </w:r>
      <w:r>
        <w:rPr>
          <w:spacing w:val="-13"/>
        </w:rPr>
        <w:t> </w:t>
      </w:r>
      <w:r>
        <w:rPr/>
        <w:t>maintenir</w:t>
      </w:r>
      <w:r>
        <w:rPr>
          <w:spacing w:val="-52"/>
        </w:rPr>
        <w:t> </w:t>
      </w:r>
      <w:r>
        <w:rPr/>
        <w:t>un</w:t>
      </w:r>
      <w:r>
        <w:rPr>
          <w:spacing w:val="-2"/>
        </w:rPr>
        <w:t> </w:t>
      </w:r>
      <w:r>
        <w:rPr/>
        <w:t>niveau</w:t>
      </w:r>
      <w:r>
        <w:rPr>
          <w:spacing w:val="-1"/>
        </w:rPr>
        <w:t> </w:t>
      </w:r>
      <w:r>
        <w:rPr/>
        <w:t>adéquat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vitamine</w:t>
      </w:r>
      <w:r>
        <w:rPr>
          <w:spacing w:val="-2"/>
        </w:rPr>
        <w:t> </w:t>
      </w:r>
      <w:r>
        <w:rPr/>
        <w:t>D.</w:t>
      </w:r>
    </w:p>
    <w:p>
      <w:pPr>
        <w:spacing w:after="0" w:line="386" w:lineRule="auto"/>
        <w:jc w:val="both"/>
        <w:sectPr>
          <w:type w:val="continuous"/>
          <w:pgSz w:w="11910" w:h="16840"/>
          <w:pgMar w:top="1580" w:bottom="280" w:left="1300" w:right="1620"/>
        </w:sectPr>
      </w:pPr>
    </w:p>
    <w:p>
      <w:pPr>
        <w:pStyle w:val="BodyText"/>
        <w:rPr>
          <w:sz w:val="27"/>
        </w:rPr>
      </w:pPr>
    </w:p>
    <w:p>
      <w:pPr>
        <w:spacing w:line="386" w:lineRule="auto" w:before="89"/>
        <w:ind w:left="117" w:right="162" w:firstLine="218"/>
        <w:jc w:val="both"/>
        <w:rPr>
          <w:sz w:val="22"/>
        </w:rPr>
      </w:pPr>
      <w:r>
        <w:rPr>
          <w:w w:val="95"/>
          <w:sz w:val="22"/>
        </w:rPr>
        <w:t>Hollis (</w:t>
      </w:r>
      <w:hyperlink w:history="true" w:anchor="_bookmark81">
        <w:r>
          <w:rPr>
            <w:w w:val="95"/>
            <w:sz w:val="22"/>
          </w:rPr>
          <w:t>2005</w:t>
        </w:r>
      </w:hyperlink>
      <w:r>
        <w:rPr>
          <w:w w:val="95"/>
          <w:sz w:val="22"/>
        </w:rPr>
        <w:t>) raisonne que la définition du niveau “normal” de la vitamine D est discutable et qu’il</w:t>
      </w:r>
      <w:r>
        <w:rPr>
          <w:spacing w:val="1"/>
          <w:w w:val="95"/>
          <w:sz w:val="22"/>
        </w:rPr>
        <w:t> </w:t>
      </w:r>
      <w:r>
        <w:rPr>
          <w:sz w:val="22"/>
        </w:rPr>
        <w:t>pourrait</w:t>
      </w:r>
      <w:r>
        <w:rPr>
          <w:spacing w:val="-12"/>
          <w:sz w:val="22"/>
        </w:rPr>
        <w:t> </w:t>
      </w:r>
      <w:r>
        <w:rPr>
          <w:sz w:val="22"/>
        </w:rPr>
        <w:t>reposer</w:t>
      </w:r>
      <w:r>
        <w:rPr>
          <w:spacing w:val="-11"/>
          <w:sz w:val="22"/>
        </w:rPr>
        <w:t> </w:t>
      </w:r>
      <w:r>
        <w:rPr>
          <w:sz w:val="22"/>
        </w:rPr>
        <w:t>sur</w:t>
      </w:r>
      <w:r>
        <w:rPr>
          <w:spacing w:val="-11"/>
          <w:sz w:val="22"/>
        </w:rPr>
        <w:t> </w:t>
      </w:r>
      <w:r>
        <w:rPr>
          <w:sz w:val="22"/>
        </w:rPr>
        <w:t>la</w:t>
      </w:r>
      <w:r>
        <w:rPr>
          <w:spacing w:val="-11"/>
          <w:sz w:val="22"/>
        </w:rPr>
        <w:t> </w:t>
      </w:r>
      <w:r>
        <w:rPr>
          <w:sz w:val="22"/>
        </w:rPr>
        <w:t>concentration</w:t>
      </w:r>
      <w:r>
        <w:rPr>
          <w:spacing w:val="-11"/>
          <w:sz w:val="22"/>
        </w:rPr>
        <w:t> </w:t>
      </w:r>
      <w:r>
        <w:rPr>
          <w:sz w:val="22"/>
        </w:rPr>
        <w:t>de</w:t>
      </w:r>
      <w:r>
        <w:rPr>
          <w:spacing w:val="-11"/>
          <w:sz w:val="22"/>
        </w:rPr>
        <w:t> </w:t>
      </w:r>
      <w:r>
        <w:rPr>
          <w:sz w:val="22"/>
        </w:rPr>
        <w:t>25(OH)D</w:t>
      </w:r>
      <w:r>
        <w:rPr>
          <w:spacing w:val="-12"/>
          <w:sz w:val="22"/>
        </w:rPr>
        <w:t> </w:t>
      </w:r>
      <w:r>
        <w:rPr>
          <w:sz w:val="22"/>
        </w:rPr>
        <w:t>chez</w:t>
      </w:r>
      <w:r>
        <w:rPr>
          <w:spacing w:val="-11"/>
          <w:sz w:val="22"/>
        </w:rPr>
        <w:t> </w:t>
      </w:r>
      <w:r>
        <w:rPr>
          <w:sz w:val="22"/>
        </w:rPr>
        <w:t>les</w:t>
      </w:r>
      <w:r>
        <w:rPr>
          <w:spacing w:val="-10"/>
          <w:sz w:val="22"/>
        </w:rPr>
        <w:t> </w:t>
      </w:r>
      <w:r>
        <w:rPr>
          <w:sz w:val="22"/>
        </w:rPr>
        <w:t>sujets</w:t>
      </w:r>
      <w:r>
        <w:rPr>
          <w:spacing w:val="-11"/>
          <w:sz w:val="22"/>
        </w:rPr>
        <w:t> </w:t>
      </w:r>
      <w:r>
        <w:rPr>
          <w:sz w:val="22"/>
        </w:rPr>
        <w:t>sains</w:t>
      </w:r>
      <w:r>
        <w:rPr>
          <w:spacing w:val="-11"/>
          <w:sz w:val="22"/>
        </w:rPr>
        <w:t> </w:t>
      </w:r>
      <w:r>
        <w:rPr>
          <w:sz w:val="22"/>
        </w:rPr>
        <w:t>qui</w:t>
      </w:r>
      <w:r>
        <w:rPr>
          <w:spacing w:val="-12"/>
          <w:sz w:val="22"/>
        </w:rPr>
        <w:t> </w:t>
      </w:r>
      <w:r>
        <w:rPr>
          <w:sz w:val="22"/>
        </w:rPr>
        <w:t>travaillent</w:t>
      </w:r>
      <w:r>
        <w:rPr>
          <w:spacing w:val="-11"/>
          <w:sz w:val="22"/>
        </w:rPr>
        <w:t> </w:t>
      </w:r>
      <w:r>
        <w:rPr>
          <w:sz w:val="22"/>
        </w:rPr>
        <w:t>en</w:t>
      </w:r>
      <w:r>
        <w:rPr>
          <w:spacing w:val="-10"/>
          <w:sz w:val="22"/>
        </w:rPr>
        <w:t> </w:t>
      </w:r>
      <w:r>
        <w:rPr>
          <w:sz w:val="22"/>
        </w:rPr>
        <w:t>dehors,</w:t>
      </w:r>
      <w:r>
        <w:rPr>
          <w:spacing w:val="-11"/>
          <w:sz w:val="22"/>
        </w:rPr>
        <w:t> </w:t>
      </w:r>
      <w:r>
        <w:rPr>
          <w:sz w:val="22"/>
        </w:rPr>
        <w:t>sous</w:t>
      </w:r>
      <w:r>
        <w:rPr>
          <w:spacing w:val="-53"/>
          <w:sz w:val="22"/>
        </w:rPr>
        <w:t> </w:t>
      </w:r>
      <w:r>
        <w:rPr>
          <w:sz w:val="22"/>
        </w:rPr>
        <w:t>l’exposition du soleil, sans trop de vêtements ou sans crème solaire. Le corps humain ayant évolué</w:t>
      </w:r>
      <w:r>
        <w:rPr>
          <w:spacing w:val="-52"/>
          <w:sz w:val="22"/>
        </w:rPr>
        <w:t> </w:t>
      </w:r>
      <w:r>
        <w:rPr>
          <w:w w:val="95"/>
          <w:sz w:val="22"/>
        </w:rPr>
        <w:t>dans un environnement avec une exposition abondante au soleil, le taux normal de vitamine D devrait</w:t>
      </w:r>
      <w:r>
        <w:rPr>
          <w:spacing w:val="1"/>
          <w:w w:val="95"/>
          <w:sz w:val="22"/>
        </w:rPr>
        <w:t> </w:t>
      </w:r>
      <w:r>
        <w:rPr>
          <w:sz w:val="22"/>
        </w:rPr>
        <w:t>être celui obtenu dans ces conditions. Ainsi, une étude à Puerto Rico rapporte que la concentration</w:t>
      </w:r>
      <w:r>
        <w:rPr>
          <w:spacing w:val="-52"/>
          <w:sz w:val="22"/>
        </w:rPr>
        <w:t> </w:t>
      </w:r>
      <w:r>
        <w:rPr>
          <w:sz w:val="22"/>
        </w:rPr>
        <w:t>de 25(OH)D varie entre 54 et 90 ng/mL, une concentration qui ne serait donc pas toxique </w:t>
      </w:r>
      <w:r>
        <w:rPr>
          <w:b/>
          <w:sz w:val="22"/>
        </w:rPr>
        <w:t>[Pas de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référence trouvée pour : Haddock 1982 25(OH)D serum levels in the normal Puerto Rican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population and in subjects with tropical sprue and parathyroid disease. Puerto Rico Health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Science]</w:t>
      </w:r>
      <w:r>
        <w:rPr>
          <w:sz w:val="22"/>
        </w:rPr>
        <w:t>.</w:t>
      </w:r>
    </w:p>
    <w:p>
      <w:pPr>
        <w:pStyle w:val="BodyText"/>
        <w:spacing w:line="386" w:lineRule="auto"/>
        <w:ind w:left="117" w:right="161" w:firstLine="218"/>
        <w:jc w:val="both"/>
      </w:pPr>
      <w:r>
        <w:rPr>
          <w:w w:val="95"/>
        </w:rPr>
        <w:t>Un</w:t>
      </w:r>
      <w:r>
        <w:rPr>
          <w:spacing w:val="13"/>
          <w:w w:val="95"/>
        </w:rPr>
        <w:t> </w:t>
      </w:r>
      <w:r>
        <w:rPr>
          <w:w w:val="95"/>
        </w:rPr>
        <w:t>autre</w:t>
      </w:r>
      <w:r>
        <w:rPr>
          <w:spacing w:val="13"/>
          <w:w w:val="95"/>
        </w:rPr>
        <w:t> </w:t>
      </w:r>
      <w:r>
        <w:rPr>
          <w:w w:val="95"/>
        </w:rPr>
        <w:t>raisonnement</w:t>
      </w:r>
      <w:r>
        <w:rPr>
          <w:spacing w:val="14"/>
          <w:w w:val="95"/>
        </w:rPr>
        <w:t> </w:t>
      </w:r>
      <w:r>
        <w:rPr>
          <w:w w:val="95"/>
        </w:rPr>
        <w:t>reposant</w:t>
      </w:r>
      <w:r>
        <w:rPr>
          <w:spacing w:val="13"/>
          <w:w w:val="95"/>
        </w:rPr>
        <w:t> </w:t>
      </w:r>
      <w:r>
        <w:rPr>
          <w:w w:val="95"/>
        </w:rPr>
        <w:t>sur</w:t>
      </w:r>
      <w:r>
        <w:rPr>
          <w:spacing w:val="14"/>
          <w:w w:val="95"/>
        </w:rPr>
        <w:t> </w:t>
      </w:r>
      <w:r>
        <w:rPr>
          <w:w w:val="95"/>
        </w:rPr>
        <w:t>la</w:t>
      </w:r>
      <w:r>
        <w:rPr>
          <w:spacing w:val="13"/>
          <w:w w:val="95"/>
        </w:rPr>
        <w:t> </w:t>
      </w:r>
      <w:r>
        <w:rPr>
          <w:w w:val="95"/>
        </w:rPr>
        <w:t>pharmacocinétique</w:t>
      </w:r>
      <w:r>
        <w:rPr>
          <w:spacing w:val="14"/>
          <w:w w:val="95"/>
        </w:rPr>
        <w:t> </w:t>
      </w:r>
      <w:r>
        <w:rPr>
          <w:w w:val="95"/>
        </w:rPr>
        <w:t>de</w:t>
      </w:r>
      <w:r>
        <w:rPr>
          <w:spacing w:val="13"/>
          <w:w w:val="95"/>
        </w:rPr>
        <w:t> </w:t>
      </w:r>
      <w:r>
        <w:rPr>
          <w:w w:val="95"/>
        </w:rPr>
        <w:t>la</w:t>
      </w:r>
      <w:r>
        <w:rPr>
          <w:spacing w:val="14"/>
          <w:w w:val="95"/>
        </w:rPr>
        <w:t> </w:t>
      </w:r>
      <w:r>
        <w:rPr>
          <w:w w:val="95"/>
        </w:rPr>
        <w:t>vitamine</w:t>
      </w:r>
      <w:r>
        <w:rPr>
          <w:spacing w:val="13"/>
          <w:w w:val="95"/>
        </w:rPr>
        <w:t> </w:t>
      </w:r>
      <w:r>
        <w:rPr>
          <w:w w:val="95"/>
        </w:rPr>
        <w:t>D</w:t>
      </w:r>
      <w:r>
        <w:rPr>
          <w:spacing w:val="14"/>
          <w:w w:val="95"/>
        </w:rPr>
        <w:t> </w:t>
      </w:r>
      <w:r>
        <w:rPr>
          <w:w w:val="95"/>
        </w:rPr>
        <w:t>est</w:t>
      </w:r>
      <w:r>
        <w:rPr>
          <w:spacing w:val="13"/>
          <w:w w:val="95"/>
        </w:rPr>
        <w:t> </w:t>
      </w:r>
      <w:r>
        <w:rPr>
          <w:w w:val="95"/>
        </w:rPr>
        <w:t>proposé</w:t>
      </w:r>
      <w:r>
        <w:rPr>
          <w:spacing w:val="14"/>
          <w:w w:val="95"/>
        </w:rPr>
        <w:t> </w:t>
      </w:r>
      <w:r>
        <w:rPr>
          <w:w w:val="95"/>
        </w:rPr>
        <w:t>par</w:t>
      </w:r>
      <w:r>
        <w:rPr>
          <w:spacing w:val="13"/>
          <w:w w:val="95"/>
        </w:rPr>
        <w:t> </w:t>
      </w:r>
      <w:r>
        <w:rPr>
          <w:w w:val="95"/>
        </w:rPr>
        <w:t>Cannell</w:t>
      </w:r>
      <w:r>
        <w:rPr>
          <w:spacing w:val="-49"/>
          <w:w w:val="95"/>
        </w:rPr>
        <w:t> </w:t>
      </w:r>
      <w:r>
        <w:rPr/>
        <w:t>et</w:t>
      </w:r>
      <w:r>
        <w:rPr>
          <w:spacing w:val="-8"/>
        </w:rPr>
        <w:t> </w:t>
      </w:r>
      <w:r>
        <w:rPr/>
        <w:t>Hollis</w:t>
      </w:r>
      <w:r>
        <w:rPr>
          <w:spacing w:val="-7"/>
        </w:rPr>
        <w:t> </w:t>
      </w:r>
      <w:r>
        <w:rPr/>
        <w:t>(</w:t>
      </w:r>
      <w:hyperlink w:history="true" w:anchor="_bookmark62">
        <w:r>
          <w:rPr/>
          <w:t>2008</w:t>
        </w:r>
      </w:hyperlink>
      <w:r>
        <w:rPr/>
        <w:t>).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effet,</w:t>
      </w:r>
      <w:r>
        <w:rPr>
          <w:spacing w:val="-7"/>
        </w:rPr>
        <w:t> </w:t>
      </w:r>
      <w:r>
        <w:rPr/>
        <w:t>le</w:t>
      </w:r>
      <w:r>
        <w:rPr>
          <w:spacing w:val="-7"/>
        </w:rPr>
        <w:t> </w:t>
      </w:r>
      <w:r>
        <w:rPr/>
        <w:t>cholécalciférol</w:t>
      </w:r>
      <w:r>
        <w:rPr>
          <w:spacing w:val="-7"/>
        </w:rPr>
        <w:t> </w:t>
      </w:r>
      <w:r>
        <w:rPr/>
        <w:t>(premier</w:t>
      </w:r>
      <w:r>
        <w:rPr>
          <w:spacing w:val="-7"/>
        </w:rPr>
        <w:t> </w:t>
      </w:r>
      <w:r>
        <w:rPr/>
        <w:t>substrat</w:t>
      </w:r>
      <w:r>
        <w:rPr>
          <w:spacing w:val="-7"/>
        </w:rPr>
        <w:t> </w:t>
      </w:r>
      <w:r>
        <w:rPr/>
        <w:t>des</w:t>
      </w:r>
      <w:r>
        <w:rPr>
          <w:spacing w:val="-8"/>
        </w:rPr>
        <w:t> </w:t>
      </w:r>
      <w:r>
        <w:rPr/>
        <w:t>enzymes</w:t>
      </w:r>
      <w:r>
        <w:rPr>
          <w:spacing w:val="-7"/>
        </w:rPr>
        <w:t> </w:t>
      </w:r>
      <w:r>
        <w:rPr/>
        <w:t>métabolisant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vitamine</w:t>
      </w:r>
      <w:r>
        <w:rPr>
          <w:spacing w:val="-52"/>
        </w:rPr>
        <w:t> </w:t>
      </w:r>
      <w:r>
        <w:rPr/>
        <w:t>D)</w:t>
      </w:r>
      <w:r>
        <w:rPr>
          <w:spacing w:val="-12"/>
        </w:rPr>
        <w:t> </w:t>
      </w:r>
      <w:r>
        <w:rPr/>
        <w:t>est</w:t>
      </w:r>
      <w:r>
        <w:rPr>
          <w:spacing w:val="-10"/>
        </w:rPr>
        <w:t> </w:t>
      </w:r>
      <w:r>
        <w:rPr/>
        <w:t>immédiatement</w:t>
      </w:r>
      <w:r>
        <w:rPr>
          <w:spacing w:val="-11"/>
        </w:rPr>
        <w:t> </w:t>
      </w:r>
      <w:r>
        <w:rPr/>
        <w:t>consommé</w:t>
      </w:r>
      <w:r>
        <w:rPr>
          <w:spacing w:val="-10"/>
        </w:rPr>
        <w:t> </w:t>
      </w:r>
      <w:r>
        <w:rPr/>
        <w:t>et</w:t>
      </w:r>
      <w:r>
        <w:rPr>
          <w:spacing w:val="-11"/>
        </w:rPr>
        <w:t> </w:t>
      </w:r>
      <w:r>
        <w:rPr/>
        <w:t>métabolisé</w:t>
      </w:r>
      <w:r>
        <w:rPr>
          <w:spacing w:val="-10"/>
        </w:rPr>
        <w:t> </w:t>
      </w:r>
      <w:r>
        <w:rPr/>
        <w:t>en</w:t>
      </w:r>
      <w:r>
        <w:rPr>
          <w:spacing w:val="-11"/>
        </w:rPr>
        <w:t> </w:t>
      </w:r>
      <w:r>
        <w:rPr/>
        <w:t>calcidiol</w:t>
      </w:r>
      <w:r>
        <w:rPr>
          <w:spacing w:val="-11"/>
        </w:rPr>
        <w:t> </w:t>
      </w:r>
      <w:r>
        <w:rPr/>
        <w:t>et</w:t>
      </w:r>
      <w:r>
        <w:rPr>
          <w:spacing w:val="-10"/>
        </w:rPr>
        <w:t> </w:t>
      </w:r>
      <w:r>
        <w:rPr/>
        <w:t>calcitriol</w:t>
      </w:r>
      <w:r>
        <w:rPr>
          <w:spacing w:val="-11"/>
        </w:rPr>
        <w:t> </w:t>
      </w:r>
      <w:r>
        <w:rPr/>
        <w:t>par</w:t>
      </w:r>
      <w:r>
        <w:rPr>
          <w:spacing w:val="-10"/>
        </w:rPr>
        <w:t> </w:t>
      </w:r>
      <w:r>
        <w:rPr/>
        <w:t>les</w:t>
      </w:r>
      <w:r>
        <w:rPr>
          <w:spacing w:val="-10"/>
        </w:rPr>
        <w:t> </w:t>
      </w:r>
      <w:r>
        <w:rPr/>
        <w:t>enzymes,</w:t>
      </w:r>
      <w:r>
        <w:rPr>
          <w:spacing w:val="-12"/>
        </w:rPr>
        <w:t> </w:t>
      </w:r>
      <w:r>
        <w:rPr/>
        <w:t>ce</w:t>
      </w:r>
      <w:r>
        <w:rPr>
          <w:spacing w:val="-10"/>
        </w:rPr>
        <w:t> </w:t>
      </w:r>
      <w:r>
        <w:rPr/>
        <w:t>qui</w:t>
      </w:r>
      <w:r>
        <w:rPr>
          <w:spacing w:val="-11"/>
        </w:rPr>
        <w:t> </w:t>
      </w:r>
      <w:r>
        <w:rPr/>
        <w:t>rend</w:t>
      </w:r>
      <w:r>
        <w:rPr>
          <w:spacing w:val="-52"/>
        </w:rPr>
        <w:t> </w:t>
      </w:r>
      <w:r>
        <w:rPr/>
        <w:t>le cholécalciférol indétectable dans le sang, indiquant que toutes les molécules de vitamine D sont</w:t>
      </w:r>
      <w:r>
        <w:rPr>
          <w:spacing w:val="1"/>
        </w:rPr>
        <w:t> </w:t>
      </w:r>
      <w:r>
        <w:rPr/>
        <w:t>utilisées dans des réactions métaboliques. Hollis et al. (</w:t>
      </w:r>
      <w:hyperlink w:history="true" w:anchor="_bookmark82">
        <w:r>
          <w:rPr/>
          <w:t>2007</w:t>
        </w:r>
      </w:hyperlink>
      <w:r>
        <w:rPr/>
        <w:t>) ont étudié la cinétique des réactions</w:t>
      </w:r>
      <w:r>
        <w:rPr>
          <w:spacing w:val="1"/>
        </w:rPr>
        <w:t> </w:t>
      </w:r>
      <w:r>
        <w:rPr/>
        <w:t>enzymatiques concernant la vitamine D, et ont déterminé que la vitesse maximale pour laquelle la</w:t>
      </w:r>
      <w:r>
        <w:rPr>
          <w:spacing w:val="1"/>
        </w:rPr>
        <w:t> </w:t>
      </w:r>
      <w:r>
        <w:rPr/>
        <w:t>réaction enzymatique de la 25-hydroxylase arrive à saturation est lorsque le calcidiol arrive à 40</w:t>
      </w:r>
      <w:r>
        <w:rPr>
          <w:spacing w:val="1"/>
        </w:rPr>
        <w:t> </w:t>
      </w:r>
      <w:r>
        <w:rPr/>
        <w:t>ng/mL. Le substrat initial (cholécalciférol) est donc alors détectable dans le sang au-delà de cette</w:t>
      </w:r>
      <w:r>
        <w:rPr>
          <w:spacing w:val="1"/>
        </w:rPr>
        <w:t> </w:t>
      </w:r>
      <w:r>
        <w:rPr>
          <w:w w:val="95"/>
        </w:rPr>
        <w:t>concentration, et la réaction enzymatique devient alors saturable et régulée, comme il s’agit les autres</w:t>
      </w:r>
      <w:r>
        <w:rPr>
          <w:spacing w:val="1"/>
          <w:w w:val="95"/>
        </w:rPr>
        <w:t> </w:t>
      </w:r>
      <w:r>
        <w:rPr/>
        <w:t>systèmes hormonaux stéroïques</w:t>
      </w:r>
      <w:r>
        <w:rPr>
          <w:spacing w:val="1"/>
        </w:rPr>
        <w:t> </w:t>
      </w:r>
      <w:r>
        <w:rPr/>
        <w:t>(Cannell et</w:t>
      </w:r>
      <w:r>
        <w:rPr>
          <w:spacing w:val="1"/>
        </w:rPr>
        <w:t> </w:t>
      </w:r>
      <w:r>
        <w:rPr/>
        <w:t>Hollis</w:t>
      </w:r>
      <w:r>
        <w:rPr>
          <w:spacing w:val="1"/>
        </w:rPr>
        <w:t> </w:t>
      </w:r>
      <w:hyperlink w:history="true" w:anchor="_bookmark62">
        <w:r>
          <w:rPr/>
          <w:t>2008</w:t>
        </w:r>
      </w:hyperlink>
      <w:r>
        <w:rPr/>
        <w:t>). Hollis</w:t>
      </w:r>
      <w:r>
        <w:rPr>
          <w:spacing w:val="1"/>
        </w:rPr>
        <w:t> </w:t>
      </w:r>
      <w:r>
        <w:rPr/>
        <w:t>et al.</w:t>
      </w:r>
      <w:r>
        <w:rPr>
          <w:spacing w:val="1"/>
        </w:rPr>
        <w:t> </w:t>
      </w:r>
      <w:r>
        <w:rPr/>
        <w:t>(</w:t>
      </w:r>
      <w:hyperlink w:history="true" w:anchor="_bookmark82">
        <w:r>
          <w:rPr/>
          <w:t>2007</w:t>
        </w:r>
      </w:hyperlink>
      <w:r>
        <w:rPr/>
        <w:t>) suppose ainsi</w:t>
      </w:r>
      <w:r>
        <w:rPr>
          <w:spacing w:val="1"/>
        </w:rPr>
        <w:t> </w:t>
      </w:r>
      <w:r>
        <w:rPr/>
        <w:t>que les</w:t>
      </w:r>
    </w:p>
    <w:p>
      <w:pPr>
        <w:pStyle w:val="BodyText"/>
        <w:spacing w:line="364" w:lineRule="auto"/>
        <w:ind w:left="117" w:right="163"/>
        <w:jc w:val="both"/>
      </w:pPr>
      <w:r>
        <w:rPr/>
        <w:t>humains</w:t>
      </w:r>
      <w:r>
        <w:rPr>
          <w:spacing w:val="-7"/>
        </w:rPr>
        <w:t> </w:t>
      </w:r>
      <w:r>
        <w:rPr/>
        <w:t>fonctionnent</w:t>
      </w:r>
      <w:r>
        <w:rPr>
          <w:spacing w:val="-7"/>
        </w:rPr>
        <w:t> </w:t>
      </w:r>
      <w:r>
        <w:rPr/>
        <w:t>à</w:t>
      </w:r>
      <w:r>
        <w:rPr>
          <w:spacing w:val="-7"/>
        </w:rPr>
        <w:t> </w:t>
      </w:r>
      <w:r>
        <w:rPr/>
        <w:t>un</w:t>
      </w:r>
      <w:r>
        <w:rPr>
          <w:spacing w:val="-6"/>
        </w:rPr>
        <w:t> </w:t>
      </w:r>
      <w:r>
        <w:rPr/>
        <w:t>niveau</w:t>
      </w:r>
      <w:r>
        <w:rPr>
          <w:spacing w:val="-7"/>
        </w:rPr>
        <w:t> </w:t>
      </w:r>
      <w:r>
        <w:rPr/>
        <w:t>en-deçà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V</w:t>
      </w:r>
      <w:r>
        <w:rPr>
          <w:position w:val="-5"/>
          <w:sz w:val="15"/>
        </w:rPr>
        <w:t>max</w:t>
      </w:r>
      <w:r>
        <w:rPr>
          <w:spacing w:val="20"/>
          <w:position w:val="-5"/>
          <w:sz w:val="15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25-hydroxylase</w:t>
      </w:r>
      <w:r>
        <w:rPr>
          <w:spacing w:val="-7"/>
        </w:rPr>
        <w:t> </w:t>
      </w:r>
      <w:r>
        <w:rPr/>
        <w:t>à</w:t>
      </w:r>
      <w:r>
        <w:rPr>
          <w:spacing w:val="-6"/>
        </w:rPr>
        <w:t> </w:t>
      </w:r>
      <w:r>
        <w:rPr/>
        <w:t>cause</w:t>
      </w:r>
      <w:r>
        <w:rPr>
          <w:spacing w:val="-7"/>
        </w:rPr>
        <w:t> </w:t>
      </w:r>
      <w:r>
        <w:rPr/>
        <w:t>d’une</w:t>
      </w:r>
      <w:r>
        <w:rPr>
          <w:spacing w:val="-7"/>
        </w:rPr>
        <w:t> </w:t>
      </w:r>
      <w:r>
        <w:rPr/>
        <w:t>déficience</w:t>
      </w:r>
      <w:r>
        <w:rPr>
          <w:spacing w:val="-52"/>
        </w:rPr>
        <w:t> </w:t>
      </w:r>
      <w:r>
        <w:rPr>
          <w:w w:val="95"/>
        </w:rPr>
        <w:t>de</w:t>
      </w:r>
      <w:r>
        <w:rPr>
          <w:spacing w:val="10"/>
          <w:w w:val="95"/>
        </w:rPr>
        <w:t> </w:t>
      </w:r>
      <w:r>
        <w:rPr>
          <w:w w:val="95"/>
        </w:rPr>
        <w:t>son</w:t>
      </w:r>
      <w:r>
        <w:rPr>
          <w:spacing w:val="11"/>
          <w:w w:val="95"/>
        </w:rPr>
        <w:t> </w:t>
      </w:r>
      <w:r>
        <w:rPr>
          <w:w w:val="95"/>
        </w:rPr>
        <w:t>substrat,</w:t>
      </w:r>
      <w:r>
        <w:rPr>
          <w:spacing w:val="11"/>
          <w:w w:val="95"/>
        </w:rPr>
        <w:t> </w:t>
      </w:r>
      <w:r>
        <w:rPr>
          <w:w w:val="95"/>
        </w:rPr>
        <w:t>le</w:t>
      </w:r>
      <w:r>
        <w:rPr>
          <w:spacing w:val="11"/>
          <w:w w:val="95"/>
        </w:rPr>
        <w:t> </w:t>
      </w:r>
      <w:r>
        <w:rPr>
          <w:w w:val="95"/>
        </w:rPr>
        <w:t>cholécalciférol,</w:t>
      </w:r>
      <w:r>
        <w:rPr>
          <w:spacing w:val="11"/>
          <w:w w:val="95"/>
        </w:rPr>
        <w:t> </w:t>
      </w:r>
      <w:r>
        <w:rPr>
          <w:w w:val="95"/>
        </w:rPr>
        <w:t>et</w:t>
      </w:r>
      <w:r>
        <w:rPr>
          <w:spacing w:val="10"/>
          <w:w w:val="95"/>
        </w:rPr>
        <w:t> </w:t>
      </w:r>
      <w:r>
        <w:rPr>
          <w:w w:val="95"/>
        </w:rPr>
        <w:t>que</w:t>
      </w:r>
      <w:r>
        <w:rPr>
          <w:spacing w:val="11"/>
          <w:w w:val="95"/>
        </w:rPr>
        <w:t> </w:t>
      </w:r>
      <w:r>
        <w:rPr>
          <w:w w:val="95"/>
        </w:rPr>
        <w:t>le</w:t>
      </w:r>
      <w:r>
        <w:rPr>
          <w:spacing w:val="11"/>
          <w:w w:val="95"/>
        </w:rPr>
        <w:t> </w:t>
      </w:r>
      <w:r>
        <w:rPr>
          <w:w w:val="95"/>
        </w:rPr>
        <w:t>niveau</w:t>
      </w:r>
      <w:r>
        <w:rPr>
          <w:spacing w:val="11"/>
          <w:w w:val="95"/>
        </w:rPr>
        <w:t> </w:t>
      </w:r>
      <w:r>
        <w:rPr>
          <w:w w:val="95"/>
        </w:rPr>
        <w:t>“normal”</w:t>
      </w:r>
      <w:r>
        <w:rPr>
          <w:spacing w:val="11"/>
          <w:w w:val="95"/>
        </w:rPr>
        <w:t> </w:t>
      </w:r>
      <w:r>
        <w:rPr>
          <w:w w:val="95"/>
        </w:rPr>
        <w:t>de</w:t>
      </w:r>
      <w:r>
        <w:rPr>
          <w:spacing w:val="11"/>
          <w:w w:val="95"/>
        </w:rPr>
        <w:t> </w:t>
      </w:r>
      <w:r>
        <w:rPr>
          <w:w w:val="95"/>
        </w:rPr>
        <w:t>vitamine</w:t>
      </w:r>
      <w:r>
        <w:rPr>
          <w:spacing w:val="10"/>
          <w:w w:val="95"/>
        </w:rPr>
        <w:t> </w:t>
      </w:r>
      <w:r>
        <w:rPr>
          <w:w w:val="95"/>
        </w:rPr>
        <w:t>D</w:t>
      </w:r>
      <w:r>
        <w:rPr>
          <w:spacing w:val="11"/>
          <w:w w:val="95"/>
        </w:rPr>
        <w:t> </w:t>
      </w:r>
      <w:r>
        <w:rPr>
          <w:w w:val="95"/>
        </w:rPr>
        <w:t>serait</w:t>
      </w:r>
      <w:r>
        <w:rPr>
          <w:spacing w:val="11"/>
          <w:w w:val="95"/>
        </w:rPr>
        <w:t> </w:t>
      </w:r>
      <w:r>
        <w:rPr>
          <w:w w:val="95"/>
        </w:rPr>
        <w:t>donc</w:t>
      </w:r>
      <w:r>
        <w:rPr>
          <w:spacing w:val="11"/>
          <w:w w:val="95"/>
        </w:rPr>
        <w:t> </w:t>
      </w:r>
      <w:r>
        <w:rPr>
          <w:w w:val="95"/>
        </w:rPr>
        <w:t>atteint</w:t>
      </w:r>
      <w:r>
        <w:rPr>
          <w:spacing w:val="11"/>
          <w:w w:val="95"/>
        </w:rPr>
        <w:t> </w:t>
      </w:r>
      <w:r>
        <w:rPr>
          <w:w w:val="95"/>
        </w:rPr>
        <w:t>lorsque</w:t>
      </w:r>
      <w:r>
        <w:rPr>
          <w:spacing w:val="1"/>
          <w:w w:val="95"/>
        </w:rPr>
        <w:t> </w:t>
      </w:r>
      <w:r>
        <w:rPr/>
        <w:t>le</w:t>
      </w:r>
      <w:r>
        <w:rPr>
          <w:spacing w:val="-5"/>
        </w:rPr>
        <w:t> </w:t>
      </w:r>
      <w:r>
        <w:rPr/>
        <w:t>système</w:t>
      </w:r>
      <w:r>
        <w:rPr>
          <w:spacing w:val="-5"/>
        </w:rPr>
        <w:t> </w:t>
      </w:r>
      <w:r>
        <w:rPr/>
        <w:t>ne</w:t>
      </w:r>
      <w:r>
        <w:rPr>
          <w:spacing w:val="-5"/>
        </w:rPr>
        <w:t> </w:t>
      </w:r>
      <w:r>
        <w:rPr/>
        <w:t>devient</w:t>
      </w:r>
      <w:r>
        <w:rPr>
          <w:spacing w:val="-4"/>
        </w:rPr>
        <w:t> </w:t>
      </w:r>
      <w:r>
        <w:rPr/>
        <w:t>donc</w:t>
      </w:r>
      <w:r>
        <w:rPr>
          <w:spacing w:val="-5"/>
        </w:rPr>
        <w:t> </w:t>
      </w:r>
      <w:r>
        <w:rPr/>
        <w:t>pas</w:t>
      </w:r>
      <w:r>
        <w:rPr>
          <w:spacing w:val="-5"/>
        </w:rPr>
        <w:t> </w:t>
      </w:r>
      <w:r>
        <w:rPr/>
        <w:t>limité</w:t>
      </w:r>
      <w:r>
        <w:rPr>
          <w:spacing w:val="-5"/>
        </w:rPr>
        <w:t> </w:t>
      </w:r>
      <w:r>
        <w:rPr/>
        <w:t>par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quantité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substrat</w:t>
      </w:r>
      <w:r>
        <w:rPr>
          <w:spacing w:val="-5"/>
        </w:rPr>
        <w:t> </w:t>
      </w:r>
      <w:r>
        <w:rPr/>
        <w:t>mais</w:t>
      </w:r>
      <w:r>
        <w:rPr>
          <w:spacing w:val="-5"/>
        </w:rPr>
        <w:t> </w:t>
      </w:r>
      <w:r>
        <w:rPr/>
        <w:t>par</w:t>
      </w:r>
      <w:r>
        <w:rPr>
          <w:spacing w:val="-5"/>
        </w:rPr>
        <w:t> </w:t>
      </w:r>
      <w:r>
        <w:rPr/>
        <w:t>ses</w:t>
      </w:r>
      <w:r>
        <w:rPr>
          <w:spacing w:val="-4"/>
        </w:rPr>
        <w:t> </w:t>
      </w:r>
      <w:r>
        <w:rPr/>
        <w:t>propres</w:t>
      </w:r>
      <w:r>
        <w:rPr>
          <w:spacing w:val="-5"/>
        </w:rPr>
        <w:t> </w:t>
      </w:r>
      <w:r>
        <w:rPr/>
        <w:t>régulations.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4"/>
        </w:numPr>
        <w:tabs>
          <w:tab w:pos="665" w:val="left" w:leader="none"/>
        </w:tabs>
        <w:spacing w:line="240" w:lineRule="auto" w:before="146" w:after="0"/>
        <w:ind w:left="664" w:right="0" w:hanging="548"/>
        <w:jc w:val="left"/>
        <w:rPr>
          <w:rFonts w:ascii="Arial" w:hAnsi="Arial"/>
          <w:b/>
          <w:sz w:val="28"/>
        </w:rPr>
      </w:pPr>
      <w:bookmarkStart w:name="Utilisation thérapeutique" w:id="60"/>
      <w:bookmarkEnd w:id="60"/>
      <w:r>
        <w:rPr/>
      </w:r>
      <w:bookmarkStart w:name="_bookmark31" w:id="61"/>
      <w:bookmarkEnd w:id="61"/>
      <w:r>
        <w:rPr/>
      </w:r>
      <w:bookmarkStart w:name="_bookmark31" w:id="62"/>
      <w:bookmarkEnd w:id="62"/>
      <w:r>
        <w:rPr>
          <w:rFonts w:ascii="Arial" w:hAnsi="Arial"/>
          <w:b/>
          <w:w w:val="95"/>
          <w:sz w:val="28"/>
        </w:rPr>
        <w:t>Utilisation</w:t>
      </w:r>
      <w:r>
        <w:rPr>
          <w:rFonts w:ascii="Arial" w:hAnsi="Arial"/>
          <w:b/>
          <w:spacing w:val="133"/>
          <w:sz w:val="28"/>
        </w:rPr>
        <w:t> </w:t>
      </w:r>
      <w:r>
        <w:rPr>
          <w:rFonts w:ascii="Arial" w:hAnsi="Arial"/>
          <w:b/>
          <w:w w:val="95"/>
          <w:sz w:val="28"/>
        </w:rPr>
        <w:t>thérapeutique</w:t>
      </w:r>
    </w:p>
    <w:p>
      <w:pPr>
        <w:pStyle w:val="BodyText"/>
        <w:spacing w:before="9"/>
        <w:rPr>
          <w:rFonts w:ascii="Arial"/>
          <w:b/>
          <w:sz w:val="31"/>
        </w:rPr>
      </w:pPr>
    </w:p>
    <w:p>
      <w:pPr>
        <w:pStyle w:val="BodyText"/>
        <w:spacing w:line="386" w:lineRule="auto"/>
        <w:ind w:left="110" w:right="126" w:firstLine="225"/>
        <w:jc w:val="both"/>
      </w:pPr>
      <w:r>
        <w:rPr/>
        <w:t>La vitamine D est surtout utilisée en thérapie afin de prévenir les carences. Elle permet de préve-</w:t>
      </w:r>
      <w:r>
        <w:rPr>
          <w:spacing w:val="-52"/>
        </w:rPr>
        <w:t> </w:t>
      </w:r>
      <w:r>
        <w:rPr/>
        <w:t>nir du rachitisme chez les enfants et de l’ostéoporose chez les adultes et surtout chez les personnes</w:t>
      </w:r>
      <w:r>
        <w:rPr>
          <w:spacing w:val="1"/>
        </w:rPr>
        <w:t> </w:t>
      </w:r>
      <w:r>
        <w:rPr/>
        <w:t>âgées. De plus, le calcitriol, forme active de la vitamine D, est utilisé pour traiter des maladies mé-</w:t>
      </w:r>
      <w:r>
        <w:rPr>
          <w:spacing w:val="1"/>
        </w:rPr>
        <w:t> </w:t>
      </w:r>
      <w:r>
        <w:rPr/>
        <w:t>taboliques liées à la thyroïde, telle que les hypoparathyroïdies, les ostéodystrophies rénales, les os-</w:t>
      </w:r>
      <w:r>
        <w:rPr>
          <w:spacing w:val="1"/>
        </w:rPr>
        <w:t> </w:t>
      </w:r>
      <w:r>
        <w:rPr/>
        <w:t>téomalacies vitaminorésistantes, les pseudohypoparathyroïdies et les rachitismes vitaminorésistants</w:t>
      </w:r>
      <w:r>
        <w:rPr>
          <w:spacing w:val="-52"/>
        </w:rPr>
        <w:t> </w:t>
      </w:r>
      <w:r>
        <w:rPr/>
        <w:t>(</w:t>
      </w:r>
      <w:hyperlink w:history="true" w:anchor="_bookmark98">
        <w:r>
          <w:rPr/>
          <w:t>VIDAL</w:t>
        </w:r>
        <w:r>
          <w:rPr>
            <w:spacing w:val="-2"/>
          </w:rPr>
          <w:t> </w:t>
        </w:r>
      </w:hyperlink>
      <w:hyperlink w:history="true" w:anchor="_bookmark98">
        <w:r>
          <w:rPr/>
          <w:t>2013</w:t>
        </w:r>
      </w:hyperlink>
      <w:r>
        <w:rPr/>
        <w:t>).</w:t>
      </w:r>
    </w:p>
    <w:p>
      <w:pPr>
        <w:spacing w:after="0" w:line="386" w:lineRule="auto"/>
        <w:jc w:val="both"/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1"/>
          <w:numId w:val="4"/>
        </w:numPr>
        <w:tabs>
          <w:tab w:pos="665" w:val="left" w:leader="none"/>
        </w:tabs>
        <w:spacing w:line="240" w:lineRule="auto" w:before="163" w:after="0"/>
        <w:ind w:left="664" w:right="0" w:hanging="548"/>
        <w:jc w:val="left"/>
        <w:rPr>
          <w:rFonts w:ascii="Arial" w:hAnsi="Arial"/>
          <w:b/>
          <w:sz w:val="28"/>
        </w:rPr>
      </w:pPr>
      <w:bookmarkStart w:name="Toxicité" w:id="63"/>
      <w:bookmarkEnd w:id="63"/>
      <w:r>
        <w:rPr/>
      </w:r>
      <w:bookmarkStart w:name="_bookmark32" w:id="64"/>
      <w:bookmarkEnd w:id="64"/>
      <w:r>
        <w:rPr/>
      </w:r>
      <w:bookmarkStart w:name="_bookmark32" w:id="65"/>
      <w:bookmarkEnd w:id="65"/>
      <w:r>
        <w:rPr>
          <w:rFonts w:ascii="Arial" w:hAnsi="Arial"/>
          <w:b/>
          <w:sz w:val="28"/>
        </w:rPr>
        <w:t>T</w:t>
      </w:r>
      <w:r>
        <w:rPr>
          <w:rFonts w:ascii="Arial" w:hAnsi="Arial"/>
          <w:b/>
          <w:sz w:val="28"/>
        </w:rPr>
        <w:t>oxicité</w:t>
      </w:r>
    </w:p>
    <w:p>
      <w:pPr>
        <w:pStyle w:val="ListParagraph"/>
        <w:numPr>
          <w:ilvl w:val="2"/>
          <w:numId w:val="4"/>
        </w:numPr>
        <w:tabs>
          <w:tab w:pos="778" w:val="left" w:leader="none"/>
        </w:tabs>
        <w:spacing w:line="240" w:lineRule="auto" w:before="359" w:after="0"/>
        <w:ind w:left="777" w:right="0" w:hanging="661"/>
        <w:jc w:val="left"/>
        <w:rPr>
          <w:rFonts w:ascii="Arial" w:hAnsi="Arial"/>
          <w:b/>
          <w:sz w:val="24"/>
        </w:rPr>
      </w:pPr>
      <w:bookmarkStart w:name="Seuil de toxicité actuel" w:id="66"/>
      <w:bookmarkEnd w:id="66"/>
      <w:r>
        <w:rPr/>
      </w:r>
      <w:bookmarkStart w:name="_bookmark33" w:id="67"/>
      <w:bookmarkEnd w:id="67"/>
      <w:r>
        <w:rPr/>
      </w:r>
      <w:bookmarkStart w:name="_bookmark33" w:id="68"/>
      <w:bookmarkEnd w:id="68"/>
      <w:r>
        <w:rPr>
          <w:rFonts w:ascii="Arial" w:hAnsi="Arial"/>
          <w:b/>
          <w:w w:val="95"/>
          <w:sz w:val="24"/>
        </w:rPr>
        <w:t>Seuil</w:t>
      </w:r>
      <w:r>
        <w:rPr>
          <w:rFonts w:ascii="Arial" w:hAnsi="Arial"/>
          <w:b/>
          <w:spacing w:val="13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de</w:t>
      </w:r>
      <w:r>
        <w:rPr>
          <w:rFonts w:ascii="Arial" w:hAnsi="Arial"/>
          <w:b/>
          <w:spacing w:val="13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toxicité</w:t>
      </w:r>
      <w:r>
        <w:rPr>
          <w:rFonts w:ascii="Arial" w:hAnsi="Arial"/>
          <w:b/>
          <w:spacing w:val="13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actuel</w:t>
      </w:r>
    </w:p>
    <w:p>
      <w:pPr>
        <w:pStyle w:val="BodyText"/>
        <w:spacing w:line="386" w:lineRule="auto" w:before="296"/>
        <w:ind w:left="110" w:right="127" w:firstLine="225"/>
        <w:jc w:val="both"/>
      </w:pPr>
      <w:r>
        <w:rPr>
          <w:w w:val="95"/>
        </w:rPr>
        <w:t>L’hypercalcémie est une toxicité fréquemment mentionnée comme étant dangereuse pour des doses</w:t>
      </w:r>
      <w:r>
        <w:rPr>
          <w:spacing w:val="1"/>
          <w:w w:val="95"/>
        </w:rPr>
        <w:t> </w:t>
      </w:r>
      <w:r>
        <w:rPr/>
        <w:t>de</w:t>
      </w:r>
      <w:r>
        <w:rPr>
          <w:spacing w:val="-6"/>
        </w:rPr>
        <w:t> </w:t>
      </w:r>
      <w:r>
        <w:rPr/>
        <w:t>vitamine</w:t>
      </w:r>
      <w:r>
        <w:rPr>
          <w:spacing w:val="-6"/>
        </w:rPr>
        <w:t> </w:t>
      </w:r>
      <w:r>
        <w:rPr/>
        <w:t>D</w:t>
      </w:r>
      <w:r>
        <w:rPr>
          <w:vertAlign w:val="subscript"/>
        </w:rPr>
        <w:t>3</w:t>
      </w:r>
      <w:r>
        <w:rPr>
          <w:spacing w:val="4"/>
          <w:vertAlign w:val="baseline"/>
        </w:rPr>
        <w:t> </w:t>
      </w:r>
      <w:r>
        <w:rPr>
          <w:vertAlign w:val="baseline"/>
        </w:rPr>
        <w:t>supérieures</w:t>
      </w:r>
      <w:r>
        <w:rPr>
          <w:spacing w:val="-6"/>
          <w:vertAlign w:val="baseline"/>
        </w:rPr>
        <w:t> </w:t>
      </w:r>
      <w:r>
        <w:rPr>
          <w:vertAlign w:val="baseline"/>
        </w:rPr>
        <w:t>à</w:t>
      </w:r>
      <w:r>
        <w:rPr>
          <w:spacing w:val="-5"/>
          <w:vertAlign w:val="baseline"/>
        </w:rPr>
        <w:t> </w:t>
      </w:r>
      <w:r>
        <w:rPr>
          <w:vertAlign w:val="baseline"/>
        </w:rPr>
        <w:t>4000</w:t>
      </w:r>
      <w:r>
        <w:rPr>
          <w:spacing w:val="-6"/>
          <w:vertAlign w:val="baseline"/>
        </w:rPr>
        <w:t> </w:t>
      </w:r>
      <w:r>
        <w:rPr>
          <w:vertAlign w:val="baseline"/>
        </w:rPr>
        <w:t>UI/j</w:t>
      </w:r>
      <w:r>
        <w:rPr>
          <w:spacing w:val="-5"/>
          <w:vertAlign w:val="baseline"/>
        </w:rPr>
        <w:t> </w:t>
      </w:r>
      <w:r>
        <w:rPr>
          <w:vertAlign w:val="baseline"/>
        </w:rPr>
        <w:t>pour</w:t>
      </w:r>
      <w:r>
        <w:rPr>
          <w:spacing w:val="-6"/>
          <w:vertAlign w:val="baseline"/>
        </w:rPr>
        <w:t> </w:t>
      </w:r>
      <w:r>
        <w:rPr>
          <w:vertAlign w:val="baseline"/>
        </w:rPr>
        <w:t>des</w:t>
      </w:r>
      <w:r>
        <w:rPr>
          <w:spacing w:val="-5"/>
          <w:vertAlign w:val="baseline"/>
        </w:rPr>
        <w:t> </w:t>
      </w:r>
      <w:r>
        <w:rPr>
          <w:vertAlign w:val="baseline"/>
        </w:rPr>
        <w:t>adultes</w:t>
      </w:r>
      <w:r>
        <w:rPr>
          <w:spacing w:val="-6"/>
          <w:vertAlign w:val="baseline"/>
        </w:rPr>
        <w:t> </w:t>
      </w:r>
      <w:r>
        <w:rPr>
          <w:vertAlign w:val="baseline"/>
        </w:rPr>
        <w:t>avec</w:t>
      </w:r>
      <w:r>
        <w:rPr>
          <w:spacing w:val="-6"/>
          <w:vertAlign w:val="baseline"/>
        </w:rPr>
        <w:t> </w:t>
      </w:r>
      <w:r>
        <w:rPr>
          <w:vertAlign w:val="baseline"/>
        </w:rPr>
        <w:t>une</w:t>
      </w:r>
      <w:r>
        <w:rPr>
          <w:spacing w:val="-5"/>
          <w:vertAlign w:val="baseline"/>
        </w:rPr>
        <w:t> </w:t>
      </w:r>
      <w:r>
        <w:rPr>
          <w:vertAlign w:val="baseline"/>
        </w:rPr>
        <w:t>limite</w:t>
      </w:r>
      <w:r>
        <w:rPr>
          <w:spacing w:val="-6"/>
          <w:vertAlign w:val="baseline"/>
        </w:rPr>
        <w:t> </w:t>
      </w:r>
      <w:r>
        <w:rPr>
          <w:vertAlign w:val="baseline"/>
        </w:rPr>
        <w:t>supérieure</w:t>
      </w:r>
      <w:r>
        <w:rPr>
          <w:spacing w:val="-5"/>
          <w:vertAlign w:val="baseline"/>
        </w:rPr>
        <w:t> </w:t>
      </w:r>
      <w:r>
        <w:rPr>
          <w:vertAlign w:val="baseline"/>
        </w:rPr>
        <w:t>de</w:t>
      </w:r>
      <w:r>
        <w:rPr>
          <w:spacing w:val="-6"/>
          <w:vertAlign w:val="baseline"/>
        </w:rPr>
        <w:t> </w:t>
      </w:r>
      <w:r>
        <w:rPr>
          <w:vertAlign w:val="baseline"/>
        </w:rPr>
        <w:t>sécurité</w:t>
      </w:r>
      <w:r>
        <w:rPr>
          <w:spacing w:val="-5"/>
          <w:vertAlign w:val="baseline"/>
        </w:rPr>
        <w:t> </w:t>
      </w:r>
      <w:r>
        <w:rPr>
          <w:vertAlign w:val="baseline"/>
        </w:rPr>
        <w:t>de</w:t>
      </w:r>
      <w:r>
        <w:rPr>
          <w:spacing w:val="-6"/>
          <w:vertAlign w:val="baseline"/>
        </w:rPr>
        <w:t> </w:t>
      </w:r>
      <w:r>
        <w:rPr>
          <w:vertAlign w:val="baseline"/>
        </w:rPr>
        <w:t>la</w:t>
      </w:r>
      <w:r>
        <w:rPr>
          <w:spacing w:val="1"/>
          <w:vertAlign w:val="baseline"/>
        </w:rPr>
        <w:t> </w:t>
      </w:r>
      <w:r>
        <w:rPr>
          <w:vertAlign w:val="baseline"/>
        </w:rPr>
        <w:t>concentration de vitamine D</w:t>
      </w:r>
      <w:r>
        <w:rPr>
          <w:vertAlign w:val="subscript"/>
        </w:rPr>
        <w:t>3</w:t>
      </w:r>
      <w:r>
        <w:rPr>
          <w:vertAlign w:val="baseline"/>
        </w:rPr>
        <w:t> de 50 ng/mL (125 nmol/L) selon </w:t>
      </w:r>
      <w:r>
        <w:rPr>
          <w:b/>
          <w:vertAlign w:val="baseline"/>
        </w:rPr>
        <w:t>iom! </w:t>
      </w:r>
      <w:r>
        <w:rPr>
          <w:vertAlign w:val="baseline"/>
        </w:rPr>
        <w:t>(</w:t>
      </w:r>
      <w:r>
        <w:rPr>
          <w:b/>
          <w:vertAlign w:val="baseline"/>
        </w:rPr>
        <w:t>iom!</w:t>
      </w:r>
      <w:r>
        <w:rPr>
          <w:vertAlign w:val="baseline"/>
        </w:rPr>
        <w:t>) l’Institut de Médecine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(IOM) (Institute of Medicine </w:t>
      </w:r>
      <w:hyperlink w:history="true" w:anchor="_bookmark84">
        <w:r>
          <w:rPr>
            <w:w w:val="95"/>
            <w:vertAlign w:val="baseline"/>
          </w:rPr>
          <w:t>2011</w:t>
        </w:r>
      </w:hyperlink>
      <w:r>
        <w:rPr>
          <w:w w:val="95"/>
          <w:vertAlign w:val="baseline"/>
        </w:rPr>
        <w:t>, pp. 9-10 ; Holick et al. </w:t>
      </w:r>
      <w:hyperlink w:history="true" w:anchor="_bookmark79">
        <w:r>
          <w:rPr>
            <w:w w:val="95"/>
            <w:vertAlign w:val="baseline"/>
          </w:rPr>
          <w:t>2011</w:t>
        </w:r>
      </w:hyperlink>
      <w:r>
        <w:rPr>
          <w:w w:val="95"/>
          <w:vertAlign w:val="baseline"/>
        </w:rPr>
        <w:t>). En revanche, la Société d’Endrocri-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nologie recommande une marge de sécurité de 100 ng/mL (250 nmol/L) afin d’éviter l’hypercalcémie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(Holick</w:t>
      </w:r>
      <w:r>
        <w:rPr>
          <w:spacing w:val="-9"/>
          <w:vertAlign w:val="baseline"/>
        </w:rPr>
        <w:t> </w:t>
      </w:r>
      <w:r>
        <w:rPr>
          <w:vertAlign w:val="baseline"/>
        </w:rPr>
        <w:t>et</w:t>
      </w:r>
      <w:r>
        <w:rPr>
          <w:spacing w:val="-8"/>
          <w:vertAlign w:val="baseline"/>
        </w:rPr>
        <w:t> </w:t>
      </w:r>
      <w:r>
        <w:rPr>
          <w:vertAlign w:val="baseline"/>
        </w:rPr>
        <w:t>al.</w:t>
      </w:r>
      <w:r>
        <w:rPr>
          <w:spacing w:val="-9"/>
          <w:vertAlign w:val="baseline"/>
        </w:rPr>
        <w:t> </w:t>
      </w:r>
      <w:hyperlink w:history="true" w:anchor="_bookmark79">
        <w:r>
          <w:rPr>
            <w:vertAlign w:val="baseline"/>
          </w:rPr>
          <w:t>2011</w:t>
        </w:r>
      </w:hyperlink>
      <w:r>
        <w:rPr>
          <w:vertAlign w:val="baseline"/>
        </w:rPr>
        <w:t>),</w:t>
      </w:r>
      <w:r>
        <w:rPr>
          <w:spacing w:val="-8"/>
          <w:vertAlign w:val="baseline"/>
        </w:rPr>
        <w:t> </w:t>
      </w:r>
      <w:r>
        <w:rPr>
          <w:vertAlign w:val="baseline"/>
        </w:rPr>
        <w:t>en</w:t>
      </w:r>
      <w:r>
        <w:rPr>
          <w:spacing w:val="-9"/>
          <w:vertAlign w:val="baseline"/>
        </w:rPr>
        <w:t> </w:t>
      </w:r>
      <w:r>
        <w:rPr>
          <w:vertAlign w:val="baseline"/>
        </w:rPr>
        <w:t>rapportant</w:t>
      </w:r>
      <w:r>
        <w:rPr>
          <w:spacing w:val="-8"/>
          <w:vertAlign w:val="baseline"/>
        </w:rPr>
        <w:t> </w:t>
      </w:r>
      <w:r>
        <w:rPr>
          <w:vertAlign w:val="baseline"/>
        </w:rPr>
        <w:t>que</w:t>
      </w:r>
      <w:r>
        <w:rPr>
          <w:spacing w:val="-8"/>
          <w:vertAlign w:val="baseline"/>
        </w:rPr>
        <w:t> </w:t>
      </w:r>
      <w:r>
        <w:rPr>
          <w:vertAlign w:val="baseline"/>
        </w:rPr>
        <w:t>la</w:t>
      </w:r>
      <w:r>
        <w:rPr>
          <w:spacing w:val="-9"/>
          <w:vertAlign w:val="baseline"/>
        </w:rPr>
        <w:t> </w:t>
      </w:r>
      <w:r>
        <w:rPr>
          <w:vertAlign w:val="baseline"/>
        </w:rPr>
        <w:t>majorité</w:t>
      </w:r>
      <w:r>
        <w:rPr>
          <w:spacing w:val="-8"/>
          <w:vertAlign w:val="baseline"/>
        </w:rPr>
        <w:t> </w:t>
      </w:r>
      <w:r>
        <w:rPr>
          <w:vertAlign w:val="baseline"/>
        </w:rPr>
        <w:t>des</w:t>
      </w:r>
      <w:r>
        <w:rPr>
          <w:spacing w:val="-9"/>
          <w:vertAlign w:val="baseline"/>
        </w:rPr>
        <w:t> </w:t>
      </w:r>
      <w:r>
        <w:rPr>
          <w:vertAlign w:val="baseline"/>
        </w:rPr>
        <w:t>études</w:t>
      </w:r>
      <w:r>
        <w:rPr>
          <w:spacing w:val="-8"/>
          <w:vertAlign w:val="baseline"/>
        </w:rPr>
        <w:t> </w:t>
      </w:r>
      <w:r>
        <w:rPr>
          <w:vertAlign w:val="baseline"/>
        </w:rPr>
        <w:t>sur</w:t>
      </w:r>
      <w:r>
        <w:rPr>
          <w:spacing w:val="-8"/>
          <w:vertAlign w:val="baseline"/>
        </w:rPr>
        <w:t> </w:t>
      </w:r>
      <w:r>
        <w:rPr>
          <w:vertAlign w:val="baseline"/>
        </w:rPr>
        <w:t>la</w:t>
      </w:r>
      <w:r>
        <w:rPr>
          <w:spacing w:val="-9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8"/>
          <w:vertAlign w:val="baseline"/>
        </w:rPr>
        <w:t> </w:t>
      </w:r>
      <w:r>
        <w:rPr>
          <w:vertAlign w:val="baseline"/>
        </w:rPr>
        <w:t>D</w:t>
      </w:r>
      <w:r>
        <w:rPr>
          <w:spacing w:val="-9"/>
          <w:vertAlign w:val="baseline"/>
        </w:rPr>
        <w:t> </w:t>
      </w:r>
      <w:r>
        <w:rPr>
          <w:vertAlign w:val="baseline"/>
        </w:rPr>
        <w:t>suggèrent</w:t>
      </w:r>
      <w:r>
        <w:rPr>
          <w:spacing w:val="-8"/>
          <w:vertAlign w:val="baseline"/>
        </w:rPr>
        <w:t> </w:t>
      </w:r>
      <w:r>
        <w:rPr>
          <w:vertAlign w:val="baseline"/>
        </w:rPr>
        <w:t>que</w:t>
      </w:r>
      <w:r>
        <w:rPr>
          <w:spacing w:val="-8"/>
          <w:vertAlign w:val="baseline"/>
        </w:rPr>
        <w:t> </w:t>
      </w:r>
      <w:r>
        <w:rPr>
          <w:vertAlign w:val="baseline"/>
        </w:rPr>
        <w:t>le</w:t>
      </w:r>
      <w:r>
        <w:rPr>
          <w:spacing w:val="-9"/>
          <w:vertAlign w:val="baseline"/>
        </w:rPr>
        <w:t> </w:t>
      </w:r>
      <w:r>
        <w:rPr>
          <w:vertAlign w:val="baseline"/>
        </w:rPr>
        <w:t>taux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-5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5"/>
          <w:vertAlign w:val="baseline"/>
        </w:rPr>
        <w:t> </w:t>
      </w:r>
      <w:r>
        <w:rPr>
          <w:vertAlign w:val="baseline"/>
        </w:rPr>
        <w:t>D</w:t>
      </w:r>
      <w:r>
        <w:rPr>
          <w:spacing w:val="-5"/>
          <w:vertAlign w:val="baseline"/>
        </w:rPr>
        <w:t> </w:t>
      </w:r>
      <w:r>
        <w:rPr>
          <w:vertAlign w:val="baseline"/>
        </w:rPr>
        <w:t>nécessite</w:t>
      </w:r>
      <w:r>
        <w:rPr>
          <w:spacing w:val="-5"/>
          <w:vertAlign w:val="baseline"/>
        </w:rPr>
        <w:t> </w:t>
      </w:r>
      <w:r>
        <w:rPr>
          <w:vertAlign w:val="baseline"/>
        </w:rPr>
        <w:t>d’être</w:t>
      </w:r>
      <w:r>
        <w:rPr>
          <w:spacing w:val="-5"/>
          <w:vertAlign w:val="baseline"/>
        </w:rPr>
        <w:t> </w:t>
      </w:r>
      <w:r>
        <w:rPr>
          <w:vertAlign w:val="baseline"/>
        </w:rPr>
        <w:t>supérieur</w:t>
      </w:r>
      <w:r>
        <w:rPr>
          <w:spacing w:val="-5"/>
          <w:vertAlign w:val="baseline"/>
        </w:rPr>
        <w:t> </w:t>
      </w:r>
      <w:r>
        <w:rPr>
          <w:vertAlign w:val="baseline"/>
        </w:rPr>
        <w:t>à</w:t>
      </w:r>
      <w:r>
        <w:rPr>
          <w:spacing w:val="-5"/>
          <w:vertAlign w:val="baseline"/>
        </w:rPr>
        <w:t> </w:t>
      </w:r>
      <w:r>
        <w:rPr>
          <w:vertAlign w:val="baseline"/>
        </w:rPr>
        <w:t>150</w:t>
      </w:r>
      <w:r>
        <w:rPr>
          <w:spacing w:val="-4"/>
          <w:vertAlign w:val="baseline"/>
        </w:rPr>
        <w:t> </w:t>
      </w:r>
      <w:r>
        <w:rPr>
          <w:vertAlign w:val="baseline"/>
        </w:rPr>
        <w:t>ng/mL</w:t>
      </w:r>
      <w:r>
        <w:rPr>
          <w:spacing w:val="-5"/>
          <w:vertAlign w:val="baseline"/>
        </w:rPr>
        <w:t> </w:t>
      </w:r>
      <w:r>
        <w:rPr>
          <w:vertAlign w:val="baseline"/>
        </w:rPr>
        <w:t>avant</w:t>
      </w:r>
      <w:r>
        <w:rPr>
          <w:spacing w:val="-5"/>
          <w:vertAlign w:val="baseline"/>
        </w:rPr>
        <w:t> </w:t>
      </w:r>
      <w:r>
        <w:rPr>
          <w:vertAlign w:val="baseline"/>
        </w:rPr>
        <w:t>de</w:t>
      </w:r>
      <w:r>
        <w:rPr>
          <w:spacing w:val="-5"/>
          <w:vertAlign w:val="baseline"/>
        </w:rPr>
        <w:t> </w:t>
      </w:r>
      <w:r>
        <w:rPr>
          <w:vertAlign w:val="baseline"/>
        </w:rPr>
        <w:t>considérer</w:t>
      </w:r>
      <w:r>
        <w:rPr>
          <w:spacing w:val="-5"/>
          <w:vertAlign w:val="baseline"/>
        </w:rPr>
        <w:t> </w:t>
      </w:r>
      <w:r>
        <w:rPr>
          <w:vertAlign w:val="baseline"/>
        </w:rPr>
        <w:t>une</w:t>
      </w:r>
      <w:r>
        <w:rPr>
          <w:spacing w:val="-5"/>
          <w:vertAlign w:val="baseline"/>
        </w:rPr>
        <w:t> </w:t>
      </w:r>
      <w:r>
        <w:rPr>
          <w:vertAlign w:val="baseline"/>
        </w:rPr>
        <w:t>éventuelle</w:t>
      </w:r>
      <w:r>
        <w:rPr>
          <w:spacing w:val="-5"/>
          <w:vertAlign w:val="baseline"/>
        </w:rPr>
        <w:t> </w:t>
      </w:r>
      <w:r>
        <w:rPr>
          <w:vertAlign w:val="baseline"/>
        </w:rPr>
        <w:t>toxicité.</w:t>
      </w:r>
    </w:p>
    <w:p>
      <w:pPr>
        <w:pStyle w:val="BodyText"/>
        <w:spacing w:line="386" w:lineRule="auto"/>
        <w:ind w:left="111" w:right="127" w:firstLine="223"/>
        <w:jc w:val="both"/>
      </w:pPr>
      <w:r>
        <w:rPr/>
        <w:t>La toxicité de la vitamine D se manifeste par une hypercalcémie et hypercalciurie, accompagnée</w:t>
      </w:r>
      <w:r>
        <w:rPr>
          <w:spacing w:val="-52"/>
        </w:rPr>
        <w:t> </w:t>
      </w:r>
      <w:r>
        <w:rPr/>
        <w:t>par une activité très faible de PTH (Marcinowska-Suchowierska et al. </w:t>
      </w:r>
      <w:hyperlink w:history="true" w:anchor="_bookmark88">
        <w:r>
          <w:rPr/>
          <w:t>2018</w:t>
        </w:r>
      </w:hyperlink>
      <w:r>
        <w:rPr/>
        <w:t>), observée par un ap-</w:t>
      </w:r>
      <w:r>
        <w:rPr>
          <w:spacing w:val="1"/>
        </w:rPr>
        <w:t> </w:t>
      </w:r>
      <w:r>
        <w:rPr/>
        <w:t>port exogène de vitamine D, dépassant le seuil suggéré par Holick et al. (</w:t>
      </w:r>
      <w:hyperlink w:history="true" w:anchor="_bookmark79">
        <w:r>
          <w:rPr/>
          <w:t>2011</w:t>
        </w:r>
      </w:hyperlink>
      <w:r>
        <w:rPr/>
        <w:t>) de 150 ng/mL. Les</w:t>
      </w:r>
      <w:r>
        <w:rPr>
          <w:spacing w:val="1"/>
        </w:rPr>
        <w:t> </w:t>
      </w:r>
      <w:r>
        <w:rPr/>
        <w:t>symptômes associés à une hypervitaminose D peuvent se manifester par des maux de tête, nausées,</w:t>
      </w:r>
      <w:r>
        <w:rPr>
          <w:spacing w:val="-52"/>
        </w:rPr>
        <w:t> </w:t>
      </w:r>
      <w:r>
        <w:rPr/>
        <w:t>vomissements,</w:t>
      </w:r>
      <w:r>
        <w:rPr>
          <w:spacing w:val="-2"/>
        </w:rPr>
        <w:t> </w:t>
      </w:r>
      <w:r>
        <w:rPr/>
        <w:t>une</w:t>
      </w:r>
      <w:r>
        <w:rPr>
          <w:spacing w:val="-1"/>
        </w:rPr>
        <w:t> </w:t>
      </w:r>
      <w:r>
        <w:rPr/>
        <w:t>perte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poids,</w:t>
      </w:r>
      <w:r>
        <w:rPr>
          <w:spacing w:val="-2"/>
        </w:rPr>
        <w:t> </w:t>
      </w:r>
      <w:r>
        <w:rPr/>
        <w:t>ou</w:t>
      </w:r>
      <w:r>
        <w:rPr>
          <w:spacing w:val="-1"/>
        </w:rPr>
        <w:t> </w:t>
      </w:r>
      <w:r>
        <w:rPr/>
        <w:t>une</w:t>
      </w:r>
      <w:r>
        <w:rPr>
          <w:spacing w:val="-2"/>
        </w:rPr>
        <w:t> </w:t>
      </w:r>
      <w:r>
        <w:rPr/>
        <w:t>fatigue</w:t>
      </w:r>
      <w:r>
        <w:rPr>
          <w:spacing w:val="-1"/>
        </w:rPr>
        <w:t> </w:t>
      </w:r>
      <w:r>
        <w:rPr/>
        <w:t>intense.</w:t>
      </w:r>
    </w:p>
    <w:p>
      <w:pPr>
        <w:pStyle w:val="BodyText"/>
        <w:spacing w:line="386" w:lineRule="auto"/>
        <w:ind w:left="117" w:right="126" w:firstLine="218"/>
        <w:jc w:val="both"/>
      </w:pPr>
      <w:r>
        <w:rPr/>
        <w:t>La</w:t>
      </w:r>
      <w:r>
        <w:rPr>
          <w:spacing w:val="1"/>
        </w:rPr>
        <w:t> </w:t>
      </w:r>
      <w:r>
        <w:rPr/>
        <w:t>toxicité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vitamine</w:t>
      </w:r>
      <w:r>
        <w:rPr>
          <w:spacing w:val="1"/>
        </w:rPr>
        <w:t> </w:t>
      </w:r>
      <w:r>
        <w:rPr/>
        <w:t>D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considérée</w:t>
      </w:r>
      <w:r>
        <w:rPr>
          <w:spacing w:val="1"/>
        </w:rPr>
        <w:t> </w:t>
      </w:r>
      <w:r>
        <w:rPr/>
        <w:t>comme</w:t>
      </w:r>
      <w:r>
        <w:rPr>
          <w:spacing w:val="1"/>
        </w:rPr>
        <w:t> </w:t>
      </w:r>
      <w:r>
        <w:rPr/>
        <w:t>rare</w:t>
      </w:r>
      <w:r>
        <w:rPr>
          <w:spacing w:val="1"/>
        </w:rPr>
        <w:t> </w:t>
      </w:r>
      <w:r>
        <w:rPr/>
        <w:t>mais</w:t>
      </w:r>
      <w:r>
        <w:rPr>
          <w:spacing w:val="1"/>
        </w:rPr>
        <w:t> </w:t>
      </w:r>
      <w:r>
        <w:rPr/>
        <w:t>dangereuse</w:t>
      </w:r>
      <w:r>
        <w:rPr>
          <w:spacing w:val="1"/>
        </w:rPr>
        <w:t> </w:t>
      </w:r>
      <w:r>
        <w:rPr/>
        <w:t>(Marcinowska-</w:t>
      </w:r>
      <w:r>
        <w:rPr>
          <w:spacing w:val="1"/>
        </w:rPr>
        <w:t> </w:t>
      </w:r>
      <w:r>
        <w:rPr/>
        <w:t>Suchowierska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al.</w:t>
      </w:r>
      <w:r>
        <w:rPr>
          <w:spacing w:val="-1"/>
        </w:rPr>
        <w:t> </w:t>
      </w:r>
      <w:hyperlink w:history="true" w:anchor="_bookmark88">
        <w:r>
          <w:rPr/>
          <w:t>2018</w:t>
        </w:r>
        <w:r>
          <w:rPr>
            <w:spacing w:val="-28"/>
          </w:rPr>
          <w:t> </w:t>
        </w:r>
      </w:hyperlink>
      <w:r>
        <w:rPr/>
        <w:t>;</w:t>
      </w:r>
      <w:r>
        <w:rPr>
          <w:spacing w:val="-1"/>
        </w:rPr>
        <w:t> </w:t>
      </w:r>
      <w:r>
        <w:rPr/>
        <w:t>Holick</w:t>
      </w:r>
      <w:r>
        <w:rPr>
          <w:spacing w:val="-2"/>
        </w:rPr>
        <w:t> </w:t>
      </w:r>
      <w:hyperlink w:history="true" w:anchor="_bookmark80">
        <w:r>
          <w:rPr/>
          <w:t>2015</w:t>
        </w:r>
      </w:hyperlink>
      <w:r>
        <w:rPr/>
        <w:t>).</w:t>
      </w:r>
    </w:p>
    <w:p>
      <w:pPr>
        <w:pStyle w:val="BodyText"/>
        <w:spacing w:line="386" w:lineRule="auto"/>
        <w:ind w:left="111" w:right="125" w:firstLine="223"/>
        <w:jc w:val="both"/>
      </w:pPr>
      <w:r>
        <w:rPr/>
        <w:t>La toxicité de la vitamine D est donc souvent due à un apport exogène, puisque les apports en-</w:t>
      </w:r>
      <w:r>
        <w:rPr>
          <w:spacing w:val="1"/>
        </w:rPr>
        <w:t> </w:t>
      </w:r>
      <w:r>
        <w:rPr/>
        <w:t>dogènes ne permettent pas une concentration de vitamine D aussi élevé. Cependant, il existe une</w:t>
      </w:r>
      <w:r>
        <w:rPr>
          <w:spacing w:val="1"/>
        </w:rPr>
        <w:t> </w:t>
      </w:r>
      <w:r>
        <w:rPr/>
        <w:t>toxicité</w:t>
      </w:r>
      <w:r>
        <w:rPr>
          <w:spacing w:val="-8"/>
        </w:rPr>
        <w:t> </w:t>
      </w:r>
      <w:r>
        <w:rPr/>
        <w:t>endogène</w:t>
      </w:r>
      <w:r>
        <w:rPr>
          <w:spacing w:val="-7"/>
        </w:rPr>
        <w:t> </w:t>
      </w:r>
      <w:r>
        <w:rPr/>
        <w:t>rapportée</w:t>
      </w:r>
      <w:r>
        <w:rPr>
          <w:spacing w:val="-8"/>
        </w:rPr>
        <w:t> </w:t>
      </w:r>
      <w:r>
        <w:rPr/>
        <w:t>dans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littérature</w:t>
      </w:r>
      <w:r>
        <w:rPr>
          <w:spacing w:val="-7"/>
        </w:rPr>
        <w:t> </w:t>
      </w:r>
      <w:r>
        <w:rPr/>
        <w:t>à</w:t>
      </w:r>
      <w:r>
        <w:rPr>
          <w:spacing w:val="-7"/>
        </w:rPr>
        <w:t> </w:t>
      </w:r>
      <w:r>
        <w:rPr/>
        <w:t>partir</w:t>
      </w:r>
      <w:r>
        <w:rPr>
          <w:spacing w:val="-8"/>
        </w:rPr>
        <w:t> </w:t>
      </w:r>
      <w:r>
        <w:rPr/>
        <w:t>d’une</w:t>
      </w:r>
      <w:r>
        <w:rPr>
          <w:spacing w:val="-7"/>
        </w:rPr>
        <w:t> </w:t>
      </w:r>
      <w:r>
        <w:rPr/>
        <w:t>production</w:t>
      </w:r>
      <w:r>
        <w:rPr>
          <w:spacing w:val="-8"/>
        </w:rPr>
        <w:t> </w:t>
      </w:r>
      <w:r>
        <w:rPr/>
        <w:t>excessive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25(OH)D</w:t>
      </w:r>
      <w:r>
        <w:rPr>
          <w:spacing w:val="-8"/>
        </w:rPr>
        <w:t> </w:t>
      </w:r>
      <w:r>
        <w:rPr/>
        <w:t>et</w:t>
      </w:r>
      <w:r>
        <w:rPr>
          <w:spacing w:val="-7"/>
        </w:rPr>
        <w:t> </w:t>
      </w:r>
      <w:r>
        <w:rPr/>
        <w:t>de</w:t>
      </w:r>
      <w:r>
        <w:rPr>
          <w:spacing w:val="-53"/>
        </w:rPr>
        <w:t> </w:t>
      </w:r>
      <w:r>
        <w:rPr/>
        <w:t>1,25(OH)</w:t>
      </w:r>
      <w:r>
        <w:rPr>
          <w:vertAlign w:val="subscript"/>
        </w:rPr>
        <w:t>2</w:t>
      </w:r>
      <w:r>
        <w:rPr>
          <w:vertAlign w:val="baseline"/>
        </w:rPr>
        <w:t>D</w:t>
      </w:r>
      <w:r>
        <w:rPr>
          <w:spacing w:val="-5"/>
          <w:vertAlign w:val="baseline"/>
        </w:rPr>
        <w:t> </w:t>
      </w:r>
      <w:r>
        <w:rPr>
          <w:vertAlign w:val="baseline"/>
        </w:rPr>
        <w:t>dans</w:t>
      </w:r>
      <w:r>
        <w:rPr>
          <w:spacing w:val="-5"/>
          <w:vertAlign w:val="baseline"/>
        </w:rPr>
        <w:t> </w:t>
      </w:r>
      <w:r>
        <w:rPr>
          <w:vertAlign w:val="baseline"/>
        </w:rPr>
        <w:t>des</w:t>
      </w:r>
      <w:r>
        <w:rPr>
          <w:spacing w:val="-5"/>
          <w:vertAlign w:val="baseline"/>
        </w:rPr>
        <w:t> </w:t>
      </w:r>
      <w:r>
        <w:rPr>
          <w:vertAlign w:val="baseline"/>
        </w:rPr>
        <w:t>troubles</w:t>
      </w:r>
      <w:r>
        <w:rPr>
          <w:spacing w:val="-5"/>
          <w:vertAlign w:val="baseline"/>
        </w:rPr>
        <w:t> </w:t>
      </w:r>
      <w:r>
        <w:rPr>
          <w:vertAlign w:val="baseline"/>
        </w:rPr>
        <w:t>congénitaux,</w:t>
      </w:r>
      <w:r>
        <w:rPr>
          <w:spacing w:val="-5"/>
          <w:vertAlign w:val="baseline"/>
        </w:rPr>
        <w:t> </w:t>
      </w:r>
      <w:r>
        <w:rPr>
          <w:vertAlign w:val="baseline"/>
        </w:rPr>
        <w:t>tels</w:t>
      </w:r>
      <w:r>
        <w:rPr>
          <w:spacing w:val="-5"/>
          <w:vertAlign w:val="baseline"/>
        </w:rPr>
        <w:t> </w:t>
      </w:r>
      <w:r>
        <w:rPr>
          <w:vertAlign w:val="baseline"/>
        </w:rPr>
        <w:t>que</w:t>
      </w:r>
      <w:r>
        <w:rPr>
          <w:spacing w:val="-5"/>
          <w:vertAlign w:val="baseline"/>
        </w:rPr>
        <w:t> </w:t>
      </w:r>
      <w:r>
        <w:rPr>
          <w:vertAlign w:val="baseline"/>
        </w:rPr>
        <w:t>le</w:t>
      </w:r>
      <w:r>
        <w:rPr>
          <w:spacing w:val="-5"/>
          <w:vertAlign w:val="baseline"/>
        </w:rPr>
        <w:t> </w:t>
      </w:r>
      <w:r>
        <w:rPr>
          <w:vertAlign w:val="baseline"/>
        </w:rPr>
        <w:t>syndrome</w:t>
      </w:r>
      <w:r>
        <w:rPr>
          <w:spacing w:val="-5"/>
          <w:vertAlign w:val="baseline"/>
        </w:rPr>
        <w:t> </w:t>
      </w:r>
      <w:r>
        <w:rPr>
          <w:vertAlign w:val="baseline"/>
        </w:rPr>
        <w:t>de</w:t>
      </w:r>
      <w:r>
        <w:rPr>
          <w:spacing w:val="-5"/>
          <w:vertAlign w:val="baseline"/>
        </w:rPr>
        <w:t> </w:t>
      </w:r>
      <w:r>
        <w:rPr>
          <w:vertAlign w:val="baseline"/>
        </w:rPr>
        <w:t>Williams-Beuren,</w:t>
      </w:r>
      <w:r>
        <w:rPr>
          <w:spacing w:val="-5"/>
          <w:vertAlign w:val="baseline"/>
        </w:rPr>
        <w:t> </w:t>
      </w:r>
      <w:r>
        <w:rPr>
          <w:vertAlign w:val="baseline"/>
        </w:rPr>
        <w:t>qui</w:t>
      </w:r>
      <w:r>
        <w:rPr>
          <w:spacing w:val="-5"/>
          <w:vertAlign w:val="baseline"/>
        </w:rPr>
        <w:t> </w:t>
      </w:r>
      <w:r>
        <w:rPr>
          <w:vertAlign w:val="baseline"/>
        </w:rPr>
        <w:t>s’accom-</w:t>
      </w:r>
      <w:r>
        <w:rPr>
          <w:spacing w:val="-53"/>
          <w:vertAlign w:val="baseline"/>
        </w:rPr>
        <w:t> </w:t>
      </w:r>
      <w:r>
        <w:rPr>
          <w:vertAlign w:val="baseline"/>
        </w:rPr>
        <w:t>pagne d’une déficience en 24-hydroxylase, et donc ne permet pas la métabolisation de 25(OH)D3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1,25(OH)</w:t>
      </w:r>
      <w:r>
        <w:rPr>
          <w:w w:val="95"/>
          <w:vertAlign w:val="subscript"/>
        </w:rPr>
        <w:t>2</w:t>
      </w:r>
      <w:r>
        <w:rPr>
          <w:w w:val="95"/>
          <w:vertAlign w:val="baseline"/>
        </w:rPr>
        <w:t>D3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en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métabolites</w:t>
      </w:r>
      <w:r>
        <w:rPr>
          <w:spacing w:val="49"/>
          <w:vertAlign w:val="baseline"/>
        </w:rPr>
        <w:t> </w:t>
      </w:r>
      <w:r>
        <w:rPr>
          <w:w w:val="95"/>
          <w:vertAlign w:val="baseline"/>
        </w:rPr>
        <w:t>inactifs</w:t>
      </w:r>
      <w:r>
        <w:rPr>
          <w:spacing w:val="50"/>
          <w:vertAlign w:val="baseline"/>
        </w:rPr>
        <w:t> </w:t>
      </w:r>
      <w:r>
        <w:rPr>
          <w:w w:val="95"/>
          <w:vertAlign w:val="baseline"/>
        </w:rPr>
        <w:t>(Marcinowska-Suchowierska</w:t>
      </w:r>
      <w:r>
        <w:rPr>
          <w:spacing w:val="49"/>
          <w:vertAlign w:val="baseline"/>
        </w:rPr>
        <w:t> </w:t>
      </w:r>
      <w:r>
        <w:rPr>
          <w:w w:val="95"/>
          <w:vertAlign w:val="baseline"/>
        </w:rPr>
        <w:t>et</w:t>
      </w:r>
      <w:r>
        <w:rPr>
          <w:spacing w:val="50"/>
          <w:vertAlign w:val="baseline"/>
        </w:rPr>
        <w:t> </w:t>
      </w:r>
      <w:r>
        <w:rPr>
          <w:w w:val="95"/>
          <w:vertAlign w:val="baseline"/>
        </w:rPr>
        <w:t>al.</w:t>
      </w:r>
      <w:r>
        <w:rPr>
          <w:spacing w:val="49"/>
          <w:vertAlign w:val="baseline"/>
        </w:rPr>
        <w:t> </w:t>
      </w:r>
      <w:hyperlink w:history="true" w:anchor="_bookmark88">
        <w:r>
          <w:rPr>
            <w:w w:val="95"/>
            <w:vertAlign w:val="baseline"/>
          </w:rPr>
          <w:t>2018 </w:t>
        </w:r>
      </w:hyperlink>
      <w:r>
        <w:rPr>
          <w:w w:val="95"/>
          <w:vertAlign w:val="baseline"/>
        </w:rPr>
        <w:t>;</w:t>
      </w:r>
      <w:r>
        <w:rPr>
          <w:spacing w:val="50"/>
          <w:vertAlign w:val="baseline"/>
        </w:rPr>
        <w:t> </w:t>
      </w:r>
      <w:r>
        <w:rPr>
          <w:w w:val="95"/>
          <w:vertAlign w:val="baseline"/>
        </w:rPr>
        <w:t>Holick</w:t>
      </w:r>
      <w:r>
        <w:rPr>
          <w:spacing w:val="49"/>
          <w:vertAlign w:val="baseline"/>
        </w:rPr>
        <w:t> </w:t>
      </w:r>
      <w:hyperlink w:history="true" w:anchor="_bookmark80">
        <w:r>
          <w:rPr>
            <w:w w:val="95"/>
            <w:vertAlign w:val="baseline"/>
          </w:rPr>
          <w:t>2015</w:t>
        </w:r>
      </w:hyperlink>
      <w:r>
        <w:rPr>
          <w:w w:val="95"/>
          <w:vertAlign w:val="baseline"/>
        </w:rPr>
        <w:t>).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Ce</w:t>
      </w:r>
      <w:r>
        <w:rPr>
          <w:spacing w:val="-6"/>
          <w:vertAlign w:val="baseline"/>
        </w:rPr>
        <w:t> </w:t>
      </w:r>
      <w:r>
        <w:rPr>
          <w:vertAlign w:val="baseline"/>
        </w:rPr>
        <w:t>syndrome</w:t>
      </w:r>
      <w:r>
        <w:rPr>
          <w:spacing w:val="-6"/>
          <w:vertAlign w:val="baseline"/>
        </w:rPr>
        <w:t> </w:t>
      </w:r>
      <w:r>
        <w:rPr>
          <w:vertAlign w:val="baseline"/>
        </w:rPr>
        <w:t>cause</w:t>
      </w:r>
      <w:r>
        <w:rPr>
          <w:spacing w:val="-6"/>
          <w:vertAlign w:val="baseline"/>
        </w:rPr>
        <w:t> </w:t>
      </w:r>
      <w:r>
        <w:rPr>
          <w:vertAlign w:val="baseline"/>
        </w:rPr>
        <w:t>ainsi</w:t>
      </w:r>
      <w:r>
        <w:rPr>
          <w:spacing w:val="-6"/>
          <w:vertAlign w:val="baseline"/>
        </w:rPr>
        <w:t> </w:t>
      </w:r>
      <w:r>
        <w:rPr>
          <w:vertAlign w:val="baseline"/>
        </w:rPr>
        <w:t>une</w:t>
      </w:r>
      <w:r>
        <w:rPr>
          <w:spacing w:val="-5"/>
          <w:vertAlign w:val="baseline"/>
        </w:rPr>
        <w:t> </w:t>
      </w:r>
      <w:r>
        <w:rPr>
          <w:vertAlign w:val="baseline"/>
        </w:rPr>
        <w:t>hypercalcémie,</w:t>
      </w:r>
      <w:r>
        <w:rPr>
          <w:spacing w:val="-6"/>
          <w:vertAlign w:val="baseline"/>
        </w:rPr>
        <w:t> </w:t>
      </w:r>
      <w:r>
        <w:rPr>
          <w:vertAlign w:val="baseline"/>
        </w:rPr>
        <w:t>néphrolithiase,</w:t>
      </w:r>
      <w:r>
        <w:rPr>
          <w:spacing w:val="-6"/>
          <w:vertAlign w:val="baseline"/>
        </w:rPr>
        <w:t> </w:t>
      </w:r>
      <w:r>
        <w:rPr>
          <w:vertAlign w:val="baseline"/>
        </w:rPr>
        <w:t>et</w:t>
      </w:r>
      <w:r>
        <w:rPr>
          <w:spacing w:val="-6"/>
          <w:vertAlign w:val="baseline"/>
        </w:rPr>
        <w:t> </w:t>
      </w:r>
      <w:r>
        <w:rPr>
          <w:vertAlign w:val="baseline"/>
        </w:rPr>
        <w:t>néphrocalcinose</w:t>
      </w:r>
      <w:r>
        <w:rPr>
          <w:spacing w:val="-6"/>
          <w:vertAlign w:val="baseline"/>
        </w:rPr>
        <w:t> </w:t>
      </w:r>
      <w:r>
        <w:rPr>
          <w:vertAlign w:val="baseline"/>
        </w:rPr>
        <w:t>(Azer</w:t>
      </w:r>
      <w:r>
        <w:rPr>
          <w:spacing w:val="-5"/>
          <w:vertAlign w:val="baseline"/>
        </w:rPr>
        <w:t> </w:t>
      </w:r>
      <w:r>
        <w:rPr>
          <w:vertAlign w:val="baseline"/>
        </w:rPr>
        <w:t>et</w:t>
      </w:r>
      <w:r>
        <w:rPr>
          <w:spacing w:val="-6"/>
          <w:vertAlign w:val="baseline"/>
        </w:rPr>
        <w:t> </w:t>
      </w:r>
      <w:r>
        <w:rPr>
          <w:vertAlign w:val="baseline"/>
        </w:rPr>
        <w:t>al.</w:t>
      </w:r>
      <w:r>
        <w:rPr>
          <w:spacing w:val="-6"/>
          <w:vertAlign w:val="baseline"/>
        </w:rPr>
        <w:t> </w:t>
      </w:r>
      <w:hyperlink w:history="true" w:anchor="_bookmark57">
        <w:r>
          <w:rPr>
            <w:vertAlign w:val="baseline"/>
          </w:rPr>
          <w:t>2021</w:t>
        </w:r>
      </w:hyperlink>
      <w:r>
        <w:rPr>
          <w:vertAlign w:val="baseline"/>
        </w:rPr>
        <w:t>).</w:t>
      </w:r>
    </w:p>
    <w:p>
      <w:pPr>
        <w:pStyle w:val="BodyText"/>
        <w:spacing w:line="386" w:lineRule="auto"/>
        <w:ind w:left="117" w:right="162" w:firstLine="218"/>
        <w:jc w:val="both"/>
      </w:pPr>
      <w:r>
        <w:rPr/>
        <w:t>La toxicité de la vitamine D endogène peut également survenir lors de troubles de formation de</w:t>
      </w:r>
      <w:r>
        <w:rPr>
          <w:spacing w:val="1"/>
        </w:rPr>
        <w:t> </w:t>
      </w:r>
      <w:r>
        <w:rPr>
          <w:w w:val="95"/>
        </w:rPr>
        <w:t>granulomes et dans les lymphomes, ainsi dans l’hypercalcémie idiopathique infantile, qui serait selon</w:t>
      </w:r>
      <w:r>
        <w:rPr>
          <w:spacing w:val="1"/>
          <w:w w:val="95"/>
        </w:rPr>
        <w:t> </w:t>
      </w:r>
      <w:r>
        <w:rPr/>
        <w:t>Holick</w:t>
      </w:r>
      <w:r>
        <w:rPr>
          <w:spacing w:val="-4"/>
        </w:rPr>
        <w:t> </w:t>
      </w:r>
      <w:r>
        <w:rPr/>
        <w:t>(</w:t>
      </w:r>
      <w:hyperlink w:history="true" w:anchor="_bookmark80">
        <w:r>
          <w:rPr/>
          <w:t>2015</w:t>
        </w:r>
      </w:hyperlink>
      <w:r>
        <w:rPr/>
        <w:t>),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syndrome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Williams-Beuren</w:t>
      </w:r>
      <w:r>
        <w:rPr>
          <w:spacing w:val="-3"/>
        </w:rPr>
        <w:t> </w:t>
      </w:r>
      <w:r>
        <w:rPr/>
        <w:t>non</w:t>
      </w:r>
      <w:r>
        <w:rPr>
          <w:spacing w:val="-3"/>
        </w:rPr>
        <w:t> </w:t>
      </w:r>
      <w:r>
        <w:rPr/>
        <w:t>reconnu</w:t>
      </w:r>
      <w:r>
        <w:rPr>
          <w:spacing w:val="-4"/>
        </w:rPr>
        <w:t> </w:t>
      </w:r>
      <w:r>
        <w:rPr/>
        <w:t>dans</w:t>
      </w:r>
      <w:r>
        <w:rPr>
          <w:spacing w:val="-3"/>
        </w:rPr>
        <w:t> </w:t>
      </w:r>
      <w:r>
        <w:rPr/>
        <w:t>les</w:t>
      </w:r>
      <w:r>
        <w:rPr>
          <w:spacing w:val="-3"/>
        </w:rPr>
        <w:t> </w:t>
      </w:r>
      <w:r>
        <w:rPr/>
        <w:t>années</w:t>
      </w:r>
      <w:r>
        <w:rPr>
          <w:spacing w:val="-3"/>
        </w:rPr>
        <w:t> </w:t>
      </w:r>
      <w:r>
        <w:rPr/>
        <w:t>1950s.</w:t>
      </w:r>
    </w:p>
    <w:p>
      <w:pPr>
        <w:pStyle w:val="BodyText"/>
        <w:spacing w:line="386" w:lineRule="auto"/>
        <w:ind w:left="117" w:right="163" w:firstLine="218"/>
        <w:jc w:val="both"/>
      </w:pPr>
      <w:r>
        <w:rPr>
          <w:w w:val="95"/>
        </w:rPr>
        <w:t>L’ANSM</w:t>
      </w:r>
      <w:r>
        <w:rPr>
          <w:spacing w:val="9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publié</w:t>
      </w:r>
      <w:r>
        <w:rPr>
          <w:spacing w:val="9"/>
          <w:w w:val="95"/>
        </w:rPr>
        <w:t> </w:t>
      </w:r>
      <w:r>
        <w:rPr>
          <w:w w:val="95"/>
        </w:rPr>
        <w:t>un</w:t>
      </w:r>
      <w:r>
        <w:rPr>
          <w:spacing w:val="9"/>
          <w:w w:val="95"/>
        </w:rPr>
        <w:t> </w:t>
      </w:r>
      <w:r>
        <w:rPr>
          <w:w w:val="95"/>
        </w:rPr>
        <w:t>avis</w:t>
      </w:r>
      <w:r>
        <w:rPr>
          <w:spacing w:val="9"/>
          <w:w w:val="95"/>
        </w:rPr>
        <w:t> </w:t>
      </w:r>
      <w:r>
        <w:rPr>
          <w:w w:val="95"/>
        </w:rPr>
        <w:t>sur</w:t>
      </w:r>
      <w:r>
        <w:rPr>
          <w:spacing w:val="10"/>
          <w:w w:val="95"/>
        </w:rPr>
        <w:t> </w:t>
      </w:r>
      <w:r>
        <w:rPr>
          <w:w w:val="95"/>
        </w:rPr>
        <w:t>le</w:t>
      </w:r>
      <w:r>
        <w:rPr>
          <w:spacing w:val="9"/>
          <w:w w:val="95"/>
        </w:rPr>
        <w:t> </w:t>
      </w:r>
      <w:r>
        <w:rPr>
          <w:w w:val="95"/>
        </w:rPr>
        <w:t>bon</w:t>
      </w:r>
      <w:r>
        <w:rPr>
          <w:spacing w:val="9"/>
          <w:w w:val="95"/>
        </w:rPr>
        <w:t> </w:t>
      </w:r>
      <w:r>
        <w:rPr>
          <w:w w:val="95"/>
        </w:rPr>
        <w:t>usage</w:t>
      </w:r>
      <w:r>
        <w:rPr>
          <w:spacing w:val="9"/>
          <w:w w:val="95"/>
        </w:rPr>
        <w:t> </w:t>
      </w:r>
      <w:r>
        <w:rPr>
          <w:w w:val="95"/>
        </w:rPr>
        <w:t>de</w:t>
      </w:r>
      <w:r>
        <w:rPr>
          <w:spacing w:val="9"/>
          <w:w w:val="95"/>
        </w:rPr>
        <w:t> </w:t>
      </w:r>
      <w:r>
        <w:rPr>
          <w:w w:val="95"/>
        </w:rPr>
        <w:t>la</w:t>
      </w:r>
      <w:r>
        <w:rPr>
          <w:spacing w:val="10"/>
          <w:w w:val="95"/>
        </w:rPr>
        <w:t> </w:t>
      </w:r>
      <w:r>
        <w:rPr>
          <w:w w:val="95"/>
        </w:rPr>
        <w:t>vitamine</w:t>
      </w:r>
      <w:r>
        <w:rPr>
          <w:spacing w:val="9"/>
          <w:w w:val="95"/>
        </w:rPr>
        <w:t> </w:t>
      </w:r>
      <w:r>
        <w:rPr>
          <w:w w:val="95"/>
        </w:rPr>
        <w:t>D,</w:t>
      </w:r>
      <w:r>
        <w:rPr>
          <w:spacing w:val="9"/>
          <w:w w:val="95"/>
        </w:rPr>
        <w:t> </w:t>
      </w:r>
      <w:r>
        <w:rPr>
          <w:w w:val="95"/>
        </w:rPr>
        <w:t>suite</w:t>
      </w:r>
      <w:r>
        <w:rPr>
          <w:spacing w:val="9"/>
          <w:w w:val="95"/>
        </w:rPr>
        <w:t> </w:t>
      </w:r>
      <w:r>
        <w:rPr>
          <w:w w:val="95"/>
        </w:rPr>
        <w:t>à</w:t>
      </w:r>
      <w:r>
        <w:rPr>
          <w:spacing w:val="9"/>
          <w:w w:val="95"/>
        </w:rPr>
        <w:t> </w:t>
      </w:r>
      <w:r>
        <w:rPr>
          <w:w w:val="95"/>
        </w:rPr>
        <w:t>des</w:t>
      </w:r>
      <w:r>
        <w:rPr>
          <w:spacing w:val="10"/>
          <w:w w:val="95"/>
        </w:rPr>
        <w:t> </w:t>
      </w:r>
      <w:r>
        <w:rPr>
          <w:w w:val="95"/>
        </w:rPr>
        <w:t>cas</w:t>
      </w:r>
      <w:r>
        <w:rPr>
          <w:spacing w:val="9"/>
          <w:w w:val="95"/>
        </w:rPr>
        <w:t> </w:t>
      </w:r>
      <w:r>
        <w:rPr>
          <w:w w:val="95"/>
        </w:rPr>
        <w:t>rapportés</w:t>
      </w:r>
      <w:r>
        <w:rPr>
          <w:spacing w:val="9"/>
          <w:w w:val="95"/>
        </w:rPr>
        <w:t> </w:t>
      </w:r>
      <w:r>
        <w:rPr>
          <w:w w:val="95"/>
        </w:rPr>
        <w:t>de</w:t>
      </w:r>
      <w:r>
        <w:rPr>
          <w:spacing w:val="9"/>
          <w:w w:val="95"/>
        </w:rPr>
        <w:t> </w:t>
      </w:r>
      <w:r>
        <w:rPr>
          <w:w w:val="95"/>
        </w:rPr>
        <w:t>surdosage</w:t>
      </w:r>
      <w:r>
        <w:rPr>
          <w:spacing w:val="-50"/>
          <w:w w:val="95"/>
        </w:rPr>
        <w:t> </w:t>
      </w:r>
      <w:r>
        <w:rPr/>
        <w:t>de vitamine D entraînant une hypercalcémie, parfois accompagnée de lithiase et néphrocalcinose</w:t>
      </w:r>
      <w:r>
        <w:rPr>
          <w:spacing w:val="1"/>
        </w:rPr>
        <w:t> </w:t>
      </w:r>
      <w:r>
        <w:rPr/>
        <w:t>chez les enfants et nourrissons, après avoir pris une dose plus de deux fois supérieure à la dose</w:t>
      </w:r>
      <w:r>
        <w:rPr>
          <w:spacing w:val="1"/>
        </w:rPr>
        <w:t> </w:t>
      </w:r>
      <w:r>
        <w:rPr/>
        <w:t>recommandée</w:t>
      </w:r>
      <w:r>
        <w:rPr>
          <w:spacing w:val="-11"/>
        </w:rPr>
        <w:t> </w:t>
      </w:r>
      <w:r>
        <w:rPr/>
        <w:t>(400</w:t>
      </w:r>
      <w:r>
        <w:rPr>
          <w:spacing w:val="-11"/>
        </w:rPr>
        <w:t> </w:t>
      </w:r>
      <w:r>
        <w:rPr/>
        <w:t>UI</w:t>
      </w:r>
      <w:r>
        <w:rPr>
          <w:spacing w:val="-10"/>
        </w:rPr>
        <w:t> </w:t>
      </w:r>
      <w:r>
        <w:rPr/>
        <w:t>par</w:t>
      </w:r>
      <w:r>
        <w:rPr>
          <w:spacing w:val="-10"/>
        </w:rPr>
        <w:t> </w:t>
      </w:r>
      <w:r>
        <w:rPr/>
        <w:t>jour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0</w:t>
      </w:r>
      <w:r>
        <w:rPr>
          <w:spacing w:val="-10"/>
        </w:rPr>
        <w:t> </w:t>
      </w:r>
      <w:r>
        <w:rPr/>
        <w:t>à</w:t>
      </w:r>
      <w:r>
        <w:rPr>
          <w:spacing w:val="-11"/>
        </w:rPr>
        <w:t> </w:t>
      </w:r>
      <w:r>
        <w:rPr/>
        <w:t>18</w:t>
      </w:r>
      <w:r>
        <w:rPr>
          <w:spacing w:val="-10"/>
        </w:rPr>
        <w:t> </w:t>
      </w:r>
      <w:r>
        <w:rPr/>
        <w:t>ans</w:t>
      </w:r>
      <w:r>
        <w:rPr>
          <w:spacing w:val="-11"/>
        </w:rPr>
        <w:t> </w:t>
      </w:r>
      <w:r>
        <w:rPr/>
        <w:t>chez</w:t>
      </w:r>
      <w:r>
        <w:rPr>
          <w:spacing w:val="-10"/>
        </w:rPr>
        <w:t> </w:t>
      </w:r>
      <w:r>
        <w:rPr/>
        <w:t>l’enfant</w:t>
      </w:r>
      <w:r>
        <w:rPr>
          <w:spacing w:val="-10"/>
        </w:rPr>
        <w:t> </w:t>
      </w:r>
      <w:r>
        <w:rPr/>
        <w:t>en</w:t>
      </w:r>
      <w:r>
        <w:rPr>
          <w:spacing w:val="-11"/>
        </w:rPr>
        <w:t> </w:t>
      </w:r>
      <w:r>
        <w:rPr/>
        <w:t>bonne</w:t>
      </w:r>
      <w:r>
        <w:rPr>
          <w:spacing w:val="-10"/>
        </w:rPr>
        <w:t> </w:t>
      </w:r>
      <w:r>
        <w:rPr/>
        <w:t>santé</w:t>
      </w:r>
      <w:r>
        <w:rPr>
          <w:spacing w:val="-10"/>
        </w:rPr>
        <w:t> </w:t>
      </w:r>
      <w:r>
        <w:rPr/>
        <w:t>sans</w:t>
      </w:r>
      <w:r>
        <w:rPr>
          <w:spacing w:val="-11"/>
        </w:rPr>
        <w:t> </w:t>
      </w:r>
      <w:r>
        <w:rPr/>
        <w:t>facteur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risque,</w:t>
      </w:r>
      <w:r>
        <w:rPr>
          <w:spacing w:val="-11"/>
        </w:rPr>
        <w:t> </w:t>
      </w:r>
      <w:r>
        <w:rPr/>
        <w:t>800</w:t>
      </w:r>
      <w:r>
        <w:rPr>
          <w:spacing w:val="-53"/>
        </w:rPr>
        <w:t> </w:t>
      </w:r>
      <w:r>
        <w:rPr>
          <w:w w:val="95"/>
        </w:rPr>
        <w:t>UI</w:t>
      </w:r>
      <w:r>
        <w:rPr>
          <w:spacing w:val="10"/>
          <w:w w:val="95"/>
        </w:rPr>
        <w:t> </w:t>
      </w:r>
      <w:r>
        <w:rPr>
          <w:w w:val="95"/>
        </w:rPr>
        <w:t>par</w:t>
      </w:r>
      <w:r>
        <w:rPr>
          <w:spacing w:val="10"/>
          <w:w w:val="95"/>
        </w:rPr>
        <w:t> </w:t>
      </w:r>
      <w:r>
        <w:rPr>
          <w:w w:val="95"/>
        </w:rPr>
        <w:t>jour</w:t>
      </w:r>
      <w:r>
        <w:rPr>
          <w:spacing w:val="10"/>
          <w:w w:val="95"/>
        </w:rPr>
        <w:t> </w:t>
      </w:r>
      <w:r>
        <w:rPr>
          <w:w w:val="95"/>
        </w:rPr>
        <w:t>de</w:t>
      </w:r>
      <w:r>
        <w:rPr>
          <w:spacing w:val="10"/>
          <w:w w:val="95"/>
        </w:rPr>
        <w:t> </w:t>
      </w:r>
      <w:r>
        <w:rPr>
          <w:w w:val="95"/>
        </w:rPr>
        <w:t>0</w:t>
      </w:r>
      <w:r>
        <w:rPr>
          <w:spacing w:val="10"/>
          <w:w w:val="95"/>
        </w:rPr>
        <w:t> </w:t>
      </w:r>
      <w:r>
        <w:rPr>
          <w:w w:val="95"/>
        </w:rPr>
        <w:t>à</w:t>
      </w:r>
      <w:r>
        <w:rPr>
          <w:spacing w:val="10"/>
          <w:w w:val="95"/>
        </w:rPr>
        <w:t> </w:t>
      </w:r>
      <w:r>
        <w:rPr>
          <w:w w:val="95"/>
        </w:rPr>
        <w:t>18</w:t>
      </w:r>
      <w:r>
        <w:rPr>
          <w:spacing w:val="10"/>
          <w:w w:val="95"/>
        </w:rPr>
        <w:t> </w:t>
      </w:r>
      <w:r>
        <w:rPr>
          <w:w w:val="95"/>
        </w:rPr>
        <w:t>ans</w:t>
      </w:r>
      <w:r>
        <w:rPr>
          <w:spacing w:val="10"/>
          <w:w w:val="95"/>
        </w:rPr>
        <w:t> </w:t>
      </w:r>
      <w:r>
        <w:rPr>
          <w:w w:val="95"/>
        </w:rPr>
        <w:t>chez</w:t>
      </w:r>
      <w:r>
        <w:rPr>
          <w:spacing w:val="10"/>
          <w:w w:val="95"/>
        </w:rPr>
        <w:t> </w:t>
      </w:r>
      <w:r>
        <w:rPr>
          <w:w w:val="95"/>
        </w:rPr>
        <w:t>l’enfant</w:t>
      </w:r>
      <w:r>
        <w:rPr>
          <w:spacing w:val="10"/>
          <w:w w:val="95"/>
        </w:rPr>
        <w:t> </w:t>
      </w:r>
      <w:r>
        <w:rPr>
          <w:w w:val="95"/>
        </w:rPr>
        <w:t>présentant</w:t>
      </w:r>
      <w:r>
        <w:rPr>
          <w:spacing w:val="11"/>
          <w:w w:val="95"/>
        </w:rPr>
        <w:t> </w:t>
      </w:r>
      <w:r>
        <w:rPr>
          <w:w w:val="95"/>
        </w:rPr>
        <w:t>un</w:t>
      </w:r>
      <w:r>
        <w:rPr>
          <w:spacing w:val="10"/>
          <w:w w:val="95"/>
        </w:rPr>
        <w:t> </w:t>
      </w:r>
      <w:r>
        <w:rPr>
          <w:w w:val="95"/>
        </w:rPr>
        <w:t>facteur</w:t>
      </w:r>
      <w:r>
        <w:rPr>
          <w:spacing w:val="10"/>
          <w:w w:val="95"/>
        </w:rPr>
        <w:t> </w:t>
      </w:r>
      <w:r>
        <w:rPr>
          <w:w w:val="95"/>
        </w:rPr>
        <w:t>de</w:t>
      </w:r>
      <w:r>
        <w:rPr>
          <w:spacing w:val="10"/>
          <w:w w:val="95"/>
        </w:rPr>
        <w:t> </w:t>
      </w:r>
      <w:r>
        <w:rPr>
          <w:w w:val="95"/>
        </w:rPr>
        <w:t>risque)</w:t>
      </w:r>
      <w:r>
        <w:rPr>
          <w:spacing w:val="10"/>
          <w:w w:val="95"/>
        </w:rPr>
        <w:t> </w:t>
      </w:r>
      <w:r>
        <w:rPr>
          <w:w w:val="95"/>
        </w:rPr>
        <w:t>pendant</w:t>
      </w:r>
      <w:r>
        <w:rPr>
          <w:spacing w:val="10"/>
          <w:w w:val="95"/>
        </w:rPr>
        <w:t> </w:t>
      </w:r>
      <w:r>
        <w:rPr>
          <w:w w:val="95"/>
        </w:rPr>
        <w:t>plusieurs</w:t>
      </w:r>
      <w:r>
        <w:rPr>
          <w:spacing w:val="10"/>
          <w:w w:val="95"/>
        </w:rPr>
        <w:t> </w:t>
      </w:r>
      <w:r>
        <w:rPr>
          <w:w w:val="95"/>
        </w:rPr>
        <w:t>semaines,</w:t>
      </w:r>
      <w:r>
        <w:rPr>
          <w:spacing w:val="10"/>
          <w:w w:val="95"/>
        </w:rPr>
        <w:t> </w:t>
      </w:r>
      <w:r>
        <w:rPr>
          <w:w w:val="95"/>
        </w:rPr>
        <w:t>et</w:t>
      </w:r>
    </w:p>
    <w:p>
      <w:pPr>
        <w:spacing w:after="0" w:line="386" w:lineRule="auto"/>
        <w:jc w:val="both"/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7"/>
        </w:rPr>
      </w:pPr>
    </w:p>
    <w:p>
      <w:pPr>
        <w:pStyle w:val="BodyText"/>
        <w:spacing w:line="386" w:lineRule="auto" w:before="89"/>
        <w:ind w:left="117" w:right="159"/>
        <w:jc w:val="both"/>
      </w:pPr>
      <w:r>
        <w:rPr/>
        <w:t>deux</w:t>
      </w:r>
      <w:r>
        <w:rPr>
          <w:spacing w:val="-13"/>
        </w:rPr>
        <w:t> </w:t>
      </w:r>
      <w:r>
        <w:rPr/>
        <w:t>cas</w:t>
      </w:r>
      <w:r>
        <w:rPr>
          <w:spacing w:val="-13"/>
        </w:rPr>
        <w:t> </w:t>
      </w:r>
      <w:r>
        <w:rPr/>
        <w:t>d’intoxication</w:t>
      </w:r>
      <w:r>
        <w:rPr>
          <w:spacing w:val="-13"/>
        </w:rPr>
        <w:t> </w:t>
      </w:r>
      <w:r>
        <w:rPr/>
        <w:t>sévère</w:t>
      </w:r>
      <w:r>
        <w:rPr>
          <w:spacing w:val="-13"/>
        </w:rPr>
        <w:t> </w:t>
      </w:r>
      <w:r>
        <w:rPr/>
        <w:t>à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vitamine</w:t>
      </w:r>
      <w:r>
        <w:rPr>
          <w:spacing w:val="-13"/>
        </w:rPr>
        <w:t> </w:t>
      </w:r>
      <w:r>
        <w:rPr/>
        <w:t>D</w:t>
      </w:r>
      <w:r>
        <w:rPr>
          <w:spacing w:val="-13"/>
        </w:rPr>
        <w:t> </w:t>
      </w:r>
      <w:r>
        <w:rPr/>
        <w:t>après</w:t>
      </w:r>
      <w:r>
        <w:rPr>
          <w:spacing w:val="-13"/>
        </w:rPr>
        <w:t> </w:t>
      </w:r>
      <w:r>
        <w:rPr/>
        <w:t>avoir</w:t>
      </w:r>
      <w:r>
        <w:rPr>
          <w:spacing w:val="-13"/>
        </w:rPr>
        <w:t> </w:t>
      </w:r>
      <w:r>
        <w:rPr/>
        <w:t>pris</w:t>
      </w:r>
      <w:r>
        <w:rPr>
          <w:spacing w:val="-13"/>
        </w:rPr>
        <w:t> </w:t>
      </w:r>
      <w:r>
        <w:rPr/>
        <w:t>un</w:t>
      </w:r>
      <w:r>
        <w:rPr>
          <w:spacing w:val="-13"/>
        </w:rPr>
        <w:t> </w:t>
      </w:r>
      <w:r>
        <w:rPr/>
        <w:t>complément</w:t>
      </w:r>
      <w:r>
        <w:rPr>
          <w:spacing w:val="-12"/>
        </w:rPr>
        <w:t> </w:t>
      </w:r>
      <w:r>
        <w:rPr/>
        <w:t>alimentaire</w:t>
      </w:r>
      <w:r>
        <w:rPr>
          <w:spacing w:val="-13"/>
        </w:rPr>
        <w:t> </w:t>
      </w:r>
      <w:r>
        <w:rPr/>
        <w:t>acheté</w:t>
      </w:r>
      <w:r>
        <w:rPr>
          <w:spacing w:val="-13"/>
        </w:rPr>
        <w:t> </w:t>
      </w:r>
      <w:r>
        <w:rPr/>
        <w:t>sur</w:t>
      </w:r>
      <w:r>
        <w:rPr>
          <w:spacing w:val="-53"/>
        </w:rPr>
        <w:t> </w:t>
      </w:r>
      <w:r>
        <w:rPr>
          <w:w w:val="95"/>
        </w:rPr>
        <w:t>internet contenant une dose de 10 000 UI par goutte. Il est notable de constater que ces cas surviennent</w:t>
      </w:r>
      <w:r>
        <w:rPr>
          <w:spacing w:val="1"/>
          <w:w w:val="95"/>
        </w:rPr>
        <w:t> </w:t>
      </w:r>
      <w:r>
        <w:rPr/>
        <w:t>suite</w:t>
      </w:r>
      <w:r>
        <w:rPr>
          <w:spacing w:val="-8"/>
        </w:rPr>
        <w:t> </w:t>
      </w:r>
      <w:r>
        <w:rPr/>
        <w:t>à</w:t>
      </w:r>
      <w:r>
        <w:rPr>
          <w:spacing w:val="-6"/>
        </w:rPr>
        <w:t> </w:t>
      </w:r>
      <w:r>
        <w:rPr/>
        <w:t>une</w:t>
      </w:r>
      <w:r>
        <w:rPr>
          <w:spacing w:val="-7"/>
        </w:rPr>
        <w:t> </w:t>
      </w:r>
      <w:r>
        <w:rPr/>
        <w:t>très</w:t>
      </w:r>
      <w:r>
        <w:rPr>
          <w:spacing w:val="-7"/>
        </w:rPr>
        <w:t> </w:t>
      </w:r>
      <w:r>
        <w:rPr/>
        <w:t>grande</w:t>
      </w:r>
      <w:r>
        <w:rPr>
          <w:spacing w:val="-6"/>
        </w:rPr>
        <w:t> </w:t>
      </w:r>
      <w:r>
        <w:rPr/>
        <w:t>dose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vitamine</w:t>
      </w:r>
      <w:r>
        <w:rPr>
          <w:spacing w:val="-7"/>
        </w:rPr>
        <w:t> </w:t>
      </w:r>
      <w:r>
        <w:rPr/>
        <w:t>D</w:t>
      </w:r>
      <w:r>
        <w:rPr>
          <w:spacing w:val="-6"/>
        </w:rPr>
        <w:t> </w:t>
      </w:r>
      <w:r>
        <w:rPr/>
        <w:t>par</w:t>
      </w:r>
      <w:r>
        <w:rPr>
          <w:spacing w:val="-7"/>
        </w:rPr>
        <w:t> </w:t>
      </w:r>
      <w:r>
        <w:rPr/>
        <w:t>kg</w:t>
      </w:r>
      <w:r>
        <w:rPr>
          <w:spacing w:val="-7"/>
        </w:rPr>
        <w:t> </w:t>
      </w:r>
      <w:r>
        <w:rPr/>
        <w:t>chez</w:t>
      </w:r>
      <w:r>
        <w:rPr>
          <w:spacing w:val="-7"/>
        </w:rPr>
        <w:t> </w:t>
      </w:r>
      <w:r>
        <w:rPr/>
        <w:t>les</w:t>
      </w:r>
      <w:r>
        <w:rPr>
          <w:spacing w:val="-6"/>
        </w:rPr>
        <w:t> </w:t>
      </w:r>
      <w:r>
        <w:rPr/>
        <w:t>nourrissons</w:t>
      </w:r>
      <w:r>
        <w:rPr>
          <w:spacing w:val="-7"/>
        </w:rPr>
        <w:t> </w:t>
      </w:r>
      <w:r>
        <w:rPr/>
        <w:t>et</w:t>
      </w:r>
      <w:r>
        <w:rPr>
          <w:spacing w:val="-6"/>
        </w:rPr>
        <w:t> </w:t>
      </w:r>
      <w:r>
        <w:rPr/>
        <w:t>enfant,</w:t>
      </w:r>
      <w:r>
        <w:rPr>
          <w:spacing w:val="-8"/>
        </w:rPr>
        <w:t> </w:t>
      </w:r>
      <w:r>
        <w:rPr/>
        <w:t>dont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dose</w:t>
      </w:r>
      <w:r>
        <w:rPr>
          <w:spacing w:val="-6"/>
        </w:rPr>
        <w:t> </w:t>
      </w:r>
      <w:r>
        <w:rPr/>
        <w:t>devrait</w:t>
      </w:r>
      <w:r>
        <w:rPr>
          <w:spacing w:val="-53"/>
        </w:rPr>
        <w:t> </w:t>
      </w:r>
      <w:r>
        <w:rPr/>
        <w:t>différer</w:t>
      </w:r>
      <w:r>
        <w:rPr>
          <w:spacing w:val="-2"/>
        </w:rPr>
        <w:t> </w:t>
      </w:r>
      <w:r>
        <w:rPr/>
        <w:t>chez</w:t>
      </w:r>
      <w:r>
        <w:rPr>
          <w:spacing w:val="-1"/>
        </w:rPr>
        <w:t> </w:t>
      </w:r>
      <w:r>
        <w:rPr/>
        <w:t>l’adulte</w:t>
      </w:r>
      <w:r>
        <w:rPr>
          <w:spacing w:val="-1"/>
        </w:rPr>
        <w:t> </w:t>
      </w:r>
      <w:r>
        <w:rPr/>
        <w:t>(ANSM</w:t>
      </w:r>
      <w:r>
        <w:rPr>
          <w:spacing w:val="-2"/>
        </w:rPr>
        <w:t> </w:t>
      </w:r>
      <w:hyperlink w:history="true" w:anchor="_bookmark55">
        <w:r>
          <w:rPr/>
          <w:t>2021</w:t>
        </w:r>
      </w:hyperlink>
      <w:r>
        <w:rPr/>
        <w:t>).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2"/>
          <w:numId w:val="4"/>
        </w:numPr>
        <w:tabs>
          <w:tab w:pos="778" w:val="left" w:leader="none"/>
        </w:tabs>
        <w:spacing w:line="240" w:lineRule="auto" w:before="1" w:after="0"/>
        <w:ind w:left="777" w:right="0" w:hanging="661"/>
        <w:jc w:val="left"/>
        <w:rPr>
          <w:rFonts w:ascii="Arial" w:hAnsi="Arial"/>
          <w:b/>
          <w:sz w:val="24"/>
        </w:rPr>
      </w:pPr>
      <w:bookmarkStart w:name="Réévaluation du seuil de toxicité" w:id="69"/>
      <w:bookmarkEnd w:id="69"/>
      <w:r>
        <w:rPr/>
      </w:r>
      <w:bookmarkStart w:name="_bookmark34" w:id="70"/>
      <w:bookmarkEnd w:id="70"/>
      <w:r>
        <w:rPr/>
      </w:r>
      <w:bookmarkStart w:name="_bookmark34" w:id="71"/>
      <w:bookmarkEnd w:id="71"/>
      <w:r>
        <w:rPr>
          <w:rFonts w:ascii="Arial" w:hAnsi="Arial"/>
          <w:b/>
          <w:w w:val="95"/>
          <w:sz w:val="24"/>
        </w:rPr>
        <w:t>Réévaluation</w:t>
      </w:r>
      <w:r>
        <w:rPr>
          <w:rFonts w:ascii="Arial" w:hAnsi="Arial"/>
          <w:b/>
          <w:spacing w:val="4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du</w:t>
      </w:r>
      <w:r>
        <w:rPr>
          <w:rFonts w:ascii="Arial" w:hAnsi="Arial"/>
          <w:b/>
          <w:spacing w:val="5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seuil</w:t>
      </w:r>
      <w:r>
        <w:rPr>
          <w:rFonts w:ascii="Arial" w:hAnsi="Arial"/>
          <w:b/>
          <w:spacing w:val="5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de</w:t>
      </w:r>
      <w:r>
        <w:rPr>
          <w:rFonts w:ascii="Arial" w:hAnsi="Arial"/>
          <w:b/>
          <w:spacing w:val="5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toxicité</w:t>
      </w:r>
    </w:p>
    <w:p>
      <w:pPr>
        <w:pStyle w:val="BodyText"/>
        <w:spacing w:line="386" w:lineRule="auto" w:before="296"/>
        <w:ind w:left="117" w:right="162" w:firstLine="218"/>
        <w:jc w:val="both"/>
      </w:pPr>
      <w:r>
        <w:rPr/>
        <w:t>Le protocole Coimbra au Brésil utilise des doses de vitamine D nettement supérieurs aux doses</w:t>
      </w:r>
      <w:r>
        <w:rPr>
          <w:spacing w:val="1"/>
        </w:rPr>
        <w:t> </w:t>
      </w:r>
      <w:r>
        <w:rPr/>
        <w:t>attendues les recommandations, pour traiter des patients ayant des pathologies autoimmunes de la</w:t>
      </w:r>
      <w:r>
        <w:rPr>
          <w:spacing w:val="1"/>
        </w:rPr>
        <w:t> </w:t>
      </w:r>
      <w:r>
        <w:rPr/>
        <w:t>peau,</w:t>
      </w:r>
      <w:r>
        <w:rPr>
          <w:spacing w:val="14"/>
        </w:rPr>
        <w:t> </w:t>
      </w:r>
      <w:r>
        <w:rPr/>
        <w:t>telles</w:t>
      </w:r>
      <w:r>
        <w:rPr>
          <w:spacing w:val="14"/>
        </w:rPr>
        <w:t> </w:t>
      </w:r>
      <w:r>
        <w:rPr/>
        <w:t>que</w:t>
      </w:r>
      <w:r>
        <w:rPr>
          <w:spacing w:val="15"/>
        </w:rPr>
        <w:t> </w:t>
      </w:r>
      <w:r>
        <w:rPr/>
        <w:t>le</w:t>
      </w:r>
      <w:r>
        <w:rPr>
          <w:spacing w:val="14"/>
        </w:rPr>
        <w:t> </w:t>
      </w:r>
      <w:r>
        <w:rPr/>
        <w:t>psoriasis</w:t>
      </w:r>
      <w:r>
        <w:rPr>
          <w:spacing w:val="15"/>
        </w:rPr>
        <w:t> </w:t>
      </w:r>
      <w:r>
        <w:rPr/>
        <w:t>ou</w:t>
      </w:r>
      <w:r>
        <w:rPr>
          <w:spacing w:val="14"/>
        </w:rPr>
        <w:t> </w:t>
      </w:r>
      <w:r>
        <w:rPr/>
        <w:t>vitiligo.</w:t>
      </w:r>
      <w:r>
        <w:rPr>
          <w:spacing w:val="15"/>
        </w:rPr>
        <w:t> </w:t>
      </w:r>
      <w:r>
        <w:rPr/>
        <w:t>Amon</w:t>
      </w:r>
      <w:r>
        <w:rPr>
          <w:spacing w:val="14"/>
        </w:rPr>
        <w:t> </w:t>
      </w:r>
      <w:r>
        <w:rPr/>
        <w:t>et</w:t>
      </w:r>
      <w:r>
        <w:rPr>
          <w:spacing w:val="14"/>
        </w:rPr>
        <w:t> </w:t>
      </w:r>
      <w:r>
        <w:rPr/>
        <w:t>al.</w:t>
      </w:r>
      <w:r>
        <w:rPr>
          <w:spacing w:val="16"/>
        </w:rPr>
        <w:t> </w:t>
      </w:r>
      <w:r>
        <w:rPr/>
        <w:t>(</w:t>
      </w:r>
      <w:hyperlink w:history="true" w:anchor="_bookmark53">
        <w:r>
          <w:rPr/>
          <w:t>2022</w:t>
        </w:r>
      </w:hyperlink>
      <w:r>
        <w:rPr/>
        <w:t>)</w:t>
      </w:r>
      <w:r>
        <w:rPr>
          <w:spacing w:val="14"/>
        </w:rPr>
        <w:t> </w:t>
      </w:r>
      <w:r>
        <w:rPr/>
        <w:t>ont</w:t>
      </w:r>
      <w:r>
        <w:rPr>
          <w:spacing w:val="15"/>
        </w:rPr>
        <w:t> </w:t>
      </w:r>
      <w:r>
        <w:rPr/>
        <w:t>effectué</w:t>
      </w:r>
      <w:r>
        <w:rPr>
          <w:spacing w:val="14"/>
        </w:rPr>
        <w:t> </w:t>
      </w:r>
      <w:r>
        <w:rPr/>
        <w:t>une</w:t>
      </w:r>
      <w:r>
        <w:rPr>
          <w:spacing w:val="15"/>
        </w:rPr>
        <w:t> </w:t>
      </w:r>
      <w:r>
        <w:rPr/>
        <w:t>étude</w:t>
      </w:r>
      <w:r>
        <w:rPr>
          <w:spacing w:val="15"/>
        </w:rPr>
        <w:t> </w:t>
      </w:r>
      <w:r>
        <w:rPr/>
        <w:t>sur</w:t>
      </w:r>
      <w:r>
        <w:rPr>
          <w:spacing w:val="14"/>
        </w:rPr>
        <w:t> </w:t>
      </w:r>
      <w:r>
        <w:rPr/>
        <w:t>la</w:t>
      </w:r>
      <w:r>
        <w:rPr>
          <w:spacing w:val="15"/>
        </w:rPr>
        <w:t> </w:t>
      </w:r>
      <w:r>
        <w:rPr/>
        <w:t>sécurité</w:t>
      </w:r>
      <w:r>
        <w:rPr>
          <w:spacing w:val="-53"/>
        </w:rPr>
        <w:t> </w:t>
      </w:r>
      <w:r>
        <w:rPr/>
        <w:t>du protocole pour répondre aux préoccupations autour du risque d’hypercalcémie et de problèmes</w:t>
      </w:r>
      <w:r>
        <w:rPr>
          <w:spacing w:val="1"/>
        </w:rPr>
        <w:t> </w:t>
      </w:r>
      <w:r>
        <w:rPr>
          <w:w w:val="95"/>
        </w:rPr>
        <w:t>rénaux. Les patients prennent en moyenne 35,291 ± 21,791 UI par jour, et peuvent même aller jusqu’à</w:t>
      </w:r>
      <w:r>
        <w:rPr>
          <w:spacing w:val="1"/>
          <w:w w:val="95"/>
        </w:rPr>
        <w:t> </w:t>
      </w:r>
      <w:r>
        <w:rPr/>
        <w:t>300</w:t>
      </w:r>
      <w:r>
        <w:rPr>
          <w:spacing w:val="-8"/>
        </w:rPr>
        <w:t> </w:t>
      </w:r>
      <w:r>
        <w:rPr/>
        <w:t>000</w:t>
      </w:r>
      <w:r>
        <w:rPr>
          <w:spacing w:val="-8"/>
        </w:rPr>
        <w:t> </w:t>
      </w:r>
      <w:r>
        <w:rPr/>
        <w:t>UI</w:t>
      </w:r>
      <w:r>
        <w:rPr>
          <w:spacing w:val="-8"/>
        </w:rPr>
        <w:t> </w:t>
      </w:r>
      <w:r>
        <w:rPr/>
        <w:t>par</w:t>
      </w:r>
      <w:r>
        <w:rPr>
          <w:spacing w:val="-8"/>
        </w:rPr>
        <w:t> </w:t>
      </w:r>
      <w:r>
        <w:rPr/>
        <w:t>jour</w:t>
      </w:r>
      <w:r>
        <w:rPr>
          <w:spacing w:val="-8"/>
        </w:rPr>
        <w:t> </w:t>
      </w:r>
      <w:r>
        <w:rPr/>
        <w:t>pour</w:t>
      </w:r>
      <w:r>
        <w:rPr>
          <w:spacing w:val="-8"/>
        </w:rPr>
        <w:t> </w:t>
      </w:r>
      <w:r>
        <w:rPr/>
        <w:t>certaines</w:t>
      </w:r>
      <w:r>
        <w:rPr>
          <w:spacing w:val="-8"/>
        </w:rPr>
        <w:t> </w:t>
      </w:r>
      <w:r>
        <w:rPr/>
        <w:t>pathologies.</w:t>
      </w:r>
      <w:r>
        <w:rPr>
          <w:spacing w:val="-8"/>
        </w:rPr>
        <w:t> </w:t>
      </w:r>
      <w:r>
        <w:rPr/>
        <w:t>Pour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sclérose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plaque</w:t>
      </w:r>
      <w:r>
        <w:rPr>
          <w:spacing w:val="-8"/>
        </w:rPr>
        <w:t> </w:t>
      </w:r>
      <w:r>
        <w:rPr/>
        <w:t>le</w:t>
      </w:r>
      <w:r>
        <w:rPr>
          <w:spacing w:val="-8"/>
        </w:rPr>
        <w:t> </w:t>
      </w:r>
      <w:r>
        <w:rPr/>
        <w:t>protocole</w:t>
      </w:r>
      <w:r>
        <w:rPr>
          <w:spacing w:val="-8"/>
        </w:rPr>
        <w:t> </w:t>
      </w:r>
      <w:r>
        <w:rPr/>
        <w:t>recommande</w:t>
      </w:r>
      <w:r>
        <w:rPr>
          <w:spacing w:val="-53"/>
        </w:rPr>
        <w:t> </w:t>
      </w:r>
      <w:r>
        <w:rPr/>
        <w:t>jusqu’à 1000 UI/kg/j, avec jusque là pas d’effets indésirables avec plusieurs mois de traitements</w:t>
      </w:r>
      <w:r>
        <w:rPr>
          <w:spacing w:val="1"/>
        </w:rPr>
        <w:t> </w:t>
      </w:r>
      <w:r>
        <w:rPr/>
        <w:t>Lemke et al. (</w:t>
      </w:r>
      <w:hyperlink w:history="true" w:anchor="_bookmark85">
        <w:r>
          <w:rPr/>
          <w:t>2021</w:t>
        </w:r>
      </w:hyperlink>
      <w:r>
        <w:rPr/>
        <w:t>). Il existe un cas rapporté où un patient de 38 ans était en hypercalcémie avec</w:t>
      </w:r>
      <w:r>
        <w:rPr>
          <w:spacing w:val="1"/>
        </w:rPr>
        <w:t> </w:t>
      </w:r>
      <w:r>
        <w:rPr/>
        <w:t>une</w:t>
      </w:r>
      <w:r>
        <w:rPr>
          <w:spacing w:val="-12"/>
        </w:rPr>
        <w:t> </w:t>
      </w:r>
      <w:r>
        <w:rPr/>
        <w:t>concentration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3,0</w:t>
      </w:r>
      <w:r>
        <w:rPr>
          <w:spacing w:val="-11"/>
        </w:rPr>
        <w:t> </w:t>
      </w:r>
      <w:r>
        <w:rPr/>
        <w:t>mmol/L,</w:t>
      </w:r>
      <w:r>
        <w:rPr>
          <w:spacing w:val="-12"/>
        </w:rPr>
        <w:t> </w:t>
      </w:r>
      <w:r>
        <w:rPr/>
        <w:t>après</w:t>
      </w:r>
      <w:r>
        <w:rPr>
          <w:spacing w:val="-10"/>
        </w:rPr>
        <w:t> </w:t>
      </w:r>
      <w:r>
        <w:rPr/>
        <w:t>7</w:t>
      </w:r>
      <w:r>
        <w:rPr>
          <w:spacing w:val="-11"/>
        </w:rPr>
        <w:t> </w:t>
      </w:r>
      <w:r>
        <w:rPr/>
        <w:t>mois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traitement</w:t>
      </w:r>
      <w:r>
        <w:rPr>
          <w:spacing w:val="-11"/>
        </w:rPr>
        <w:t> </w:t>
      </w:r>
      <w:r>
        <w:rPr/>
        <w:t>100</w:t>
      </w:r>
      <w:r>
        <w:rPr>
          <w:spacing w:val="-11"/>
        </w:rPr>
        <w:t> </w:t>
      </w:r>
      <w:r>
        <w:rPr/>
        <w:t>000</w:t>
      </w:r>
      <w:r>
        <w:rPr>
          <w:spacing w:val="-10"/>
        </w:rPr>
        <w:t> </w:t>
      </w:r>
      <w:r>
        <w:rPr/>
        <w:t>UI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vitamine</w:t>
      </w:r>
      <w:r>
        <w:rPr>
          <w:spacing w:val="-11"/>
        </w:rPr>
        <w:t> </w:t>
      </w:r>
      <w:r>
        <w:rPr/>
        <w:t>D</w:t>
      </w:r>
      <w:r>
        <w:rPr>
          <w:spacing w:val="-11"/>
        </w:rPr>
        <w:t> </w:t>
      </w:r>
      <w:r>
        <w:rPr/>
        <w:t>par</w:t>
      </w:r>
      <w:r>
        <w:rPr>
          <w:spacing w:val="-11"/>
        </w:rPr>
        <w:t> </w:t>
      </w:r>
      <w:r>
        <w:rPr/>
        <w:t>jour.</w:t>
      </w:r>
      <w:r>
        <w:rPr>
          <w:spacing w:val="-12"/>
        </w:rPr>
        <w:t> </w:t>
      </w:r>
      <w:r>
        <w:rPr/>
        <w:t>Les</w:t>
      </w:r>
      <w:r>
        <w:rPr>
          <w:spacing w:val="-52"/>
        </w:rPr>
        <w:t> </w:t>
      </w:r>
      <w:r>
        <w:rPr/>
        <w:t>auteurs supposent que le patient possédait un gène causant des doses élevées de PTH et donc une</w:t>
      </w:r>
      <w:r>
        <w:rPr>
          <w:spacing w:val="1"/>
        </w:rPr>
        <w:t> </w:t>
      </w:r>
      <w:r>
        <w:rPr/>
        <w:t>hyperthyroïdie,</w:t>
      </w:r>
      <w:r>
        <w:rPr>
          <w:spacing w:val="-6"/>
        </w:rPr>
        <w:t> </w:t>
      </w:r>
      <w:r>
        <w:rPr/>
        <w:t>ce</w:t>
      </w:r>
      <w:r>
        <w:rPr>
          <w:spacing w:val="-4"/>
        </w:rPr>
        <w:t> </w:t>
      </w:r>
      <w:r>
        <w:rPr/>
        <w:t>qui</w:t>
      </w:r>
      <w:r>
        <w:rPr>
          <w:spacing w:val="-5"/>
        </w:rPr>
        <w:t> </w:t>
      </w:r>
      <w:r>
        <w:rPr/>
        <w:t>serait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cause</w:t>
      </w:r>
      <w:r>
        <w:rPr>
          <w:spacing w:val="-5"/>
        </w:rPr>
        <w:t> </w:t>
      </w:r>
      <w:r>
        <w:rPr/>
        <w:t>du</w:t>
      </w:r>
      <w:r>
        <w:rPr>
          <w:spacing w:val="-4"/>
        </w:rPr>
        <w:t> </w:t>
      </w:r>
      <w:r>
        <w:rPr/>
        <w:t>cas</w:t>
      </w:r>
      <w:r>
        <w:rPr>
          <w:spacing w:val="-4"/>
        </w:rPr>
        <w:t> </w:t>
      </w:r>
      <w:r>
        <w:rPr/>
        <w:t>clinique</w:t>
      </w:r>
      <w:r>
        <w:rPr>
          <w:spacing w:val="-5"/>
        </w:rPr>
        <w:t> </w:t>
      </w:r>
      <w:r>
        <w:rPr/>
        <w:t>observé.</w:t>
      </w:r>
      <w:r>
        <w:rPr>
          <w:spacing w:val="-5"/>
        </w:rPr>
        <w:t> </w:t>
      </w:r>
      <w:r>
        <w:rPr/>
        <w:t>Lemke</w:t>
      </w:r>
      <w:r>
        <w:rPr>
          <w:spacing w:val="-4"/>
        </w:rPr>
        <w:t> </w:t>
      </w:r>
      <w:r>
        <w:rPr/>
        <w:t>et</w:t>
      </w:r>
      <w:r>
        <w:rPr>
          <w:spacing w:val="-5"/>
        </w:rPr>
        <w:t> </w:t>
      </w:r>
      <w:r>
        <w:rPr/>
        <w:t>al.</w:t>
      </w:r>
      <w:r>
        <w:rPr>
          <w:spacing w:val="-4"/>
        </w:rPr>
        <w:t> </w:t>
      </w:r>
      <w:r>
        <w:rPr/>
        <w:t>(</w:t>
      </w:r>
      <w:hyperlink w:history="true" w:anchor="_bookmark85">
        <w:r>
          <w:rPr/>
          <w:t>2021</w:t>
        </w:r>
      </w:hyperlink>
      <w:r>
        <w:rPr/>
        <w:t>)</w:t>
      </w:r>
      <w:r>
        <w:rPr>
          <w:spacing w:val="-5"/>
        </w:rPr>
        <w:t> </w:t>
      </w:r>
      <w:r>
        <w:rPr/>
        <w:t>concluent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les</w:t>
      </w:r>
      <w:r>
        <w:rPr>
          <w:spacing w:val="-53"/>
        </w:rPr>
        <w:t> </w:t>
      </w:r>
      <w:r>
        <w:rPr/>
        <w:t>cas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toxicité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vitamine</w:t>
      </w:r>
      <w:r>
        <w:rPr>
          <w:spacing w:val="-6"/>
        </w:rPr>
        <w:t> </w:t>
      </w:r>
      <w:r>
        <w:rPr/>
        <w:t>D</w:t>
      </w:r>
      <w:r>
        <w:rPr>
          <w:spacing w:val="-6"/>
        </w:rPr>
        <w:t> </w:t>
      </w:r>
      <w:r>
        <w:rPr/>
        <w:t>sont</w:t>
      </w:r>
      <w:r>
        <w:rPr>
          <w:spacing w:val="-5"/>
        </w:rPr>
        <w:t> </w:t>
      </w:r>
      <w:r>
        <w:rPr/>
        <w:t>ainsi</w:t>
      </w:r>
      <w:r>
        <w:rPr>
          <w:spacing w:val="-6"/>
        </w:rPr>
        <w:t> </w:t>
      </w:r>
      <w:r>
        <w:rPr/>
        <w:t>rares,</w:t>
      </w:r>
      <w:r>
        <w:rPr>
          <w:spacing w:val="-6"/>
        </w:rPr>
        <w:t> </w:t>
      </w:r>
      <w:r>
        <w:rPr/>
        <w:t>mais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dans</w:t>
      </w:r>
      <w:r>
        <w:rPr>
          <w:spacing w:val="-6"/>
        </w:rPr>
        <w:t> </w:t>
      </w:r>
      <w:r>
        <w:rPr/>
        <w:t>le</w:t>
      </w:r>
      <w:r>
        <w:rPr>
          <w:spacing w:val="-5"/>
        </w:rPr>
        <w:t> </w:t>
      </w:r>
      <w:r>
        <w:rPr/>
        <w:t>cadre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leur</w:t>
      </w:r>
      <w:r>
        <w:rPr>
          <w:spacing w:val="-5"/>
        </w:rPr>
        <w:t> </w:t>
      </w:r>
      <w:r>
        <w:rPr/>
        <w:t>protocole,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dépistage</w:t>
      </w:r>
      <w:r>
        <w:rPr>
          <w:spacing w:val="-52"/>
        </w:rPr>
        <w:t> </w:t>
      </w:r>
      <w:r>
        <w:rPr/>
        <w:t>d’une</w:t>
      </w:r>
      <w:r>
        <w:rPr>
          <w:spacing w:val="-3"/>
        </w:rPr>
        <w:t> </w:t>
      </w:r>
      <w:r>
        <w:rPr/>
        <w:t>hyperthyroïdie</w:t>
      </w:r>
      <w:r>
        <w:rPr>
          <w:spacing w:val="-2"/>
        </w:rPr>
        <w:t> </w:t>
      </w:r>
      <w:r>
        <w:rPr/>
        <w:t>et</w:t>
      </w:r>
      <w:r>
        <w:rPr>
          <w:spacing w:val="-3"/>
        </w:rPr>
        <w:t> </w:t>
      </w:r>
      <w:r>
        <w:rPr/>
        <w:t>une</w:t>
      </w:r>
      <w:r>
        <w:rPr>
          <w:spacing w:val="-2"/>
        </w:rPr>
        <w:t> </w:t>
      </w:r>
      <w:r>
        <w:rPr/>
        <w:t>surveillance</w:t>
      </w:r>
      <w:r>
        <w:rPr>
          <w:spacing w:val="-3"/>
        </w:rPr>
        <w:t> </w:t>
      </w:r>
      <w:r>
        <w:rPr/>
        <w:t>endocrinologique</w:t>
      </w:r>
      <w:r>
        <w:rPr>
          <w:spacing w:val="-2"/>
        </w:rPr>
        <w:t> </w:t>
      </w:r>
      <w:r>
        <w:rPr/>
        <w:t>serait</w:t>
      </w:r>
      <w:r>
        <w:rPr>
          <w:spacing w:val="-3"/>
        </w:rPr>
        <w:t> </w:t>
      </w:r>
      <w:r>
        <w:rPr/>
        <w:t>nécessaire.</w:t>
      </w:r>
    </w:p>
    <w:p>
      <w:pPr>
        <w:pStyle w:val="BodyText"/>
        <w:spacing w:line="386" w:lineRule="auto"/>
        <w:ind w:left="111" w:right="163" w:firstLine="223"/>
        <w:jc w:val="both"/>
      </w:pPr>
      <w:r>
        <w:rPr/>
        <w:t>Similairement, une étude clinique réalisée sur des patients atteints de cancer utilise des doses de</w:t>
      </w:r>
      <w:r>
        <w:rPr>
          <w:spacing w:val="1"/>
        </w:rPr>
        <w:t> </w:t>
      </w:r>
      <w:r>
        <w:rPr/>
        <w:t>10</w:t>
      </w:r>
      <w:r>
        <w:rPr>
          <w:spacing w:val="-3"/>
        </w:rPr>
        <w:t> </w:t>
      </w:r>
      <w:r>
        <w:rPr/>
        <w:t>000</w:t>
      </w:r>
      <w:r>
        <w:rPr>
          <w:spacing w:val="-3"/>
        </w:rPr>
        <w:t> </w:t>
      </w:r>
      <w:r>
        <w:rPr/>
        <w:t>UI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vitamine</w:t>
      </w:r>
      <w:r>
        <w:rPr>
          <w:spacing w:val="-3"/>
        </w:rPr>
        <w:t> </w:t>
      </w:r>
      <w:r>
        <w:rPr/>
        <w:t>D~3~</w:t>
      </w:r>
      <w:r>
        <w:rPr>
          <w:spacing w:val="-2"/>
        </w:rPr>
        <w:t> </w:t>
      </w:r>
      <w:r>
        <w:rPr/>
        <w:t>sans</w:t>
      </w:r>
      <w:r>
        <w:rPr>
          <w:spacing w:val="-3"/>
        </w:rPr>
        <w:t> </w:t>
      </w:r>
      <w:r>
        <w:rPr/>
        <w:t>observer</w:t>
      </w:r>
      <w:r>
        <w:rPr>
          <w:spacing w:val="-2"/>
        </w:rPr>
        <w:t> </w:t>
      </w:r>
      <w:r>
        <w:rPr/>
        <w:t>d’effets</w:t>
      </w:r>
      <w:r>
        <w:rPr>
          <w:spacing w:val="-3"/>
        </w:rPr>
        <w:t> </w:t>
      </w:r>
      <w:r>
        <w:rPr/>
        <w:t>indésirables</w:t>
      </w:r>
      <w:r>
        <w:rPr>
          <w:spacing w:val="-3"/>
        </w:rPr>
        <w:t> </w:t>
      </w:r>
      <w:r>
        <w:rPr/>
        <w:t>(Amir</w:t>
      </w:r>
      <w:r>
        <w:rPr>
          <w:spacing w:val="-2"/>
        </w:rPr>
        <w:t> </w:t>
      </w:r>
      <w:r>
        <w:rPr/>
        <w:t>et</w:t>
      </w:r>
      <w:r>
        <w:rPr>
          <w:spacing w:val="-3"/>
        </w:rPr>
        <w:t> </w:t>
      </w:r>
      <w:r>
        <w:rPr/>
        <w:t>al.</w:t>
      </w:r>
      <w:r>
        <w:rPr>
          <w:spacing w:val="-3"/>
        </w:rPr>
        <w:t> </w:t>
      </w:r>
      <w:hyperlink w:history="true" w:anchor="_bookmark52">
        <w:r>
          <w:rPr/>
          <w:t>2009</w:t>
        </w:r>
      </w:hyperlink>
      <w:r>
        <w:rPr/>
        <w:t>).</w:t>
      </w:r>
    </w:p>
    <w:p>
      <w:pPr>
        <w:pStyle w:val="BodyText"/>
        <w:spacing w:line="386" w:lineRule="auto"/>
        <w:ind w:left="117" w:right="162" w:firstLine="218"/>
        <w:jc w:val="both"/>
      </w:pPr>
      <w:r>
        <w:rPr/>
        <w:t>Une étude rétrospective conduite sur 20 308 patients dans une période de 10 ans de suivi a été</w:t>
      </w:r>
      <w:r>
        <w:rPr>
          <w:spacing w:val="1"/>
        </w:rPr>
        <w:t> </w:t>
      </w:r>
      <w:r>
        <w:rPr/>
        <w:t>réalisée dans le but de déterminer l’incidence de l’hypercalcémie, principale toxicité considérée de</w:t>
      </w:r>
      <w:r>
        <w:rPr>
          <w:spacing w:val="-52"/>
        </w:rPr>
        <w:t> </w:t>
      </w:r>
      <w:r>
        <w:rPr/>
        <w:t>la</w:t>
      </w:r>
      <w:r>
        <w:rPr>
          <w:spacing w:val="-4"/>
        </w:rPr>
        <w:t> </w:t>
      </w:r>
      <w:r>
        <w:rPr/>
        <w:t>vitamine</w:t>
      </w:r>
      <w:r>
        <w:rPr>
          <w:spacing w:val="-3"/>
        </w:rPr>
        <w:t> </w:t>
      </w:r>
      <w:r>
        <w:rPr/>
        <w:t>D.</w:t>
      </w:r>
      <w:r>
        <w:rPr>
          <w:spacing w:val="-4"/>
        </w:rPr>
        <w:t> </w:t>
      </w:r>
      <w:r>
        <w:rPr/>
        <w:t>Dudenkov</w:t>
      </w:r>
      <w:r>
        <w:rPr>
          <w:spacing w:val="-3"/>
        </w:rPr>
        <w:t> </w:t>
      </w:r>
      <w:r>
        <w:rPr/>
        <w:t>et</w:t>
      </w:r>
      <w:r>
        <w:rPr>
          <w:spacing w:val="-3"/>
        </w:rPr>
        <w:t> </w:t>
      </w:r>
      <w:r>
        <w:rPr/>
        <w:t>al.</w:t>
      </w:r>
      <w:r>
        <w:rPr>
          <w:spacing w:val="-4"/>
        </w:rPr>
        <w:t> </w:t>
      </w:r>
      <w:r>
        <w:rPr/>
        <w:t>(</w:t>
      </w:r>
      <w:hyperlink w:history="true" w:anchor="_bookmark70">
        <w:r>
          <w:rPr/>
          <w:t>2015</w:t>
        </w:r>
      </w:hyperlink>
      <w:r>
        <w:rPr/>
        <w:t>)</w:t>
      </w:r>
      <w:r>
        <w:rPr>
          <w:spacing w:val="-3"/>
        </w:rPr>
        <w:t> </w:t>
      </w:r>
      <w:r>
        <w:rPr/>
        <w:t>examinent</w:t>
      </w:r>
      <w:r>
        <w:rPr>
          <w:spacing w:val="-4"/>
        </w:rPr>
        <w:t> </w:t>
      </w:r>
      <w:r>
        <w:rPr/>
        <w:t>les</w:t>
      </w:r>
      <w:r>
        <w:rPr>
          <w:spacing w:val="-3"/>
        </w:rPr>
        <w:t> </w:t>
      </w:r>
      <w:r>
        <w:rPr/>
        <w:t>patients</w:t>
      </w:r>
      <w:r>
        <w:rPr>
          <w:spacing w:val="-4"/>
        </w:rPr>
        <w:t> </w:t>
      </w:r>
      <w:r>
        <w:rPr/>
        <w:t>ayant</w:t>
      </w:r>
      <w:r>
        <w:rPr>
          <w:spacing w:val="-3"/>
        </w:rPr>
        <w:t> </w:t>
      </w:r>
      <w:r>
        <w:rPr/>
        <w:t>plus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50</w:t>
      </w:r>
      <w:r>
        <w:rPr>
          <w:spacing w:val="-3"/>
        </w:rPr>
        <w:t> </w:t>
      </w:r>
      <w:r>
        <w:rPr/>
        <w:t>ng/mL</w:t>
      </w:r>
      <w:r>
        <w:rPr>
          <w:spacing w:val="-4"/>
        </w:rPr>
        <w:t> </w:t>
      </w:r>
      <w:r>
        <w:rPr/>
        <w:t>et</w:t>
      </w:r>
      <w:r>
        <w:rPr>
          <w:spacing w:val="-3"/>
        </w:rPr>
        <w:t> </w:t>
      </w:r>
      <w:r>
        <w:rPr/>
        <w:t>l’incidence</w:t>
      </w:r>
      <w:r>
        <w:rPr>
          <w:spacing w:val="-53"/>
        </w:rPr>
        <w:t> </w:t>
      </w:r>
      <w:r>
        <w:rPr/>
        <w:t>des cas d’hypercalcémies associés à des évènements cliniques. Les auteurs concluent que malgré</w:t>
      </w:r>
      <w:r>
        <w:rPr>
          <w:spacing w:val="1"/>
        </w:rPr>
        <w:t> </w:t>
      </w:r>
      <w:r>
        <w:rPr/>
        <w:t>que l’incidence de patients ayant un taux supérieur à 50 ng/mL ait augmenté, l’incidence de cas de</w:t>
      </w:r>
      <w:r>
        <w:rPr>
          <w:spacing w:val="-52"/>
        </w:rPr>
        <w:t> </w:t>
      </w:r>
      <w:r>
        <w:rPr/>
        <w:t>toxicité</w:t>
      </w:r>
      <w:r>
        <w:rPr>
          <w:spacing w:val="-2"/>
        </w:rPr>
        <w:t> </w:t>
      </w:r>
      <w:r>
        <w:rPr/>
        <w:t>clinique</w:t>
      </w:r>
      <w:r>
        <w:rPr>
          <w:spacing w:val="-1"/>
        </w:rPr>
        <w:t> </w:t>
      </w:r>
      <w:r>
        <w:rPr/>
        <w:t>aiguë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vitamine</w:t>
      </w:r>
      <w:r>
        <w:rPr>
          <w:spacing w:val="-2"/>
        </w:rPr>
        <w:t> </w:t>
      </w:r>
      <w:r>
        <w:rPr/>
        <w:t>D</w:t>
      </w:r>
      <w:r>
        <w:rPr>
          <w:spacing w:val="-1"/>
        </w:rPr>
        <w:t> </w:t>
      </w:r>
      <w:r>
        <w:rPr/>
        <w:t>reste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même.</w:t>
      </w:r>
    </w:p>
    <w:p>
      <w:pPr>
        <w:pStyle w:val="BodyText"/>
        <w:spacing w:line="386" w:lineRule="auto"/>
        <w:ind w:left="117" w:right="163" w:firstLine="218"/>
        <w:jc w:val="both"/>
      </w:pPr>
      <w:r>
        <w:rPr>
          <w:w w:val="95"/>
        </w:rPr>
        <w:t>Puisque</w:t>
      </w:r>
      <w:r>
        <w:rPr>
          <w:spacing w:val="9"/>
          <w:w w:val="95"/>
        </w:rPr>
        <w:t> </w:t>
      </w:r>
      <w:r>
        <w:rPr>
          <w:w w:val="95"/>
        </w:rPr>
        <w:t>d’autres</w:t>
      </w:r>
      <w:r>
        <w:rPr>
          <w:spacing w:val="10"/>
          <w:w w:val="95"/>
        </w:rPr>
        <w:t> </w:t>
      </w:r>
      <w:r>
        <w:rPr>
          <w:w w:val="95"/>
        </w:rPr>
        <w:t>effets</w:t>
      </w:r>
      <w:r>
        <w:rPr>
          <w:spacing w:val="10"/>
          <w:w w:val="95"/>
        </w:rPr>
        <w:t> </w:t>
      </w:r>
      <w:r>
        <w:rPr>
          <w:w w:val="95"/>
        </w:rPr>
        <w:t>bénéfiques</w:t>
      </w:r>
      <w:r>
        <w:rPr>
          <w:spacing w:val="10"/>
          <w:w w:val="95"/>
        </w:rPr>
        <w:t> </w:t>
      </w:r>
      <w:r>
        <w:rPr>
          <w:w w:val="95"/>
        </w:rPr>
        <w:t>semblent</w:t>
      </w:r>
      <w:r>
        <w:rPr>
          <w:spacing w:val="10"/>
          <w:w w:val="95"/>
        </w:rPr>
        <w:t> </w:t>
      </w:r>
      <w:r>
        <w:rPr>
          <w:w w:val="95"/>
        </w:rPr>
        <w:t>apparaître</w:t>
      </w:r>
      <w:r>
        <w:rPr>
          <w:spacing w:val="9"/>
          <w:w w:val="95"/>
        </w:rPr>
        <w:t> </w:t>
      </w:r>
      <w:r>
        <w:rPr>
          <w:w w:val="95"/>
        </w:rPr>
        <w:t>lorsque</w:t>
      </w:r>
      <w:r>
        <w:rPr>
          <w:spacing w:val="10"/>
          <w:w w:val="95"/>
        </w:rPr>
        <w:t> </w:t>
      </w:r>
      <w:r>
        <w:rPr>
          <w:w w:val="95"/>
        </w:rPr>
        <w:t>la</w:t>
      </w:r>
      <w:r>
        <w:rPr>
          <w:spacing w:val="10"/>
          <w:w w:val="95"/>
        </w:rPr>
        <w:t> </w:t>
      </w:r>
      <w:r>
        <w:rPr>
          <w:w w:val="95"/>
        </w:rPr>
        <w:t>dose</w:t>
      </w:r>
      <w:r>
        <w:rPr>
          <w:spacing w:val="10"/>
          <w:w w:val="95"/>
        </w:rPr>
        <w:t> </w:t>
      </w:r>
      <w:r>
        <w:rPr>
          <w:w w:val="95"/>
        </w:rPr>
        <w:t>de</w:t>
      </w:r>
      <w:r>
        <w:rPr>
          <w:spacing w:val="10"/>
          <w:w w:val="95"/>
        </w:rPr>
        <w:t> </w:t>
      </w:r>
      <w:r>
        <w:rPr>
          <w:w w:val="95"/>
        </w:rPr>
        <w:t>vitamine</w:t>
      </w:r>
      <w:r>
        <w:rPr>
          <w:spacing w:val="10"/>
          <w:w w:val="95"/>
        </w:rPr>
        <w:t> </w:t>
      </w:r>
      <w:r>
        <w:rPr>
          <w:w w:val="95"/>
        </w:rPr>
        <w:t>D</w:t>
      </w:r>
      <w:r>
        <w:rPr>
          <w:spacing w:val="9"/>
          <w:w w:val="95"/>
        </w:rPr>
        <w:t> </w:t>
      </w:r>
      <w:r>
        <w:rPr>
          <w:w w:val="95"/>
        </w:rPr>
        <w:t>est</w:t>
      </w:r>
      <w:r>
        <w:rPr>
          <w:spacing w:val="10"/>
          <w:w w:val="95"/>
        </w:rPr>
        <w:t> </w:t>
      </w:r>
      <w:r>
        <w:rPr>
          <w:w w:val="95"/>
        </w:rPr>
        <w:t>supérieure</w:t>
      </w:r>
      <w:r>
        <w:rPr>
          <w:spacing w:val="1"/>
          <w:w w:val="95"/>
        </w:rPr>
        <w:t> </w:t>
      </w:r>
      <w:r>
        <w:rPr/>
        <w:t>à la dose recommandée (600-800 UI/j), l’équipe de Hathcock et al. (</w:t>
      </w:r>
      <w:hyperlink w:history="true" w:anchor="_bookmark73">
        <w:r>
          <w:rPr/>
          <w:t>2007</w:t>
        </w:r>
      </w:hyperlink>
      <w:r>
        <w:rPr/>
        <w:t>) a cherché à identifier la</w:t>
      </w:r>
      <w:r>
        <w:rPr>
          <w:spacing w:val="1"/>
        </w:rPr>
        <w:t> </w:t>
      </w:r>
      <w:r>
        <w:rPr/>
        <w:t>NOAEL (Non Observed Adversed Effect Level), seuil pour laquelle aucun effet indésirable n’est</w:t>
      </w:r>
      <w:r>
        <w:rPr>
          <w:spacing w:val="1"/>
        </w:rPr>
        <w:t> </w:t>
      </w:r>
      <w:r>
        <w:rPr/>
        <w:t>observé. Sur la base de deux études cliniques robustes, les auteurs ont considéré qu’une dose de 10</w:t>
      </w:r>
      <w:r>
        <w:rPr>
          <w:spacing w:val="-52"/>
        </w:rPr>
        <w:t> </w:t>
      </w:r>
      <w:r>
        <w:rPr/>
        <w:t>000 UI</w:t>
      </w:r>
      <w:r>
        <w:rPr>
          <w:spacing w:val="2"/>
        </w:rPr>
        <w:t> </w:t>
      </w:r>
      <w:r>
        <w:rPr/>
        <w:t>par</w:t>
      </w:r>
      <w:r>
        <w:rPr>
          <w:spacing w:val="1"/>
        </w:rPr>
        <w:t> </w:t>
      </w:r>
      <w:r>
        <w:rPr/>
        <w:t>jour,</w:t>
      </w:r>
      <w:r>
        <w:rPr>
          <w:spacing w:val="1"/>
        </w:rPr>
        <w:t> </w:t>
      </w:r>
      <w:r>
        <w:rPr/>
        <w:t>correspondant</w:t>
      </w:r>
      <w:r>
        <w:rPr>
          <w:spacing w:val="1"/>
        </w:rPr>
        <w:t> </w:t>
      </w:r>
      <w:r>
        <w:rPr/>
        <w:t>à</w:t>
      </w:r>
      <w:r>
        <w:rPr>
          <w:spacing w:val="2"/>
        </w:rPr>
        <w:t> </w:t>
      </w:r>
      <w:r>
        <w:rPr/>
        <w:t>100</w:t>
      </w:r>
      <w:r>
        <w:rPr>
          <w:spacing w:val="1"/>
        </w:rPr>
        <w:t> </w:t>
      </w:r>
      <w:r>
        <w:rPr/>
        <w:t>ng/mL</w:t>
      </w:r>
      <w:r>
        <w:rPr>
          <w:spacing w:val="1"/>
        </w:rPr>
        <w:t> </w:t>
      </w:r>
      <w:r>
        <w:rPr/>
        <w:t>serait</w:t>
      </w:r>
      <w:r>
        <w:rPr>
          <w:spacing w:val="1"/>
        </w:rPr>
        <w:t> </w:t>
      </w:r>
      <w:r>
        <w:rPr/>
        <w:t>adéquate</w:t>
      </w:r>
      <w:r>
        <w:rPr>
          <w:spacing w:val="1"/>
        </w:rPr>
        <w:t> </w:t>
      </w:r>
      <w:r>
        <w:rPr/>
        <w:t>pour</w:t>
      </w:r>
      <w:r>
        <w:rPr>
          <w:spacing w:val="2"/>
        </w:rPr>
        <w:t> </w:t>
      </w:r>
      <w:r>
        <w:rPr/>
        <w:t>définir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/>
        <w:t>NOAEL,</w:t>
      </w:r>
      <w:r>
        <w:rPr>
          <w:spacing w:val="1"/>
        </w:rPr>
        <w:t> </w:t>
      </w:r>
      <w:r>
        <w:rPr/>
        <w:t>associant</w:t>
      </w:r>
      <w:r>
        <w:rPr>
          <w:spacing w:val="2"/>
        </w:rPr>
        <w:t> </w:t>
      </w:r>
      <w:r>
        <w:rPr/>
        <w:t>une</w:t>
      </w:r>
    </w:p>
    <w:p>
      <w:pPr>
        <w:spacing w:after="0" w:line="386" w:lineRule="auto"/>
        <w:jc w:val="both"/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7"/>
        </w:rPr>
      </w:pPr>
    </w:p>
    <w:p>
      <w:pPr>
        <w:pStyle w:val="BodyText"/>
        <w:spacing w:line="386" w:lineRule="auto" w:before="89"/>
        <w:ind w:left="117" w:right="124"/>
        <w:jc w:val="both"/>
      </w:pPr>
      <w:r>
        <w:rPr>
          <w:w w:val="95"/>
        </w:rPr>
        <w:t>augmentation de la vitamine D sans pour autant observer un changement anormal de la calcémie. Au-</w:t>
      </w:r>
      <w:r>
        <w:rPr>
          <w:spacing w:val="1"/>
          <w:w w:val="95"/>
        </w:rPr>
        <w:t> </w:t>
      </w:r>
      <w:r>
        <w:rPr/>
        <w:t>cun</w:t>
      </w:r>
      <w:r>
        <w:rPr>
          <w:spacing w:val="-4"/>
        </w:rPr>
        <w:t> </w:t>
      </w:r>
      <w:r>
        <w:rPr/>
        <w:t>effet</w:t>
      </w:r>
      <w:r>
        <w:rPr>
          <w:spacing w:val="-4"/>
        </w:rPr>
        <w:t> </w:t>
      </w:r>
      <w:r>
        <w:rPr/>
        <w:t>indésirable</w:t>
      </w:r>
      <w:r>
        <w:rPr>
          <w:spacing w:val="-3"/>
        </w:rPr>
        <w:t> </w:t>
      </w:r>
      <w:r>
        <w:rPr/>
        <w:t>n’a</w:t>
      </w:r>
      <w:r>
        <w:rPr>
          <w:spacing w:val="-4"/>
        </w:rPr>
        <w:t> </w:t>
      </w:r>
      <w:r>
        <w:rPr/>
        <w:t>été</w:t>
      </w:r>
      <w:r>
        <w:rPr>
          <w:spacing w:val="-4"/>
        </w:rPr>
        <w:t> </w:t>
      </w:r>
      <w:r>
        <w:rPr/>
        <w:t>observé</w:t>
      </w:r>
      <w:r>
        <w:rPr>
          <w:spacing w:val="-3"/>
        </w:rPr>
        <w:t> </w:t>
      </w:r>
      <w:r>
        <w:rPr/>
        <w:t>dans</w:t>
      </w:r>
      <w:r>
        <w:rPr>
          <w:spacing w:val="-4"/>
        </w:rPr>
        <w:t> </w:t>
      </w:r>
      <w:r>
        <w:rPr/>
        <w:t>les</w:t>
      </w:r>
      <w:r>
        <w:rPr>
          <w:spacing w:val="-3"/>
        </w:rPr>
        <w:t> </w:t>
      </w:r>
      <w:r>
        <w:rPr/>
        <w:t>essais</w:t>
      </w:r>
      <w:r>
        <w:rPr>
          <w:spacing w:val="-4"/>
        </w:rPr>
        <w:t> </w:t>
      </w:r>
      <w:r>
        <w:rPr/>
        <w:t>cliniques</w:t>
      </w:r>
      <w:r>
        <w:rPr>
          <w:spacing w:val="-4"/>
        </w:rPr>
        <w:t> </w:t>
      </w:r>
      <w:r>
        <w:rPr/>
        <w:t>utilisant</w:t>
      </w:r>
      <w:r>
        <w:rPr>
          <w:spacing w:val="-3"/>
        </w:rPr>
        <w:t> </w:t>
      </w:r>
      <w:r>
        <w:rPr/>
        <w:t>une</w:t>
      </w:r>
      <w:r>
        <w:rPr>
          <w:spacing w:val="-4"/>
        </w:rPr>
        <w:t> </w:t>
      </w:r>
      <w:r>
        <w:rPr/>
        <w:t>dose</w:t>
      </w:r>
      <w:r>
        <w:rPr>
          <w:spacing w:val="-4"/>
        </w:rPr>
        <w:t> </w:t>
      </w:r>
      <w:r>
        <w:rPr/>
        <w:t>inférieure</w:t>
      </w:r>
      <w:r>
        <w:rPr>
          <w:spacing w:val="-3"/>
        </w:rPr>
        <w:t> </w:t>
      </w:r>
      <w:r>
        <w:rPr/>
        <w:t>à</w:t>
      </w:r>
      <w:r>
        <w:rPr>
          <w:spacing w:val="-4"/>
        </w:rPr>
        <w:t> </w:t>
      </w:r>
      <w:r>
        <w:rPr/>
        <w:t>ce</w:t>
      </w:r>
      <w:r>
        <w:rPr>
          <w:spacing w:val="-3"/>
        </w:rPr>
        <w:t> </w:t>
      </w:r>
      <w:r>
        <w:rPr/>
        <w:t>seuil.</w:t>
      </w:r>
      <w:r>
        <w:rPr>
          <w:spacing w:val="-53"/>
        </w:rPr>
        <w:t> </w:t>
      </w:r>
      <w:r>
        <w:rPr/>
        <w:t>Les auteurs notent que les cas de toxicité rapportés à la vitamine D surviennent pour des concentra-</w:t>
      </w:r>
      <w:r>
        <w:rPr>
          <w:spacing w:val="-53"/>
        </w:rPr>
        <w:t> </w:t>
      </w:r>
      <w:r>
        <w:rPr/>
        <w:t>tions de vitamine D, allant à des doses supérieures à 280 ng/mL jusqu’à 640 ng/mL. De plus, les</w:t>
      </w:r>
      <w:r>
        <w:rPr>
          <w:spacing w:val="1"/>
        </w:rPr>
        <w:t> </w:t>
      </w:r>
      <w:r>
        <w:rPr/>
        <w:t>auteurs</w:t>
      </w:r>
      <w:r>
        <w:rPr>
          <w:spacing w:val="-9"/>
        </w:rPr>
        <w:t> </w:t>
      </w:r>
      <w:r>
        <w:rPr/>
        <w:t>ont</w:t>
      </w:r>
      <w:r>
        <w:rPr>
          <w:spacing w:val="-7"/>
        </w:rPr>
        <w:t> </w:t>
      </w:r>
      <w:r>
        <w:rPr/>
        <w:t>identifié</w:t>
      </w:r>
      <w:r>
        <w:rPr>
          <w:spacing w:val="-7"/>
        </w:rPr>
        <w:t> </w:t>
      </w:r>
      <w:r>
        <w:rPr/>
        <w:t>une</w:t>
      </w:r>
      <w:r>
        <w:rPr>
          <w:spacing w:val="-7"/>
        </w:rPr>
        <w:t> </w:t>
      </w:r>
      <w:r>
        <w:rPr/>
        <w:t>LOAEL</w:t>
      </w:r>
      <w:r>
        <w:rPr>
          <w:spacing w:val="-8"/>
        </w:rPr>
        <w:t> </w:t>
      </w:r>
      <w:r>
        <w:rPr/>
        <w:t>(Lowest</w:t>
      </w:r>
      <w:r>
        <w:rPr>
          <w:spacing w:val="-7"/>
        </w:rPr>
        <w:t> </w:t>
      </w:r>
      <w:r>
        <w:rPr/>
        <w:t>Observed</w:t>
      </w:r>
      <w:r>
        <w:rPr>
          <w:spacing w:val="-7"/>
        </w:rPr>
        <w:t> </w:t>
      </w:r>
      <w:r>
        <w:rPr/>
        <w:t>Adversed</w:t>
      </w:r>
      <w:r>
        <w:rPr>
          <w:spacing w:val="-7"/>
        </w:rPr>
        <w:t> </w:t>
      </w:r>
      <w:r>
        <w:rPr/>
        <w:t>Effect</w:t>
      </w:r>
      <w:r>
        <w:rPr>
          <w:spacing w:val="-8"/>
        </w:rPr>
        <w:t> </w:t>
      </w:r>
      <w:r>
        <w:rPr/>
        <w:t>Level),</w:t>
      </w:r>
      <w:r>
        <w:rPr>
          <w:spacing w:val="-8"/>
        </w:rPr>
        <w:t> </w:t>
      </w:r>
      <w:r>
        <w:rPr/>
        <w:t>seuil</w:t>
      </w:r>
      <w:r>
        <w:rPr>
          <w:spacing w:val="-7"/>
        </w:rPr>
        <w:t> </w:t>
      </w:r>
      <w:r>
        <w:rPr/>
        <w:t>pour</w:t>
      </w:r>
      <w:r>
        <w:rPr>
          <w:spacing w:val="-7"/>
        </w:rPr>
        <w:t> </w:t>
      </w:r>
      <w:r>
        <w:rPr/>
        <w:t>laquelle</w:t>
      </w:r>
      <w:r>
        <w:rPr>
          <w:spacing w:val="-7"/>
        </w:rPr>
        <w:t> </w:t>
      </w:r>
      <w:r>
        <w:rPr/>
        <w:t>des</w:t>
      </w:r>
      <w:r>
        <w:rPr>
          <w:spacing w:val="1"/>
        </w:rPr>
        <w:t> </w:t>
      </w:r>
      <w:r>
        <w:rPr/>
        <w:t>effets indésirables sont observés, sur la base d’une étude nécessitant 77 000 UI/j, ce qui correspond</w:t>
      </w:r>
      <w:r>
        <w:rPr>
          <w:spacing w:val="-52"/>
        </w:rPr>
        <w:t> </w:t>
      </w:r>
      <w:r>
        <w:rPr/>
        <w:t>à 240 ng/mL, une dose entraînant l’hypercalcémie. Les auteurs notent également que les patients</w:t>
      </w:r>
      <w:r>
        <w:rPr>
          <w:spacing w:val="1"/>
        </w:rPr>
        <w:t> </w:t>
      </w:r>
      <w:r>
        <w:rPr/>
        <w:t>utilisés</w:t>
      </w:r>
      <w:r>
        <w:rPr>
          <w:spacing w:val="-8"/>
        </w:rPr>
        <w:t> </w:t>
      </w:r>
      <w:r>
        <w:rPr/>
        <w:t>dans</w:t>
      </w:r>
      <w:r>
        <w:rPr>
          <w:spacing w:val="-7"/>
        </w:rPr>
        <w:t> </w:t>
      </w:r>
      <w:r>
        <w:rPr/>
        <w:t>l’étude</w:t>
      </w:r>
      <w:r>
        <w:rPr>
          <w:spacing w:val="-7"/>
        </w:rPr>
        <w:t> </w:t>
      </w:r>
      <w:r>
        <w:rPr/>
        <w:t>ont</w:t>
      </w:r>
      <w:r>
        <w:rPr>
          <w:spacing w:val="-7"/>
        </w:rPr>
        <w:t> </w:t>
      </w:r>
      <w:r>
        <w:rPr/>
        <w:t>une</w:t>
      </w:r>
      <w:r>
        <w:rPr>
          <w:spacing w:val="-7"/>
        </w:rPr>
        <w:t> </w:t>
      </w:r>
      <w:r>
        <w:rPr/>
        <w:t>sensibilité</w:t>
      </w:r>
      <w:r>
        <w:rPr>
          <w:spacing w:val="-7"/>
        </w:rPr>
        <w:t> </w:t>
      </w:r>
      <w:r>
        <w:rPr/>
        <w:t>accrue</w:t>
      </w:r>
      <w:r>
        <w:rPr>
          <w:spacing w:val="-7"/>
        </w:rPr>
        <w:t> </w:t>
      </w:r>
      <w:r>
        <w:rPr/>
        <w:t>à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vitamine</w:t>
      </w:r>
      <w:r>
        <w:rPr>
          <w:spacing w:val="-7"/>
        </w:rPr>
        <w:t> </w:t>
      </w:r>
      <w:r>
        <w:rPr/>
        <w:t>D,</w:t>
      </w:r>
      <w:r>
        <w:rPr>
          <w:spacing w:val="-7"/>
        </w:rPr>
        <w:t> </w:t>
      </w:r>
      <w:r>
        <w:rPr/>
        <w:t>et</w:t>
      </w:r>
      <w:r>
        <w:rPr>
          <w:spacing w:val="-7"/>
        </w:rPr>
        <w:t> </w:t>
      </w:r>
      <w:r>
        <w:rPr/>
        <w:t>donc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le</w:t>
      </w:r>
      <w:r>
        <w:rPr>
          <w:spacing w:val="-7"/>
        </w:rPr>
        <w:t> </w:t>
      </w:r>
      <w:r>
        <w:rPr/>
        <w:t>seuil</w:t>
      </w:r>
      <w:r>
        <w:rPr>
          <w:spacing w:val="-8"/>
        </w:rPr>
        <w:t> </w:t>
      </w:r>
      <w:r>
        <w:rPr/>
        <w:t>identifié</w:t>
      </w:r>
      <w:r>
        <w:rPr>
          <w:spacing w:val="-7"/>
        </w:rPr>
        <w:t> </w:t>
      </w:r>
      <w:r>
        <w:rPr/>
        <w:t>est</w:t>
      </w:r>
      <w:r>
        <w:rPr>
          <w:spacing w:val="-7"/>
        </w:rPr>
        <w:t> </w:t>
      </w:r>
      <w:r>
        <w:rPr/>
        <w:t>donc</w:t>
      </w:r>
      <w:r>
        <w:rPr>
          <w:spacing w:val="1"/>
        </w:rPr>
        <w:t> </w:t>
      </w:r>
      <w:r>
        <w:rPr/>
        <w:t>conservatif,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augmente</w:t>
      </w:r>
      <w:r>
        <w:rPr>
          <w:spacing w:val="-2"/>
        </w:rPr>
        <w:t> </w:t>
      </w:r>
      <w:r>
        <w:rPr/>
        <w:t>l’assurance</w:t>
      </w:r>
      <w:r>
        <w:rPr>
          <w:spacing w:val="-2"/>
        </w:rPr>
        <w:t> </w:t>
      </w:r>
      <w:r>
        <w:rPr/>
        <w:t>du</w:t>
      </w:r>
      <w:r>
        <w:rPr>
          <w:spacing w:val="-2"/>
        </w:rPr>
        <w:t> </w:t>
      </w:r>
      <w:r>
        <w:rPr/>
        <w:t>seuil</w:t>
      </w:r>
      <w:r>
        <w:rPr>
          <w:spacing w:val="-1"/>
        </w:rPr>
        <w:t> </w:t>
      </w:r>
      <w:r>
        <w:rPr/>
        <w:t>NOAEL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LOAEL.</w:t>
      </w:r>
    </w:p>
    <w:p>
      <w:pPr>
        <w:pStyle w:val="BodyText"/>
        <w:spacing w:line="386" w:lineRule="auto"/>
        <w:ind w:left="111" w:right="126" w:firstLine="223"/>
        <w:jc w:val="both"/>
      </w:pPr>
      <w:r>
        <w:rPr/>
        <w:t>Les origines de la dose si basse en vitamine D viennent d’une succession d’évènement débutant</w:t>
      </w:r>
      <w:r>
        <w:rPr>
          <w:spacing w:val="1"/>
        </w:rPr>
        <w:t> </w:t>
      </w:r>
      <w:r>
        <w:rPr/>
        <w:t>vers la fin du 19</w:t>
      </w:r>
      <w:r>
        <w:rPr>
          <w:vertAlign w:val="superscript"/>
        </w:rPr>
        <w:t>ème</w:t>
      </w:r>
      <w:r>
        <w:rPr>
          <w:vertAlign w:val="baseline"/>
        </w:rPr>
        <w:t> début 20</w:t>
      </w:r>
      <w:r>
        <w:rPr>
          <w:vertAlign w:val="superscript"/>
        </w:rPr>
        <w:t>ème</w:t>
      </w:r>
      <w:r>
        <w:rPr>
          <w:vertAlign w:val="baseline"/>
        </w:rPr>
        <w:t>. Ainsi, plus de 80% des enfants possédaient des déformations asso-</w:t>
      </w:r>
      <w:r>
        <w:rPr>
          <w:spacing w:val="1"/>
          <w:vertAlign w:val="baseline"/>
        </w:rPr>
        <w:t> </w:t>
      </w:r>
      <w:r>
        <w:rPr>
          <w:vertAlign w:val="baseline"/>
        </w:rPr>
        <w:t>ciés au rachitisme ainsi qu’un retard de la croissance osseuse et des difformités osseuses en Europe</w:t>
      </w:r>
      <w:r>
        <w:rPr>
          <w:spacing w:val="-52"/>
          <w:vertAlign w:val="baseline"/>
        </w:rPr>
        <w:t> </w:t>
      </w:r>
      <w:r>
        <w:rPr>
          <w:vertAlign w:val="baseline"/>
        </w:rPr>
        <w:t>et sur la côte Est des Etats-Unis. En 1921, Hess et Unger rapportent que l’exposition au soleil gué-</w:t>
      </w:r>
      <w:r>
        <w:rPr>
          <w:spacing w:val="1"/>
          <w:vertAlign w:val="baseline"/>
        </w:rPr>
        <w:t> </w:t>
      </w:r>
      <w:r>
        <w:rPr>
          <w:vertAlign w:val="baseline"/>
        </w:rPr>
        <w:t>rissent</w:t>
      </w:r>
      <w:r>
        <w:rPr>
          <w:spacing w:val="7"/>
          <w:vertAlign w:val="baseline"/>
        </w:rPr>
        <w:t> </w:t>
      </w:r>
      <w:r>
        <w:rPr>
          <w:vertAlign w:val="baseline"/>
        </w:rPr>
        <w:t>les</w:t>
      </w:r>
      <w:r>
        <w:rPr>
          <w:spacing w:val="8"/>
          <w:vertAlign w:val="baseline"/>
        </w:rPr>
        <w:t> </w:t>
      </w:r>
      <w:r>
        <w:rPr>
          <w:vertAlign w:val="baseline"/>
        </w:rPr>
        <w:t>enfants</w:t>
      </w:r>
      <w:r>
        <w:rPr>
          <w:spacing w:val="8"/>
          <w:vertAlign w:val="baseline"/>
        </w:rPr>
        <w:t> </w:t>
      </w:r>
      <w:r>
        <w:rPr>
          <w:vertAlign w:val="baseline"/>
        </w:rPr>
        <w:t>du</w:t>
      </w:r>
      <w:r>
        <w:rPr>
          <w:spacing w:val="8"/>
          <w:vertAlign w:val="baseline"/>
        </w:rPr>
        <w:t> </w:t>
      </w:r>
      <w:r>
        <w:rPr>
          <w:vertAlign w:val="baseline"/>
        </w:rPr>
        <w:t>rachitisme,</w:t>
      </w:r>
      <w:r>
        <w:rPr>
          <w:spacing w:val="8"/>
          <w:vertAlign w:val="baseline"/>
        </w:rPr>
        <w:t> </w:t>
      </w:r>
      <w:r>
        <w:rPr>
          <w:vertAlign w:val="baseline"/>
        </w:rPr>
        <w:t>ce</w:t>
      </w:r>
      <w:r>
        <w:rPr>
          <w:spacing w:val="9"/>
          <w:vertAlign w:val="baseline"/>
        </w:rPr>
        <w:t> </w:t>
      </w:r>
      <w:r>
        <w:rPr>
          <w:vertAlign w:val="baseline"/>
        </w:rPr>
        <w:t>qui</w:t>
      </w:r>
      <w:r>
        <w:rPr>
          <w:spacing w:val="8"/>
          <w:vertAlign w:val="baseline"/>
        </w:rPr>
        <w:t> </w:t>
      </w:r>
      <w:r>
        <w:rPr>
          <w:vertAlign w:val="baseline"/>
        </w:rPr>
        <w:t>a</w:t>
      </w:r>
      <w:r>
        <w:rPr>
          <w:spacing w:val="8"/>
          <w:vertAlign w:val="baseline"/>
        </w:rPr>
        <w:t> </w:t>
      </w:r>
      <w:r>
        <w:rPr>
          <w:vertAlign w:val="baseline"/>
        </w:rPr>
        <w:t>entraîné</w:t>
      </w:r>
      <w:r>
        <w:rPr>
          <w:spacing w:val="8"/>
          <w:vertAlign w:val="baseline"/>
        </w:rPr>
        <w:t> </w:t>
      </w:r>
      <w:r>
        <w:rPr>
          <w:vertAlign w:val="baseline"/>
        </w:rPr>
        <w:t>la</w:t>
      </w:r>
      <w:r>
        <w:rPr>
          <w:spacing w:val="8"/>
          <w:vertAlign w:val="baseline"/>
        </w:rPr>
        <w:t> </w:t>
      </w:r>
      <w:r>
        <w:rPr>
          <w:vertAlign w:val="baseline"/>
        </w:rPr>
        <w:t>fortification</w:t>
      </w:r>
      <w:r>
        <w:rPr>
          <w:spacing w:val="7"/>
          <w:vertAlign w:val="baseline"/>
        </w:rPr>
        <w:t> </w:t>
      </w:r>
      <w:r>
        <w:rPr>
          <w:vertAlign w:val="baseline"/>
        </w:rPr>
        <w:t>du</w:t>
      </w:r>
      <w:r>
        <w:rPr>
          <w:spacing w:val="9"/>
          <w:vertAlign w:val="baseline"/>
        </w:rPr>
        <w:t> </w:t>
      </w:r>
      <w:r>
        <w:rPr>
          <w:vertAlign w:val="baseline"/>
        </w:rPr>
        <w:t>lait</w:t>
      </w:r>
      <w:r>
        <w:rPr>
          <w:spacing w:val="8"/>
          <w:vertAlign w:val="baseline"/>
        </w:rPr>
        <w:t> </w:t>
      </w:r>
      <w:r>
        <w:rPr>
          <w:vertAlign w:val="baseline"/>
        </w:rPr>
        <w:t>en</w:t>
      </w:r>
      <w:r>
        <w:rPr>
          <w:spacing w:val="8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8"/>
          <w:vertAlign w:val="baseline"/>
        </w:rPr>
        <w:t> </w:t>
      </w:r>
      <w:r>
        <w:rPr>
          <w:vertAlign w:val="baseline"/>
        </w:rPr>
        <w:t>D2</w:t>
      </w:r>
      <w:r>
        <w:rPr>
          <w:spacing w:val="8"/>
          <w:vertAlign w:val="baseline"/>
        </w:rPr>
        <w:t> </w:t>
      </w:r>
      <w:r>
        <w:rPr>
          <w:vertAlign w:val="baseline"/>
        </w:rPr>
        <w:t>(produite</w:t>
      </w:r>
      <w:r>
        <w:rPr>
          <w:spacing w:val="-52"/>
          <w:vertAlign w:val="baseline"/>
        </w:rPr>
        <w:t> </w:t>
      </w:r>
      <w:r>
        <w:rPr>
          <w:vertAlign w:val="baseline"/>
        </w:rPr>
        <w:t>à partir de l’ergostérol végétal) et d’autres aliments tels que du pain, des boissons gazeuses, de la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bière,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de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la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crème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anglaise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et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même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des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hot-dogs.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Vers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les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années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1950s,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plusieurs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cas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ont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été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signalé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en Angleterre de nourrissons présentant des anomalies faciales accompagnées d’hypercalcémie et</w:t>
      </w:r>
      <w:r>
        <w:rPr>
          <w:spacing w:val="1"/>
          <w:vertAlign w:val="baseline"/>
        </w:rPr>
        <w:t> </w:t>
      </w:r>
      <w:r>
        <w:rPr>
          <w:vertAlign w:val="baseline"/>
        </w:rPr>
        <w:t>de sténose aortique supra-valvulaire. Les médecins concluent indirectement en se basant sur la lit-</w:t>
      </w:r>
      <w:r>
        <w:rPr>
          <w:spacing w:val="1"/>
          <w:vertAlign w:val="baseline"/>
        </w:rPr>
        <w:t> </w:t>
      </w:r>
      <w:r>
        <w:rPr>
          <w:vertAlign w:val="baseline"/>
        </w:rPr>
        <w:t>térature et les données cliniques disponibles qu’il s’agit d’une intoxication à la vitamine D. Cela a</w:t>
      </w:r>
      <w:r>
        <w:rPr>
          <w:spacing w:val="1"/>
          <w:vertAlign w:val="baseline"/>
        </w:rPr>
        <w:t> </w:t>
      </w:r>
      <w:r>
        <w:rPr>
          <w:vertAlign w:val="baseline"/>
        </w:rPr>
        <w:t>engendré un mouvement contraire où les recommandations sur les doses de vitamine D ont été éta-</w:t>
      </w:r>
      <w:r>
        <w:rPr>
          <w:spacing w:val="-52"/>
          <w:vertAlign w:val="baseline"/>
        </w:rPr>
        <w:t> </w:t>
      </w:r>
      <w:r>
        <w:rPr>
          <w:vertAlign w:val="baseline"/>
        </w:rPr>
        <w:t>blies conservativement afin d’éviter l’hypercalcémie chez les nourrissons, ainsi que l’interdiction</w:t>
      </w:r>
      <w:r>
        <w:rPr>
          <w:spacing w:val="1"/>
          <w:vertAlign w:val="baseline"/>
        </w:rPr>
        <w:t> </w:t>
      </w:r>
      <w:r>
        <w:rPr>
          <w:vertAlign w:val="baseline"/>
        </w:rPr>
        <w:t>dans de nombreux pays de fortifier le lait avec de la vitamine D. Cependant, avec rétrospection, la</w:t>
      </w:r>
      <w:r>
        <w:rPr>
          <w:spacing w:val="1"/>
          <w:vertAlign w:val="baseline"/>
        </w:rPr>
        <w:t> </w:t>
      </w:r>
      <w:r>
        <w:rPr>
          <w:vertAlign w:val="baseline"/>
        </w:rPr>
        <w:t>littérature suggère que les nourrissons alors rapportés avaient le syndrome de Williams-Beuren, et</w:t>
      </w:r>
      <w:r>
        <w:rPr>
          <w:spacing w:val="1"/>
          <w:vertAlign w:val="baseline"/>
        </w:rPr>
        <w:t> </w:t>
      </w:r>
      <w:r>
        <w:rPr>
          <w:vertAlign w:val="baseline"/>
        </w:rPr>
        <w:t>donc étaient hypersensible à la vitamine D et présentaient les symptômes rapportés. Il ne s’agissait</w:t>
      </w:r>
      <w:r>
        <w:rPr>
          <w:spacing w:val="1"/>
          <w:vertAlign w:val="baseline"/>
        </w:rPr>
        <w:t> </w:t>
      </w:r>
      <w:r>
        <w:rPr>
          <w:vertAlign w:val="baseline"/>
        </w:rPr>
        <w:t>donc pas d’une situation clinique normale liée à la toxicité vitamine D mais à l’hypersensibilité à la</w:t>
      </w:r>
      <w:r>
        <w:rPr>
          <w:spacing w:val="-52"/>
          <w:vertAlign w:val="baseline"/>
        </w:rPr>
        <w:t> </w:t>
      </w:r>
      <w:r>
        <w:rPr>
          <w:vertAlign w:val="baseline"/>
        </w:rPr>
        <w:t>vitamine</w:t>
      </w:r>
      <w:r>
        <w:rPr>
          <w:spacing w:val="-2"/>
          <w:vertAlign w:val="baseline"/>
        </w:rPr>
        <w:t> </w:t>
      </w:r>
      <w:r>
        <w:rPr>
          <w:vertAlign w:val="baseline"/>
        </w:rPr>
        <w:t>D</w:t>
      </w:r>
      <w:r>
        <w:rPr>
          <w:spacing w:val="-1"/>
          <w:vertAlign w:val="baseline"/>
        </w:rPr>
        <w:t> </w:t>
      </w:r>
      <w:r>
        <w:rPr>
          <w:vertAlign w:val="baseline"/>
        </w:rPr>
        <w:t>(Holick</w:t>
      </w:r>
      <w:r>
        <w:rPr>
          <w:spacing w:val="-1"/>
          <w:vertAlign w:val="baseline"/>
        </w:rPr>
        <w:t> </w:t>
      </w:r>
      <w:hyperlink w:history="true" w:anchor="_bookmark80">
        <w:r>
          <w:rPr>
            <w:vertAlign w:val="baseline"/>
          </w:rPr>
          <w:t>2015</w:t>
        </w:r>
      </w:hyperlink>
      <w:r>
        <w:rPr>
          <w:vertAlign w:val="baseline"/>
        </w:rPr>
        <w:t>).</w:t>
      </w:r>
    </w:p>
    <w:p>
      <w:pPr>
        <w:spacing w:after="0" w:line="386" w:lineRule="auto"/>
        <w:jc w:val="both"/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4"/>
        </w:numPr>
        <w:tabs>
          <w:tab w:pos="552" w:val="left" w:leader="none"/>
        </w:tabs>
        <w:spacing w:line="240" w:lineRule="auto" w:before="184" w:after="0"/>
        <w:ind w:left="551" w:right="0" w:hanging="435"/>
        <w:jc w:val="both"/>
        <w:rPr>
          <w:rFonts w:ascii="Arial" w:hAnsi="Arial"/>
          <w:b/>
          <w:sz w:val="41"/>
        </w:rPr>
      </w:pPr>
      <w:bookmarkStart w:name="Vitamine D et système immunitaire" w:id="72"/>
      <w:bookmarkEnd w:id="72"/>
      <w:r>
        <w:rPr/>
      </w:r>
      <w:bookmarkStart w:name="_bookmark35" w:id="73"/>
      <w:bookmarkEnd w:id="73"/>
      <w:r>
        <w:rPr/>
      </w:r>
      <w:bookmarkStart w:name="_bookmark35" w:id="74"/>
      <w:bookmarkEnd w:id="74"/>
      <w:r>
        <w:rPr>
          <w:rFonts w:ascii="Arial" w:hAnsi="Arial"/>
          <w:b/>
          <w:sz w:val="41"/>
        </w:rPr>
        <w:t>Vitamine</w:t>
      </w:r>
      <w:r>
        <w:rPr>
          <w:rFonts w:ascii="Arial" w:hAnsi="Arial"/>
          <w:b/>
          <w:spacing w:val="-8"/>
          <w:sz w:val="41"/>
        </w:rPr>
        <w:t> </w:t>
      </w:r>
      <w:r>
        <w:rPr>
          <w:rFonts w:ascii="Arial" w:hAnsi="Arial"/>
          <w:b/>
          <w:sz w:val="41"/>
        </w:rPr>
        <w:t>D</w:t>
      </w:r>
      <w:r>
        <w:rPr>
          <w:rFonts w:ascii="Arial" w:hAnsi="Arial"/>
          <w:b/>
          <w:spacing w:val="-8"/>
          <w:sz w:val="41"/>
        </w:rPr>
        <w:t> </w:t>
      </w:r>
      <w:r>
        <w:rPr>
          <w:rFonts w:ascii="Arial" w:hAnsi="Arial"/>
          <w:b/>
          <w:sz w:val="41"/>
        </w:rPr>
        <w:t>et</w:t>
      </w:r>
      <w:r>
        <w:rPr>
          <w:rFonts w:ascii="Arial" w:hAnsi="Arial"/>
          <w:b/>
          <w:spacing w:val="-8"/>
          <w:sz w:val="41"/>
        </w:rPr>
        <w:t> </w:t>
      </w:r>
      <w:r>
        <w:rPr>
          <w:rFonts w:ascii="Arial" w:hAnsi="Arial"/>
          <w:b/>
          <w:sz w:val="41"/>
        </w:rPr>
        <w:t>système</w:t>
      </w:r>
      <w:r>
        <w:rPr>
          <w:rFonts w:ascii="Arial" w:hAnsi="Arial"/>
          <w:b/>
          <w:spacing w:val="-8"/>
          <w:sz w:val="41"/>
        </w:rPr>
        <w:t> </w:t>
      </w:r>
      <w:r>
        <w:rPr>
          <w:rFonts w:ascii="Arial" w:hAnsi="Arial"/>
          <w:b/>
          <w:sz w:val="41"/>
        </w:rPr>
        <w:t>immunitaire</w:t>
      </w:r>
    </w:p>
    <w:p>
      <w:pPr>
        <w:pStyle w:val="BodyText"/>
        <w:spacing w:before="5"/>
        <w:rPr>
          <w:rFonts w:ascii="Arial"/>
          <w:b/>
          <w:sz w:val="77"/>
        </w:rPr>
      </w:pPr>
    </w:p>
    <w:p>
      <w:pPr>
        <w:pStyle w:val="Heading2"/>
        <w:numPr>
          <w:ilvl w:val="1"/>
          <w:numId w:val="4"/>
        </w:numPr>
        <w:tabs>
          <w:tab w:pos="665" w:val="left" w:leader="none"/>
        </w:tabs>
        <w:spacing w:line="240" w:lineRule="auto" w:before="0" w:after="0"/>
        <w:ind w:left="664" w:right="0" w:hanging="548"/>
        <w:jc w:val="left"/>
      </w:pPr>
      <w:bookmarkStart w:name="Action de la vitamine D sur les cellules" w:id="75"/>
      <w:bookmarkEnd w:id="75"/>
      <w:r>
        <w:rPr>
          <w:b w:val="0"/>
        </w:rPr>
      </w:r>
      <w:bookmarkStart w:name="_bookmark36" w:id="76"/>
      <w:bookmarkEnd w:id="76"/>
      <w:r>
        <w:rPr>
          <w:b w:val="0"/>
        </w:rPr>
      </w:r>
      <w:bookmarkStart w:name="_bookmark36" w:id="77"/>
      <w:bookmarkEnd w:id="77"/>
      <w:r>
        <w:rPr>
          <w:spacing w:val="-1"/>
        </w:rPr>
        <w:t>A</w:t>
      </w:r>
      <w:r>
        <w:rPr>
          <w:spacing w:val="-1"/>
        </w:rPr>
        <w:t>ction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vitamine</w:t>
      </w:r>
      <w:r>
        <w:rPr>
          <w:spacing w:val="-9"/>
        </w:rPr>
        <w:t> </w:t>
      </w:r>
      <w:r>
        <w:rPr/>
        <w:t>D</w:t>
      </w:r>
      <w:r>
        <w:rPr>
          <w:spacing w:val="-9"/>
        </w:rPr>
        <w:t> </w:t>
      </w:r>
      <w:r>
        <w:rPr/>
        <w:t>sur</w:t>
      </w:r>
      <w:r>
        <w:rPr>
          <w:spacing w:val="-9"/>
        </w:rPr>
        <w:t> </w:t>
      </w:r>
      <w:r>
        <w:rPr/>
        <w:t>les</w:t>
      </w:r>
      <w:r>
        <w:rPr>
          <w:spacing w:val="-10"/>
        </w:rPr>
        <w:t> </w:t>
      </w:r>
      <w:r>
        <w:rPr/>
        <w:t>cellules</w:t>
      </w:r>
      <w:r>
        <w:rPr>
          <w:spacing w:val="-9"/>
        </w:rPr>
        <w:t> </w:t>
      </w:r>
      <w:r>
        <w:rPr/>
        <w:t>immunitaires</w:t>
      </w:r>
    </w:p>
    <w:p>
      <w:pPr>
        <w:pStyle w:val="BodyText"/>
        <w:spacing w:before="9"/>
        <w:rPr>
          <w:rFonts w:ascii="Arial"/>
          <w:b/>
          <w:sz w:val="31"/>
        </w:rPr>
      </w:pPr>
    </w:p>
    <w:p>
      <w:pPr>
        <w:pStyle w:val="BodyText"/>
        <w:spacing w:line="386" w:lineRule="auto"/>
        <w:ind w:left="110" w:right="127" w:firstLine="225"/>
        <w:jc w:val="both"/>
      </w:pPr>
      <w:r>
        <w:rPr/>
        <w:t>La vitamine D exerce son effet sur le système immunitaire grâce à la présence de la 1-α-</w:t>
      </w:r>
      <w:r>
        <w:rPr>
          <w:spacing w:val="1"/>
        </w:rPr>
        <w:t> </w:t>
      </w:r>
      <w:r>
        <w:rPr/>
        <w:t>hydroxylase</w:t>
      </w:r>
      <w:r>
        <w:rPr>
          <w:spacing w:val="1"/>
        </w:rPr>
        <w:t> </w:t>
      </w:r>
      <w:r>
        <w:rPr/>
        <w:t>aussi</w:t>
      </w:r>
      <w:r>
        <w:rPr>
          <w:spacing w:val="1"/>
        </w:rPr>
        <w:t> </w:t>
      </w:r>
      <w:r>
        <w:rPr/>
        <w:t>appelée</w:t>
      </w:r>
      <w:r>
        <w:rPr>
          <w:spacing w:val="1"/>
        </w:rPr>
        <w:t> </w:t>
      </w:r>
      <w:r>
        <w:rPr/>
        <w:t>cytochrome</w:t>
      </w:r>
      <w:r>
        <w:rPr>
          <w:spacing w:val="1"/>
        </w:rPr>
        <w:t> </w:t>
      </w:r>
      <w:r>
        <w:rPr/>
        <w:t>CYP27B1,</w:t>
      </w:r>
      <w:r>
        <w:rPr>
          <w:spacing w:val="1"/>
        </w:rPr>
        <w:t> </w:t>
      </w:r>
      <w:r>
        <w:rPr/>
        <w:t>permettant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conversion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25(OH)</w:t>
      </w:r>
      <w:r>
        <w:rPr>
          <w:vertAlign w:val="subscript"/>
        </w:rPr>
        <w:t>2</w:t>
      </w:r>
      <w:r>
        <w:rPr>
          <w:vertAlign w:val="baseline"/>
        </w:rPr>
        <w:t>D</w:t>
      </w:r>
      <w:r>
        <w:rPr>
          <w:vertAlign w:val="sub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(calcidiol) en 1,25(OH)</w:t>
      </w:r>
      <w:r>
        <w:rPr>
          <w:vertAlign w:val="subscript"/>
        </w:rPr>
        <w:t>2</w:t>
      </w:r>
      <w:r>
        <w:rPr>
          <w:vertAlign w:val="baseline"/>
        </w:rPr>
        <w:t>D</w:t>
      </w:r>
      <w:r>
        <w:rPr>
          <w:vertAlign w:val="subscript"/>
        </w:rPr>
        <w:t>3</w:t>
      </w:r>
      <w:r>
        <w:rPr>
          <w:vertAlign w:val="baseline"/>
        </w:rPr>
        <w:t> (calcitriol), la forme active de la vitamine D</w:t>
      </w:r>
      <w:r>
        <w:rPr>
          <w:vertAlign w:val="subscript"/>
        </w:rPr>
        <w:t>3</w:t>
      </w:r>
      <w:r>
        <w:rPr>
          <w:vertAlign w:val="baseline"/>
        </w:rPr>
        <w:t>. Ainsi, cette forme active</w:t>
      </w:r>
      <w:r>
        <w:rPr>
          <w:spacing w:val="1"/>
          <w:vertAlign w:val="baseline"/>
        </w:rPr>
        <w:t> </w:t>
      </w:r>
      <w:r>
        <w:rPr>
          <w:vertAlign w:val="baseline"/>
        </w:rPr>
        <w:t>est responsable des actions sur le système immunitaire, en se liant à son récepteur, le VDR. Ce</w:t>
      </w:r>
      <w:r>
        <w:rPr>
          <w:spacing w:val="1"/>
          <w:vertAlign w:val="baseline"/>
        </w:rPr>
        <w:t> </w:t>
      </w:r>
      <w:r>
        <w:rPr>
          <w:vertAlign w:val="baseline"/>
        </w:rPr>
        <w:t>récepteur</w:t>
      </w:r>
      <w:r>
        <w:rPr>
          <w:spacing w:val="-4"/>
          <w:vertAlign w:val="baseline"/>
        </w:rPr>
        <w:t> </w:t>
      </w:r>
      <w:r>
        <w:rPr>
          <w:vertAlign w:val="baseline"/>
        </w:rPr>
        <w:t>fait</w:t>
      </w:r>
      <w:r>
        <w:rPr>
          <w:spacing w:val="-4"/>
          <w:vertAlign w:val="baseline"/>
        </w:rPr>
        <w:t> </w:t>
      </w:r>
      <w:r>
        <w:rPr>
          <w:vertAlign w:val="baseline"/>
        </w:rPr>
        <w:t>partie</w:t>
      </w:r>
      <w:r>
        <w:rPr>
          <w:spacing w:val="-3"/>
          <w:vertAlign w:val="baseline"/>
        </w:rPr>
        <w:t> </w:t>
      </w:r>
      <w:r>
        <w:rPr>
          <w:vertAlign w:val="baseline"/>
        </w:rPr>
        <w:t>de</w:t>
      </w:r>
      <w:r>
        <w:rPr>
          <w:spacing w:val="-4"/>
          <w:vertAlign w:val="baseline"/>
        </w:rPr>
        <w:t> </w:t>
      </w:r>
      <w:r>
        <w:rPr>
          <w:vertAlign w:val="baseline"/>
        </w:rPr>
        <w:t>la</w:t>
      </w:r>
      <w:r>
        <w:rPr>
          <w:spacing w:val="-4"/>
          <w:vertAlign w:val="baseline"/>
        </w:rPr>
        <w:t> </w:t>
      </w:r>
      <w:r>
        <w:rPr>
          <w:vertAlign w:val="baseline"/>
        </w:rPr>
        <w:t>famille</w:t>
      </w:r>
      <w:r>
        <w:rPr>
          <w:spacing w:val="-3"/>
          <w:vertAlign w:val="baseline"/>
        </w:rPr>
        <w:t> </w:t>
      </w:r>
      <w:r>
        <w:rPr>
          <w:vertAlign w:val="baseline"/>
        </w:rPr>
        <w:t>des</w:t>
      </w:r>
      <w:r>
        <w:rPr>
          <w:spacing w:val="-4"/>
          <w:vertAlign w:val="baseline"/>
        </w:rPr>
        <w:t> </w:t>
      </w:r>
      <w:r>
        <w:rPr>
          <w:vertAlign w:val="baseline"/>
        </w:rPr>
        <w:t>récepteurs</w:t>
      </w:r>
      <w:r>
        <w:rPr>
          <w:spacing w:val="-4"/>
          <w:vertAlign w:val="baseline"/>
        </w:rPr>
        <w:t> </w:t>
      </w:r>
      <w:r>
        <w:rPr>
          <w:vertAlign w:val="baseline"/>
        </w:rPr>
        <w:t>nucléaires,</w:t>
      </w:r>
      <w:r>
        <w:rPr>
          <w:spacing w:val="-3"/>
          <w:vertAlign w:val="baseline"/>
        </w:rPr>
        <w:t> </w:t>
      </w:r>
      <w:r>
        <w:rPr>
          <w:vertAlign w:val="baseline"/>
        </w:rPr>
        <w:t>et</w:t>
      </w:r>
      <w:r>
        <w:rPr>
          <w:spacing w:val="-4"/>
          <w:vertAlign w:val="baseline"/>
        </w:rPr>
        <w:t> </w:t>
      </w:r>
      <w:r>
        <w:rPr>
          <w:vertAlign w:val="baseline"/>
        </w:rPr>
        <w:t>régule</w:t>
      </w:r>
      <w:r>
        <w:rPr>
          <w:spacing w:val="-3"/>
          <w:vertAlign w:val="baseline"/>
        </w:rPr>
        <w:t> </w:t>
      </w:r>
      <w:r>
        <w:rPr>
          <w:vertAlign w:val="baseline"/>
        </w:rPr>
        <w:t>la</w:t>
      </w:r>
      <w:r>
        <w:rPr>
          <w:spacing w:val="-4"/>
          <w:vertAlign w:val="baseline"/>
        </w:rPr>
        <w:t> </w:t>
      </w:r>
      <w:r>
        <w:rPr>
          <w:vertAlign w:val="baseline"/>
        </w:rPr>
        <w:t>transcription</w:t>
      </w:r>
      <w:r>
        <w:rPr>
          <w:spacing w:val="-4"/>
          <w:vertAlign w:val="baseline"/>
        </w:rPr>
        <w:t> </w:t>
      </w:r>
      <w:r>
        <w:rPr>
          <w:vertAlign w:val="baseline"/>
        </w:rPr>
        <w:t>en</w:t>
      </w:r>
      <w:r>
        <w:rPr>
          <w:spacing w:val="-3"/>
          <w:vertAlign w:val="baseline"/>
        </w:rPr>
        <w:t> </w:t>
      </w:r>
      <w:r>
        <w:rPr>
          <w:vertAlign w:val="baseline"/>
        </w:rPr>
        <w:t>se</w:t>
      </w:r>
      <w:r>
        <w:rPr>
          <w:spacing w:val="-4"/>
          <w:vertAlign w:val="baseline"/>
        </w:rPr>
        <w:t> </w:t>
      </w:r>
      <w:r>
        <w:rPr>
          <w:vertAlign w:val="baseline"/>
        </w:rPr>
        <w:t>liant</w:t>
      </w:r>
      <w:r>
        <w:rPr>
          <w:spacing w:val="-4"/>
          <w:vertAlign w:val="baseline"/>
        </w:rPr>
        <w:t> </w:t>
      </w:r>
      <w:r>
        <w:rPr>
          <w:vertAlign w:val="baseline"/>
        </w:rPr>
        <w:t>à</w:t>
      </w:r>
      <w:r>
        <w:rPr>
          <w:spacing w:val="-3"/>
          <w:vertAlign w:val="baseline"/>
        </w:rPr>
        <w:t> </w:t>
      </w:r>
      <w:r>
        <w:rPr>
          <w:vertAlign w:val="baseline"/>
        </w:rPr>
        <w:t>un</w:t>
      </w:r>
      <w:r>
        <w:rPr>
          <w:spacing w:val="1"/>
          <w:vertAlign w:val="baseline"/>
        </w:rPr>
        <w:t> </w:t>
      </w:r>
      <w:r>
        <w:rPr>
          <w:vertAlign w:val="baseline"/>
        </w:rPr>
        <w:t>domaine de liaison à l’ADN appelé VDRE (Vitamin D Response Element). La liaison du calcitriol</w:t>
      </w:r>
      <w:r>
        <w:rPr>
          <w:spacing w:val="1"/>
          <w:vertAlign w:val="baseline"/>
        </w:rPr>
        <w:t> </w:t>
      </w:r>
      <w:r>
        <w:rPr>
          <w:vertAlign w:val="baseline"/>
        </w:rPr>
        <w:t>sur</w:t>
      </w:r>
      <w:r>
        <w:rPr>
          <w:spacing w:val="-5"/>
          <w:vertAlign w:val="baseline"/>
        </w:rPr>
        <w:t> </w:t>
      </w:r>
      <w:r>
        <w:rPr>
          <w:vertAlign w:val="baseline"/>
        </w:rPr>
        <w:t>le</w:t>
      </w:r>
      <w:r>
        <w:rPr>
          <w:spacing w:val="-4"/>
          <w:vertAlign w:val="baseline"/>
        </w:rPr>
        <w:t> </w:t>
      </w:r>
      <w:r>
        <w:rPr>
          <w:vertAlign w:val="baseline"/>
        </w:rPr>
        <w:t>VDR</w:t>
      </w:r>
      <w:r>
        <w:rPr>
          <w:spacing w:val="-4"/>
          <w:vertAlign w:val="baseline"/>
        </w:rPr>
        <w:t> </w:t>
      </w:r>
      <w:r>
        <w:rPr>
          <w:vertAlign w:val="baseline"/>
        </w:rPr>
        <w:t>crée</w:t>
      </w:r>
      <w:r>
        <w:rPr>
          <w:spacing w:val="-4"/>
          <w:vertAlign w:val="baseline"/>
        </w:rPr>
        <w:t> </w:t>
      </w:r>
      <w:r>
        <w:rPr>
          <w:vertAlign w:val="baseline"/>
        </w:rPr>
        <w:t>un</w:t>
      </w:r>
      <w:r>
        <w:rPr>
          <w:spacing w:val="-4"/>
          <w:vertAlign w:val="baseline"/>
        </w:rPr>
        <w:t> </w:t>
      </w:r>
      <w:r>
        <w:rPr>
          <w:vertAlign w:val="baseline"/>
        </w:rPr>
        <w:t>complexe</w:t>
      </w:r>
      <w:r>
        <w:rPr>
          <w:spacing w:val="-4"/>
          <w:vertAlign w:val="baseline"/>
        </w:rPr>
        <w:t> </w:t>
      </w:r>
      <w:r>
        <w:rPr>
          <w:vertAlign w:val="baseline"/>
        </w:rPr>
        <w:t>protéique</w:t>
      </w:r>
      <w:r>
        <w:rPr>
          <w:spacing w:val="-4"/>
          <w:vertAlign w:val="baseline"/>
        </w:rPr>
        <w:t> </w:t>
      </w:r>
      <w:r>
        <w:rPr>
          <w:vertAlign w:val="baseline"/>
        </w:rPr>
        <w:t>qui</w:t>
      </w:r>
      <w:r>
        <w:rPr>
          <w:spacing w:val="-4"/>
          <w:vertAlign w:val="baseline"/>
        </w:rPr>
        <w:t> </w:t>
      </w:r>
      <w:r>
        <w:rPr>
          <w:vertAlign w:val="baseline"/>
        </w:rPr>
        <w:t>permet</w:t>
      </w:r>
      <w:r>
        <w:rPr>
          <w:spacing w:val="-5"/>
          <w:vertAlign w:val="baseline"/>
        </w:rPr>
        <w:t> </w:t>
      </w:r>
      <w:r>
        <w:rPr>
          <w:vertAlign w:val="baseline"/>
        </w:rPr>
        <w:t>de</w:t>
      </w:r>
      <w:r>
        <w:rPr>
          <w:spacing w:val="-4"/>
          <w:vertAlign w:val="baseline"/>
        </w:rPr>
        <w:t> </w:t>
      </w:r>
      <w:r>
        <w:rPr>
          <w:vertAlign w:val="baseline"/>
        </w:rPr>
        <w:t>modifier</w:t>
      </w:r>
      <w:r>
        <w:rPr>
          <w:spacing w:val="-4"/>
          <w:vertAlign w:val="baseline"/>
        </w:rPr>
        <w:t> </w:t>
      </w:r>
      <w:r>
        <w:rPr>
          <w:vertAlign w:val="baseline"/>
        </w:rPr>
        <w:t>la</w:t>
      </w:r>
      <w:r>
        <w:rPr>
          <w:spacing w:val="-4"/>
          <w:vertAlign w:val="baseline"/>
        </w:rPr>
        <w:t> </w:t>
      </w:r>
      <w:r>
        <w:rPr>
          <w:vertAlign w:val="baseline"/>
        </w:rPr>
        <w:t>transcription</w:t>
      </w:r>
      <w:r>
        <w:rPr>
          <w:spacing w:val="-4"/>
          <w:vertAlign w:val="baseline"/>
        </w:rPr>
        <w:t> </w:t>
      </w:r>
      <w:r>
        <w:rPr>
          <w:vertAlign w:val="baseline"/>
        </w:rPr>
        <w:t>des</w:t>
      </w:r>
      <w:r>
        <w:rPr>
          <w:spacing w:val="-4"/>
          <w:vertAlign w:val="baseline"/>
        </w:rPr>
        <w:t> </w:t>
      </w:r>
      <w:r>
        <w:rPr>
          <w:vertAlign w:val="baseline"/>
        </w:rPr>
        <w:t>gènes</w:t>
      </w:r>
      <w:r>
        <w:rPr>
          <w:spacing w:val="-4"/>
          <w:vertAlign w:val="baseline"/>
        </w:rPr>
        <w:t> </w:t>
      </w:r>
      <w:r>
        <w:rPr>
          <w:vertAlign w:val="baseline"/>
        </w:rPr>
        <w:t>cibles.</w:t>
      </w:r>
    </w:p>
    <w:p>
      <w:pPr>
        <w:pStyle w:val="BodyText"/>
        <w:spacing w:line="386" w:lineRule="auto"/>
        <w:ind w:left="117" w:right="135" w:firstLine="218"/>
        <w:jc w:val="both"/>
      </w:pPr>
      <w:r>
        <w:rPr>
          <w:w w:val="95"/>
        </w:rPr>
        <w:t>L’action</w:t>
      </w:r>
      <w:r>
        <w:rPr>
          <w:spacing w:val="9"/>
          <w:w w:val="95"/>
        </w:rPr>
        <w:t> </w:t>
      </w:r>
      <w:r>
        <w:rPr>
          <w:w w:val="95"/>
        </w:rPr>
        <w:t>de</w:t>
      </w:r>
      <w:r>
        <w:rPr>
          <w:spacing w:val="11"/>
          <w:w w:val="95"/>
        </w:rPr>
        <w:t> </w:t>
      </w:r>
      <w:r>
        <w:rPr>
          <w:w w:val="95"/>
        </w:rPr>
        <w:t>la</w:t>
      </w:r>
      <w:r>
        <w:rPr>
          <w:spacing w:val="10"/>
          <w:w w:val="95"/>
        </w:rPr>
        <w:t> </w:t>
      </w:r>
      <w:r>
        <w:rPr>
          <w:w w:val="95"/>
        </w:rPr>
        <w:t>vitamine</w:t>
      </w:r>
      <w:r>
        <w:rPr>
          <w:spacing w:val="11"/>
          <w:w w:val="95"/>
        </w:rPr>
        <w:t> </w:t>
      </w:r>
      <w:r>
        <w:rPr>
          <w:w w:val="95"/>
        </w:rPr>
        <w:t>D</w:t>
      </w:r>
      <w:r>
        <w:rPr>
          <w:spacing w:val="11"/>
          <w:w w:val="95"/>
        </w:rPr>
        <w:t> </w:t>
      </w:r>
      <w:r>
        <w:rPr>
          <w:w w:val="95"/>
        </w:rPr>
        <w:t>peut</w:t>
      </w:r>
      <w:r>
        <w:rPr>
          <w:spacing w:val="10"/>
          <w:w w:val="95"/>
        </w:rPr>
        <w:t> </w:t>
      </w:r>
      <w:r>
        <w:rPr>
          <w:w w:val="95"/>
        </w:rPr>
        <w:t>être</w:t>
      </w:r>
      <w:r>
        <w:rPr>
          <w:spacing w:val="11"/>
          <w:w w:val="95"/>
        </w:rPr>
        <w:t> </w:t>
      </w:r>
      <w:r>
        <w:rPr>
          <w:w w:val="95"/>
        </w:rPr>
        <w:t>jugée</w:t>
      </w:r>
      <w:r>
        <w:rPr>
          <w:spacing w:val="11"/>
          <w:w w:val="95"/>
        </w:rPr>
        <w:t> </w:t>
      </w:r>
      <w:r>
        <w:rPr>
          <w:w w:val="95"/>
        </w:rPr>
        <w:t>intracrine</w:t>
      </w:r>
      <w:r>
        <w:rPr>
          <w:spacing w:val="11"/>
          <w:w w:val="95"/>
        </w:rPr>
        <w:t> </w:t>
      </w:r>
      <w:r>
        <w:rPr>
          <w:w w:val="95"/>
        </w:rPr>
        <w:t>puisqu’elle</w:t>
      </w:r>
      <w:r>
        <w:rPr>
          <w:spacing w:val="10"/>
          <w:w w:val="95"/>
        </w:rPr>
        <w:t> </w:t>
      </w:r>
      <w:r>
        <w:rPr>
          <w:w w:val="95"/>
        </w:rPr>
        <w:t>se</w:t>
      </w:r>
      <w:r>
        <w:rPr>
          <w:spacing w:val="11"/>
          <w:w w:val="95"/>
        </w:rPr>
        <w:t> </w:t>
      </w:r>
      <w:r>
        <w:rPr>
          <w:w w:val="95"/>
        </w:rPr>
        <w:t>déroule</w:t>
      </w:r>
      <w:r>
        <w:rPr>
          <w:spacing w:val="11"/>
          <w:w w:val="95"/>
        </w:rPr>
        <w:t> </w:t>
      </w:r>
      <w:r>
        <w:rPr>
          <w:w w:val="95"/>
        </w:rPr>
        <w:t>à</w:t>
      </w:r>
      <w:r>
        <w:rPr>
          <w:spacing w:val="11"/>
          <w:w w:val="95"/>
        </w:rPr>
        <w:t> </w:t>
      </w:r>
      <w:r>
        <w:rPr>
          <w:w w:val="95"/>
        </w:rPr>
        <w:t>l’intérieur</w:t>
      </w:r>
      <w:r>
        <w:rPr>
          <w:spacing w:val="10"/>
          <w:w w:val="95"/>
        </w:rPr>
        <w:t> </w:t>
      </w:r>
      <w:r>
        <w:rPr>
          <w:w w:val="95"/>
        </w:rPr>
        <w:t>de</w:t>
      </w:r>
      <w:r>
        <w:rPr>
          <w:spacing w:val="11"/>
          <w:w w:val="95"/>
        </w:rPr>
        <w:t> </w:t>
      </w:r>
      <w:r>
        <w:rPr>
          <w:w w:val="95"/>
        </w:rPr>
        <w:t>la</w:t>
      </w:r>
      <w:r>
        <w:rPr>
          <w:spacing w:val="11"/>
          <w:w w:val="95"/>
        </w:rPr>
        <w:t> </w:t>
      </w:r>
      <w:r>
        <w:rPr>
          <w:w w:val="95"/>
        </w:rPr>
        <w:t>cellule,</w:t>
      </w:r>
      <w:r>
        <w:rPr>
          <w:spacing w:val="-50"/>
          <w:w w:val="95"/>
        </w:rPr>
        <w:t> </w:t>
      </w:r>
      <w:r>
        <w:rPr/>
        <w:t>et</w:t>
      </w:r>
      <w:r>
        <w:rPr>
          <w:spacing w:val="-2"/>
        </w:rPr>
        <w:t> </w:t>
      </w:r>
      <w:r>
        <w:rPr/>
        <w:t>non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l’extérieur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cellule,</w:t>
      </w:r>
      <w:r>
        <w:rPr>
          <w:spacing w:val="-2"/>
        </w:rPr>
        <w:t> </w:t>
      </w:r>
      <w:r>
        <w:rPr/>
        <w:t>ce</w:t>
      </w:r>
      <w:r>
        <w:rPr>
          <w:spacing w:val="-2"/>
        </w:rPr>
        <w:t> </w:t>
      </w:r>
      <w:r>
        <w:rPr/>
        <w:t>qui</w:t>
      </w:r>
      <w:r>
        <w:rPr>
          <w:spacing w:val="-2"/>
        </w:rPr>
        <w:t> </w:t>
      </w:r>
      <w:r>
        <w:rPr/>
        <w:t>correspondrait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une</w:t>
      </w:r>
      <w:r>
        <w:rPr>
          <w:spacing w:val="-2"/>
        </w:rPr>
        <w:t> </w:t>
      </w:r>
      <w:r>
        <w:rPr/>
        <w:t>action</w:t>
      </w:r>
      <w:r>
        <w:rPr>
          <w:spacing w:val="-2"/>
        </w:rPr>
        <w:t> </w:t>
      </w:r>
      <w:r>
        <w:rPr/>
        <w:t>autocrine.</w:t>
      </w:r>
    </w:p>
    <w:p>
      <w:pPr>
        <w:pStyle w:val="BodyText"/>
        <w:spacing w:line="251" w:lineRule="exact"/>
        <w:ind w:left="335"/>
        <w:jc w:val="both"/>
      </w:pPr>
      <w:r>
        <w:rPr/>
        <w:t>Immunologic</w:t>
      </w:r>
      <w:r>
        <w:rPr>
          <w:spacing w:val="-6"/>
        </w:rPr>
        <w:t> </w:t>
      </w:r>
      <w:r>
        <w:rPr/>
        <w:t>effects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vitamin</w:t>
      </w:r>
      <w:r>
        <w:rPr>
          <w:spacing w:val="-6"/>
        </w:rPr>
        <w:t> </w:t>
      </w:r>
      <w:r>
        <w:rPr/>
        <w:t>D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human</w:t>
      </w:r>
      <w:r>
        <w:rPr>
          <w:spacing w:val="-6"/>
        </w:rPr>
        <w:t> </w:t>
      </w:r>
      <w:r>
        <w:rPr/>
        <w:t>health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disease</w:t>
      </w:r>
    </w:p>
    <w:p>
      <w:pPr>
        <w:pStyle w:val="BodyText"/>
        <w:spacing w:line="406" w:lineRule="exact" w:before="29"/>
        <w:ind w:left="117" w:right="124" w:firstLine="218"/>
        <w:jc w:val="right"/>
      </w:pPr>
      <w:r>
        <w:rPr/>
        <w:t>Plusieurs</w:t>
      </w:r>
      <w:r>
        <w:rPr>
          <w:spacing w:val="6"/>
        </w:rPr>
        <w:t> </w:t>
      </w:r>
      <w:r>
        <w:rPr/>
        <w:t>cellules</w:t>
      </w:r>
      <w:r>
        <w:rPr>
          <w:spacing w:val="6"/>
        </w:rPr>
        <w:t> </w:t>
      </w:r>
      <w:r>
        <w:rPr/>
        <w:t>immunitaires</w:t>
      </w:r>
      <w:r>
        <w:rPr>
          <w:spacing w:val="60"/>
        </w:rPr>
        <w:t> </w:t>
      </w:r>
      <w:r>
        <w:rPr/>
        <w:t>peuvent</w:t>
      </w:r>
      <w:r>
        <w:rPr>
          <w:spacing w:val="61"/>
        </w:rPr>
        <w:t> </w:t>
      </w:r>
      <w:r>
        <w:rPr/>
        <w:t>synthétiser</w:t>
      </w:r>
      <w:r>
        <w:rPr>
          <w:spacing w:val="60"/>
        </w:rPr>
        <w:t> </w:t>
      </w:r>
      <w:r>
        <w:rPr/>
        <w:t>l’enzyme</w:t>
      </w:r>
      <w:r>
        <w:rPr>
          <w:spacing w:val="60"/>
        </w:rPr>
        <w:t> </w:t>
      </w:r>
      <w:r>
        <w:rPr/>
        <w:t>clé</w:t>
      </w:r>
      <w:r>
        <w:rPr>
          <w:spacing w:val="61"/>
        </w:rPr>
        <w:t> </w:t>
      </w:r>
      <w:r>
        <w:rPr/>
        <w:t>permettant</w:t>
      </w:r>
      <w:r>
        <w:rPr>
          <w:spacing w:val="60"/>
        </w:rPr>
        <w:t> </w:t>
      </w:r>
      <w:r>
        <w:rPr/>
        <w:t>la</w:t>
      </w:r>
      <w:r>
        <w:rPr>
          <w:spacing w:val="59"/>
        </w:rPr>
        <w:t> </w:t>
      </w:r>
      <w:r>
        <w:rPr/>
        <w:t>conversion</w:t>
      </w:r>
      <w:r>
        <w:rPr>
          <w:spacing w:val="1"/>
        </w:rPr>
        <w:t> </w:t>
      </w:r>
      <w:r>
        <w:rPr/>
        <w:t>du</w:t>
      </w:r>
      <w:r>
        <w:rPr>
          <w:spacing w:val="6"/>
        </w:rPr>
        <w:t> </w:t>
      </w:r>
      <w:r>
        <w:rPr/>
        <w:t>25(OH)</w:t>
      </w:r>
      <w:r>
        <w:rPr>
          <w:position w:val="-5"/>
          <w:sz w:val="15"/>
        </w:rPr>
        <w:t>2</w:t>
      </w:r>
      <w:r>
        <w:rPr/>
        <w:t>D</w:t>
      </w:r>
      <w:r>
        <w:rPr>
          <w:position w:val="-5"/>
          <w:sz w:val="15"/>
        </w:rPr>
        <w:t>3</w:t>
      </w:r>
      <w:r>
        <w:rPr>
          <w:spacing w:val="14"/>
          <w:position w:val="-5"/>
          <w:sz w:val="15"/>
        </w:rPr>
        <w:t> </w:t>
      </w:r>
      <w:r>
        <w:rPr/>
        <w:t>en</w:t>
      </w:r>
      <w:r>
        <w:rPr>
          <w:spacing w:val="6"/>
        </w:rPr>
        <w:t> </w:t>
      </w:r>
      <w:r>
        <w:rPr/>
        <w:t>1,25(OH)</w:t>
      </w:r>
      <w:r>
        <w:rPr>
          <w:position w:val="-5"/>
          <w:sz w:val="15"/>
        </w:rPr>
        <w:t>2</w:t>
      </w:r>
      <w:r>
        <w:rPr/>
        <w:t>D</w:t>
      </w:r>
      <w:r>
        <w:rPr>
          <w:position w:val="-5"/>
          <w:sz w:val="15"/>
        </w:rPr>
        <w:t>3</w:t>
      </w:r>
      <w:r>
        <w:rPr/>
        <w:t>,</w:t>
      </w:r>
      <w:r>
        <w:rPr>
          <w:spacing w:val="6"/>
        </w:rPr>
        <w:t> </w:t>
      </w:r>
      <w:r>
        <w:rPr/>
        <w:t>le</w:t>
      </w:r>
      <w:r>
        <w:rPr>
          <w:spacing w:val="6"/>
        </w:rPr>
        <w:t> </w:t>
      </w:r>
      <w:r>
        <w:rPr/>
        <w:t>cytochrome</w:t>
      </w:r>
      <w:r>
        <w:rPr>
          <w:spacing w:val="6"/>
        </w:rPr>
        <w:t> </w:t>
      </w:r>
      <w:r>
        <w:rPr/>
        <w:t>CYP27B1</w:t>
      </w:r>
      <w:r>
        <w:rPr>
          <w:spacing w:val="6"/>
        </w:rPr>
        <w:t> </w:t>
      </w:r>
      <w:r>
        <w:rPr/>
        <w:t>ou</w:t>
      </w:r>
      <w:r>
        <w:rPr>
          <w:spacing w:val="6"/>
        </w:rPr>
        <w:t> </w:t>
      </w:r>
      <w:r>
        <w:rPr/>
        <w:t>aussi</w:t>
      </w:r>
      <w:r>
        <w:rPr>
          <w:spacing w:val="6"/>
        </w:rPr>
        <w:t> </w:t>
      </w:r>
      <w:r>
        <w:rPr/>
        <w:t>appelée</w:t>
      </w:r>
      <w:r>
        <w:rPr>
          <w:spacing w:val="6"/>
        </w:rPr>
        <w:t> </w:t>
      </w:r>
      <w:r>
        <w:rPr/>
        <w:t>1-α-hydroxylase.</w:t>
      </w:r>
      <w:r>
        <w:rPr>
          <w:spacing w:val="-52"/>
        </w:rPr>
        <w:t> </w:t>
      </w:r>
      <w:r>
        <w:rPr/>
        <w:t>L’induction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cette</w:t>
      </w:r>
      <w:r>
        <w:rPr>
          <w:spacing w:val="9"/>
        </w:rPr>
        <w:t> </w:t>
      </w:r>
      <w:r>
        <w:rPr/>
        <w:t>enzyme</w:t>
      </w:r>
      <w:r>
        <w:rPr>
          <w:spacing w:val="9"/>
        </w:rPr>
        <w:t> </w:t>
      </w:r>
      <w:r>
        <w:rPr/>
        <w:t>concerne</w:t>
      </w:r>
      <w:r>
        <w:rPr>
          <w:spacing w:val="10"/>
        </w:rPr>
        <w:t> </w:t>
      </w:r>
      <w:r>
        <w:rPr/>
        <w:t>des</w:t>
      </w:r>
      <w:r>
        <w:rPr>
          <w:spacing w:val="9"/>
        </w:rPr>
        <w:t> </w:t>
      </w:r>
      <w:r>
        <w:rPr/>
        <w:t>cellules</w:t>
      </w:r>
      <w:r>
        <w:rPr>
          <w:spacing w:val="9"/>
        </w:rPr>
        <w:t> </w:t>
      </w:r>
      <w:r>
        <w:rPr/>
        <w:t>telles</w:t>
      </w:r>
      <w:r>
        <w:rPr>
          <w:spacing w:val="9"/>
        </w:rPr>
        <w:t> </w:t>
      </w:r>
      <w:r>
        <w:rPr/>
        <w:t>que</w:t>
      </w:r>
      <w:r>
        <w:rPr>
          <w:spacing w:val="9"/>
        </w:rPr>
        <w:t> </w:t>
      </w:r>
      <w:r>
        <w:rPr/>
        <w:t>les</w:t>
      </w:r>
      <w:r>
        <w:rPr>
          <w:spacing w:val="10"/>
        </w:rPr>
        <w:t> </w:t>
      </w:r>
      <w:r>
        <w:rPr/>
        <w:t>monocytes,</w:t>
      </w:r>
      <w:r>
        <w:rPr>
          <w:spacing w:val="9"/>
        </w:rPr>
        <w:t> </w:t>
      </w:r>
      <w:r>
        <w:rPr/>
        <w:t>cellules</w:t>
      </w:r>
      <w:r>
        <w:rPr>
          <w:spacing w:val="9"/>
        </w:rPr>
        <w:t> </w:t>
      </w:r>
      <w:r>
        <w:rPr/>
        <w:t>dendritiques,</w:t>
      </w:r>
      <w:r>
        <w:rPr>
          <w:spacing w:val="-52"/>
        </w:rPr>
        <w:t> </w:t>
      </w:r>
      <w:r>
        <w:rPr>
          <w:w w:val="95"/>
        </w:rPr>
        <w:t>macrophages,</w:t>
      </w:r>
      <w:r>
        <w:rPr>
          <w:spacing w:val="9"/>
          <w:w w:val="95"/>
        </w:rPr>
        <w:t> </w:t>
      </w:r>
      <w:r>
        <w:rPr>
          <w:w w:val="95"/>
        </w:rPr>
        <w:t>lymphocytes</w:t>
      </w:r>
      <w:r>
        <w:rPr>
          <w:spacing w:val="57"/>
        </w:rPr>
        <w:t> </w:t>
      </w:r>
      <w:r>
        <w:rPr>
          <w:w w:val="95"/>
        </w:rPr>
        <w:t>B</w:t>
      </w:r>
      <w:r>
        <w:rPr>
          <w:spacing w:val="57"/>
        </w:rPr>
        <w:t> </w:t>
      </w:r>
      <w:r>
        <w:rPr>
          <w:w w:val="95"/>
        </w:rPr>
        <w:t>et</w:t>
      </w:r>
      <w:r>
        <w:rPr>
          <w:spacing w:val="57"/>
        </w:rPr>
        <w:t> </w:t>
      </w:r>
      <w:r>
        <w:rPr>
          <w:w w:val="95"/>
        </w:rPr>
        <w:t>T</w:t>
      </w:r>
      <w:r>
        <w:rPr>
          <w:spacing w:val="58"/>
        </w:rPr>
        <w:t> </w:t>
      </w:r>
      <w:r>
        <w:rPr>
          <w:w w:val="95"/>
        </w:rPr>
        <w:t>(Meza-Meza,</w:t>
      </w:r>
      <w:r>
        <w:rPr>
          <w:spacing w:val="57"/>
        </w:rPr>
        <w:t> </w:t>
      </w:r>
      <w:r>
        <w:rPr>
          <w:w w:val="95"/>
        </w:rPr>
        <w:t>Ruiz-Ballesteros</w:t>
      </w:r>
      <w:r>
        <w:rPr>
          <w:spacing w:val="57"/>
        </w:rPr>
        <w:t> </w:t>
      </w:r>
      <w:r>
        <w:rPr>
          <w:w w:val="95"/>
        </w:rPr>
        <w:t>et</w:t>
      </w:r>
      <w:r>
        <w:rPr>
          <w:spacing w:val="57"/>
        </w:rPr>
        <w:t> </w:t>
      </w:r>
      <w:r>
        <w:rPr>
          <w:w w:val="95"/>
        </w:rPr>
        <w:t>Cruz-Mosso</w:t>
      </w:r>
      <w:r>
        <w:rPr>
          <w:spacing w:val="56"/>
        </w:rPr>
        <w:t> </w:t>
      </w:r>
      <w:hyperlink w:history="true" w:anchor="_bookmark90">
        <w:r>
          <w:rPr>
            <w:w w:val="95"/>
          </w:rPr>
          <w:t>2020</w:t>
        </w:r>
        <w:r>
          <w:rPr>
            <w:spacing w:val="-15"/>
            <w:w w:val="95"/>
          </w:rPr>
          <w:t> </w:t>
        </w:r>
      </w:hyperlink>
      <w:r>
        <w:rPr>
          <w:w w:val="95"/>
        </w:rPr>
        <w:t>;</w:t>
      </w:r>
      <w:r>
        <w:rPr>
          <w:spacing w:val="57"/>
        </w:rPr>
        <w:t> </w:t>
      </w:r>
      <w:r>
        <w:rPr>
          <w:w w:val="95"/>
        </w:rPr>
        <w:t>Dankers</w:t>
      </w:r>
      <w:r>
        <w:rPr>
          <w:spacing w:val="1"/>
          <w:w w:val="95"/>
        </w:rPr>
        <w:t> </w:t>
      </w:r>
      <w:r>
        <w:rPr/>
        <w:t>et</w:t>
      </w:r>
      <w:r>
        <w:rPr>
          <w:spacing w:val="-7"/>
        </w:rPr>
        <w:t> </w:t>
      </w:r>
      <w:r>
        <w:rPr/>
        <w:t>al.</w:t>
      </w:r>
      <w:r>
        <w:rPr>
          <w:spacing w:val="-6"/>
        </w:rPr>
        <w:t> </w:t>
      </w:r>
      <w:hyperlink w:history="true" w:anchor="_bookmark69">
        <w:r>
          <w:rPr/>
          <w:t>2017</w:t>
        </w:r>
      </w:hyperlink>
      <w:r>
        <w:rPr/>
        <w:t>),</w:t>
      </w:r>
      <w:r>
        <w:rPr>
          <w:spacing w:val="-6"/>
        </w:rPr>
        <w:t> </w:t>
      </w:r>
      <w:r>
        <w:rPr/>
        <w:t>qui</w:t>
      </w:r>
      <w:r>
        <w:rPr>
          <w:spacing w:val="-6"/>
        </w:rPr>
        <w:t> </w:t>
      </w:r>
      <w:r>
        <w:rPr/>
        <w:t>survient</w:t>
      </w:r>
      <w:r>
        <w:rPr>
          <w:spacing w:val="-6"/>
        </w:rPr>
        <w:t> </w:t>
      </w:r>
      <w:r>
        <w:rPr/>
        <w:t>grâce</w:t>
      </w:r>
      <w:r>
        <w:rPr>
          <w:spacing w:val="-6"/>
        </w:rPr>
        <w:t> </w:t>
      </w:r>
      <w:r>
        <w:rPr/>
        <w:t>à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stimuli</w:t>
      </w:r>
      <w:r>
        <w:rPr>
          <w:spacing w:val="-6"/>
        </w:rPr>
        <w:t> </w:t>
      </w:r>
      <w:r>
        <w:rPr/>
        <w:t>immun,</w:t>
      </w:r>
      <w:r>
        <w:rPr>
          <w:spacing w:val="-6"/>
        </w:rPr>
        <w:t> </w:t>
      </w:r>
      <w:r>
        <w:rPr/>
        <w:t>médié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partie</w:t>
      </w:r>
      <w:r>
        <w:rPr>
          <w:spacing w:val="-6"/>
        </w:rPr>
        <w:t> </w:t>
      </w:r>
      <w:r>
        <w:rPr/>
        <w:t>par</w:t>
      </w:r>
      <w:r>
        <w:rPr>
          <w:spacing w:val="-6"/>
        </w:rPr>
        <w:t> </w:t>
      </w:r>
      <w:r>
        <w:rPr/>
        <w:t>l’interféron-gamma</w:t>
      </w:r>
      <w:r>
        <w:rPr>
          <w:spacing w:val="-6"/>
        </w:rPr>
        <w:t> </w:t>
      </w:r>
      <w:r>
        <w:rPr/>
        <w:t>(IFN-γ).</w:t>
      </w:r>
      <w:r>
        <w:rPr>
          <w:spacing w:val="-52"/>
        </w:rPr>
        <w:t> </w:t>
      </w:r>
      <w:r>
        <w:rPr/>
        <w:t>Plusieurs</w:t>
      </w:r>
      <w:r>
        <w:rPr>
          <w:spacing w:val="1"/>
        </w:rPr>
        <w:t> </w:t>
      </w:r>
      <w:r>
        <w:rPr/>
        <w:t>signaux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nécessaires</w:t>
      </w:r>
      <w:r>
        <w:rPr>
          <w:spacing w:val="2"/>
        </w:rPr>
        <w:t> </w:t>
      </w:r>
      <w:r>
        <w:rPr/>
        <w:t>à</w:t>
      </w:r>
      <w:r>
        <w:rPr>
          <w:spacing w:val="1"/>
        </w:rPr>
        <w:t> </w:t>
      </w:r>
      <w:r>
        <w:rPr/>
        <w:t>l’induction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/>
        <w:t>1-α-hydroxylase,</w:t>
      </w:r>
      <w:r>
        <w:rPr>
          <w:spacing w:val="1"/>
        </w:rPr>
        <w:t> </w:t>
      </w:r>
      <w:r>
        <w:rPr/>
        <w:t>tels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/>
        <w:t>présence</w:t>
      </w:r>
      <w:r>
        <w:rPr>
          <w:spacing w:val="1"/>
        </w:rPr>
        <w:t> </w:t>
      </w:r>
      <w:r>
        <w:rPr/>
        <w:t>d’ac-</w:t>
      </w:r>
      <w:r>
        <w:rPr>
          <w:spacing w:val="1"/>
        </w:rPr>
        <w:t> </w:t>
      </w:r>
      <w:r>
        <w:rPr/>
        <w:t>tivateurs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macrophages</w:t>
      </w:r>
      <w:r>
        <w:rPr>
          <w:spacing w:val="2"/>
        </w:rPr>
        <w:t> </w:t>
      </w:r>
      <w:r>
        <w:rPr/>
        <w:t>comme</w:t>
      </w:r>
      <w:r>
        <w:rPr>
          <w:spacing w:val="1"/>
        </w:rPr>
        <w:t> </w:t>
      </w:r>
      <w:r>
        <w:rPr/>
        <w:t>le</w:t>
      </w:r>
      <w:r>
        <w:rPr>
          <w:spacing w:val="2"/>
        </w:rPr>
        <w:t> </w:t>
      </w:r>
      <w:r>
        <w:rPr/>
        <w:t>lipopolysaccharide</w:t>
      </w:r>
      <w:r>
        <w:rPr>
          <w:spacing w:val="2"/>
        </w:rPr>
        <w:t> </w:t>
      </w:r>
      <w:r>
        <w:rPr/>
        <w:t>(LPS)</w:t>
      </w:r>
      <w:r>
        <w:rPr>
          <w:spacing w:val="2"/>
        </w:rPr>
        <w:t> </w:t>
      </w:r>
      <w:r>
        <w:rPr/>
        <w:t>et</w:t>
      </w:r>
      <w:r>
        <w:rPr>
          <w:spacing w:val="1"/>
        </w:rPr>
        <w:t> </w:t>
      </w:r>
      <w:r>
        <w:rPr/>
        <w:t>le</w:t>
      </w:r>
      <w:r>
        <w:rPr>
          <w:spacing w:val="2"/>
        </w:rPr>
        <w:t> </w:t>
      </w:r>
      <w:r>
        <w:rPr/>
        <w:t>TNF-α</w:t>
      </w:r>
      <w:r>
        <w:rPr>
          <w:spacing w:val="2"/>
        </w:rPr>
        <w:t> </w:t>
      </w:r>
      <w:r>
        <w:rPr/>
        <w:t>(Overbergh</w:t>
      </w:r>
      <w:r>
        <w:rPr>
          <w:spacing w:val="1"/>
        </w:rPr>
        <w:t> </w:t>
      </w:r>
      <w:r>
        <w:rPr/>
        <w:t>et</w:t>
      </w:r>
      <w:r>
        <w:rPr>
          <w:spacing w:val="2"/>
        </w:rPr>
        <w:t> </w:t>
      </w:r>
      <w:r>
        <w:rPr/>
        <w:t>al. </w:t>
      </w:r>
      <w:hyperlink w:history="true" w:anchor="_bookmark92">
        <w:r>
          <w:rPr/>
          <w:t>2006</w:t>
        </w:r>
      </w:hyperlink>
      <w:r>
        <w:rPr/>
        <w:t>).</w:t>
      </w:r>
    </w:p>
    <w:p>
      <w:pPr>
        <w:pStyle w:val="BodyText"/>
        <w:spacing w:line="386" w:lineRule="auto" w:before="123"/>
        <w:ind w:left="117" w:right="162"/>
        <w:jc w:val="both"/>
      </w:pPr>
      <w:r>
        <w:rPr/>
        <w:t>Le</w:t>
      </w:r>
      <w:r>
        <w:rPr>
          <w:spacing w:val="-10"/>
        </w:rPr>
        <w:t> </w:t>
      </w:r>
      <w:r>
        <w:rPr/>
        <w:t>TLR</w:t>
      </w:r>
      <w:r>
        <w:rPr>
          <w:spacing w:val="-10"/>
        </w:rPr>
        <w:t> </w:t>
      </w:r>
      <w:r>
        <w:rPr/>
        <w:t>est</w:t>
      </w:r>
      <w:r>
        <w:rPr>
          <w:spacing w:val="-10"/>
        </w:rPr>
        <w:t> </w:t>
      </w:r>
      <w:r>
        <w:rPr/>
        <w:t>également</w:t>
      </w:r>
      <w:r>
        <w:rPr>
          <w:spacing w:val="-9"/>
        </w:rPr>
        <w:t> </w:t>
      </w:r>
      <w:r>
        <w:rPr/>
        <w:t>capable</w:t>
      </w:r>
      <w:r>
        <w:rPr>
          <w:spacing w:val="-10"/>
        </w:rPr>
        <w:t> </w:t>
      </w:r>
      <w:r>
        <w:rPr/>
        <w:t>à</w:t>
      </w:r>
      <w:r>
        <w:rPr>
          <w:spacing w:val="-10"/>
        </w:rPr>
        <w:t> </w:t>
      </w:r>
      <w:r>
        <w:rPr/>
        <w:t>son</w:t>
      </w:r>
      <w:r>
        <w:rPr>
          <w:spacing w:val="-10"/>
        </w:rPr>
        <w:t> </w:t>
      </w:r>
      <w:r>
        <w:rPr/>
        <w:t>tour</w:t>
      </w:r>
      <w:r>
        <w:rPr>
          <w:spacing w:val="-9"/>
        </w:rPr>
        <w:t> </w:t>
      </w:r>
      <w:r>
        <w:rPr/>
        <w:t>d’induire</w:t>
      </w:r>
      <w:r>
        <w:rPr>
          <w:spacing w:val="-10"/>
        </w:rPr>
        <w:t> </w:t>
      </w:r>
      <w:r>
        <w:rPr/>
        <w:t>une</w:t>
      </w:r>
      <w:r>
        <w:rPr>
          <w:spacing w:val="-11"/>
        </w:rPr>
        <w:t> </w:t>
      </w:r>
      <w:r>
        <w:rPr/>
        <w:t>immunité</w:t>
      </w:r>
      <w:r>
        <w:rPr>
          <w:spacing w:val="-10"/>
        </w:rPr>
        <w:t> </w:t>
      </w:r>
      <w:r>
        <w:rPr/>
        <w:t>médiée</w:t>
      </w:r>
      <w:r>
        <w:rPr>
          <w:spacing w:val="-9"/>
        </w:rPr>
        <w:t> </w:t>
      </w:r>
      <w:r>
        <w:rPr/>
        <w:t>par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vitamine</w:t>
      </w:r>
      <w:r>
        <w:rPr>
          <w:spacing w:val="-9"/>
        </w:rPr>
        <w:t> </w:t>
      </w:r>
      <w:r>
        <w:rPr/>
        <w:t>en</w:t>
      </w:r>
      <w:r>
        <w:rPr>
          <w:spacing w:val="-10"/>
        </w:rPr>
        <w:t> </w:t>
      </w:r>
      <w:r>
        <w:rPr/>
        <w:t>régulant</w:t>
      </w:r>
      <w:r>
        <w:rPr>
          <w:spacing w:val="-53"/>
        </w:rPr>
        <w:t> </w:t>
      </w:r>
      <w:r>
        <w:rPr/>
        <w:t>positivement</w:t>
      </w:r>
      <w:r>
        <w:rPr>
          <w:spacing w:val="-5"/>
        </w:rPr>
        <w:t> </w:t>
      </w:r>
      <w:r>
        <w:rPr/>
        <w:t>l’expression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VDR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les</w:t>
      </w:r>
      <w:r>
        <w:rPr>
          <w:spacing w:val="-5"/>
        </w:rPr>
        <w:t> </w:t>
      </w:r>
      <w:r>
        <w:rPr/>
        <w:t>gènes</w:t>
      </w:r>
      <w:r>
        <w:rPr>
          <w:spacing w:val="-5"/>
        </w:rPr>
        <w:t> </w:t>
      </w:r>
      <w:r>
        <w:rPr/>
        <w:t>codant</w:t>
      </w:r>
      <w:r>
        <w:rPr>
          <w:spacing w:val="-5"/>
        </w:rPr>
        <w:t> </w:t>
      </w:r>
      <w:r>
        <w:rPr/>
        <w:t>pour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1-α-hydroxylase</w:t>
      </w:r>
      <w:r>
        <w:rPr>
          <w:spacing w:val="-5"/>
        </w:rPr>
        <w:t> </w:t>
      </w:r>
      <w:r>
        <w:rPr/>
        <w:t>(Liu</w:t>
      </w:r>
      <w:r>
        <w:rPr>
          <w:spacing w:val="-5"/>
        </w:rPr>
        <w:t> </w:t>
      </w:r>
      <w:r>
        <w:rPr/>
        <w:t>et</w:t>
      </w:r>
      <w:r>
        <w:rPr>
          <w:spacing w:val="-5"/>
        </w:rPr>
        <w:t> </w:t>
      </w:r>
      <w:r>
        <w:rPr/>
        <w:t>al.</w:t>
      </w:r>
      <w:r>
        <w:rPr>
          <w:spacing w:val="-6"/>
        </w:rPr>
        <w:t> </w:t>
      </w:r>
      <w:hyperlink w:history="true" w:anchor="_bookmark87">
        <w:r>
          <w:rPr/>
          <w:t>2006</w:t>
        </w:r>
      </w:hyperlink>
      <w:r>
        <w:rPr/>
        <w:t>).</w:t>
      </w:r>
    </w:p>
    <w:p>
      <w:pPr>
        <w:pStyle w:val="BodyText"/>
        <w:spacing w:line="386" w:lineRule="auto"/>
        <w:ind w:left="117" w:right="126" w:firstLine="218"/>
        <w:jc w:val="both"/>
      </w:pPr>
      <w:r>
        <w:rPr/>
        <w:t>La</w:t>
      </w:r>
      <w:r>
        <w:rPr>
          <w:spacing w:val="-10"/>
        </w:rPr>
        <w:t> </w:t>
      </w:r>
      <w:r>
        <w:rPr/>
        <w:t>vitamine</w:t>
      </w:r>
      <w:r>
        <w:rPr>
          <w:spacing w:val="-9"/>
        </w:rPr>
        <w:t> </w:t>
      </w:r>
      <w:r>
        <w:rPr/>
        <w:t>D</w:t>
      </w:r>
      <w:r>
        <w:rPr>
          <w:spacing w:val="-9"/>
        </w:rPr>
        <w:t> </w:t>
      </w:r>
      <w:r>
        <w:rPr/>
        <w:t>possède</w:t>
      </w:r>
      <w:r>
        <w:rPr>
          <w:spacing w:val="-10"/>
        </w:rPr>
        <w:t> </w:t>
      </w:r>
      <w:r>
        <w:rPr/>
        <w:t>une</w:t>
      </w:r>
      <w:r>
        <w:rPr>
          <w:spacing w:val="-9"/>
        </w:rPr>
        <w:t> </w:t>
      </w:r>
      <w:r>
        <w:rPr/>
        <w:t>action</w:t>
      </w:r>
      <w:r>
        <w:rPr>
          <w:spacing w:val="-9"/>
        </w:rPr>
        <w:t> </w:t>
      </w:r>
      <w:r>
        <w:rPr/>
        <w:t>globalement</w:t>
      </w:r>
      <w:r>
        <w:rPr>
          <w:spacing w:val="-10"/>
        </w:rPr>
        <w:t> </w:t>
      </w:r>
      <w:r>
        <w:rPr/>
        <w:t>anti-inflammatoire</w:t>
      </w:r>
      <w:r>
        <w:rPr>
          <w:spacing w:val="-9"/>
        </w:rPr>
        <w:t> </w:t>
      </w:r>
      <w:r>
        <w:rPr/>
        <w:t>et</w:t>
      </w:r>
      <w:r>
        <w:rPr>
          <w:spacing w:val="-9"/>
        </w:rPr>
        <w:t> </w:t>
      </w:r>
      <w:r>
        <w:rPr/>
        <w:t>donc</w:t>
      </w:r>
      <w:r>
        <w:rPr>
          <w:spacing w:val="-10"/>
        </w:rPr>
        <w:t> </w:t>
      </w:r>
      <w:r>
        <w:rPr/>
        <w:t>régulatrice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l’inflam-</w:t>
      </w:r>
      <w:r>
        <w:rPr>
          <w:spacing w:val="-53"/>
        </w:rPr>
        <w:t> </w:t>
      </w:r>
      <w:r>
        <w:rPr/>
        <w:t>mation</w:t>
      </w:r>
      <w:r>
        <w:rPr>
          <w:spacing w:val="-6"/>
        </w:rPr>
        <w:t> </w:t>
      </w:r>
      <w:r>
        <w:rPr>
          <w:b/>
        </w:rPr>
        <w:t>(Figure</w:t>
      </w:r>
      <w:r>
        <w:rPr>
          <w:b/>
          <w:spacing w:val="-5"/>
        </w:rPr>
        <w:t> </w:t>
      </w:r>
      <w:hyperlink w:history="true" w:anchor="_bookmark37">
        <w:r>
          <w:rPr/>
          <w:t>3.1</w:t>
        </w:r>
      </w:hyperlink>
      <w:r>
        <w:rPr/>
        <w:t>).</w:t>
      </w:r>
      <w:r>
        <w:rPr>
          <w:spacing w:val="-5"/>
        </w:rPr>
        <w:t> </w:t>
      </w:r>
      <w:r>
        <w:rPr/>
        <w:t>Elle</w:t>
      </w:r>
      <w:r>
        <w:rPr>
          <w:spacing w:val="-6"/>
        </w:rPr>
        <w:t> </w:t>
      </w:r>
      <w:r>
        <w:rPr/>
        <w:t>agit</w:t>
      </w:r>
      <w:r>
        <w:rPr>
          <w:spacing w:val="-5"/>
        </w:rPr>
        <w:t> </w:t>
      </w:r>
      <w:r>
        <w:rPr/>
        <w:t>à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fois</w:t>
      </w:r>
      <w:r>
        <w:rPr>
          <w:spacing w:val="-6"/>
        </w:rPr>
        <w:t> </w:t>
      </w:r>
      <w:r>
        <w:rPr/>
        <w:t>sur</w:t>
      </w:r>
      <w:r>
        <w:rPr>
          <w:spacing w:val="-5"/>
        </w:rPr>
        <w:t> </w:t>
      </w:r>
      <w:r>
        <w:rPr/>
        <w:t>le</w:t>
      </w:r>
      <w:r>
        <w:rPr>
          <w:spacing w:val="-5"/>
        </w:rPr>
        <w:t> </w:t>
      </w:r>
      <w:r>
        <w:rPr/>
        <w:t>système</w:t>
      </w:r>
      <w:r>
        <w:rPr>
          <w:spacing w:val="-5"/>
        </w:rPr>
        <w:t> </w:t>
      </w:r>
      <w:r>
        <w:rPr/>
        <w:t>immunitaire</w:t>
      </w:r>
      <w:r>
        <w:rPr>
          <w:spacing w:val="-6"/>
        </w:rPr>
        <w:t> </w:t>
      </w:r>
      <w:r>
        <w:rPr/>
        <w:t>inné</w:t>
      </w:r>
      <w:r>
        <w:rPr>
          <w:spacing w:val="-5"/>
        </w:rPr>
        <w:t> </w:t>
      </w:r>
      <w:r>
        <w:rPr/>
        <w:t>et</w:t>
      </w:r>
      <w:r>
        <w:rPr>
          <w:spacing w:val="-5"/>
        </w:rPr>
        <w:t> </w:t>
      </w:r>
      <w:r>
        <w:rPr/>
        <w:t>adaptatif.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l’initiation</w:t>
      </w:r>
      <w:r>
        <w:rPr>
          <w:spacing w:val="-5"/>
        </w:rPr>
        <w:t> </w:t>
      </w:r>
      <w:r>
        <w:rPr/>
        <w:t>de</w:t>
      </w:r>
      <w:r>
        <w:rPr>
          <w:spacing w:val="-53"/>
        </w:rPr>
        <w:t> </w:t>
      </w:r>
      <w:r>
        <w:rPr/>
        <w:t>la réponse inflammatoire, le calcitriol est essentiel afin de répondre à une infection. En agissant sur</w:t>
      </w:r>
      <w:r>
        <w:rPr>
          <w:spacing w:val="-52"/>
        </w:rPr>
        <w:t> </w:t>
      </w:r>
      <w:r>
        <w:rPr/>
        <w:t>les</w:t>
      </w:r>
      <w:r>
        <w:rPr>
          <w:spacing w:val="10"/>
        </w:rPr>
        <w:t> </w:t>
      </w:r>
      <w:r>
        <w:rPr/>
        <w:t>macrophages,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/>
        <w:t>vitamine</w:t>
      </w:r>
      <w:r>
        <w:rPr>
          <w:spacing w:val="10"/>
        </w:rPr>
        <w:t> </w:t>
      </w:r>
      <w:r>
        <w:rPr/>
        <w:t>D</w:t>
      </w:r>
      <w:r>
        <w:rPr>
          <w:spacing w:val="10"/>
        </w:rPr>
        <w:t> </w:t>
      </w:r>
      <w:r>
        <w:rPr/>
        <w:t>peut</w:t>
      </w:r>
      <w:r>
        <w:rPr>
          <w:spacing w:val="11"/>
        </w:rPr>
        <w:t> </w:t>
      </w:r>
      <w:r>
        <w:rPr/>
        <w:t>induire</w:t>
      </w:r>
      <w:r>
        <w:rPr>
          <w:spacing w:val="10"/>
        </w:rPr>
        <w:t> </w:t>
      </w:r>
      <w:r>
        <w:rPr/>
        <w:t>leur</w:t>
      </w:r>
      <w:r>
        <w:rPr>
          <w:spacing w:val="10"/>
        </w:rPr>
        <w:t> </w:t>
      </w:r>
      <w:r>
        <w:rPr/>
        <w:t>activation</w:t>
      </w:r>
      <w:r>
        <w:rPr>
          <w:spacing w:val="11"/>
        </w:rPr>
        <w:t> </w:t>
      </w:r>
      <w:r>
        <w:rPr/>
        <w:t>et</w:t>
      </w:r>
      <w:r>
        <w:rPr>
          <w:spacing w:val="10"/>
        </w:rPr>
        <w:t> </w:t>
      </w:r>
      <w:r>
        <w:rPr/>
        <w:t>leur</w:t>
      </w:r>
      <w:r>
        <w:rPr>
          <w:spacing w:val="11"/>
        </w:rPr>
        <w:t> </w:t>
      </w:r>
      <w:r>
        <w:rPr/>
        <w:t>différenciation,</w:t>
      </w:r>
      <w:r>
        <w:rPr>
          <w:spacing w:val="10"/>
        </w:rPr>
        <w:t> </w:t>
      </w:r>
      <w:r>
        <w:rPr/>
        <w:t>et</w:t>
      </w:r>
      <w:r>
        <w:rPr>
          <w:spacing w:val="10"/>
        </w:rPr>
        <w:t> </w:t>
      </w:r>
      <w:r>
        <w:rPr/>
        <w:t>augmente</w:t>
      </w:r>
      <w:r>
        <w:rPr>
          <w:spacing w:val="11"/>
        </w:rPr>
        <w:t> </w:t>
      </w:r>
      <w:r>
        <w:rPr/>
        <w:t>la</w:t>
      </w:r>
    </w:p>
    <w:p>
      <w:pPr>
        <w:spacing w:after="0" w:line="386" w:lineRule="auto"/>
        <w:jc w:val="both"/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7"/>
        </w:rPr>
      </w:pPr>
    </w:p>
    <w:p>
      <w:pPr>
        <w:pStyle w:val="BodyText"/>
        <w:spacing w:before="89"/>
        <w:ind w:left="117"/>
        <w:jc w:val="both"/>
      </w:pPr>
      <w:r>
        <w:rPr/>
        <w:t>production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peptides</w:t>
      </w:r>
      <w:r>
        <w:rPr>
          <w:spacing w:val="-6"/>
        </w:rPr>
        <w:t> </w:t>
      </w:r>
      <w:r>
        <w:rPr/>
        <w:t>défensifs</w:t>
      </w:r>
      <w:r>
        <w:rPr>
          <w:spacing w:val="-5"/>
        </w:rPr>
        <w:t> </w:t>
      </w:r>
      <w:r>
        <w:rPr/>
        <w:t>comme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cathélicidine</w:t>
      </w:r>
      <w:r>
        <w:rPr>
          <w:spacing w:val="-5"/>
        </w:rPr>
        <w:t> </w:t>
      </w:r>
      <w:r>
        <w:rPr/>
        <w:t>et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β2-défensine</w:t>
      </w:r>
      <w:r>
        <w:rPr>
          <w:spacing w:val="-6"/>
        </w:rPr>
        <w:t> </w:t>
      </w:r>
      <w:r>
        <w:rPr/>
        <w:t>(Caprio</w:t>
      </w:r>
      <w:r>
        <w:rPr>
          <w:spacing w:val="-5"/>
        </w:rPr>
        <w:t> </w:t>
      </w:r>
      <w:r>
        <w:rPr/>
        <w:t>et</w:t>
      </w:r>
      <w:r>
        <w:rPr>
          <w:spacing w:val="-6"/>
        </w:rPr>
        <w:t> </w:t>
      </w:r>
      <w:r>
        <w:rPr/>
        <w:t>al.</w:t>
      </w:r>
      <w:r>
        <w:rPr>
          <w:spacing w:val="-6"/>
        </w:rPr>
        <w:t> </w:t>
      </w:r>
      <w:hyperlink w:history="true" w:anchor="_bookmark64">
        <w:r>
          <w:rPr/>
          <w:t>2017</w:t>
        </w:r>
      </w:hyperlink>
      <w:r>
        <w:rPr/>
        <w:t>).</w:t>
      </w:r>
    </w:p>
    <w:p>
      <w:pPr>
        <w:pStyle w:val="BodyText"/>
        <w:spacing w:line="386" w:lineRule="auto" w:before="154"/>
        <w:ind w:left="117" w:right="125" w:firstLine="218"/>
        <w:jc w:val="both"/>
      </w:pPr>
      <w:r>
        <w:rPr>
          <w:w w:val="95"/>
        </w:rPr>
        <w:t>Le</w:t>
      </w:r>
      <w:r>
        <w:rPr>
          <w:spacing w:val="11"/>
          <w:w w:val="95"/>
        </w:rPr>
        <w:t> </w:t>
      </w:r>
      <w:r>
        <w:rPr>
          <w:w w:val="95"/>
        </w:rPr>
        <w:t>calcitriol</w:t>
      </w:r>
      <w:r>
        <w:rPr>
          <w:spacing w:val="12"/>
          <w:w w:val="95"/>
        </w:rPr>
        <w:t> </w:t>
      </w:r>
      <w:r>
        <w:rPr>
          <w:w w:val="95"/>
        </w:rPr>
        <w:t>est</w:t>
      </w:r>
      <w:r>
        <w:rPr>
          <w:spacing w:val="12"/>
          <w:w w:val="95"/>
        </w:rPr>
        <w:t> </w:t>
      </w:r>
      <w:r>
        <w:rPr>
          <w:w w:val="95"/>
        </w:rPr>
        <w:t>capable</w:t>
      </w:r>
      <w:r>
        <w:rPr>
          <w:spacing w:val="12"/>
          <w:w w:val="95"/>
        </w:rPr>
        <w:t> </w:t>
      </w:r>
      <w:r>
        <w:rPr>
          <w:w w:val="95"/>
        </w:rPr>
        <w:t>entre</w:t>
      </w:r>
      <w:r>
        <w:rPr>
          <w:spacing w:val="12"/>
          <w:w w:val="95"/>
        </w:rPr>
        <w:t> </w:t>
      </w:r>
      <w:r>
        <w:rPr>
          <w:w w:val="95"/>
        </w:rPr>
        <w:t>autre</w:t>
      </w:r>
      <w:r>
        <w:rPr>
          <w:spacing w:val="12"/>
          <w:w w:val="95"/>
        </w:rPr>
        <w:t> </w:t>
      </w:r>
      <w:r>
        <w:rPr>
          <w:w w:val="95"/>
        </w:rPr>
        <w:t>d’induire</w:t>
      </w:r>
      <w:r>
        <w:rPr>
          <w:spacing w:val="12"/>
          <w:w w:val="95"/>
        </w:rPr>
        <w:t> </w:t>
      </w:r>
      <w:r>
        <w:rPr>
          <w:w w:val="95"/>
        </w:rPr>
        <w:t>la</w:t>
      </w:r>
      <w:r>
        <w:rPr>
          <w:spacing w:val="12"/>
          <w:w w:val="95"/>
        </w:rPr>
        <w:t> </w:t>
      </w:r>
      <w:r>
        <w:rPr>
          <w:w w:val="95"/>
        </w:rPr>
        <w:t>reconnaissance</w:t>
      </w:r>
      <w:r>
        <w:rPr>
          <w:spacing w:val="12"/>
          <w:w w:val="95"/>
        </w:rPr>
        <w:t> </w:t>
      </w:r>
      <w:r>
        <w:rPr>
          <w:w w:val="95"/>
        </w:rPr>
        <w:t>des</w:t>
      </w:r>
      <w:r>
        <w:rPr>
          <w:spacing w:val="12"/>
          <w:w w:val="95"/>
        </w:rPr>
        <w:t> </w:t>
      </w:r>
      <w:r>
        <w:rPr>
          <w:w w:val="95"/>
        </w:rPr>
        <w:t>pathogènes</w:t>
      </w:r>
      <w:r>
        <w:rPr>
          <w:spacing w:val="12"/>
          <w:w w:val="95"/>
        </w:rPr>
        <w:t> </w:t>
      </w:r>
      <w:r>
        <w:rPr>
          <w:w w:val="95"/>
        </w:rPr>
        <w:t>par</w:t>
      </w:r>
      <w:r>
        <w:rPr>
          <w:spacing w:val="12"/>
          <w:w w:val="95"/>
        </w:rPr>
        <w:t> </w:t>
      </w:r>
      <w:r>
        <w:rPr>
          <w:w w:val="95"/>
        </w:rPr>
        <w:t>le</w:t>
      </w:r>
      <w:r>
        <w:rPr>
          <w:spacing w:val="12"/>
          <w:w w:val="95"/>
        </w:rPr>
        <w:t> </w:t>
      </w:r>
      <w:r>
        <w:rPr>
          <w:w w:val="95"/>
        </w:rPr>
        <w:t>biais</w:t>
      </w:r>
      <w:r>
        <w:rPr>
          <w:spacing w:val="12"/>
          <w:w w:val="95"/>
        </w:rPr>
        <w:t> </w:t>
      </w:r>
      <w:r>
        <w:rPr>
          <w:w w:val="95"/>
        </w:rPr>
        <w:t>du</w:t>
      </w:r>
      <w:r>
        <w:rPr>
          <w:spacing w:val="12"/>
          <w:w w:val="95"/>
        </w:rPr>
        <w:t> </w:t>
      </w:r>
      <w:r>
        <w:rPr>
          <w:w w:val="95"/>
        </w:rPr>
        <w:t>TLR</w:t>
      </w:r>
      <w:r>
        <w:rPr>
          <w:spacing w:val="1"/>
          <w:w w:val="95"/>
        </w:rPr>
        <w:t> </w:t>
      </w:r>
      <w:r>
        <w:rPr>
          <w:w w:val="95"/>
        </w:rPr>
        <w:t>et le switch phénotypique de macrophage M1 vers M2 par la régulation positive d’IL-10. Le calcitriol</w:t>
      </w:r>
      <w:r>
        <w:rPr>
          <w:spacing w:val="1"/>
          <w:w w:val="95"/>
        </w:rPr>
        <w:t> </w:t>
      </w:r>
      <w:r>
        <w:rPr/>
        <w:t>inhibe</w:t>
      </w:r>
      <w:r>
        <w:rPr>
          <w:spacing w:val="-12"/>
        </w:rPr>
        <w:t> </w:t>
      </w:r>
      <w:r>
        <w:rPr/>
        <w:t>également</w:t>
      </w:r>
      <w:r>
        <w:rPr>
          <w:spacing w:val="-12"/>
        </w:rPr>
        <w:t> </w:t>
      </w:r>
      <w:r>
        <w:rPr/>
        <w:t>des</w:t>
      </w:r>
      <w:r>
        <w:rPr>
          <w:spacing w:val="-12"/>
        </w:rPr>
        <w:t> </w:t>
      </w:r>
      <w:r>
        <w:rPr/>
        <w:t>cytokines</w:t>
      </w:r>
      <w:r>
        <w:rPr>
          <w:spacing w:val="-12"/>
        </w:rPr>
        <w:t> </w:t>
      </w:r>
      <w:r>
        <w:rPr/>
        <w:t>majeures</w:t>
      </w:r>
      <w:r>
        <w:rPr>
          <w:spacing w:val="-12"/>
        </w:rPr>
        <w:t> </w:t>
      </w:r>
      <w:r>
        <w:rPr/>
        <w:t>pro-inflammatoires,</w:t>
      </w:r>
      <w:r>
        <w:rPr>
          <w:spacing w:val="-11"/>
        </w:rPr>
        <w:t> </w:t>
      </w:r>
      <w:r>
        <w:rPr/>
        <w:t>l’IL-6</w:t>
      </w:r>
      <w:r>
        <w:rPr>
          <w:spacing w:val="-12"/>
        </w:rPr>
        <w:t> </w:t>
      </w:r>
      <w:r>
        <w:rPr/>
        <w:t>et</w:t>
      </w:r>
      <w:r>
        <w:rPr>
          <w:spacing w:val="-12"/>
        </w:rPr>
        <w:t> </w:t>
      </w:r>
      <w:r>
        <w:rPr/>
        <w:t>le</w:t>
      </w:r>
      <w:r>
        <w:rPr>
          <w:spacing w:val="-12"/>
        </w:rPr>
        <w:t> </w:t>
      </w:r>
      <w:r>
        <w:rPr/>
        <w:t>TNF-α</w:t>
      </w:r>
      <w:r>
        <w:rPr>
          <w:spacing w:val="-12"/>
        </w:rPr>
        <w:t> </w:t>
      </w:r>
      <w:r>
        <w:rPr/>
        <w:t>(Meza-Meza,</w:t>
      </w:r>
      <w:r>
        <w:rPr>
          <w:spacing w:val="-12"/>
        </w:rPr>
        <w:t> </w:t>
      </w:r>
      <w:r>
        <w:rPr/>
        <w:t>Ruiz-</w:t>
      </w:r>
      <w:r>
        <w:rPr>
          <w:spacing w:val="-52"/>
        </w:rPr>
        <w:t> </w:t>
      </w:r>
      <w:r>
        <w:rPr/>
        <w:t>Ballesteros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Cruz-Mosso</w:t>
      </w:r>
      <w:r>
        <w:rPr>
          <w:spacing w:val="-2"/>
        </w:rPr>
        <w:t> </w:t>
      </w:r>
      <w:hyperlink w:history="true" w:anchor="_bookmark90">
        <w:r>
          <w:rPr/>
          <w:t>2020</w:t>
        </w:r>
        <w:r>
          <w:rPr>
            <w:spacing w:val="-28"/>
          </w:rPr>
          <w:t> </w:t>
        </w:r>
      </w:hyperlink>
      <w:r>
        <w:rPr/>
        <w:t>;</w:t>
      </w:r>
      <w:r>
        <w:rPr>
          <w:spacing w:val="-1"/>
        </w:rPr>
        <w:t> </w:t>
      </w:r>
      <w:r>
        <w:rPr/>
        <w:t>Caprio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al.</w:t>
      </w:r>
      <w:r>
        <w:rPr>
          <w:spacing w:val="-2"/>
        </w:rPr>
        <w:t> </w:t>
      </w:r>
      <w:hyperlink w:history="true" w:anchor="_bookmark64">
        <w:r>
          <w:rPr/>
          <w:t>2017</w:t>
        </w:r>
      </w:hyperlink>
      <w:r>
        <w:rPr/>
        <w:t>).</w:t>
      </w:r>
    </w:p>
    <w:p>
      <w:pPr>
        <w:pStyle w:val="BodyText"/>
        <w:spacing w:line="386" w:lineRule="auto"/>
        <w:ind w:left="110" w:right="125" w:firstLine="225"/>
        <w:jc w:val="both"/>
      </w:pPr>
      <w:r>
        <w:rPr/>
        <w:t>De plus, la vitamine D agit également sur le système immunitaire adaptatif avec des effets inhi-</w:t>
      </w:r>
      <w:r>
        <w:rPr>
          <w:spacing w:val="1"/>
        </w:rPr>
        <w:t> </w:t>
      </w:r>
      <w:r>
        <w:rPr/>
        <w:t>biteurs. Elle est capable d’induire une tolérance immunitaire en favorisant l’adoption d’un phéno-</w:t>
      </w:r>
      <w:r>
        <w:rPr>
          <w:spacing w:val="1"/>
        </w:rPr>
        <w:t> </w:t>
      </w:r>
      <w:r>
        <w:rPr/>
        <w:t>type</w:t>
      </w:r>
      <w:r>
        <w:rPr>
          <w:spacing w:val="-14"/>
        </w:rPr>
        <w:t> </w:t>
      </w:r>
      <w:r>
        <w:rPr/>
        <w:t>immature</w:t>
      </w:r>
      <w:r>
        <w:rPr>
          <w:spacing w:val="-13"/>
        </w:rPr>
        <w:t> </w:t>
      </w:r>
      <w:r>
        <w:rPr/>
        <w:t>(cellules</w:t>
      </w:r>
      <w:r>
        <w:rPr>
          <w:spacing w:val="-13"/>
        </w:rPr>
        <w:t> </w:t>
      </w:r>
      <w:r>
        <w:rPr/>
        <w:t>dendritiques,</w:t>
      </w:r>
      <w:r>
        <w:rPr>
          <w:spacing w:val="-13"/>
        </w:rPr>
        <w:t> </w:t>
      </w:r>
      <w:r>
        <w:rPr/>
        <w:t>macrophages,</w:t>
      </w:r>
      <w:r>
        <w:rPr>
          <w:spacing w:val="-13"/>
        </w:rPr>
        <w:t> </w:t>
      </w:r>
      <w:r>
        <w:rPr/>
        <w:t>lymphocytes</w:t>
      </w:r>
      <w:r>
        <w:rPr>
          <w:spacing w:val="-13"/>
        </w:rPr>
        <w:t> </w:t>
      </w:r>
      <w:r>
        <w:rPr/>
        <w:t>B),</w:t>
      </w:r>
      <w:r>
        <w:rPr>
          <w:spacing w:val="-13"/>
        </w:rPr>
        <w:t> </w:t>
      </w:r>
      <w:r>
        <w:rPr/>
        <w:t>par</w:t>
      </w:r>
      <w:r>
        <w:rPr>
          <w:spacing w:val="-13"/>
        </w:rPr>
        <w:t> </w:t>
      </w:r>
      <w:r>
        <w:rPr/>
        <w:t>une</w:t>
      </w:r>
      <w:r>
        <w:rPr>
          <w:spacing w:val="-13"/>
        </w:rPr>
        <w:t> </w:t>
      </w:r>
      <w:r>
        <w:rPr/>
        <w:t>diminution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l’expres-</w:t>
      </w:r>
      <w:r>
        <w:rPr>
          <w:spacing w:val="-52"/>
        </w:rPr>
        <w:t> </w:t>
      </w:r>
      <w:r>
        <w:rPr/>
        <w:t>sion du complexe majeur d’histocompatibilité de classe II (CMH-II) ainsi que des marqueurs de</w:t>
      </w:r>
      <w:r>
        <w:rPr>
          <w:spacing w:val="1"/>
        </w:rPr>
        <w:t> </w:t>
      </w:r>
      <w:r>
        <w:rPr/>
        <w:t>co-stimulation, nécessaires à l’activation de la réponse immune, tels que le CD40, CD80 et CD86</w:t>
      </w:r>
      <w:r>
        <w:rPr>
          <w:spacing w:val="1"/>
        </w:rPr>
        <w:t> </w:t>
      </w:r>
      <w:r>
        <w:rPr/>
        <w:t>(Meza-Meza,</w:t>
      </w:r>
      <w:r>
        <w:rPr>
          <w:spacing w:val="-2"/>
        </w:rPr>
        <w:t> </w:t>
      </w:r>
      <w:r>
        <w:rPr/>
        <w:t>Ruiz-Ballesteros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Cruz-Mosso</w:t>
      </w:r>
      <w:r>
        <w:rPr>
          <w:spacing w:val="-2"/>
        </w:rPr>
        <w:t> </w:t>
      </w:r>
      <w:hyperlink w:history="true" w:anchor="_bookmark90">
        <w:r>
          <w:rPr/>
          <w:t>2020</w:t>
        </w:r>
        <w:r>
          <w:rPr>
            <w:spacing w:val="-29"/>
          </w:rPr>
          <w:t> </w:t>
        </w:r>
      </w:hyperlink>
      <w:r>
        <w:rPr/>
        <w:t>;</w:t>
      </w:r>
      <w:r>
        <w:rPr>
          <w:spacing w:val="-2"/>
        </w:rPr>
        <w:t> </w:t>
      </w:r>
      <w:r>
        <w:rPr/>
        <w:t>Caprio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al.</w:t>
      </w:r>
      <w:r>
        <w:rPr>
          <w:spacing w:val="-2"/>
        </w:rPr>
        <w:t> </w:t>
      </w:r>
      <w:hyperlink w:history="true" w:anchor="_bookmark64">
        <w:r>
          <w:rPr/>
          <w:t>2017</w:t>
        </w:r>
      </w:hyperlink>
      <w:r>
        <w:rPr/>
        <w:t>).</w:t>
      </w:r>
    </w:p>
    <w:p>
      <w:pPr>
        <w:pStyle w:val="BodyText"/>
        <w:spacing w:line="386" w:lineRule="auto"/>
        <w:ind w:left="110" w:right="125" w:firstLine="224"/>
        <w:jc w:val="both"/>
      </w:pPr>
      <w:r>
        <w:rPr/>
        <w:t>Elle</w:t>
      </w:r>
      <w:r>
        <w:rPr>
          <w:spacing w:val="-6"/>
        </w:rPr>
        <w:t> </w:t>
      </w:r>
      <w:r>
        <w:rPr/>
        <w:t>est</w:t>
      </w:r>
      <w:r>
        <w:rPr>
          <w:spacing w:val="-6"/>
        </w:rPr>
        <w:t> </w:t>
      </w:r>
      <w:r>
        <w:rPr/>
        <w:t>également</w:t>
      </w:r>
      <w:r>
        <w:rPr>
          <w:spacing w:val="-5"/>
        </w:rPr>
        <w:t> </w:t>
      </w:r>
      <w:r>
        <w:rPr/>
        <w:t>capable</w:t>
      </w:r>
      <w:r>
        <w:rPr>
          <w:spacing w:val="-6"/>
        </w:rPr>
        <w:t> </w:t>
      </w:r>
      <w:r>
        <w:rPr/>
        <w:t>d’induire</w:t>
      </w:r>
      <w:r>
        <w:rPr>
          <w:spacing w:val="-5"/>
        </w:rPr>
        <w:t> </w:t>
      </w:r>
      <w:r>
        <w:rPr/>
        <w:t>le</w:t>
      </w:r>
      <w:r>
        <w:rPr>
          <w:spacing w:val="-6"/>
        </w:rPr>
        <w:t> </w:t>
      </w:r>
      <w:r>
        <w:rPr/>
        <w:t>changement</w:t>
      </w:r>
      <w:r>
        <w:rPr>
          <w:spacing w:val="-5"/>
        </w:rPr>
        <w:t> </w:t>
      </w:r>
      <w:r>
        <w:rPr/>
        <w:t>phénotypique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sous-population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lympho-</w:t>
      </w:r>
      <w:r>
        <w:rPr>
          <w:spacing w:val="-52"/>
        </w:rPr>
        <w:t> </w:t>
      </w:r>
      <w:r>
        <w:rPr/>
        <w:t>cytes</w:t>
      </w:r>
      <w:r>
        <w:rPr>
          <w:spacing w:val="-12"/>
        </w:rPr>
        <w:t> </w:t>
      </w:r>
      <w:r>
        <w:rPr/>
        <w:t>T</w:t>
      </w:r>
      <w:r>
        <w:rPr>
          <w:spacing w:val="-12"/>
        </w:rPr>
        <w:t> </w:t>
      </w:r>
      <w:r>
        <w:rPr/>
        <w:t>CD4</w:t>
      </w:r>
      <w:r>
        <w:rPr>
          <w:vertAlign w:val="superscript"/>
        </w:rPr>
        <w:t>+</w:t>
      </w:r>
      <w:r>
        <w:rPr>
          <w:vertAlign w:val="baseline"/>
        </w:rPr>
        <w:t>,</w:t>
      </w:r>
      <w:r>
        <w:rPr>
          <w:spacing w:val="-11"/>
          <w:vertAlign w:val="baseline"/>
        </w:rPr>
        <w:t> </w:t>
      </w:r>
      <w:r>
        <w:rPr>
          <w:vertAlign w:val="baseline"/>
        </w:rPr>
        <w:t>favorisant</w:t>
      </w:r>
      <w:r>
        <w:rPr>
          <w:spacing w:val="-12"/>
          <w:vertAlign w:val="baseline"/>
        </w:rPr>
        <w:t> </w:t>
      </w:r>
      <w:r>
        <w:rPr>
          <w:vertAlign w:val="baseline"/>
        </w:rPr>
        <w:t>le</w:t>
      </w:r>
      <w:r>
        <w:rPr>
          <w:spacing w:val="-12"/>
          <w:vertAlign w:val="baseline"/>
        </w:rPr>
        <w:t> </w:t>
      </w:r>
      <w:r>
        <w:rPr>
          <w:vertAlign w:val="baseline"/>
        </w:rPr>
        <w:t>passage</w:t>
      </w:r>
      <w:r>
        <w:rPr>
          <w:spacing w:val="-11"/>
          <w:vertAlign w:val="baseline"/>
        </w:rPr>
        <w:t> </w:t>
      </w:r>
      <w:r>
        <w:rPr>
          <w:vertAlign w:val="baseline"/>
        </w:rPr>
        <w:t>de</w:t>
      </w:r>
      <w:r>
        <w:rPr>
          <w:spacing w:val="-12"/>
          <w:vertAlign w:val="baseline"/>
        </w:rPr>
        <w:t> </w:t>
      </w:r>
      <w:r>
        <w:rPr>
          <w:vertAlign w:val="baseline"/>
        </w:rPr>
        <w:t>la</w:t>
      </w:r>
      <w:r>
        <w:rPr>
          <w:spacing w:val="-12"/>
          <w:vertAlign w:val="baseline"/>
        </w:rPr>
        <w:t> </w:t>
      </w:r>
      <w:r>
        <w:rPr>
          <w:vertAlign w:val="baseline"/>
        </w:rPr>
        <w:t>population</w:t>
      </w:r>
      <w:r>
        <w:rPr>
          <w:spacing w:val="-11"/>
          <w:vertAlign w:val="baseline"/>
        </w:rPr>
        <w:t> </w:t>
      </w:r>
      <w:r>
        <w:rPr>
          <w:vertAlign w:val="baseline"/>
        </w:rPr>
        <w:t>T</w:t>
      </w:r>
      <w:r>
        <w:rPr>
          <w:spacing w:val="-12"/>
          <w:vertAlign w:val="baseline"/>
        </w:rPr>
        <w:t> </w:t>
      </w:r>
      <w:r>
        <w:rPr>
          <w:vertAlign w:val="baseline"/>
        </w:rPr>
        <w:t>auxiliaire</w:t>
      </w:r>
      <w:r>
        <w:rPr>
          <w:spacing w:val="-12"/>
          <w:vertAlign w:val="baseline"/>
        </w:rPr>
        <w:t> </w:t>
      </w:r>
      <w:r>
        <w:rPr>
          <w:vertAlign w:val="baseline"/>
        </w:rPr>
        <w:t>(Th)</w:t>
      </w:r>
      <w:r>
        <w:rPr>
          <w:spacing w:val="-11"/>
          <w:vertAlign w:val="baseline"/>
        </w:rPr>
        <w:t> </w:t>
      </w:r>
      <w:r>
        <w:rPr>
          <w:vertAlign w:val="baseline"/>
        </w:rPr>
        <w:t>Th1</w:t>
      </w:r>
      <w:r>
        <w:rPr>
          <w:spacing w:val="-12"/>
          <w:vertAlign w:val="baseline"/>
        </w:rPr>
        <w:t> </w:t>
      </w:r>
      <w:r>
        <w:rPr>
          <w:vertAlign w:val="baseline"/>
        </w:rPr>
        <w:t>et</w:t>
      </w:r>
      <w:r>
        <w:rPr>
          <w:spacing w:val="-12"/>
          <w:vertAlign w:val="baseline"/>
        </w:rPr>
        <w:t> </w:t>
      </w:r>
      <w:r>
        <w:rPr>
          <w:vertAlign w:val="baseline"/>
        </w:rPr>
        <w:t>Th17</w:t>
      </w:r>
      <w:r>
        <w:rPr>
          <w:spacing w:val="-11"/>
          <w:vertAlign w:val="baseline"/>
        </w:rPr>
        <w:t> </w:t>
      </w:r>
      <w:r>
        <w:rPr>
          <w:vertAlign w:val="baseline"/>
        </w:rPr>
        <w:t>vers</w:t>
      </w:r>
      <w:r>
        <w:rPr>
          <w:spacing w:val="-12"/>
          <w:vertAlign w:val="baseline"/>
        </w:rPr>
        <w:t> </w:t>
      </w:r>
      <w:r>
        <w:rPr>
          <w:vertAlign w:val="baseline"/>
        </w:rPr>
        <w:t>la</w:t>
      </w:r>
      <w:r>
        <w:rPr>
          <w:spacing w:val="-12"/>
          <w:vertAlign w:val="baseline"/>
        </w:rPr>
        <w:t> </w:t>
      </w:r>
      <w:r>
        <w:rPr>
          <w:vertAlign w:val="baseline"/>
        </w:rPr>
        <w:t>population</w:t>
      </w:r>
      <w:r>
        <w:rPr>
          <w:spacing w:val="-52"/>
          <w:vertAlign w:val="baseline"/>
        </w:rPr>
        <w:t> </w:t>
      </w:r>
      <w:r>
        <w:rPr>
          <w:vertAlign w:val="baseline"/>
        </w:rPr>
        <w:t>Th2.</w:t>
      </w:r>
      <w:r>
        <w:rPr>
          <w:spacing w:val="-3"/>
          <w:vertAlign w:val="baseline"/>
        </w:rPr>
        <w:t> </w:t>
      </w:r>
      <w:r>
        <w:rPr>
          <w:vertAlign w:val="baseline"/>
        </w:rPr>
        <w:t>La</w:t>
      </w:r>
      <w:r>
        <w:rPr>
          <w:spacing w:val="-3"/>
          <w:vertAlign w:val="baseline"/>
        </w:rPr>
        <w:t> </w:t>
      </w:r>
      <w:r>
        <w:rPr>
          <w:vertAlign w:val="baseline"/>
        </w:rPr>
        <w:t>sous-population</w:t>
      </w:r>
      <w:r>
        <w:rPr>
          <w:spacing w:val="-3"/>
          <w:vertAlign w:val="baseline"/>
        </w:rPr>
        <w:t> </w:t>
      </w:r>
      <w:r>
        <w:rPr>
          <w:vertAlign w:val="baseline"/>
        </w:rPr>
        <w:t>Th2</w:t>
      </w:r>
      <w:r>
        <w:rPr>
          <w:spacing w:val="-3"/>
          <w:vertAlign w:val="baseline"/>
        </w:rPr>
        <w:t> </w:t>
      </w:r>
      <w:r>
        <w:rPr>
          <w:vertAlign w:val="baseline"/>
        </w:rPr>
        <w:t>régule</w:t>
      </w:r>
      <w:r>
        <w:rPr>
          <w:spacing w:val="-3"/>
          <w:vertAlign w:val="baseline"/>
        </w:rPr>
        <w:t> </w:t>
      </w:r>
      <w:r>
        <w:rPr>
          <w:vertAlign w:val="baseline"/>
        </w:rPr>
        <w:t>à</w:t>
      </w:r>
      <w:r>
        <w:rPr>
          <w:spacing w:val="-3"/>
          <w:vertAlign w:val="baseline"/>
        </w:rPr>
        <w:t> </w:t>
      </w:r>
      <w:r>
        <w:rPr>
          <w:vertAlign w:val="baseline"/>
        </w:rPr>
        <w:t>son</w:t>
      </w:r>
      <w:r>
        <w:rPr>
          <w:spacing w:val="-3"/>
          <w:vertAlign w:val="baseline"/>
        </w:rPr>
        <w:t> </w:t>
      </w:r>
      <w:r>
        <w:rPr>
          <w:vertAlign w:val="baseline"/>
        </w:rPr>
        <w:t>tour</w:t>
      </w:r>
      <w:r>
        <w:rPr>
          <w:spacing w:val="-3"/>
          <w:vertAlign w:val="baseline"/>
        </w:rPr>
        <w:t> </w:t>
      </w:r>
      <w:r>
        <w:rPr>
          <w:vertAlign w:val="baseline"/>
        </w:rPr>
        <w:t>les</w:t>
      </w:r>
      <w:r>
        <w:rPr>
          <w:spacing w:val="-3"/>
          <w:vertAlign w:val="baseline"/>
        </w:rPr>
        <w:t> </w:t>
      </w:r>
      <w:r>
        <w:rPr>
          <w:vertAlign w:val="baseline"/>
        </w:rPr>
        <w:t>populations</w:t>
      </w:r>
      <w:r>
        <w:rPr>
          <w:spacing w:val="-3"/>
          <w:vertAlign w:val="baseline"/>
        </w:rPr>
        <w:t> </w:t>
      </w:r>
      <w:r>
        <w:rPr>
          <w:vertAlign w:val="baseline"/>
        </w:rPr>
        <w:t>Th1</w:t>
      </w:r>
      <w:r>
        <w:rPr>
          <w:spacing w:val="-3"/>
          <w:vertAlign w:val="baseline"/>
        </w:rPr>
        <w:t> </w:t>
      </w:r>
      <w:r>
        <w:rPr>
          <w:vertAlign w:val="baseline"/>
        </w:rPr>
        <w:t>et</w:t>
      </w:r>
      <w:r>
        <w:rPr>
          <w:spacing w:val="-2"/>
          <w:vertAlign w:val="baseline"/>
        </w:rPr>
        <w:t> </w:t>
      </w:r>
      <w:r>
        <w:rPr>
          <w:vertAlign w:val="baseline"/>
        </w:rPr>
        <w:t>Th17</w:t>
      </w:r>
      <w:r>
        <w:rPr>
          <w:spacing w:val="-3"/>
          <w:vertAlign w:val="baseline"/>
        </w:rPr>
        <w:t> </w:t>
      </w:r>
      <w:r>
        <w:rPr>
          <w:vertAlign w:val="baseline"/>
        </w:rPr>
        <w:t>dans</w:t>
      </w:r>
      <w:r>
        <w:rPr>
          <w:spacing w:val="-3"/>
          <w:vertAlign w:val="baseline"/>
        </w:rPr>
        <w:t> </w:t>
      </w:r>
      <w:r>
        <w:rPr>
          <w:vertAlign w:val="baseline"/>
        </w:rPr>
        <w:t>un</w:t>
      </w:r>
      <w:r>
        <w:rPr>
          <w:spacing w:val="-3"/>
          <w:vertAlign w:val="baseline"/>
        </w:rPr>
        <w:t> </w:t>
      </w:r>
      <w:r>
        <w:rPr>
          <w:vertAlign w:val="baseline"/>
        </w:rPr>
        <w:t>équilibre,</w:t>
      </w:r>
      <w:r>
        <w:rPr>
          <w:spacing w:val="-3"/>
          <w:vertAlign w:val="baseline"/>
        </w:rPr>
        <w:t> </w:t>
      </w:r>
      <w:r>
        <w:rPr>
          <w:vertAlign w:val="baseline"/>
        </w:rPr>
        <w:t>dimi-</w:t>
      </w:r>
      <w:r>
        <w:rPr>
          <w:spacing w:val="-53"/>
          <w:vertAlign w:val="baseline"/>
        </w:rPr>
        <w:t> </w:t>
      </w:r>
      <w:r>
        <w:rPr>
          <w:w w:val="95"/>
          <w:vertAlign w:val="baseline"/>
        </w:rPr>
        <w:t>nuant ainsi globalement l’activité cytotoxique médiée par les cellules, qui est exacerbée dans les mala-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dies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autoimmunes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et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infections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par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des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pathogènes(Holick</w:t>
      </w:r>
      <w:r>
        <w:rPr>
          <w:spacing w:val="19"/>
          <w:w w:val="95"/>
          <w:vertAlign w:val="baseline"/>
        </w:rPr>
        <w:t> </w:t>
      </w:r>
      <w:r>
        <w:rPr>
          <w:w w:val="95"/>
          <w:vertAlign w:val="baseline"/>
        </w:rPr>
        <w:t>et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al.</w:t>
      </w:r>
      <w:r>
        <w:rPr>
          <w:spacing w:val="17"/>
          <w:w w:val="95"/>
          <w:vertAlign w:val="baseline"/>
        </w:rPr>
        <w:t> </w:t>
      </w:r>
      <w:hyperlink w:history="true" w:anchor="_bookmark79">
        <w:r>
          <w:rPr>
            <w:w w:val="95"/>
            <w:vertAlign w:val="baseline"/>
          </w:rPr>
          <w:t>2011</w:t>
        </w:r>
        <w:r>
          <w:rPr>
            <w:spacing w:val="-10"/>
            <w:w w:val="95"/>
            <w:vertAlign w:val="baseline"/>
          </w:rPr>
          <w:t> </w:t>
        </w:r>
      </w:hyperlink>
      <w:r>
        <w:rPr>
          <w:w w:val="95"/>
          <w:vertAlign w:val="baseline"/>
        </w:rPr>
        <w:t>;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Meza-Meza,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Ruiz-Ballesteros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et</w:t>
      </w:r>
      <w:r>
        <w:rPr>
          <w:spacing w:val="-2"/>
          <w:vertAlign w:val="baseline"/>
        </w:rPr>
        <w:t> </w:t>
      </w:r>
      <w:r>
        <w:rPr>
          <w:vertAlign w:val="baseline"/>
        </w:rPr>
        <w:t>Cruz-Mosso</w:t>
      </w:r>
      <w:r>
        <w:rPr>
          <w:spacing w:val="-1"/>
          <w:vertAlign w:val="baseline"/>
        </w:rPr>
        <w:t> </w:t>
      </w:r>
      <w:hyperlink w:history="true" w:anchor="_bookmark90">
        <w:r>
          <w:rPr>
            <w:vertAlign w:val="baseline"/>
          </w:rPr>
          <w:t>2020</w:t>
        </w:r>
      </w:hyperlink>
      <w:r>
        <w:rPr>
          <w:vertAlign w:val="baseline"/>
        </w:rPr>
        <w:t>).</w:t>
      </w:r>
    </w:p>
    <w:p>
      <w:pPr>
        <w:pStyle w:val="BodyText"/>
        <w:spacing w:line="386" w:lineRule="auto"/>
        <w:ind w:left="109" w:right="124" w:firstLine="226"/>
        <w:jc w:val="both"/>
      </w:pPr>
      <w:r>
        <w:rPr/>
        <w:t>Il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aussi</w:t>
      </w:r>
      <w:r>
        <w:rPr>
          <w:spacing w:val="-7"/>
        </w:rPr>
        <w:t> </w:t>
      </w:r>
      <w:r>
        <w:rPr/>
        <w:t>été</w:t>
      </w:r>
      <w:r>
        <w:rPr>
          <w:spacing w:val="-7"/>
        </w:rPr>
        <w:t> </w:t>
      </w:r>
      <w:r>
        <w:rPr/>
        <w:t>montré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l’action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vitamine</w:t>
      </w:r>
      <w:r>
        <w:rPr>
          <w:spacing w:val="-8"/>
        </w:rPr>
        <w:t> </w:t>
      </w:r>
      <w:r>
        <w:rPr/>
        <w:t>D</w:t>
      </w:r>
      <w:r>
        <w:rPr>
          <w:spacing w:val="-7"/>
        </w:rPr>
        <w:t> </w:t>
      </w:r>
      <w:r>
        <w:rPr/>
        <w:t>sur</w:t>
      </w:r>
      <w:r>
        <w:rPr>
          <w:spacing w:val="-7"/>
        </w:rPr>
        <w:t> </w:t>
      </w:r>
      <w:r>
        <w:rPr/>
        <w:t>son</w:t>
      </w:r>
      <w:r>
        <w:rPr>
          <w:spacing w:val="-8"/>
        </w:rPr>
        <w:t> </w:t>
      </w:r>
      <w:r>
        <w:rPr/>
        <w:t>récepteur</w:t>
      </w:r>
      <w:r>
        <w:rPr>
          <w:spacing w:val="-8"/>
        </w:rPr>
        <w:t> </w:t>
      </w:r>
      <w:r>
        <w:rPr/>
        <w:t>VDR</w:t>
      </w:r>
      <w:r>
        <w:rPr>
          <w:spacing w:val="-6"/>
        </w:rPr>
        <w:t> </w:t>
      </w:r>
      <w:r>
        <w:rPr/>
        <w:t>était</w:t>
      </w:r>
      <w:r>
        <w:rPr>
          <w:spacing w:val="-8"/>
        </w:rPr>
        <w:t> </w:t>
      </w:r>
      <w:r>
        <w:rPr/>
        <w:t>nécessaire</w:t>
      </w:r>
      <w:r>
        <w:rPr>
          <w:spacing w:val="-8"/>
        </w:rPr>
        <w:t> </w:t>
      </w:r>
      <w:r>
        <w:rPr/>
        <w:t>au</w:t>
      </w:r>
      <w:r>
        <w:rPr>
          <w:spacing w:val="-7"/>
        </w:rPr>
        <w:t> </w:t>
      </w:r>
      <w:r>
        <w:rPr/>
        <w:t>fonc-</w:t>
      </w:r>
      <w:r>
        <w:rPr>
          <w:spacing w:val="-52"/>
        </w:rPr>
        <w:t> </w:t>
      </w:r>
      <w:r>
        <w:rPr/>
        <w:t>tionnement</w:t>
      </w:r>
      <w:r>
        <w:rPr>
          <w:spacing w:val="-9"/>
        </w:rPr>
        <w:t> </w:t>
      </w:r>
      <w:r>
        <w:rPr/>
        <w:t>des</w:t>
      </w:r>
      <w:r>
        <w:rPr>
          <w:spacing w:val="-9"/>
        </w:rPr>
        <w:t> </w:t>
      </w:r>
      <w:r>
        <w:rPr/>
        <w:t>lymphocytes</w:t>
      </w:r>
      <w:r>
        <w:rPr>
          <w:spacing w:val="-8"/>
        </w:rPr>
        <w:t> </w:t>
      </w:r>
      <w:r>
        <w:rPr/>
        <w:t>T</w:t>
      </w:r>
      <w:r>
        <w:rPr>
          <w:spacing w:val="-9"/>
        </w:rPr>
        <w:t> </w:t>
      </w:r>
      <w:r>
        <w:rPr/>
        <w:t>régulateurs</w:t>
      </w:r>
      <w:r>
        <w:rPr>
          <w:spacing w:val="-9"/>
        </w:rPr>
        <w:t> </w:t>
      </w:r>
      <w:r>
        <w:rPr/>
        <w:t>iNKT</w:t>
      </w:r>
      <w:r>
        <w:rPr>
          <w:spacing w:val="-8"/>
        </w:rPr>
        <w:t> </w:t>
      </w:r>
      <w:r>
        <w:rPr/>
        <w:t>et</w:t>
      </w:r>
      <w:r>
        <w:rPr>
          <w:spacing w:val="-9"/>
        </w:rPr>
        <w:t> </w:t>
      </w:r>
      <w:r>
        <w:rPr/>
        <w:t>CD8αα</w:t>
      </w:r>
      <w:r>
        <w:rPr>
          <w:spacing w:val="-9"/>
        </w:rPr>
        <w:t> </w:t>
      </w:r>
      <w:r>
        <w:rPr/>
        <w:t>(Cheroutre</w:t>
      </w:r>
      <w:r>
        <w:rPr>
          <w:spacing w:val="-8"/>
        </w:rPr>
        <w:t> </w:t>
      </w:r>
      <w:r>
        <w:rPr/>
        <w:t>et</w:t>
      </w:r>
      <w:r>
        <w:rPr>
          <w:spacing w:val="-9"/>
        </w:rPr>
        <w:t> </w:t>
      </w:r>
      <w:r>
        <w:rPr/>
        <w:t>Lambolez</w:t>
      </w:r>
      <w:r>
        <w:rPr>
          <w:spacing w:val="-10"/>
        </w:rPr>
        <w:t> </w:t>
      </w:r>
      <w:hyperlink w:history="true" w:anchor="_bookmark66">
        <w:r>
          <w:rPr/>
          <w:t>2008</w:t>
        </w:r>
      </w:hyperlink>
      <w:r>
        <w:rPr/>
        <w:t>).</w:t>
      </w:r>
      <w:r>
        <w:rPr>
          <w:spacing w:val="-9"/>
        </w:rPr>
        <w:t> </w:t>
      </w:r>
      <w:r>
        <w:rPr/>
        <w:t>Les</w:t>
      </w:r>
      <w:r>
        <w:rPr>
          <w:spacing w:val="-9"/>
        </w:rPr>
        <w:t> </w:t>
      </w:r>
      <w:r>
        <w:rPr/>
        <w:t>lym-</w:t>
      </w:r>
      <w:r>
        <w:rPr>
          <w:spacing w:val="-52"/>
        </w:rPr>
        <w:t> </w:t>
      </w:r>
      <w:r>
        <w:rPr>
          <w:w w:val="95"/>
        </w:rPr>
        <w:t>phocytes T CD8αα possèdent un caractère régulateur contrairement au lymphocyte CD8αβ classique.</w:t>
      </w:r>
      <w:r>
        <w:rPr>
          <w:spacing w:val="1"/>
          <w:w w:val="95"/>
        </w:rPr>
        <w:t> </w:t>
      </w:r>
      <w:r>
        <w:rPr/>
        <w:t>Ainsi, ces lymphocytes T régulateurs contribuent à l’homéostasie du tractus intestinal (Cantorna</w:t>
      </w:r>
      <w:r>
        <w:rPr>
          <w:spacing w:val="1"/>
        </w:rPr>
        <w:t> </w:t>
      </w:r>
      <w:hyperlink w:history="true" w:anchor="_bookmark63">
        <w:r>
          <w:rPr>
            <w:w w:val="95"/>
          </w:rPr>
          <w:t>2010</w:t>
        </w:r>
      </w:hyperlink>
      <w:r>
        <w:rPr>
          <w:w w:val="95"/>
        </w:rPr>
        <w:t>).</w:t>
      </w:r>
      <w:r>
        <w:rPr>
          <w:spacing w:val="20"/>
          <w:w w:val="95"/>
        </w:rPr>
        <w:t> </w:t>
      </w:r>
      <w:r>
        <w:rPr>
          <w:w w:val="95"/>
        </w:rPr>
        <w:t>A</w:t>
      </w:r>
      <w:r>
        <w:rPr>
          <w:spacing w:val="21"/>
          <w:w w:val="95"/>
        </w:rPr>
        <w:t> </w:t>
      </w:r>
      <w:r>
        <w:rPr>
          <w:w w:val="95"/>
        </w:rPr>
        <w:t>l’inverse,</w:t>
      </w:r>
      <w:r>
        <w:rPr>
          <w:spacing w:val="21"/>
          <w:w w:val="95"/>
        </w:rPr>
        <w:t> </w:t>
      </w:r>
      <w:r>
        <w:rPr>
          <w:w w:val="95"/>
        </w:rPr>
        <w:t>les</w:t>
      </w:r>
      <w:r>
        <w:rPr>
          <w:spacing w:val="21"/>
          <w:w w:val="95"/>
        </w:rPr>
        <w:t> </w:t>
      </w:r>
      <w:r>
        <w:rPr>
          <w:w w:val="95"/>
        </w:rPr>
        <w:t>lymphocytes</w:t>
      </w:r>
      <w:r>
        <w:rPr>
          <w:spacing w:val="20"/>
          <w:w w:val="95"/>
        </w:rPr>
        <w:t> </w:t>
      </w:r>
      <w:r>
        <w:rPr>
          <w:w w:val="95"/>
        </w:rPr>
        <w:t>FoxP3</w:t>
      </w:r>
      <w:r>
        <w:rPr>
          <w:w w:val="95"/>
          <w:vertAlign w:val="superscript"/>
        </w:rPr>
        <w:t>+</w:t>
      </w:r>
      <w:r>
        <w:rPr>
          <w:spacing w:val="37"/>
          <w:w w:val="95"/>
          <w:vertAlign w:val="baseline"/>
        </w:rPr>
        <w:t> </w:t>
      </w:r>
      <w:r>
        <w:rPr>
          <w:w w:val="95"/>
          <w:vertAlign w:val="baseline"/>
        </w:rPr>
        <w:t>T</w:t>
      </w:r>
      <w:r>
        <w:rPr>
          <w:w w:val="95"/>
          <w:position w:val="-5"/>
          <w:sz w:val="15"/>
          <w:vertAlign w:val="baseline"/>
        </w:rPr>
        <w:t>reg</w:t>
      </w:r>
      <w:r>
        <w:rPr>
          <w:spacing w:val="19"/>
          <w:w w:val="95"/>
          <w:position w:val="-5"/>
          <w:sz w:val="15"/>
          <w:vertAlign w:val="baseline"/>
        </w:rPr>
        <w:t> </w:t>
      </w:r>
      <w:r>
        <w:rPr>
          <w:w w:val="95"/>
          <w:vertAlign w:val="baseline"/>
        </w:rPr>
        <w:t>sont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fonctionnellement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indépendant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de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l’expression</w:t>
      </w:r>
    </w:p>
    <w:p>
      <w:pPr>
        <w:pStyle w:val="BodyText"/>
        <w:spacing w:line="204" w:lineRule="exact"/>
        <w:ind w:left="117"/>
        <w:jc w:val="both"/>
      </w:pPr>
      <w:r>
        <w:rPr/>
        <w:t>de</w:t>
      </w:r>
      <w:r>
        <w:rPr>
          <w:spacing w:val="-7"/>
        </w:rPr>
        <w:t> </w:t>
      </w:r>
      <w:r>
        <w:rPr/>
        <w:t>VDR</w:t>
      </w:r>
      <w:r>
        <w:rPr>
          <w:spacing w:val="-7"/>
        </w:rPr>
        <w:t> </w:t>
      </w:r>
      <w:r>
        <w:rPr/>
        <w:t>pour</w:t>
      </w:r>
      <w:r>
        <w:rPr>
          <w:spacing w:val="-6"/>
        </w:rPr>
        <w:t> </w:t>
      </w:r>
      <w:r>
        <w:rPr/>
        <w:t>effectuer</w:t>
      </w:r>
      <w:r>
        <w:rPr>
          <w:spacing w:val="-7"/>
        </w:rPr>
        <w:t> </w:t>
      </w:r>
      <w:r>
        <w:rPr/>
        <w:t>leurs</w:t>
      </w:r>
      <w:r>
        <w:rPr>
          <w:spacing w:val="-6"/>
        </w:rPr>
        <w:t> </w:t>
      </w:r>
      <w:r>
        <w:rPr/>
        <w:t>fonctions</w:t>
      </w:r>
      <w:r>
        <w:rPr>
          <w:spacing w:val="-7"/>
        </w:rPr>
        <w:t> </w:t>
      </w:r>
      <w:r>
        <w:rPr/>
        <w:t>régulatrices</w:t>
      </w:r>
      <w:r>
        <w:rPr>
          <w:spacing w:val="-6"/>
        </w:rPr>
        <w:t> </w:t>
      </w:r>
      <w:r>
        <w:rPr/>
        <w:t>(Cantorna</w:t>
      </w:r>
      <w:r>
        <w:rPr>
          <w:spacing w:val="-7"/>
        </w:rPr>
        <w:t> </w:t>
      </w:r>
      <w:hyperlink w:history="true" w:anchor="_bookmark63">
        <w:r>
          <w:rPr/>
          <w:t>2010</w:t>
        </w:r>
      </w:hyperlink>
      <w:r>
        <w:rPr/>
        <w:t>).</w:t>
      </w:r>
    </w:p>
    <w:p>
      <w:pPr>
        <w:pStyle w:val="BodyText"/>
        <w:spacing w:line="386" w:lineRule="auto" w:before="140"/>
        <w:ind w:left="110" w:right="159" w:firstLine="225"/>
        <w:jc w:val="both"/>
      </w:pPr>
      <w:r>
        <w:rPr/>
        <w:t>La</w:t>
      </w:r>
      <w:r>
        <w:rPr>
          <w:spacing w:val="-6"/>
        </w:rPr>
        <w:t> </w:t>
      </w:r>
      <w:r>
        <w:rPr/>
        <w:t>vitamine</w:t>
      </w:r>
      <w:r>
        <w:rPr>
          <w:spacing w:val="-5"/>
        </w:rPr>
        <w:t> </w:t>
      </w:r>
      <w:r>
        <w:rPr/>
        <w:t>D</w:t>
      </w:r>
      <w:r>
        <w:rPr>
          <w:spacing w:val="-5"/>
        </w:rPr>
        <w:t> </w:t>
      </w:r>
      <w:r>
        <w:rPr/>
        <w:t>est</w:t>
      </w:r>
      <w:r>
        <w:rPr>
          <w:spacing w:val="-6"/>
        </w:rPr>
        <w:t> </w:t>
      </w:r>
      <w:r>
        <w:rPr/>
        <w:t>également</w:t>
      </w:r>
      <w:r>
        <w:rPr>
          <w:spacing w:val="-5"/>
        </w:rPr>
        <w:t> </w:t>
      </w:r>
      <w:r>
        <w:rPr/>
        <w:t>capable</w:t>
      </w:r>
      <w:r>
        <w:rPr>
          <w:spacing w:val="-5"/>
        </w:rPr>
        <w:t> </w:t>
      </w:r>
      <w:r>
        <w:rPr/>
        <w:t>d’agir</w:t>
      </w:r>
      <w:r>
        <w:rPr>
          <w:spacing w:val="-6"/>
        </w:rPr>
        <w:t> </w:t>
      </w:r>
      <w:r>
        <w:rPr/>
        <w:t>non-classiquement</w:t>
      </w:r>
      <w:r>
        <w:rPr>
          <w:spacing w:val="-5"/>
        </w:rPr>
        <w:t> </w:t>
      </w:r>
      <w:r>
        <w:rPr/>
        <w:t>par</w:t>
      </w:r>
      <w:r>
        <w:rPr>
          <w:spacing w:val="-5"/>
        </w:rPr>
        <w:t> </w:t>
      </w:r>
      <w:r>
        <w:rPr/>
        <w:t>des</w:t>
      </w:r>
      <w:r>
        <w:rPr>
          <w:spacing w:val="-6"/>
        </w:rPr>
        <w:t> </w:t>
      </w:r>
      <w:r>
        <w:rPr/>
        <w:t>actions</w:t>
      </w:r>
      <w:r>
        <w:rPr>
          <w:spacing w:val="-5"/>
        </w:rPr>
        <w:t> </w:t>
      </w:r>
      <w:r>
        <w:rPr/>
        <w:t>non-génomique,</w:t>
      </w:r>
      <w:r>
        <w:rPr>
          <w:spacing w:val="-5"/>
        </w:rPr>
        <w:t> </w:t>
      </w:r>
      <w:r>
        <w:rPr/>
        <w:t>à</w:t>
      </w:r>
      <w:r>
        <w:rPr>
          <w:spacing w:val="-53"/>
        </w:rPr>
        <w:t> </w:t>
      </w:r>
      <w:r>
        <w:rPr/>
        <w:t>savoir des actions de type protéine-protéine, telle que l’inhibition de la kinase IKκβ, un régulateur</w:t>
      </w:r>
      <w:r>
        <w:rPr>
          <w:spacing w:val="1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voie</w:t>
      </w:r>
      <w:r>
        <w:rPr>
          <w:spacing w:val="-5"/>
        </w:rPr>
        <w:t> </w:t>
      </w:r>
      <w:r>
        <w:rPr/>
        <w:t>canonique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NF-κB,</w:t>
      </w:r>
      <w:r>
        <w:rPr>
          <w:spacing w:val="-6"/>
        </w:rPr>
        <w:t> </w:t>
      </w:r>
      <w:r>
        <w:rPr/>
        <w:t>une</w:t>
      </w:r>
      <w:r>
        <w:rPr>
          <w:spacing w:val="-5"/>
        </w:rPr>
        <w:t> </w:t>
      </w:r>
      <w:r>
        <w:rPr/>
        <w:t>des</w:t>
      </w:r>
      <w:r>
        <w:rPr>
          <w:spacing w:val="-6"/>
        </w:rPr>
        <w:t> </w:t>
      </w:r>
      <w:r>
        <w:rPr/>
        <w:t>cytokines</w:t>
      </w:r>
      <w:r>
        <w:rPr>
          <w:spacing w:val="-4"/>
        </w:rPr>
        <w:t> </w:t>
      </w:r>
      <w:r>
        <w:rPr/>
        <w:t>pro-inflammatoire</w:t>
      </w:r>
      <w:r>
        <w:rPr>
          <w:spacing w:val="-6"/>
        </w:rPr>
        <w:t> </w:t>
      </w:r>
      <w:r>
        <w:rPr/>
        <w:t>clé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réaction</w:t>
      </w:r>
      <w:r>
        <w:rPr>
          <w:spacing w:val="-5"/>
        </w:rPr>
        <w:t> </w:t>
      </w:r>
      <w:r>
        <w:rPr/>
        <w:t>immunitaire</w:t>
      </w:r>
      <w:r>
        <w:rPr>
          <w:spacing w:val="-53"/>
        </w:rPr>
        <w:t> </w:t>
      </w:r>
      <w:r>
        <w:rPr/>
        <w:t>(Hii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Ferrante</w:t>
      </w:r>
      <w:r>
        <w:rPr>
          <w:spacing w:val="-1"/>
        </w:rPr>
        <w:t> </w:t>
      </w:r>
      <w:hyperlink w:history="true" w:anchor="_bookmark78">
        <w:r>
          <w:rPr/>
          <w:t>2016</w:t>
        </w:r>
      </w:hyperlink>
      <w:r>
        <w:rPr/>
        <w:t>).</w:t>
      </w:r>
    </w:p>
    <w:p>
      <w:pPr>
        <w:spacing w:after="0" w:line="386" w:lineRule="auto"/>
        <w:jc w:val="both"/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334000" cy="3864483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6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6"/>
        </w:rPr>
      </w:pPr>
    </w:p>
    <w:p>
      <w:pPr>
        <w:spacing w:before="91"/>
        <w:ind w:left="948" w:right="0" w:firstLine="0"/>
        <w:jc w:val="left"/>
        <w:rPr>
          <w:sz w:val="20"/>
        </w:rPr>
      </w:pPr>
      <w:bookmarkStart w:name="_bookmark37" w:id="78"/>
      <w:bookmarkEnd w:id="78"/>
      <w:r>
        <w:rPr/>
      </w:r>
      <w:r>
        <w:rPr>
          <w:b/>
          <w:sz w:val="20"/>
        </w:rPr>
        <w:t>F</w:t>
      </w:r>
      <w:r>
        <w:rPr>
          <w:b/>
          <w:smallCaps/>
          <w:sz w:val="20"/>
        </w:rPr>
        <w:t>i</w:t>
      </w:r>
      <w:r>
        <w:rPr>
          <w:b/>
          <w:smallCaps w:val="0"/>
          <w:sz w:val="20"/>
        </w:rPr>
        <w:t>G</w:t>
      </w:r>
      <w:r>
        <w:rPr>
          <w:b/>
          <w:smallCaps/>
          <w:sz w:val="20"/>
        </w:rPr>
        <w:t>ure</w:t>
      </w:r>
      <w:r>
        <w:rPr>
          <w:b/>
          <w:smallCaps w:val="0"/>
          <w:spacing w:val="-12"/>
          <w:sz w:val="20"/>
        </w:rPr>
        <w:t> </w:t>
      </w:r>
      <w:r>
        <w:rPr>
          <w:b/>
          <w:smallCaps w:val="0"/>
          <w:sz w:val="20"/>
        </w:rPr>
        <w:t>3.1</w:t>
      </w:r>
      <w:r>
        <w:rPr>
          <w:b/>
          <w:smallCaps w:val="0"/>
          <w:spacing w:val="-11"/>
          <w:sz w:val="20"/>
        </w:rPr>
        <w:t> </w:t>
      </w:r>
      <w:r>
        <w:rPr>
          <w:b/>
          <w:smallCaps w:val="0"/>
          <w:sz w:val="20"/>
        </w:rPr>
        <w:t>–</w:t>
      </w:r>
      <w:r>
        <w:rPr>
          <w:b/>
          <w:smallCaps w:val="0"/>
          <w:spacing w:val="-11"/>
          <w:sz w:val="20"/>
        </w:rPr>
        <w:t> </w:t>
      </w:r>
      <w:r>
        <w:rPr>
          <w:b/>
          <w:smallCaps w:val="0"/>
          <w:sz w:val="20"/>
        </w:rPr>
        <w:t>Effets</w:t>
      </w:r>
      <w:r>
        <w:rPr>
          <w:b/>
          <w:smallCaps w:val="0"/>
          <w:spacing w:val="-11"/>
          <w:sz w:val="20"/>
        </w:rPr>
        <w:t> </w:t>
      </w:r>
      <w:r>
        <w:rPr>
          <w:b/>
          <w:smallCaps w:val="0"/>
          <w:sz w:val="20"/>
        </w:rPr>
        <w:t>immunomodulateurs</w:t>
      </w:r>
      <w:r>
        <w:rPr>
          <w:b/>
          <w:smallCaps w:val="0"/>
          <w:spacing w:val="-12"/>
          <w:sz w:val="20"/>
        </w:rPr>
        <w:t> </w:t>
      </w:r>
      <w:r>
        <w:rPr>
          <w:b/>
          <w:smallCaps w:val="0"/>
          <w:sz w:val="20"/>
        </w:rPr>
        <w:t>du</w:t>
      </w:r>
      <w:r>
        <w:rPr>
          <w:b/>
          <w:smallCaps w:val="0"/>
          <w:spacing w:val="-11"/>
          <w:sz w:val="20"/>
        </w:rPr>
        <w:t> </w:t>
      </w:r>
      <w:r>
        <w:rPr>
          <w:b/>
          <w:smallCaps w:val="0"/>
          <w:sz w:val="20"/>
        </w:rPr>
        <w:t>calcitriol.</w:t>
      </w:r>
      <w:r>
        <w:rPr>
          <w:b/>
          <w:smallCaps w:val="0"/>
          <w:spacing w:val="-12"/>
          <w:sz w:val="20"/>
        </w:rPr>
        <w:t> </w:t>
      </w:r>
      <w:r>
        <w:rPr>
          <w:smallCaps w:val="0"/>
          <w:sz w:val="20"/>
        </w:rPr>
        <w:t>Source</w:t>
      </w:r>
      <w:r>
        <w:rPr>
          <w:smallCaps w:val="0"/>
          <w:spacing w:val="-11"/>
          <w:sz w:val="20"/>
        </w:rPr>
        <w:t> </w:t>
      </w:r>
      <w:r>
        <w:rPr>
          <w:smallCaps w:val="0"/>
          <w:sz w:val="20"/>
        </w:rPr>
        <w:t>:</w:t>
      </w:r>
      <w:r>
        <w:rPr>
          <w:smallCaps w:val="0"/>
          <w:spacing w:val="-11"/>
          <w:sz w:val="20"/>
        </w:rPr>
        <w:t> </w:t>
      </w:r>
      <w:r>
        <w:rPr>
          <w:smallCaps w:val="0"/>
          <w:sz w:val="20"/>
        </w:rPr>
        <w:t>[@Meza-Meza.2020]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Heading2"/>
        <w:numPr>
          <w:ilvl w:val="1"/>
          <w:numId w:val="4"/>
        </w:numPr>
        <w:tabs>
          <w:tab w:pos="665" w:val="left" w:leader="none"/>
        </w:tabs>
        <w:spacing w:line="400" w:lineRule="auto" w:before="163" w:after="0"/>
        <w:ind w:left="664" w:right="1434" w:hanging="547"/>
        <w:jc w:val="left"/>
      </w:pPr>
      <w:bookmarkStart w:name="Mécanisme d'action de la vitamine D sur " w:id="79"/>
      <w:bookmarkEnd w:id="79"/>
      <w:r>
        <w:rPr>
          <w:b w:val="0"/>
        </w:rPr>
      </w:r>
      <w:bookmarkStart w:name="_bookmark38" w:id="80"/>
      <w:bookmarkEnd w:id="80"/>
      <w:r>
        <w:rPr>
          <w:b w:val="0"/>
        </w:rPr>
      </w:r>
      <w:bookmarkStart w:name="_bookmark38" w:id="81"/>
      <w:bookmarkEnd w:id="81"/>
      <w:r>
        <w:rPr/>
        <w:t>Mécanisme</w:t>
      </w:r>
      <w:r>
        <w:rPr>
          <w:spacing w:val="-3"/>
        </w:rPr>
        <w:t> </w:t>
      </w:r>
      <w:r>
        <w:rPr/>
        <w:t>d’action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vitamine</w:t>
      </w:r>
      <w:r>
        <w:rPr>
          <w:spacing w:val="-2"/>
        </w:rPr>
        <w:t> </w:t>
      </w:r>
      <w:r>
        <w:rPr/>
        <w:t>D</w:t>
      </w:r>
      <w:r>
        <w:rPr>
          <w:spacing w:val="-3"/>
        </w:rPr>
        <w:t> </w:t>
      </w:r>
      <w:r>
        <w:rPr/>
        <w:t>sur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système</w:t>
      </w:r>
      <w:r>
        <w:rPr>
          <w:spacing w:val="-75"/>
        </w:rPr>
        <w:t> </w:t>
      </w:r>
      <w:r>
        <w:rPr/>
        <w:t>immunitaire</w:t>
      </w:r>
    </w:p>
    <w:p>
      <w:pPr>
        <w:pStyle w:val="BodyText"/>
        <w:spacing w:line="386" w:lineRule="auto" w:before="151"/>
        <w:ind w:left="117" w:right="127" w:firstLine="218"/>
        <w:jc w:val="both"/>
        <w:rPr>
          <w:b/>
        </w:rPr>
      </w:pPr>
      <w:r>
        <w:rPr/>
        <w:t>Le</w:t>
      </w:r>
      <w:r>
        <w:rPr>
          <w:spacing w:val="-7"/>
        </w:rPr>
        <w:t> </w:t>
      </w:r>
      <w:r>
        <w:rPr/>
        <w:t>mécanisme</w:t>
      </w:r>
      <w:r>
        <w:rPr>
          <w:spacing w:val="-6"/>
        </w:rPr>
        <w:t> </w:t>
      </w:r>
      <w:r>
        <w:rPr/>
        <w:t>d’action</w:t>
      </w:r>
      <w:r>
        <w:rPr>
          <w:spacing w:val="-6"/>
        </w:rPr>
        <w:t> </w:t>
      </w:r>
      <w:r>
        <w:rPr/>
        <w:t>moléculaire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vitamine</w:t>
      </w:r>
      <w:r>
        <w:rPr>
          <w:spacing w:val="-6"/>
        </w:rPr>
        <w:t> </w:t>
      </w:r>
      <w:r>
        <w:rPr/>
        <w:t>D</w:t>
      </w:r>
      <w:r>
        <w:rPr>
          <w:spacing w:val="-6"/>
        </w:rPr>
        <w:t> </w:t>
      </w:r>
      <w:r>
        <w:rPr/>
        <w:t>sur</w:t>
      </w:r>
      <w:r>
        <w:rPr>
          <w:spacing w:val="-6"/>
        </w:rPr>
        <w:t> </w:t>
      </w:r>
      <w:r>
        <w:rPr/>
        <w:t>le</w:t>
      </w:r>
      <w:r>
        <w:rPr>
          <w:spacing w:val="-7"/>
        </w:rPr>
        <w:t> </w:t>
      </w:r>
      <w:r>
        <w:rPr/>
        <w:t>système</w:t>
      </w:r>
      <w:r>
        <w:rPr>
          <w:spacing w:val="-6"/>
        </w:rPr>
        <w:t> </w:t>
      </w:r>
      <w:r>
        <w:rPr/>
        <w:t>n’a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peu</w:t>
      </w:r>
      <w:r>
        <w:rPr>
          <w:spacing w:val="-6"/>
        </w:rPr>
        <w:t> </w:t>
      </w:r>
      <w:r>
        <w:rPr/>
        <w:t>été</w:t>
      </w:r>
      <w:r>
        <w:rPr>
          <w:spacing w:val="-7"/>
        </w:rPr>
        <w:t> </w:t>
      </w:r>
      <w:r>
        <w:rPr/>
        <w:t>étudié</w:t>
      </w:r>
      <w:r>
        <w:rPr>
          <w:spacing w:val="-6"/>
        </w:rPr>
        <w:t> </w:t>
      </w:r>
      <w:r>
        <w:rPr/>
        <w:t>depuis</w:t>
      </w:r>
      <w:r>
        <w:rPr>
          <w:spacing w:val="-52"/>
        </w:rPr>
        <w:t> </w:t>
      </w:r>
      <w:r>
        <w:rPr/>
        <w:t>la découverte des effets immunitaires sur la vitamine D. L’effet de la vitamine D a été observé lors</w:t>
      </w:r>
      <w:r>
        <w:rPr>
          <w:spacing w:val="1"/>
        </w:rPr>
        <w:t> </w:t>
      </w:r>
      <w:r>
        <w:rPr/>
        <w:t>d’une</w:t>
      </w:r>
      <w:r>
        <w:rPr>
          <w:spacing w:val="-14"/>
        </w:rPr>
        <w:t> </w:t>
      </w:r>
      <w:r>
        <w:rPr/>
        <w:t>infection</w:t>
      </w:r>
      <w:r>
        <w:rPr>
          <w:spacing w:val="-14"/>
        </w:rPr>
        <w:t> </w:t>
      </w:r>
      <w:r>
        <w:rPr/>
        <w:t>par</w:t>
      </w:r>
      <w:r>
        <w:rPr>
          <w:spacing w:val="-14"/>
        </w:rPr>
        <w:t> </w:t>
      </w:r>
      <w:r>
        <w:rPr>
          <w:i/>
        </w:rPr>
        <w:t>Mycobacterium</w:t>
      </w:r>
      <w:r>
        <w:rPr>
          <w:i/>
          <w:spacing w:val="-13"/>
        </w:rPr>
        <w:t> </w:t>
      </w:r>
      <w:r>
        <w:rPr>
          <w:i/>
        </w:rPr>
        <w:t>tuberculosis</w:t>
      </w:r>
      <w:r>
        <w:rPr>
          <w:i/>
          <w:spacing w:val="-14"/>
        </w:rPr>
        <w:t> </w:t>
      </w:r>
      <w:r>
        <w:rPr/>
        <w:t>sur</w:t>
      </w:r>
      <w:r>
        <w:rPr>
          <w:spacing w:val="-14"/>
        </w:rPr>
        <w:t> </w:t>
      </w:r>
      <w:r>
        <w:rPr/>
        <w:t>les</w:t>
      </w:r>
      <w:r>
        <w:rPr>
          <w:spacing w:val="-14"/>
        </w:rPr>
        <w:t> </w:t>
      </w:r>
      <w:r>
        <w:rPr/>
        <w:t>monocytes,</w:t>
      </w:r>
      <w:r>
        <w:rPr>
          <w:spacing w:val="-13"/>
        </w:rPr>
        <w:t> </w:t>
      </w:r>
      <w:r>
        <w:rPr/>
        <w:t>où</w:t>
      </w:r>
      <w:r>
        <w:rPr>
          <w:spacing w:val="-14"/>
        </w:rPr>
        <w:t> </w:t>
      </w:r>
      <w:r>
        <w:rPr/>
        <w:t>lors</w:t>
      </w:r>
      <w:r>
        <w:rPr>
          <w:spacing w:val="-14"/>
        </w:rPr>
        <w:t> </w:t>
      </w:r>
      <w:r>
        <w:rPr/>
        <w:t>d’une</w:t>
      </w:r>
      <w:r>
        <w:rPr>
          <w:spacing w:val="-13"/>
        </w:rPr>
        <w:t> </w:t>
      </w:r>
      <w:r>
        <w:rPr/>
        <w:t>expérience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vitro,</w:t>
      </w:r>
      <w:r>
        <w:rPr>
          <w:spacing w:val="-53"/>
        </w:rPr>
        <w:t> </w:t>
      </w:r>
      <w:r>
        <w:rPr/>
        <w:t>des</w:t>
      </w:r>
      <w:r>
        <w:rPr>
          <w:spacing w:val="-12"/>
        </w:rPr>
        <w:t> </w:t>
      </w:r>
      <w:r>
        <w:rPr/>
        <w:t>monocytes</w:t>
      </w:r>
      <w:r>
        <w:rPr>
          <w:spacing w:val="-12"/>
        </w:rPr>
        <w:t> </w:t>
      </w:r>
      <w:r>
        <w:rPr/>
        <w:t>traités</w:t>
      </w:r>
      <w:r>
        <w:rPr>
          <w:spacing w:val="-11"/>
        </w:rPr>
        <w:t> </w:t>
      </w:r>
      <w:r>
        <w:rPr/>
        <w:t>avec</w:t>
      </w:r>
      <w:r>
        <w:rPr>
          <w:spacing w:val="-12"/>
        </w:rPr>
        <w:t> </w:t>
      </w:r>
      <w:r>
        <w:rPr/>
        <w:t>du</w:t>
      </w:r>
      <w:r>
        <w:rPr>
          <w:spacing w:val="-11"/>
        </w:rPr>
        <w:t> </w:t>
      </w:r>
      <w:r>
        <w:rPr/>
        <w:t>calcitriol,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forme</w:t>
      </w:r>
      <w:r>
        <w:rPr>
          <w:spacing w:val="-12"/>
        </w:rPr>
        <w:t> </w:t>
      </w:r>
      <w:r>
        <w:rPr/>
        <w:t>active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vitamine</w:t>
      </w:r>
      <w:r>
        <w:rPr>
          <w:spacing w:val="-12"/>
        </w:rPr>
        <w:t> </w:t>
      </w:r>
      <w:r>
        <w:rPr/>
        <w:t>D,</w:t>
      </w:r>
      <w:r>
        <w:rPr>
          <w:spacing w:val="-11"/>
        </w:rPr>
        <w:t> </w:t>
      </w:r>
      <w:r>
        <w:rPr/>
        <w:t>conduisent</w:t>
      </w:r>
      <w:r>
        <w:rPr>
          <w:spacing w:val="-12"/>
        </w:rPr>
        <w:t> </w:t>
      </w:r>
      <w:r>
        <w:rPr/>
        <w:t>à</w:t>
      </w:r>
      <w:r>
        <w:rPr>
          <w:spacing w:val="-11"/>
        </w:rPr>
        <w:t> </w:t>
      </w:r>
      <w:r>
        <w:rPr/>
        <w:t>une</w:t>
      </w:r>
      <w:r>
        <w:rPr>
          <w:spacing w:val="-12"/>
        </w:rPr>
        <w:t> </w:t>
      </w:r>
      <w:r>
        <w:rPr/>
        <w:t>réduction</w:t>
      </w:r>
      <w:r>
        <w:rPr>
          <w:spacing w:val="-53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croissance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>
          <w:i/>
        </w:rPr>
        <w:t>M.</w:t>
      </w:r>
      <w:r>
        <w:rPr>
          <w:i/>
          <w:spacing w:val="-9"/>
        </w:rPr>
        <w:t> </w:t>
      </w:r>
      <w:r>
        <w:rPr>
          <w:i/>
        </w:rPr>
        <w:t>tuberculosis</w:t>
      </w:r>
      <w:r>
        <w:rPr>
          <w:i/>
          <w:spacing w:val="-10"/>
        </w:rPr>
        <w:t> </w:t>
      </w:r>
      <w:r>
        <w:rPr/>
        <w:t>(Hewison</w:t>
      </w:r>
      <w:r>
        <w:rPr>
          <w:spacing w:val="-9"/>
        </w:rPr>
        <w:t> </w:t>
      </w:r>
      <w:hyperlink w:history="true" w:anchor="_bookmark75">
        <w:r>
          <w:rPr/>
          <w:t>2011</w:t>
        </w:r>
      </w:hyperlink>
      <w:r>
        <w:rPr/>
        <w:t>).</w:t>
      </w:r>
      <w:r>
        <w:rPr>
          <w:spacing w:val="-10"/>
        </w:rPr>
        <w:t> </w:t>
      </w:r>
      <w:r>
        <w:rPr/>
        <w:t>Ces</w:t>
      </w:r>
      <w:r>
        <w:rPr>
          <w:spacing w:val="-9"/>
        </w:rPr>
        <w:t> </w:t>
      </w:r>
      <w:r>
        <w:rPr/>
        <w:t>observations</w:t>
      </w:r>
      <w:r>
        <w:rPr>
          <w:spacing w:val="-9"/>
        </w:rPr>
        <w:t> </w:t>
      </w:r>
      <w:r>
        <w:rPr/>
        <w:t>concernant</w:t>
      </w:r>
      <w:r>
        <w:rPr>
          <w:spacing w:val="-10"/>
        </w:rPr>
        <w:t> </w:t>
      </w:r>
      <w:r>
        <w:rPr/>
        <w:t>un</w:t>
      </w:r>
      <w:r>
        <w:rPr>
          <w:spacing w:val="-9"/>
        </w:rPr>
        <w:t> </w:t>
      </w:r>
      <w:r>
        <w:rPr/>
        <w:t>pathogène</w:t>
      </w:r>
      <w:r>
        <w:rPr>
          <w:spacing w:val="-10"/>
        </w:rPr>
        <w:t> </w:t>
      </w:r>
      <w:r>
        <w:rPr/>
        <w:t>bac-</w:t>
      </w:r>
      <w:r>
        <w:rPr>
          <w:spacing w:val="-52"/>
        </w:rPr>
        <w:t> </w:t>
      </w:r>
      <w:r>
        <w:rPr/>
        <w:t>térien</w:t>
      </w:r>
      <w:r>
        <w:rPr>
          <w:spacing w:val="-12"/>
        </w:rPr>
        <w:t> </w:t>
      </w:r>
      <w:r>
        <w:rPr/>
        <w:t>et</w:t>
      </w:r>
      <w:r>
        <w:rPr>
          <w:spacing w:val="-11"/>
        </w:rPr>
        <w:t> </w:t>
      </w:r>
      <w:r>
        <w:rPr/>
        <w:t>il</w:t>
      </w:r>
      <w:r>
        <w:rPr>
          <w:spacing w:val="-10"/>
        </w:rPr>
        <w:t> </w:t>
      </w:r>
      <w:r>
        <w:rPr/>
        <w:t>n’y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actuellement</w:t>
      </w:r>
      <w:r>
        <w:rPr>
          <w:spacing w:val="-10"/>
        </w:rPr>
        <w:t> </w:t>
      </w:r>
      <w:r>
        <w:rPr/>
        <w:t>pas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mécanismes</w:t>
      </w:r>
      <w:r>
        <w:rPr>
          <w:spacing w:val="-11"/>
        </w:rPr>
        <w:t> </w:t>
      </w:r>
      <w:r>
        <w:rPr/>
        <w:t>élucidés</w:t>
      </w:r>
      <w:r>
        <w:rPr>
          <w:spacing w:val="-11"/>
        </w:rPr>
        <w:t> </w:t>
      </w:r>
      <w:r>
        <w:rPr/>
        <w:t>concernant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vitamine</w:t>
      </w:r>
      <w:r>
        <w:rPr>
          <w:spacing w:val="-12"/>
        </w:rPr>
        <w:t> </w:t>
      </w:r>
      <w:r>
        <w:rPr/>
        <w:t>D</w:t>
      </w:r>
      <w:r>
        <w:rPr>
          <w:spacing w:val="-12"/>
        </w:rPr>
        <w:t> </w:t>
      </w:r>
      <w:r>
        <w:rPr/>
        <w:t>en</w:t>
      </w:r>
      <w:r>
        <w:rPr>
          <w:spacing w:val="-10"/>
        </w:rPr>
        <w:t> </w:t>
      </w:r>
      <w:r>
        <w:rPr/>
        <w:t>réponse</w:t>
      </w:r>
      <w:r>
        <w:rPr>
          <w:spacing w:val="-11"/>
        </w:rPr>
        <w:t> </w:t>
      </w:r>
      <w:r>
        <w:rPr/>
        <w:t>à</w:t>
      </w:r>
      <w:r>
        <w:rPr>
          <w:spacing w:val="-11"/>
        </w:rPr>
        <w:t> </w:t>
      </w:r>
      <w:r>
        <w:rPr/>
        <w:t>une</w:t>
      </w:r>
      <w:r>
        <w:rPr>
          <w:spacing w:val="-53"/>
        </w:rPr>
        <w:t> </w:t>
      </w:r>
      <w:r>
        <w:rPr/>
        <w:t>infection</w:t>
      </w:r>
      <w:r>
        <w:rPr>
          <w:spacing w:val="-6"/>
        </w:rPr>
        <w:t> </w:t>
      </w:r>
      <w:r>
        <w:rPr/>
        <w:t>virale</w:t>
      </w:r>
      <w:r>
        <w:rPr>
          <w:spacing w:val="-7"/>
        </w:rPr>
        <w:t> </w:t>
      </w:r>
      <w:r>
        <w:rPr>
          <w:b/>
        </w:rPr>
        <w:t>(Je</w:t>
      </w:r>
      <w:r>
        <w:rPr>
          <w:b/>
          <w:spacing w:val="-6"/>
        </w:rPr>
        <w:t> </w:t>
      </w:r>
      <w:r>
        <w:rPr>
          <w:b/>
        </w:rPr>
        <w:t>n’ai</w:t>
      </w:r>
      <w:r>
        <w:rPr>
          <w:b/>
          <w:spacing w:val="-6"/>
        </w:rPr>
        <w:t> </w:t>
      </w:r>
      <w:r>
        <w:rPr>
          <w:b/>
        </w:rPr>
        <w:t>pas</w:t>
      </w:r>
      <w:r>
        <w:rPr>
          <w:b/>
          <w:spacing w:val="-6"/>
        </w:rPr>
        <w:t> </w:t>
      </w:r>
      <w:r>
        <w:rPr>
          <w:b/>
        </w:rPr>
        <w:t>encore</w:t>
      </w:r>
      <w:r>
        <w:rPr>
          <w:b/>
          <w:spacing w:val="-6"/>
        </w:rPr>
        <w:t> </w:t>
      </w:r>
      <w:r>
        <w:rPr>
          <w:b/>
        </w:rPr>
        <w:t>trouvé</w:t>
      </w:r>
      <w:r>
        <w:rPr>
          <w:b/>
          <w:spacing w:val="-6"/>
        </w:rPr>
        <w:t> </w:t>
      </w:r>
      <w:r>
        <w:rPr>
          <w:b/>
        </w:rPr>
        <w:t>de</w:t>
      </w:r>
      <w:r>
        <w:rPr>
          <w:b/>
          <w:spacing w:val="-6"/>
        </w:rPr>
        <w:t> </w:t>
      </w:r>
      <w:r>
        <w:rPr>
          <w:b/>
        </w:rPr>
        <w:t>références</w:t>
      </w:r>
      <w:r>
        <w:rPr>
          <w:b/>
          <w:spacing w:val="-6"/>
        </w:rPr>
        <w:t> </w:t>
      </w:r>
      <w:r>
        <w:rPr>
          <w:b/>
        </w:rPr>
        <w:t>sur</w:t>
      </w:r>
      <w:r>
        <w:rPr>
          <w:b/>
          <w:spacing w:val="-6"/>
        </w:rPr>
        <w:t> </w:t>
      </w:r>
      <w:r>
        <w:rPr>
          <w:b/>
        </w:rPr>
        <w:t>la</w:t>
      </w:r>
      <w:r>
        <w:rPr>
          <w:b/>
          <w:spacing w:val="-6"/>
        </w:rPr>
        <w:t> </w:t>
      </w:r>
      <w:r>
        <w:rPr>
          <w:b/>
        </w:rPr>
        <w:t>vitamine</w:t>
      </w:r>
      <w:r>
        <w:rPr>
          <w:b/>
          <w:spacing w:val="-6"/>
        </w:rPr>
        <w:t> </w:t>
      </w:r>
      <w:r>
        <w:rPr>
          <w:b/>
        </w:rPr>
        <w:t>D</w:t>
      </w:r>
      <w:r>
        <w:rPr>
          <w:b/>
          <w:spacing w:val="-6"/>
        </w:rPr>
        <w:t> </w:t>
      </w:r>
      <w:r>
        <w:rPr>
          <w:b/>
        </w:rPr>
        <w:t>et</w:t>
      </w:r>
      <w:r>
        <w:rPr>
          <w:b/>
          <w:spacing w:val="-6"/>
        </w:rPr>
        <w:t> </w:t>
      </w:r>
      <w:r>
        <w:rPr>
          <w:b/>
        </w:rPr>
        <w:t>l’infection</w:t>
      </w:r>
      <w:r>
        <w:rPr>
          <w:b/>
          <w:spacing w:val="-6"/>
        </w:rPr>
        <w:t> </w:t>
      </w:r>
      <w:r>
        <w:rPr>
          <w:b/>
        </w:rPr>
        <w:t>virale).</w:t>
      </w:r>
    </w:p>
    <w:p>
      <w:pPr>
        <w:pStyle w:val="BodyText"/>
        <w:spacing w:before="4"/>
        <w:rPr>
          <w:b/>
          <w:sz w:val="26"/>
        </w:rPr>
      </w:pPr>
    </w:p>
    <w:p>
      <w:pPr>
        <w:pStyle w:val="Heading3"/>
        <w:numPr>
          <w:ilvl w:val="2"/>
          <w:numId w:val="4"/>
        </w:numPr>
        <w:tabs>
          <w:tab w:pos="778" w:val="left" w:leader="none"/>
        </w:tabs>
        <w:spacing w:line="240" w:lineRule="auto" w:before="1" w:after="0"/>
        <w:ind w:left="777" w:right="0" w:hanging="661"/>
        <w:jc w:val="left"/>
      </w:pPr>
      <w:bookmarkStart w:name="Action paracrine et intracrine" w:id="82"/>
      <w:bookmarkEnd w:id="82"/>
      <w:r>
        <w:rPr>
          <w:b w:val="0"/>
        </w:rPr>
      </w:r>
      <w:bookmarkStart w:name="_bookmark39" w:id="83"/>
      <w:bookmarkEnd w:id="83"/>
      <w:r>
        <w:rPr>
          <w:b w:val="0"/>
        </w:rPr>
      </w:r>
      <w:bookmarkStart w:name="_bookmark39" w:id="84"/>
      <w:bookmarkEnd w:id="84"/>
      <w:r>
        <w:rPr>
          <w:w w:val="95"/>
        </w:rPr>
        <w:t>A</w:t>
      </w:r>
      <w:r>
        <w:rPr>
          <w:w w:val="95"/>
        </w:rPr>
        <w:t>ction</w:t>
      </w:r>
      <w:r>
        <w:rPr>
          <w:spacing w:val="12"/>
          <w:w w:val="95"/>
        </w:rPr>
        <w:t> </w:t>
      </w:r>
      <w:r>
        <w:rPr>
          <w:w w:val="95"/>
        </w:rPr>
        <w:t>paracrine</w:t>
      </w:r>
      <w:r>
        <w:rPr>
          <w:spacing w:val="13"/>
          <w:w w:val="95"/>
        </w:rPr>
        <w:t> </w:t>
      </w:r>
      <w:r>
        <w:rPr>
          <w:w w:val="95"/>
        </w:rPr>
        <w:t>et</w:t>
      </w:r>
      <w:r>
        <w:rPr>
          <w:spacing w:val="14"/>
          <w:w w:val="95"/>
        </w:rPr>
        <w:t> </w:t>
      </w:r>
      <w:r>
        <w:rPr>
          <w:w w:val="95"/>
        </w:rPr>
        <w:t>intracrine</w:t>
      </w:r>
    </w:p>
    <w:p>
      <w:pPr>
        <w:pStyle w:val="BodyText"/>
        <w:spacing w:before="2"/>
        <w:rPr>
          <w:rFonts w:ascii="Arial"/>
          <w:b/>
          <w:sz w:val="32"/>
        </w:rPr>
      </w:pPr>
    </w:p>
    <w:p>
      <w:pPr>
        <w:pStyle w:val="Heading2"/>
        <w:numPr>
          <w:ilvl w:val="1"/>
          <w:numId w:val="4"/>
        </w:numPr>
        <w:tabs>
          <w:tab w:pos="665" w:val="left" w:leader="none"/>
        </w:tabs>
        <w:spacing w:line="240" w:lineRule="auto" w:before="1" w:after="0"/>
        <w:ind w:left="664" w:right="0" w:hanging="548"/>
        <w:jc w:val="left"/>
      </w:pPr>
      <w:bookmarkStart w:name="Dose de vitamine D nécessaire à l'immuni" w:id="85"/>
      <w:bookmarkEnd w:id="85"/>
      <w:r>
        <w:rPr>
          <w:b w:val="0"/>
        </w:rPr>
      </w:r>
      <w:bookmarkStart w:name="_bookmark40" w:id="86"/>
      <w:bookmarkEnd w:id="86"/>
      <w:r>
        <w:rPr>
          <w:b w:val="0"/>
        </w:rPr>
      </w:r>
      <w:bookmarkStart w:name="_bookmark40" w:id="87"/>
      <w:bookmarkEnd w:id="87"/>
      <w:r>
        <w:rPr/>
        <w:t>Dose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vitamine</w:t>
      </w:r>
      <w:r>
        <w:rPr>
          <w:spacing w:val="-6"/>
        </w:rPr>
        <w:t> </w:t>
      </w:r>
      <w:r>
        <w:rPr/>
        <w:t>D</w:t>
      </w:r>
      <w:r>
        <w:rPr>
          <w:spacing w:val="-5"/>
        </w:rPr>
        <w:t> </w:t>
      </w:r>
      <w:r>
        <w:rPr/>
        <w:t>nécessaire</w:t>
      </w:r>
      <w:r>
        <w:rPr>
          <w:spacing w:val="-6"/>
        </w:rPr>
        <w:t> </w:t>
      </w:r>
      <w:r>
        <w:rPr/>
        <w:t>à</w:t>
      </w:r>
      <w:r>
        <w:rPr>
          <w:spacing w:val="-6"/>
        </w:rPr>
        <w:t> </w:t>
      </w:r>
      <w:r>
        <w:rPr/>
        <w:t>l’immunité</w:t>
      </w:r>
    </w:p>
    <w:p>
      <w:pPr>
        <w:pStyle w:val="BodyText"/>
        <w:spacing w:before="9"/>
        <w:rPr>
          <w:rFonts w:ascii="Arial"/>
          <w:b/>
          <w:sz w:val="31"/>
        </w:rPr>
      </w:pPr>
    </w:p>
    <w:p>
      <w:pPr>
        <w:pStyle w:val="BodyText"/>
        <w:ind w:left="335"/>
      </w:pPr>
      <w:r>
        <w:rPr/>
        <w:t>Hewison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al.</w:t>
      </w:r>
      <w:r>
        <w:rPr>
          <w:spacing w:val="-6"/>
        </w:rPr>
        <w:t> </w:t>
      </w:r>
      <w:r>
        <w:rPr/>
        <w:t>(</w:t>
      </w:r>
      <w:hyperlink w:history="true" w:anchor="_bookmark77">
        <w:r>
          <w:rPr/>
          <w:t>2007</w:t>
        </w:r>
      </w:hyperlink>
      <w:r>
        <w:rPr/>
        <w:t>)</w:t>
      </w:r>
    </w:p>
    <w:p>
      <w:pPr>
        <w:spacing w:after="0"/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543550" cy="5497353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49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2"/>
        <w:ind w:left="977" w:right="0" w:firstLine="0"/>
        <w:jc w:val="left"/>
        <w:rPr>
          <w:sz w:val="20"/>
        </w:rPr>
      </w:pPr>
      <w:bookmarkStart w:name="_bookmark41" w:id="88"/>
      <w:bookmarkEnd w:id="88"/>
      <w:r>
        <w:rPr/>
      </w:r>
      <w:r>
        <w:rPr>
          <w:b/>
          <w:sz w:val="20"/>
        </w:rPr>
        <w:t>F</w:t>
      </w:r>
      <w:r>
        <w:rPr>
          <w:b/>
          <w:smallCaps/>
          <w:sz w:val="20"/>
        </w:rPr>
        <w:t>i</w:t>
      </w:r>
      <w:r>
        <w:rPr>
          <w:b/>
          <w:smallCaps w:val="0"/>
          <w:sz w:val="20"/>
        </w:rPr>
        <w:t>G</w:t>
      </w:r>
      <w:r>
        <w:rPr>
          <w:b/>
          <w:smallCaps/>
          <w:sz w:val="20"/>
        </w:rPr>
        <w:t>ure</w:t>
      </w:r>
      <w:r>
        <w:rPr>
          <w:b/>
          <w:smallCaps w:val="0"/>
          <w:spacing w:val="-9"/>
          <w:sz w:val="20"/>
        </w:rPr>
        <w:t> </w:t>
      </w:r>
      <w:r>
        <w:rPr>
          <w:b/>
          <w:smallCaps w:val="0"/>
          <w:sz w:val="20"/>
        </w:rPr>
        <w:t>3.2</w:t>
      </w:r>
      <w:r>
        <w:rPr>
          <w:b/>
          <w:smallCaps w:val="0"/>
          <w:spacing w:val="-8"/>
          <w:sz w:val="20"/>
        </w:rPr>
        <w:t> </w:t>
      </w:r>
      <w:r>
        <w:rPr>
          <w:b/>
          <w:smallCaps w:val="0"/>
          <w:sz w:val="20"/>
        </w:rPr>
        <w:t>–</w:t>
      </w:r>
      <w:r>
        <w:rPr>
          <w:b/>
          <w:smallCaps w:val="0"/>
          <w:spacing w:val="-9"/>
          <w:sz w:val="20"/>
        </w:rPr>
        <w:t> </w:t>
      </w:r>
      <w:r>
        <w:rPr>
          <w:smallCaps w:val="0"/>
          <w:sz w:val="20"/>
        </w:rPr>
        <w:t>Méchanisme</w:t>
      </w:r>
      <w:r>
        <w:rPr>
          <w:smallCaps w:val="0"/>
          <w:spacing w:val="-8"/>
          <w:sz w:val="20"/>
        </w:rPr>
        <w:t> </w:t>
      </w:r>
      <w:r>
        <w:rPr>
          <w:smallCaps w:val="0"/>
          <w:sz w:val="20"/>
        </w:rPr>
        <w:t>d’action</w:t>
      </w:r>
      <w:r>
        <w:rPr>
          <w:smallCaps w:val="0"/>
          <w:spacing w:val="-8"/>
          <w:sz w:val="20"/>
        </w:rPr>
        <w:t> </w:t>
      </w:r>
      <w:r>
        <w:rPr>
          <w:smallCaps w:val="0"/>
          <w:sz w:val="20"/>
        </w:rPr>
        <w:t>de</w:t>
      </w:r>
      <w:r>
        <w:rPr>
          <w:smallCaps w:val="0"/>
          <w:spacing w:val="-9"/>
          <w:sz w:val="20"/>
        </w:rPr>
        <w:t> </w:t>
      </w:r>
      <w:r>
        <w:rPr>
          <w:smallCaps w:val="0"/>
          <w:sz w:val="20"/>
        </w:rPr>
        <w:t>l’induction</w:t>
      </w:r>
      <w:r>
        <w:rPr>
          <w:smallCaps w:val="0"/>
          <w:spacing w:val="-8"/>
          <w:sz w:val="20"/>
        </w:rPr>
        <w:t> </w:t>
      </w:r>
      <w:r>
        <w:rPr>
          <w:smallCaps w:val="0"/>
          <w:sz w:val="20"/>
        </w:rPr>
        <w:t>de</w:t>
      </w:r>
      <w:r>
        <w:rPr>
          <w:smallCaps w:val="0"/>
          <w:spacing w:val="-9"/>
          <w:sz w:val="20"/>
        </w:rPr>
        <w:t> </w:t>
      </w:r>
      <w:r>
        <w:rPr>
          <w:smallCaps w:val="0"/>
          <w:sz w:val="20"/>
        </w:rPr>
        <w:t>la</w:t>
      </w:r>
      <w:r>
        <w:rPr>
          <w:smallCaps w:val="0"/>
          <w:spacing w:val="-8"/>
          <w:sz w:val="20"/>
        </w:rPr>
        <w:t> </w:t>
      </w:r>
      <w:r>
        <w:rPr>
          <w:smallCaps w:val="0"/>
          <w:sz w:val="20"/>
        </w:rPr>
        <w:t>cathélicidine</w:t>
      </w:r>
      <w:r>
        <w:rPr>
          <w:smallCaps w:val="0"/>
          <w:spacing w:val="-8"/>
          <w:sz w:val="20"/>
        </w:rPr>
        <w:t> </w:t>
      </w:r>
      <w:r>
        <w:rPr>
          <w:smallCaps w:val="0"/>
          <w:sz w:val="20"/>
        </w:rPr>
        <w:t>par</w:t>
      </w:r>
      <w:r>
        <w:rPr>
          <w:smallCaps w:val="0"/>
          <w:spacing w:val="-9"/>
          <w:sz w:val="20"/>
        </w:rPr>
        <w:t> </w:t>
      </w:r>
      <w:r>
        <w:rPr>
          <w:smallCaps w:val="0"/>
          <w:sz w:val="20"/>
        </w:rPr>
        <w:t>la</w:t>
      </w:r>
      <w:r>
        <w:rPr>
          <w:smallCaps w:val="0"/>
          <w:spacing w:val="-8"/>
          <w:sz w:val="20"/>
        </w:rPr>
        <w:t> </w:t>
      </w:r>
      <w:r>
        <w:rPr>
          <w:smallCaps w:val="0"/>
          <w:sz w:val="20"/>
        </w:rPr>
        <w:t>vitamine</w:t>
      </w:r>
      <w:r>
        <w:rPr>
          <w:smallCaps w:val="0"/>
          <w:spacing w:val="-8"/>
          <w:sz w:val="20"/>
        </w:rPr>
        <w:t> </w:t>
      </w:r>
      <w:r>
        <w:rPr>
          <w:smallCaps w:val="0"/>
          <w:sz w:val="20"/>
        </w:rPr>
        <w:t>D.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534406" cy="4279392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406" cy="42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6"/>
        </w:rPr>
      </w:pPr>
    </w:p>
    <w:p>
      <w:pPr>
        <w:spacing w:before="91"/>
        <w:ind w:left="152" w:right="0" w:firstLine="0"/>
        <w:jc w:val="left"/>
        <w:rPr>
          <w:sz w:val="20"/>
        </w:rPr>
      </w:pPr>
      <w:bookmarkStart w:name="_bookmark42" w:id="89"/>
      <w:bookmarkEnd w:id="89"/>
      <w:r>
        <w:rPr/>
      </w:r>
      <w:r>
        <w:rPr>
          <w:b/>
          <w:sz w:val="20"/>
        </w:rPr>
        <w:t>F</w:t>
      </w:r>
      <w:r>
        <w:rPr>
          <w:b/>
          <w:smallCaps/>
          <w:sz w:val="20"/>
        </w:rPr>
        <w:t>i</w:t>
      </w:r>
      <w:r>
        <w:rPr>
          <w:b/>
          <w:smallCaps w:val="0"/>
          <w:sz w:val="20"/>
        </w:rPr>
        <w:t>G</w:t>
      </w:r>
      <w:r>
        <w:rPr>
          <w:b/>
          <w:smallCaps/>
          <w:sz w:val="20"/>
        </w:rPr>
        <w:t>ure</w:t>
      </w:r>
      <w:r>
        <w:rPr>
          <w:b/>
          <w:smallCaps w:val="0"/>
          <w:spacing w:val="-9"/>
          <w:sz w:val="20"/>
        </w:rPr>
        <w:t> </w:t>
      </w:r>
      <w:r>
        <w:rPr>
          <w:b/>
          <w:smallCaps w:val="0"/>
          <w:sz w:val="20"/>
        </w:rPr>
        <w:t>3.3</w:t>
      </w:r>
      <w:r>
        <w:rPr>
          <w:b/>
          <w:smallCaps w:val="0"/>
          <w:spacing w:val="-8"/>
          <w:sz w:val="20"/>
        </w:rPr>
        <w:t> </w:t>
      </w:r>
      <w:r>
        <w:rPr>
          <w:b/>
          <w:smallCaps w:val="0"/>
          <w:sz w:val="20"/>
        </w:rPr>
        <w:t>–</w:t>
      </w:r>
      <w:r>
        <w:rPr>
          <w:b/>
          <w:smallCaps w:val="0"/>
          <w:spacing w:val="-8"/>
          <w:sz w:val="20"/>
        </w:rPr>
        <w:t> </w:t>
      </w:r>
      <w:r>
        <w:rPr>
          <w:smallCaps w:val="0"/>
          <w:sz w:val="20"/>
        </w:rPr>
        <w:t>Mécanismes</w:t>
      </w:r>
      <w:r>
        <w:rPr>
          <w:smallCaps w:val="0"/>
          <w:spacing w:val="-8"/>
          <w:sz w:val="20"/>
        </w:rPr>
        <w:t> </w:t>
      </w:r>
      <w:r>
        <w:rPr>
          <w:smallCaps w:val="0"/>
          <w:sz w:val="20"/>
        </w:rPr>
        <w:t>des</w:t>
      </w:r>
      <w:r>
        <w:rPr>
          <w:smallCaps w:val="0"/>
          <w:spacing w:val="-8"/>
          <w:sz w:val="20"/>
        </w:rPr>
        <w:t> </w:t>
      </w:r>
      <w:r>
        <w:rPr>
          <w:smallCaps w:val="0"/>
          <w:sz w:val="20"/>
        </w:rPr>
        <w:t>réponses</w:t>
      </w:r>
      <w:r>
        <w:rPr>
          <w:smallCaps w:val="0"/>
          <w:spacing w:val="-9"/>
          <w:sz w:val="20"/>
        </w:rPr>
        <w:t> </w:t>
      </w:r>
      <w:r>
        <w:rPr>
          <w:smallCaps w:val="0"/>
          <w:sz w:val="20"/>
        </w:rPr>
        <w:t>immunitaires</w:t>
      </w:r>
      <w:r>
        <w:rPr>
          <w:smallCaps w:val="0"/>
          <w:spacing w:val="-8"/>
          <w:sz w:val="20"/>
        </w:rPr>
        <w:t> </w:t>
      </w:r>
      <w:r>
        <w:rPr>
          <w:smallCaps w:val="0"/>
          <w:sz w:val="20"/>
        </w:rPr>
        <w:t>innées</w:t>
      </w:r>
      <w:r>
        <w:rPr>
          <w:smallCaps w:val="0"/>
          <w:spacing w:val="-8"/>
          <w:sz w:val="20"/>
        </w:rPr>
        <w:t> </w:t>
      </w:r>
      <w:r>
        <w:rPr>
          <w:smallCaps w:val="0"/>
          <w:sz w:val="20"/>
        </w:rPr>
        <w:t>et</w:t>
      </w:r>
      <w:r>
        <w:rPr>
          <w:smallCaps w:val="0"/>
          <w:spacing w:val="-8"/>
          <w:sz w:val="20"/>
        </w:rPr>
        <w:t> </w:t>
      </w:r>
      <w:r>
        <w:rPr>
          <w:smallCaps w:val="0"/>
          <w:sz w:val="20"/>
        </w:rPr>
        <w:t>adaptatives</w:t>
      </w:r>
      <w:r>
        <w:rPr>
          <w:smallCaps w:val="0"/>
          <w:spacing w:val="-8"/>
          <w:sz w:val="20"/>
        </w:rPr>
        <w:t> </w:t>
      </w:r>
      <w:r>
        <w:rPr>
          <w:smallCaps w:val="0"/>
          <w:sz w:val="20"/>
        </w:rPr>
        <w:t>à</w:t>
      </w:r>
      <w:r>
        <w:rPr>
          <w:smallCaps w:val="0"/>
          <w:spacing w:val="-9"/>
          <w:sz w:val="20"/>
        </w:rPr>
        <w:t> </w:t>
      </w:r>
      <w:r>
        <w:rPr>
          <w:smallCaps w:val="0"/>
          <w:sz w:val="20"/>
        </w:rPr>
        <w:t>la</w:t>
      </w:r>
      <w:r>
        <w:rPr>
          <w:smallCaps w:val="0"/>
          <w:spacing w:val="-8"/>
          <w:sz w:val="20"/>
        </w:rPr>
        <w:t> </w:t>
      </w:r>
      <w:r>
        <w:rPr>
          <w:smallCaps w:val="0"/>
          <w:sz w:val="20"/>
        </w:rPr>
        <w:t>vitamine</w:t>
      </w:r>
      <w:r>
        <w:rPr>
          <w:smallCaps w:val="0"/>
          <w:spacing w:val="-8"/>
          <w:sz w:val="20"/>
        </w:rPr>
        <w:t> </w:t>
      </w:r>
      <w:r>
        <w:rPr>
          <w:smallCaps w:val="0"/>
          <w:sz w:val="20"/>
        </w:rPr>
        <w:t>D.</w:t>
      </w:r>
      <w:r>
        <w:rPr>
          <w:smallCaps w:val="0"/>
          <w:spacing w:val="-8"/>
          <w:sz w:val="20"/>
        </w:rPr>
        <w:t> </w:t>
      </w:r>
      <w:r>
        <w:rPr>
          <w:smallCaps w:val="0"/>
          <w:sz w:val="20"/>
        </w:rPr>
        <w:t>Hewison</w:t>
      </w:r>
      <w:r>
        <w:rPr>
          <w:smallCaps w:val="0"/>
          <w:spacing w:val="-8"/>
          <w:sz w:val="20"/>
        </w:rPr>
        <w:t> </w:t>
      </w:r>
      <w:r>
        <w:rPr>
          <w:smallCaps w:val="0"/>
          <w:sz w:val="20"/>
        </w:rPr>
        <w:t>(</w:t>
      </w:r>
      <w:hyperlink w:history="true" w:anchor="_bookmark76">
        <w:r>
          <w:rPr>
            <w:smallCaps w:val="0"/>
            <w:sz w:val="20"/>
          </w:rPr>
          <w:t>2012</w:t>
        </w:r>
      </w:hyperlink>
      <w:r>
        <w:rPr>
          <w:smallCaps w:val="0"/>
          <w:sz w:val="20"/>
        </w:rPr>
        <w:t>)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Heading1"/>
        <w:numPr>
          <w:ilvl w:val="0"/>
          <w:numId w:val="4"/>
        </w:numPr>
        <w:tabs>
          <w:tab w:pos="552" w:val="left" w:leader="none"/>
        </w:tabs>
        <w:spacing w:line="240" w:lineRule="auto" w:before="184" w:after="0"/>
        <w:ind w:left="551" w:right="0" w:hanging="435"/>
        <w:jc w:val="left"/>
      </w:pPr>
      <w:bookmarkStart w:name="Vitamine D et COVID-19" w:id="90"/>
      <w:bookmarkEnd w:id="90"/>
      <w:r>
        <w:rPr>
          <w:b w:val="0"/>
        </w:rPr>
      </w:r>
      <w:bookmarkStart w:name="_bookmark43" w:id="91"/>
      <w:bookmarkEnd w:id="91"/>
      <w:r>
        <w:rPr>
          <w:b w:val="0"/>
        </w:rPr>
      </w:r>
      <w:bookmarkStart w:name="_bookmark43" w:id="92"/>
      <w:bookmarkEnd w:id="92"/>
      <w:r>
        <w:rPr>
          <w:w w:val="105"/>
        </w:rPr>
        <w:t>Vitamine</w:t>
      </w:r>
      <w:r>
        <w:rPr>
          <w:spacing w:val="2"/>
          <w:w w:val="105"/>
        </w:rPr>
        <w:t> </w:t>
      </w:r>
      <w:r>
        <w:rPr>
          <w:w w:val="105"/>
        </w:rPr>
        <w:t>D</w:t>
      </w:r>
      <w:r>
        <w:rPr>
          <w:spacing w:val="2"/>
          <w:w w:val="105"/>
        </w:rPr>
        <w:t> </w:t>
      </w:r>
      <w:r>
        <w:rPr>
          <w:w w:val="105"/>
        </w:rPr>
        <w:t>et</w:t>
      </w:r>
      <w:r>
        <w:rPr>
          <w:spacing w:val="2"/>
          <w:w w:val="105"/>
        </w:rPr>
        <w:t> </w:t>
      </w:r>
      <w:r>
        <w:rPr>
          <w:w w:val="105"/>
        </w:rPr>
        <w:t>COVID-19</w:t>
      </w:r>
    </w:p>
    <w:p>
      <w:pPr>
        <w:pStyle w:val="BodyText"/>
        <w:spacing w:before="5"/>
        <w:rPr>
          <w:rFonts w:ascii="Arial"/>
          <w:b/>
          <w:sz w:val="77"/>
        </w:rPr>
      </w:pPr>
    </w:p>
    <w:p>
      <w:pPr>
        <w:pStyle w:val="Heading2"/>
        <w:numPr>
          <w:ilvl w:val="1"/>
          <w:numId w:val="4"/>
        </w:numPr>
        <w:tabs>
          <w:tab w:pos="665" w:val="left" w:leader="none"/>
        </w:tabs>
        <w:spacing w:line="240" w:lineRule="auto" w:before="0" w:after="0"/>
        <w:ind w:left="664" w:right="0" w:hanging="548"/>
        <w:jc w:val="left"/>
      </w:pPr>
      <w:bookmarkStart w:name="Physiopathologie de la COVID-19" w:id="93"/>
      <w:bookmarkEnd w:id="93"/>
      <w:r>
        <w:rPr>
          <w:b w:val="0"/>
        </w:rPr>
      </w:r>
      <w:bookmarkStart w:name="_bookmark44" w:id="94"/>
      <w:bookmarkEnd w:id="94"/>
      <w:r>
        <w:rPr>
          <w:b w:val="0"/>
        </w:rPr>
      </w:r>
      <w:bookmarkStart w:name="_bookmark44" w:id="95"/>
      <w:bookmarkEnd w:id="95"/>
      <w:r>
        <w:rPr/>
        <w:t>Physiopathologie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/>
        <w:t>COVID-19</w:t>
      </w:r>
    </w:p>
    <w:p>
      <w:pPr>
        <w:pStyle w:val="BodyText"/>
        <w:spacing w:before="3"/>
        <w:rPr>
          <w:rFonts w:ascii="Arial"/>
          <w:b/>
          <w:sz w:val="38"/>
        </w:rPr>
      </w:pPr>
    </w:p>
    <w:p>
      <w:pPr>
        <w:pStyle w:val="Heading2"/>
        <w:numPr>
          <w:ilvl w:val="1"/>
          <w:numId w:val="4"/>
        </w:numPr>
        <w:tabs>
          <w:tab w:pos="665" w:val="left" w:leader="none"/>
        </w:tabs>
        <w:spacing w:line="400" w:lineRule="auto" w:before="0" w:after="0"/>
        <w:ind w:left="664" w:right="484" w:hanging="547"/>
        <w:jc w:val="left"/>
      </w:pPr>
      <w:bookmarkStart w:name="Rationnel physiologique de l'usage de la" w:id="96"/>
      <w:bookmarkEnd w:id="96"/>
      <w:r>
        <w:rPr>
          <w:b w:val="0"/>
        </w:rPr>
      </w:r>
      <w:bookmarkStart w:name="_bookmark45" w:id="97"/>
      <w:bookmarkEnd w:id="97"/>
      <w:r>
        <w:rPr>
          <w:b w:val="0"/>
        </w:rPr>
      </w:r>
      <w:bookmarkStart w:name="_bookmark45" w:id="98"/>
      <w:bookmarkEnd w:id="98"/>
      <w:r>
        <w:rPr>
          <w:w w:val="95"/>
        </w:rPr>
        <w:t>Rationnel</w:t>
      </w:r>
      <w:r>
        <w:rPr>
          <w:spacing w:val="29"/>
          <w:w w:val="95"/>
        </w:rPr>
        <w:t> </w:t>
      </w:r>
      <w:r>
        <w:rPr>
          <w:w w:val="95"/>
        </w:rPr>
        <w:t>physiologique</w:t>
      </w:r>
      <w:r>
        <w:rPr>
          <w:spacing w:val="30"/>
          <w:w w:val="95"/>
        </w:rPr>
        <w:t> </w:t>
      </w:r>
      <w:r>
        <w:rPr>
          <w:w w:val="95"/>
        </w:rPr>
        <w:t>de</w:t>
      </w:r>
      <w:r>
        <w:rPr>
          <w:spacing w:val="29"/>
          <w:w w:val="95"/>
        </w:rPr>
        <w:t> </w:t>
      </w:r>
      <w:r>
        <w:rPr>
          <w:w w:val="95"/>
        </w:rPr>
        <w:t>l’usage</w:t>
      </w:r>
      <w:r>
        <w:rPr>
          <w:spacing w:val="30"/>
          <w:w w:val="95"/>
        </w:rPr>
        <w:t> </w:t>
      </w:r>
      <w:r>
        <w:rPr>
          <w:w w:val="95"/>
        </w:rPr>
        <w:t>de</w:t>
      </w:r>
      <w:r>
        <w:rPr>
          <w:spacing w:val="29"/>
          <w:w w:val="95"/>
        </w:rPr>
        <w:t> </w:t>
      </w:r>
      <w:r>
        <w:rPr>
          <w:w w:val="95"/>
        </w:rPr>
        <w:t>la</w:t>
      </w:r>
      <w:r>
        <w:rPr>
          <w:spacing w:val="30"/>
          <w:w w:val="95"/>
        </w:rPr>
        <w:t> </w:t>
      </w:r>
      <w:r>
        <w:rPr>
          <w:w w:val="95"/>
        </w:rPr>
        <w:t>vitamine</w:t>
      </w:r>
      <w:r>
        <w:rPr>
          <w:spacing w:val="29"/>
          <w:w w:val="95"/>
        </w:rPr>
        <w:t> </w:t>
      </w:r>
      <w:r>
        <w:rPr>
          <w:w w:val="95"/>
        </w:rPr>
        <w:t>D</w:t>
      </w:r>
      <w:r>
        <w:rPr>
          <w:spacing w:val="30"/>
          <w:w w:val="95"/>
        </w:rPr>
        <w:t> </w:t>
      </w:r>
      <w:r>
        <w:rPr>
          <w:w w:val="95"/>
        </w:rPr>
        <w:t>dans</w:t>
      </w:r>
      <w:r>
        <w:rPr>
          <w:spacing w:val="29"/>
          <w:w w:val="95"/>
        </w:rPr>
        <w:t> </w:t>
      </w:r>
      <w:r>
        <w:rPr>
          <w:w w:val="95"/>
        </w:rPr>
        <w:t>la</w:t>
      </w:r>
      <w:r>
        <w:rPr>
          <w:spacing w:val="-71"/>
          <w:w w:val="95"/>
        </w:rPr>
        <w:t> </w:t>
      </w:r>
      <w:r>
        <w:rPr/>
        <w:t>COVID-19</w:t>
      </w:r>
    </w:p>
    <w:p>
      <w:pPr>
        <w:pStyle w:val="BodyText"/>
        <w:spacing w:line="386" w:lineRule="auto" w:before="151"/>
        <w:ind w:left="109" w:right="125" w:firstLine="226"/>
        <w:jc w:val="both"/>
      </w:pPr>
      <w:r>
        <w:rPr>
          <w:w w:val="95"/>
        </w:rPr>
        <w:t>Li et al. (</w:t>
      </w:r>
      <w:hyperlink w:history="true" w:anchor="_bookmark86">
        <w:r>
          <w:rPr>
            <w:w w:val="95"/>
          </w:rPr>
          <w:t>2002</w:t>
        </w:r>
      </w:hyperlink>
      <w:r>
        <w:rPr>
          <w:w w:val="95"/>
        </w:rPr>
        <w:t>) ont établi une relation entre la rénine et le système rénine-angiotensine-aldostérone.</w:t>
      </w:r>
      <w:r>
        <w:rPr>
          <w:spacing w:val="1"/>
          <w:w w:val="95"/>
        </w:rPr>
        <w:t> </w:t>
      </w:r>
      <w:r>
        <w:rPr/>
        <w:t>Ainsi la vitamine D</w:t>
      </w:r>
      <w:r>
        <w:rPr>
          <w:vertAlign w:val="subscript"/>
        </w:rPr>
        <w:t>3</w:t>
      </w:r>
      <w:r>
        <w:rPr>
          <w:vertAlign w:val="baseline"/>
        </w:rPr>
        <w:t> sous sa forme active a été observée comme étant un régulateur négatif de ce</w:t>
      </w:r>
      <w:r>
        <w:rPr>
          <w:spacing w:val="1"/>
          <w:vertAlign w:val="baseline"/>
        </w:rPr>
        <w:t> </w:t>
      </w:r>
      <w:r>
        <w:rPr>
          <w:vertAlign w:val="baseline"/>
        </w:rPr>
        <w:t>système</w:t>
      </w:r>
      <w:r>
        <w:rPr>
          <w:spacing w:val="-2"/>
          <w:vertAlign w:val="baseline"/>
        </w:rPr>
        <w:t> </w:t>
      </w:r>
      <w:r>
        <w:rPr>
          <w:vertAlign w:val="baseline"/>
        </w:rPr>
        <w:t>permettant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réguler</w:t>
      </w:r>
      <w:r>
        <w:rPr>
          <w:spacing w:val="-1"/>
          <w:vertAlign w:val="baseline"/>
        </w:rPr>
        <w:t> </w:t>
      </w:r>
      <w:r>
        <w:rPr>
          <w:vertAlign w:val="baseline"/>
        </w:rPr>
        <w:t>la</w:t>
      </w:r>
      <w:r>
        <w:rPr>
          <w:spacing w:val="-2"/>
          <w:vertAlign w:val="baseline"/>
        </w:rPr>
        <w:t> </w:t>
      </w:r>
      <w:r>
        <w:rPr>
          <w:vertAlign w:val="baseline"/>
        </w:rPr>
        <w:t>pression</w:t>
      </w:r>
      <w:r>
        <w:rPr>
          <w:spacing w:val="-1"/>
          <w:vertAlign w:val="baseline"/>
        </w:rPr>
        <w:t> </w:t>
      </w:r>
      <w:r>
        <w:rPr>
          <w:vertAlign w:val="baseline"/>
        </w:rPr>
        <w:t>artérielle.</w:t>
      </w:r>
    </w:p>
    <w:p>
      <w:pPr>
        <w:pStyle w:val="BodyText"/>
        <w:spacing w:before="11"/>
        <w:rPr>
          <w:sz w:val="35"/>
        </w:rPr>
      </w:pPr>
    </w:p>
    <w:p>
      <w:pPr>
        <w:pStyle w:val="Heading2"/>
        <w:numPr>
          <w:ilvl w:val="1"/>
          <w:numId w:val="4"/>
        </w:numPr>
        <w:tabs>
          <w:tab w:pos="665" w:val="left" w:leader="none"/>
        </w:tabs>
        <w:spacing w:line="240" w:lineRule="auto" w:before="0" w:after="0"/>
        <w:ind w:left="664" w:right="0" w:hanging="548"/>
        <w:jc w:val="left"/>
      </w:pPr>
      <w:bookmarkStart w:name="Etudes pré-cliniques" w:id="99"/>
      <w:bookmarkEnd w:id="99"/>
      <w:r>
        <w:rPr>
          <w:b w:val="0"/>
        </w:rPr>
      </w:r>
      <w:bookmarkStart w:name="_bookmark46" w:id="100"/>
      <w:bookmarkEnd w:id="100"/>
      <w:r>
        <w:rPr>
          <w:b w:val="0"/>
        </w:rPr>
      </w:r>
      <w:bookmarkStart w:name="_bookmark46" w:id="101"/>
      <w:bookmarkEnd w:id="101"/>
      <w:r>
        <w:rPr>
          <w:w w:val="95"/>
        </w:rPr>
        <w:t>Etudes</w:t>
      </w:r>
      <w:r>
        <w:rPr>
          <w:w w:val="95"/>
        </w:rPr>
        <w:t> pré-cliniques</w:t>
      </w:r>
    </w:p>
    <w:p>
      <w:pPr>
        <w:pStyle w:val="BodyText"/>
        <w:spacing w:before="9"/>
        <w:rPr>
          <w:rFonts w:ascii="Arial"/>
          <w:b/>
          <w:sz w:val="31"/>
        </w:rPr>
      </w:pPr>
    </w:p>
    <w:p>
      <w:pPr>
        <w:pStyle w:val="BodyText"/>
        <w:spacing w:line="386" w:lineRule="auto" w:before="1"/>
        <w:ind w:left="109" w:right="125" w:firstLine="226"/>
        <w:jc w:val="both"/>
      </w:pPr>
      <w:r>
        <w:rPr>
          <w:w w:val="95"/>
        </w:rPr>
        <w:t>1.Qayyum, S., Slominski, R.M., Raman, C., and Slominski, A.T. (2022). Novel CYP11A1-Derived</w:t>
      </w:r>
      <w:r>
        <w:rPr>
          <w:spacing w:val="1"/>
          <w:w w:val="95"/>
        </w:rPr>
        <w:t> </w:t>
      </w:r>
      <w:r>
        <w:rPr/>
        <w:t>Vitamin D and Lumisterol Biometabolites for the Management of COVID-19. Nutrients </w:t>
      </w:r>
      <w:r>
        <w:rPr>
          <w:i/>
        </w:rPr>
        <w:t>14</w:t>
      </w:r>
      <w:r>
        <w:rPr/>
        <w:t>, 4779.</w:t>
      </w:r>
      <w:r>
        <w:rPr>
          <w:spacing w:val="1"/>
        </w:rPr>
        <w:t> </w:t>
      </w:r>
      <w:r>
        <w:rPr/>
        <w:t>10.3390/nu14224779.</w:t>
      </w:r>
    </w:p>
    <w:p>
      <w:pPr>
        <w:pStyle w:val="BodyText"/>
        <w:spacing w:before="10"/>
        <w:rPr>
          <w:sz w:val="35"/>
        </w:rPr>
      </w:pPr>
    </w:p>
    <w:p>
      <w:pPr>
        <w:pStyle w:val="Heading2"/>
        <w:numPr>
          <w:ilvl w:val="1"/>
          <w:numId w:val="4"/>
        </w:numPr>
        <w:tabs>
          <w:tab w:pos="665" w:val="left" w:leader="none"/>
        </w:tabs>
        <w:spacing w:line="240" w:lineRule="auto" w:before="0" w:after="0"/>
        <w:ind w:left="664" w:right="0" w:hanging="548"/>
        <w:jc w:val="left"/>
      </w:pPr>
      <w:bookmarkStart w:name="Etudes cliniques" w:id="102"/>
      <w:bookmarkEnd w:id="102"/>
      <w:r>
        <w:rPr>
          <w:b w:val="0"/>
        </w:rPr>
      </w:r>
      <w:bookmarkStart w:name="_bookmark47" w:id="103"/>
      <w:bookmarkEnd w:id="103"/>
      <w:r>
        <w:rPr>
          <w:b w:val="0"/>
        </w:rPr>
      </w:r>
      <w:bookmarkStart w:name="_bookmark47" w:id="104"/>
      <w:bookmarkEnd w:id="104"/>
      <w:r>
        <w:rPr>
          <w:w w:val="90"/>
        </w:rPr>
        <w:t>Etudes</w:t>
      </w:r>
      <w:r>
        <w:rPr>
          <w:spacing w:val="95"/>
        </w:rPr>
        <w:t> </w:t>
      </w:r>
      <w:r>
        <w:rPr>
          <w:w w:val="90"/>
        </w:rPr>
        <w:t>cliniques</w:t>
      </w:r>
    </w:p>
    <w:p>
      <w:pPr>
        <w:pStyle w:val="Heading3"/>
        <w:numPr>
          <w:ilvl w:val="2"/>
          <w:numId w:val="4"/>
        </w:numPr>
        <w:tabs>
          <w:tab w:pos="778" w:val="left" w:leader="none"/>
        </w:tabs>
        <w:spacing w:line="240" w:lineRule="auto" w:before="359" w:after="0"/>
        <w:ind w:left="777" w:right="0" w:hanging="661"/>
        <w:jc w:val="left"/>
      </w:pPr>
      <w:bookmarkStart w:name="Etude en phase de prévention" w:id="105"/>
      <w:bookmarkEnd w:id="105"/>
      <w:r>
        <w:rPr>
          <w:b w:val="0"/>
        </w:rPr>
      </w:r>
      <w:bookmarkStart w:name="_bookmark48" w:id="106"/>
      <w:bookmarkEnd w:id="106"/>
      <w:r>
        <w:rPr>
          <w:b w:val="0"/>
        </w:rPr>
      </w:r>
      <w:bookmarkStart w:name="_bookmark48" w:id="107"/>
      <w:bookmarkEnd w:id="107"/>
      <w:r>
        <w:rPr>
          <w:w w:val="95"/>
        </w:rPr>
        <w:t>Etude</w:t>
      </w:r>
      <w:r>
        <w:rPr>
          <w:spacing w:val="3"/>
          <w:w w:val="95"/>
        </w:rPr>
        <w:t> </w:t>
      </w:r>
      <w:r>
        <w:rPr>
          <w:w w:val="95"/>
        </w:rPr>
        <w:t>en</w:t>
      </w:r>
      <w:r>
        <w:rPr>
          <w:spacing w:val="4"/>
          <w:w w:val="95"/>
        </w:rPr>
        <w:t> </w:t>
      </w:r>
      <w:r>
        <w:rPr>
          <w:w w:val="95"/>
        </w:rPr>
        <w:t>phase</w:t>
      </w:r>
      <w:r>
        <w:rPr>
          <w:spacing w:val="3"/>
          <w:w w:val="95"/>
        </w:rPr>
        <w:t> </w:t>
      </w:r>
      <w:r>
        <w:rPr>
          <w:w w:val="95"/>
        </w:rPr>
        <w:t>de</w:t>
      </w:r>
      <w:r>
        <w:rPr>
          <w:spacing w:val="4"/>
          <w:w w:val="95"/>
        </w:rPr>
        <w:t> </w:t>
      </w:r>
      <w:r>
        <w:rPr>
          <w:w w:val="95"/>
        </w:rPr>
        <w:t>prévention</w:t>
      </w:r>
    </w:p>
    <w:p>
      <w:pPr>
        <w:pStyle w:val="Heading3"/>
        <w:numPr>
          <w:ilvl w:val="2"/>
          <w:numId w:val="4"/>
        </w:numPr>
        <w:tabs>
          <w:tab w:pos="778" w:val="left" w:leader="none"/>
        </w:tabs>
        <w:spacing w:line="240" w:lineRule="auto" w:before="289" w:after="0"/>
        <w:ind w:left="777" w:right="0" w:hanging="661"/>
        <w:jc w:val="left"/>
      </w:pPr>
      <w:bookmarkStart w:name="Etudes en phase curative" w:id="108"/>
      <w:bookmarkEnd w:id="108"/>
      <w:r>
        <w:rPr>
          <w:b w:val="0"/>
        </w:rPr>
      </w:r>
      <w:bookmarkStart w:name="_bookmark49" w:id="109"/>
      <w:bookmarkEnd w:id="109"/>
      <w:r>
        <w:rPr>
          <w:b w:val="0"/>
        </w:rPr>
      </w:r>
      <w:bookmarkStart w:name="_bookmark49" w:id="110"/>
      <w:bookmarkEnd w:id="110"/>
      <w:r>
        <w:rPr>
          <w:w w:val="95"/>
        </w:rPr>
        <w:t>Etudes</w:t>
      </w:r>
      <w:r>
        <w:rPr>
          <w:spacing w:val="-3"/>
          <w:w w:val="95"/>
        </w:rPr>
        <w:t> </w:t>
      </w:r>
      <w:r>
        <w:rPr>
          <w:w w:val="95"/>
        </w:rPr>
        <w:t>en</w:t>
      </w:r>
      <w:r>
        <w:rPr>
          <w:spacing w:val="-2"/>
          <w:w w:val="95"/>
        </w:rPr>
        <w:t> </w:t>
      </w:r>
      <w:r>
        <w:rPr>
          <w:w w:val="95"/>
        </w:rPr>
        <w:t>phase</w:t>
      </w:r>
      <w:r>
        <w:rPr>
          <w:spacing w:val="-2"/>
          <w:w w:val="95"/>
        </w:rPr>
        <w:t> </w:t>
      </w:r>
      <w:r>
        <w:rPr>
          <w:w w:val="95"/>
        </w:rPr>
        <w:t>curative</w:t>
      </w:r>
    </w:p>
    <w:p>
      <w:pPr>
        <w:pStyle w:val="Heading3"/>
        <w:numPr>
          <w:ilvl w:val="2"/>
          <w:numId w:val="4"/>
        </w:numPr>
        <w:tabs>
          <w:tab w:pos="778" w:val="left" w:leader="none"/>
        </w:tabs>
        <w:spacing w:line="240" w:lineRule="auto" w:before="289" w:after="0"/>
        <w:ind w:left="777" w:right="0" w:hanging="661"/>
        <w:jc w:val="left"/>
      </w:pPr>
      <w:bookmarkStart w:name="Etudes en phase réanimation" w:id="111"/>
      <w:bookmarkEnd w:id="111"/>
      <w:r>
        <w:rPr>
          <w:b w:val="0"/>
        </w:rPr>
      </w:r>
      <w:bookmarkStart w:name="_bookmark50" w:id="112"/>
      <w:bookmarkEnd w:id="112"/>
      <w:r>
        <w:rPr>
          <w:b w:val="0"/>
        </w:rPr>
      </w:r>
      <w:bookmarkStart w:name="_bookmark50" w:id="113"/>
      <w:bookmarkEnd w:id="113"/>
      <w:r>
        <w:rPr>
          <w:w w:val="95"/>
        </w:rPr>
        <w:t>Etudes</w:t>
      </w:r>
      <w:r>
        <w:rPr>
          <w:spacing w:val="-1"/>
          <w:w w:val="95"/>
        </w:rPr>
        <w:t> </w:t>
      </w:r>
      <w:r>
        <w:rPr>
          <w:w w:val="95"/>
        </w:rPr>
        <w:t>en phase</w:t>
      </w:r>
      <w:r>
        <w:rPr>
          <w:spacing w:val="-1"/>
          <w:w w:val="95"/>
        </w:rPr>
        <w:t> </w:t>
      </w:r>
      <w:r>
        <w:rPr>
          <w:w w:val="95"/>
        </w:rPr>
        <w:t>réanimation</w:t>
      </w:r>
    </w:p>
    <w:p>
      <w:pPr>
        <w:pStyle w:val="ListParagraph"/>
        <w:numPr>
          <w:ilvl w:val="3"/>
          <w:numId w:val="4"/>
        </w:numPr>
        <w:tabs>
          <w:tab w:pos="501" w:val="left" w:leader="none"/>
        </w:tabs>
        <w:spacing w:line="386" w:lineRule="auto" w:before="296" w:after="0"/>
        <w:ind w:left="111" w:right="125" w:firstLine="223"/>
        <w:jc w:val="both"/>
        <w:rPr>
          <w:sz w:val="22"/>
        </w:rPr>
      </w:pPr>
      <w:r>
        <w:rPr>
          <w:sz w:val="22"/>
        </w:rPr>
        <w:t>Leaf,</w:t>
      </w:r>
      <w:r>
        <w:rPr>
          <w:spacing w:val="1"/>
          <w:sz w:val="22"/>
        </w:rPr>
        <w:t> </w:t>
      </w:r>
      <w:r>
        <w:rPr>
          <w:sz w:val="22"/>
        </w:rPr>
        <w:t>D.E.,</w:t>
      </w:r>
      <w:r>
        <w:rPr>
          <w:spacing w:val="1"/>
          <w:sz w:val="22"/>
        </w:rPr>
        <w:t> </w:t>
      </w:r>
      <w:r>
        <w:rPr>
          <w:sz w:val="22"/>
        </w:rPr>
        <w:t>Raed,</w:t>
      </w:r>
      <w:r>
        <w:rPr>
          <w:spacing w:val="1"/>
          <w:sz w:val="22"/>
        </w:rPr>
        <w:t> </w:t>
      </w:r>
      <w:r>
        <w:rPr>
          <w:sz w:val="22"/>
        </w:rPr>
        <w:t>A.,</w:t>
      </w:r>
      <w:r>
        <w:rPr>
          <w:spacing w:val="1"/>
          <w:sz w:val="22"/>
        </w:rPr>
        <w:t> </w:t>
      </w:r>
      <w:r>
        <w:rPr>
          <w:sz w:val="22"/>
        </w:rPr>
        <w:t>Donnino,</w:t>
      </w:r>
      <w:r>
        <w:rPr>
          <w:spacing w:val="1"/>
          <w:sz w:val="22"/>
        </w:rPr>
        <w:t> </w:t>
      </w:r>
      <w:r>
        <w:rPr>
          <w:sz w:val="22"/>
        </w:rPr>
        <w:t>M.W.,</w:t>
      </w:r>
      <w:r>
        <w:rPr>
          <w:spacing w:val="55"/>
          <w:sz w:val="22"/>
        </w:rPr>
        <w:t> </w:t>
      </w:r>
      <w:r>
        <w:rPr>
          <w:sz w:val="22"/>
        </w:rPr>
        <w:t>Ginde,</w:t>
      </w:r>
      <w:r>
        <w:rPr>
          <w:spacing w:val="55"/>
          <w:sz w:val="22"/>
        </w:rPr>
        <w:t> </w:t>
      </w:r>
      <w:r>
        <w:rPr>
          <w:sz w:val="22"/>
        </w:rPr>
        <w:t>A.A.,</w:t>
      </w:r>
      <w:r>
        <w:rPr>
          <w:spacing w:val="55"/>
          <w:sz w:val="22"/>
        </w:rPr>
        <w:t> </w:t>
      </w:r>
      <w:r>
        <w:rPr>
          <w:sz w:val="22"/>
        </w:rPr>
        <w:t>and</w:t>
      </w:r>
      <w:r>
        <w:rPr>
          <w:spacing w:val="55"/>
          <w:sz w:val="22"/>
        </w:rPr>
        <w:t> </w:t>
      </w:r>
      <w:r>
        <w:rPr>
          <w:sz w:val="22"/>
        </w:rPr>
        <w:t>Waikar,</w:t>
      </w:r>
      <w:r>
        <w:rPr>
          <w:spacing w:val="55"/>
          <w:sz w:val="22"/>
        </w:rPr>
        <w:t> </w:t>
      </w:r>
      <w:r>
        <w:rPr>
          <w:sz w:val="22"/>
        </w:rPr>
        <w:t>S.S.</w:t>
      </w:r>
      <w:r>
        <w:rPr>
          <w:spacing w:val="55"/>
          <w:sz w:val="22"/>
        </w:rPr>
        <w:t> </w:t>
      </w:r>
      <w:r>
        <w:rPr>
          <w:sz w:val="22"/>
        </w:rPr>
        <w:t>(2014).</w:t>
      </w:r>
      <w:r>
        <w:rPr>
          <w:spacing w:val="55"/>
          <w:sz w:val="22"/>
        </w:rPr>
        <w:t> </w:t>
      </w:r>
      <w:r>
        <w:rPr>
          <w:sz w:val="22"/>
        </w:rPr>
        <w:t>Rando-</w:t>
      </w:r>
      <w:r>
        <w:rPr>
          <w:spacing w:val="1"/>
          <w:sz w:val="22"/>
        </w:rPr>
        <w:t> </w:t>
      </w:r>
      <w:r>
        <w:rPr>
          <w:sz w:val="22"/>
        </w:rPr>
        <w:t>mized</w:t>
      </w:r>
      <w:r>
        <w:rPr>
          <w:spacing w:val="1"/>
          <w:sz w:val="22"/>
        </w:rPr>
        <w:t> </w:t>
      </w:r>
      <w:r>
        <w:rPr>
          <w:sz w:val="22"/>
        </w:rPr>
        <w:t>Controlled</w:t>
      </w:r>
      <w:r>
        <w:rPr>
          <w:spacing w:val="1"/>
          <w:sz w:val="22"/>
        </w:rPr>
        <w:t> </w:t>
      </w:r>
      <w:r>
        <w:rPr>
          <w:sz w:val="22"/>
        </w:rPr>
        <w:t>Trial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Calcitriol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Severe</w:t>
      </w:r>
      <w:r>
        <w:rPr>
          <w:spacing w:val="1"/>
          <w:sz w:val="22"/>
        </w:rPr>
        <w:t> </w:t>
      </w:r>
      <w:r>
        <w:rPr>
          <w:sz w:val="22"/>
        </w:rPr>
        <w:t>Sepsis.</w:t>
      </w:r>
      <w:r>
        <w:rPr>
          <w:spacing w:val="1"/>
          <w:sz w:val="22"/>
        </w:rPr>
        <w:t> </w:t>
      </w:r>
      <w:r>
        <w:rPr>
          <w:sz w:val="22"/>
        </w:rPr>
        <w:t>Am</w:t>
      </w:r>
      <w:r>
        <w:rPr>
          <w:spacing w:val="1"/>
          <w:sz w:val="22"/>
        </w:rPr>
        <w:t> </w:t>
      </w:r>
      <w:r>
        <w:rPr>
          <w:sz w:val="22"/>
        </w:rPr>
        <w:t>J</w:t>
      </w:r>
      <w:r>
        <w:rPr>
          <w:spacing w:val="1"/>
          <w:sz w:val="22"/>
        </w:rPr>
        <w:t> </w:t>
      </w:r>
      <w:r>
        <w:rPr>
          <w:sz w:val="22"/>
        </w:rPr>
        <w:t>Resp</w:t>
      </w:r>
      <w:r>
        <w:rPr>
          <w:spacing w:val="1"/>
          <w:sz w:val="22"/>
        </w:rPr>
        <w:t> </w:t>
      </w:r>
      <w:r>
        <w:rPr>
          <w:sz w:val="22"/>
        </w:rPr>
        <w:t>Crit</w:t>
      </w:r>
      <w:r>
        <w:rPr>
          <w:spacing w:val="1"/>
          <w:sz w:val="22"/>
        </w:rPr>
        <w:t> </w:t>
      </w:r>
      <w:r>
        <w:rPr>
          <w:sz w:val="22"/>
        </w:rPr>
        <w:t>Care</w:t>
      </w:r>
      <w:r>
        <w:rPr>
          <w:spacing w:val="1"/>
          <w:sz w:val="22"/>
        </w:rPr>
        <w:t> </w:t>
      </w:r>
      <w:r>
        <w:rPr>
          <w:i/>
          <w:sz w:val="22"/>
        </w:rPr>
        <w:t>190</w:t>
      </w:r>
      <w:r>
        <w:rPr>
          <w:sz w:val="22"/>
        </w:rPr>
        <w:t>,</w:t>
      </w:r>
      <w:r>
        <w:rPr>
          <w:spacing w:val="1"/>
          <w:sz w:val="22"/>
        </w:rPr>
        <w:t> </w:t>
      </w:r>
      <w:r>
        <w:rPr>
          <w:sz w:val="22"/>
        </w:rPr>
        <w:t>533–541.</w:t>
      </w:r>
      <w:r>
        <w:rPr>
          <w:spacing w:val="1"/>
          <w:sz w:val="22"/>
        </w:rPr>
        <w:t> </w:t>
      </w:r>
      <w:r>
        <w:rPr>
          <w:sz w:val="22"/>
        </w:rPr>
        <w:t>10.1164/rccm.201405-0988oc.</w:t>
      </w:r>
    </w:p>
    <w:p>
      <w:pPr>
        <w:spacing w:after="0" w:line="386" w:lineRule="auto"/>
        <w:jc w:val="both"/>
        <w:rPr>
          <w:sz w:val="22"/>
        </w:rPr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Heading1"/>
        <w:numPr>
          <w:ilvl w:val="0"/>
          <w:numId w:val="4"/>
        </w:numPr>
        <w:tabs>
          <w:tab w:pos="552" w:val="left" w:leader="none"/>
        </w:tabs>
        <w:spacing w:line="240" w:lineRule="auto" w:before="184" w:after="0"/>
        <w:ind w:left="551" w:right="0" w:hanging="435"/>
        <w:jc w:val="left"/>
      </w:pPr>
      <w:bookmarkStart w:name="Conclusion" w:id="114"/>
      <w:bookmarkEnd w:id="114"/>
      <w:r>
        <w:rPr>
          <w:b w:val="0"/>
        </w:rPr>
      </w:r>
      <w:bookmarkStart w:name="_bookmark51" w:id="115"/>
      <w:bookmarkEnd w:id="115"/>
      <w:r>
        <w:rPr>
          <w:b w:val="0"/>
        </w:rPr>
      </w:r>
      <w:bookmarkStart w:name="_bookmark51" w:id="116"/>
      <w:bookmarkEnd w:id="116"/>
      <w:r>
        <w:rPr/>
        <w:t>Conclusion</w:t>
      </w:r>
    </w:p>
    <w:p>
      <w:pPr>
        <w:spacing w:after="0" w:line="240" w:lineRule="auto"/>
        <w:jc w:val="left"/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1"/>
      </w:pPr>
      <w:r>
        <w:rPr/>
        <w:t>Références</w:t>
      </w:r>
    </w:p>
    <w:p>
      <w:pPr>
        <w:pStyle w:val="BodyText"/>
        <w:spacing w:before="11"/>
        <w:rPr>
          <w:rFonts w:ascii="Arial"/>
          <w:b/>
          <w:sz w:val="70"/>
        </w:rPr>
      </w:pPr>
    </w:p>
    <w:p>
      <w:pPr>
        <w:pStyle w:val="BodyText"/>
        <w:spacing w:line="386" w:lineRule="auto"/>
        <w:ind w:left="546" w:right="159" w:hanging="430"/>
        <w:jc w:val="both"/>
      </w:pPr>
      <w:bookmarkStart w:name="_bookmark52" w:id="117"/>
      <w:bookmarkEnd w:id="117"/>
      <w:r>
        <w:rPr/>
      </w:r>
      <w:r>
        <w:rPr/>
        <w:t>Amir,</w:t>
      </w:r>
      <w:r>
        <w:rPr>
          <w:spacing w:val="-13"/>
        </w:rPr>
        <w:t> </w:t>
      </w:r>
      <w:r>
        <w:rPr/>
        <w:t>Eitan,</w:t>
      </w:r>
      <w:r>
        <w:rPr>
          <w:spacing w:val="-12"/>
        </w:rPr>
        <w:t> </w:t>
      </w:r>
      <w:r>
        <w:rPr/>
        <w:t>Christine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Simmons,</w:t>
      </w:r>
      <w:r>
        <w:rPr>
          <w:spacing w:val="-12"/>
        </w:rPr>
        <w:t> </w:t>
      </w:r>
      <w:r>
        <w:rPr/>
        <w:t>Orit</w:t>
      </w:r>
      <w:r>
        <w:rPr>
          <w:spacing w:val="-12"/>
        </w:rPr>
        <w:t> </w:t>
      </w:r>
      <w:r>
        <w:rPr/>
        <w:t>C</w:t>
      </w:r>
      <w:r>
        <w:rPr>
          <w:spacing w:val="-12"/>
        </w:rPr>
        <w:t> </w:t>
      </w:r>
      <w:r>
        <w:rPr/>
        <w:t>Freedman,</w:t>
      </w:r>
      <w:r>
        <w:rPr>
          <w:spacing w:val="-12"/>
        </w:rPr>
        <w:t> </w:t>
      </w:r>
      <w:r>
        <w:rPr/>
        <w:t>George</w:t>
      </w:r>
      <w:r>
        <w:rPr>
          <w:spacing w:val="-12"/>
        </w:rPr>
        <w:t> </w:t>
      </w:r>
      <w:r>
        <w:rPr/>
        <w:t>Dranitsaris,</w:t>
      </w:r>
      <w:r>
        <w:rPr>
          <w:spacing w:val="-12"/>
        </w:rPr>
        <w:t> </w:t>
      </w:r>
      <w:r>
        <w:rPr/>
        <w:t>David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C</w:t>
      </w:r>
      <w:r>
        <w:rPr>
          <w:spacing w:val="-12"/>
        </w:rPr>
        <w:t> </w:t>
      </w:r>
      <w:r>
        <w:rPr/>
        <w:t>Cole,</w:t>
      </w:r>
      <w:r>
        <w:rPr>
          <w:spacing w:val="-12"/>
        </w:rPr>
        <w:t> </w:t>
      </w:r>
      <w:r>
        <w:rPr/>
        <w:t>Reinhold</w:t>
      </w:r>
      <w:r>
        <w:rPr>
          <w:spacing w:val="-53"/>
        </w:rPr>
        <w:t> </w:t>
      </w:r>
      <w:r>
        <w:rPr/>
        <w:t>Vieth, Wei S Ooi et Mark Clemons. 2009. “A phase 2 trial exploring the effects of high-dose</w:t>
      </w:r>
      <w:r>
        <w:rPr>
          <w:spacing w:val="1"/>
        </w:rPr>
        <w:t> </w:t>
      </w:r>
      <w:r>
        <w:rPr>
          <w:w w:val="95"/>
        </w:rPr>
        <w:t>(10,000 IU/day) vitamin D(3) in breast cancer patients with bone metastases.” 10k = safe, </w:t>
      </w:r>
      <w:r>
        <w:rPr>
          <w:i/>
          <w:w w:val="95"/>
        </w:rPr>
        <w:t>Cancer</w:t>
      </w:r>
      <w:r>
        <w:rPr>
          <w:i/>
          <w:spacing w:val="1"/>
          <w:w w:val="95"/>
        </w:rPr>
        <w:t> </w:t>
      </w:r>
      <w:r>
        <w:rPr/>
        <w:t>116</w:t>
      </w:r>
      <w:r>
        <w:rPr>
          <w:spacing w:val="-6"/>
        </w:rPr>
        <w:t> </w:t>
      </w:r>
      <w:r>
        <w:rPr/>
        <w:t>(2)</w:t>
      </w:r>
      <w:r>
        <w:rPr>
          <w:spacing w:val="-5"/>
        </w:rPr>
        <w:t> </w:t>
      </w:r>
      <w:r>
        <w:rPr/>
        <w:t>:</w:t>
      </w:r>
      <w:r>
        <w:rPr>
          <w:spacing w:val="-5"/>
        </w:rPr>
        <w:t> </w:t>
      </w:r>
      <w:r>
        <w:rPr/>
        <w:t>284-91.</w:t>
      </w:r>
      <w:r>
        <w:rPr>
          <w:spacing w:val="-5"/>
        </w:rPr>
        <w:t> </w:t>
      </w:r>
      <w:r>
        <w:rPr/>
        <w:t>ISSN</w:t>
      </w:r>
      <w:r>
        <w:rPr>
          <w:spacing w:val="-6"/>
        </w:rPr>
        <w:t> </w:t>
      </w:r>
      <w:r>
        <w:rPr/>
        <w:t>:</w:t>
      </w:r>
      <w:r>
        <w:rPr>
          <w:spacing w:val="-5"/>
        </w:rPr>
        <w:t> </w:t>
      </w:r>
      <w:r>
        <w:rPr/>
        <w:t>0008-543X.</w:t>
      </w:r>
      <w:r>
        <w:rPr>
          <w:spacing w:val="-5"/>
        </w:rPr>
        <w:t> </w:t>
      </w:r>
      <w:hyperlink r:id="rId19">
        <w:r>
          <w:rPr/>
          <w:t>https://doi.org/10.1002/cncr.24749</w:t>
        </w:r>
      </w:hyperlink>
      <w:r>
        <w:rPr/>
        <w:t>.</w:t>
      </w:r>
    </w:p>
    <w:p>
      <w:pPr>
        <w:pStyle w:val="BodyText"/>
        <w:spacing w:line="386" w:lineRule="auto" w:before="132"/>
        <w:ind w:left="545" w:right="151" w:hanging="429"/>
        <w:jc w:val="both"/>
      </w:pPr>
      <w:bookmarkStart w:name="_bookmark53" w:id="118"/>
      <w:bookmarkEnd w:id="118"/>
      <w:r>
        <w:rPr/>
      </w:r>
      <w:r>
        <w:rPr/>
        <w:t>Amon,</w:t>
      </w:r>
      <w:r>
        <w:rPr>
          <w:spacing w:val="-12"/>
        </w:rPr>
        <w:t> </w:t>
      </w:r>
      <w:r>
        <w:rPr/>
        <w:t>Ulrich,</w:t>
      </w:r>
      <w:r>
        <w:rPr>
          <w:spacing w:val="-10"/>
        </w:rPr>
        <w:t> </w:t>
      </w:r>
      <w:r>
        <w:rPr/>
        <w:t>Raul</w:t>
      </w:r>
      <w:r>
        <w:rPr>
          <w:spacing w:val="-10"/>
        </w:rPr>
        <w:t> </w:t>
      </w:r>
      <w:r>
        <w:rPr/>
        <w:t>Yaguboglu,</w:t>
      </w:r>
      <w:r>
        <w:rPr>
          <w:spacing w:val="-10"/>
        </w:rPr>
        <w:t> </w:t>
      </w:r>
      <w:r>
        <w:rPr/>
        <w:t>Madeleine</w:t>
      </w:r>
      <w:r>
        <w:rPr>
          <w:spacing w:val="-10"/>
        </w:rPr>
        <w:t> </w:t>
      </w:r>
      <w:r>
        <w:rPr/>
        <w:t>Ennis,</w:t>
      </w:r>
      <w:r>
        <w:rPr>
          <w:spacing w:val="-11"/>
        </w:rPr>
        <w:t> </w:t>
      </w:r>
      <w:r>
        <w:rPr/>
        <w:t>Michael</w:t>
      </w:r>
      <w:r>
        <w:rPr>
          <w:spacing w:val="-11"/>
        </w:rPr>
        <w:t> </w:t>
      </w:r>
      <w:r>
        <w:rPr/>
        <w:t>F.</w:t>
      </w:r>
      <w:r>
        <w:rPr>
          <w:spacing w:val="-10"/>
        </w:rPr>
        <w:t> </w:t>
      </w:r>
      <w:r>
        <w:rPr/>
        <w:t>Holick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Julian</w:t>
      </w:r>
      <w:r>
        <w:rPr>
          <w:spacing w:val="-10"/>
        </w:rPr>
        <w:t> </w:t>
      </w:r>
      <w:r>
        <w:rPr/>
        <w:t>Amon.</w:t>
      </w:r>
      <w:r>
        <w:rPr>
          <w:spacing w:val="-11"/>
        </w:rPr>
        <w:t> </w:t>
      </w:r>
      <w:r>
        <w:rPr/>
        <w:t>2022.</w:t>
      </w:r>
      <w:r>
        <w:rPr>
          <w:spacing w:val="-10"/>
        </w:rPr>
        <w:t> </w:t>
      </w:r>
      <w:r>
        <w:rPr/>
        <w:t>“Safety</w:t>
      </w:r>
      <w:r>
        <w:rPr>
          <w:spacing w:val="-52"/>
        </w:rPr>
        <w:t> </w:t>
      </w:r>
      <w:r>
        <w:rPr/>
        <w:t>Data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Patients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Autoimmune</w:t>
      </w:r>
      <w:r>
        <w:rPr>
          <w:spacing w:val="-9"/>
        </w:rPr>
        <w:t> </w:t>
      </w:r>
      <w:r>
        <w:rPr/>
        <w:t>Diseases</w:t>
      </w:r>
      <w:r>
        <w:rPr>
          <w:spacing w:val="-8"/>
        </w:rPr>
        <w:t> </w:t>
      </w:r>
      <w:r>
        <w:rPr/>
        <w:t>during</w:t>
      </w:r>
      <w:r>
        <w:rPr>
          <w:spacing w:val="-9"/>
        </w:rPr>
        <w:t> </w:t>
      </w:r>
      <w:r>
        <w:rPr/>
        <w:t>Treatment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High</w:t>
      </w:r>
      <w:r>
        <w:rPr>
          <w:spacing w:val="-9"/>
        </w:rPr>
        <w:t> </w:t>
      </w:r>
      <w:r>
        <w:rPr/>
        <w:t>Doses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Vitamin</w:t>
      </w:r>
      <w:r>
        <w:rPr>
          <w:spacing w:val="-9"/>
        </w:rPr>
        <w:t> </w:t>
      </w:r>
      <w:r>
        <w:rPr/>
        <w:t>D3</w:t>
      </w:r>
      <w:r>
        <w:rPr>
          <w:spacing w:val="1"/>
        </w:rPr>
        <w:t> </w:t>
      </w:r>
      <w:r>
        <w:rPr>
          <w:w w:val="95"/>
        </w:rPr>
        <w:t>According to the “Coimbra Protocol””. </w:t>
      </w:r>
      <w:r>
        <w:rPr>
          <w:i/>
          <w:w w:val="95"/>
        </w:rPr>
        <w:t>Nutrients </w:t>
      </w:r>
      <w:r>
        <w:rPr>
          <w:w w:val="95"/>
        </w:rPr>
        <w:t>14 (8) : 1575. </w:t>
      </w:r>
      <w:hyperlink r:id="rId20">
        <w:r>
          <w:rPr>
            <w:w w:val="95"/>
          </w:rPr>
          <w:t>https : / / doi . org / 10 . 3390 /</w:t>
        </w:r>
      </w:hyperlink>
      <w:r>
        <w:rPr>
          <w:spacing w:val="1"/>
          <w:w w:val="95"/>
        </w:rPr>
        <w:t> </w:t>
      </w:r>
      <w:hyperlink r:id="rId20">
        <w:r>
          <w:rPr/>
          <w:t>nu14081575</w:t>
        </w:r>
      </w:hyperlink>
      <w:r>
        <w:rPr/>
        <w:t>.</w:t>
      </w:r>
    </w:p>
    <w:p>
      <w:pPr>
        <w:spacing w:line="386" w:lineRule="auto" w:before="132"/>
        <w:ind w:left="553" w:right="151" w:hanging="437"/>
        <w:jc w:val="both"/>
        <w:rPr>
          <w:sz w:val="22"/>
        </w:rPr>
      </w:pPr>
      <w:bookmarkStart w:name="_bookmark54" w:id="119"/>
      <w:bookmarkEnd w:id="119"/>
      <w:r>
        <w:rPr/>
      </w:r>
      <w:r>
        <w:rPr>
          <w:sz w:val="22"/>
        </w:rPr>
        <w:t>ANSES. 2022. </w:t>
      </w:r>
      <w:r>
        <w:rPr>
          <w:i/>
          <w:sz w:val="22"/>
        </w:rPr>
        <w:t>NOTE d’appui scientifique et technique de l’Agence nationale de sécurité sanitaire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de l’alimentation, de l’environnement et du travail, </w:t>
      </w:r>
      <w:r>
        <w:rPr>
          <w:sz w:val="22"/>
        </w:rPr>
        <w:t>octobre. </w:t>
      </w:r>
      <w:hyperlink r:id="rId21">
        <w:r>
          <w:rPr>
            <w:sz w:val="22"/>
          </w:rPr>
          <w:t>https://www.anses.fr/fr/system/</w:t>
        </w:r>
      </w:hyperlink>
      <w:r>
        <w:rPr>
          <w:spacing w:val="1"/>
          <w:sz w:val="22"/>
        </w:rPr>
        <w:t> </w:t>
      </w:r>
      <w:hyperlink r:id="rId21">
        <w:r>
          <w:rPr>
            <w:sz w:val="22"/>
          </w:rPr>
          <w:t>files/NUT2022AST0099.pdf</w:t>
        </w:r>
      </w:hyperlink>
      <w:r>
        <w:rPr>
          <w:sz w:val="22"/>
        </w:rPr>
        <w:t>.</w:t>
      </w:r>
    </w:p>
    <w:p>
      <w:pPr>
        <w:pStyle w:val="BodyText"/>
        <w:spacing w:line="386" w:lineRule="auto" w:before="133"/>
        <w:ind w:left="553" w:right="125" w:hanging="437"/>
        <w:jc w:val="both"/>
      </w:pPr>
      <w:bookmarkStart w:name="_bookmark55" w:id="120"/>
      <w:bookmarkEnd w:id="120"/>
      <w:r>
        <w:rPr/>
      </w:r>
      <w:r>
        <w:rPr>
          <w:w w:val="95"/>
        </w:rPr>
        <w:t>ANSM. 2021. “Vitamine D chez l’enfant : recourir aux médicaments et non aux compléments alimen-</w:t>
      </w:r>
      <w:r>
        <w:rPr>
          <w:spacing w:val="1"/>
          <w:w w:val="95"/>
        </w:rPr>
        <w:t> </w:t>
      </w:r>
      <w:r>
        <w:rPr/>
        <w:t>taires pour prévenir le risque de surdosage” (mars). </w:t>
      </w:r>
      <w:hyperlink r:id="rId22">
        <w:r>
          <w:rPr/>
          <w:t>https://ansm.sante.fr/actualites/vitamine-</w:t>
        </w:r>
      </w:hyperlink>
      <w:r>
        <w:rPr>
          <w:spacing w:val="1"/>
        </w:rPr>
        <w:t> </w:t>
      </w:r>
      <w:hyperlink r:id="rId22">
        <w:r>
          <w:rPr>
            <w:spacing w:val="13"/>
            <w:w w:val="95"/>
          </w:rPr>
          <w:t>d- </w:t>
        </w:r>
        <w:r>
          <w:rPr>
            <w:w w:val="95"/>
          </w:rPr>
          <w:t>chez- lenfant - recourir - aux- medicaments- et - non- aux- complements- alimentaires- pour-</w:t>
        </w:r>
      </w:hyperlink>
      <w:r>
        <w:rPr>
          <w:spacing w:val="1"/>
          <w:w w:val="95"/>
        </w:rPr>
        <w:t> </w:t>
      </w:r>
      <w:hyperlink r:id="rId22">
        <w:r>
          <w:rPr/>
          <w:t>prevenir-le-risque-de-surdosage</w:t>
        </w:r>
      </w:hyperlink>
      <w:r>
        <w:rPr/>
        <w:t>.</w:t>
      </w:r>
    </w:p>
    <w:p>
      <w:pPr>
        <w:pStyle w:val="BodyText"/>
        <w:spacing w:line="386" w:lineRule="auto" w:before="133"/>
        <w:ind w:left="553" w:right="163" w:hanging="437"/>
        <w:jc w:val="both"/>
      </w:pPr>
      <w:bookmarkStart w:name="_bookmark56" w:id="121"/>
      <w:bookmarkEnd w:id="121"/>
      <w:r>
        <w:rPr/>
      </w:r>
      <w:r>
        <w:rPr/>
        <w:t>Armas,</w:t>
      </w:r>
      <w:r>
        <w:rPr>
          <w:spacing w:val="-11"/>
        </w:rPr>
        <w:t> </w:t>
      </w:r>
      <w:r>
        <w:rPr/>
        <w:t>Laura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G,</w:t>
      </w:r>
      <w:r>
        <w:rPr>
          <w:spacing w:val="-10"/>
        </w:rPr>
        <w:t> </w:t>
      </w:r>
      <w:r>
        <w:rPr/>
        <w:t>Bruce</w:t>
      </w:r>
      <w:r>
        <w:rPr>
          <w:spacing w:val="-10"/>
        </w:rPr>
        <w:t> </w:t>
      </w:r>
      <w:r>
        <w:rPr/>
        <w:t>W</w:t>
      </w:r>
      <w:r>
        <w:rPr>
          <w:spacing w:val="-11"/>
        </w:rPr>
        <w:t> </w:t>
      </w:r>
      <w:r>
        <w:rPr/>
        <w:t>Hollis</w:t>
      </w:r>
      <w:r>
        <w:rPr>
          <w:spacing w:val="-9"/>
        </w:rPr>
        <w:t> </w:t>
      </w:r>
      <w:r>
        <w:rPr/>
        <w:t>et</w:t>
      </w:r>
      <w:r>
        <w:rPr>
          <w:spacing w:val="-10"/>
        </w:rPr>
        <w:t> </w:t>
      </w:r>
      <w:r>
        <w:rPr/>
        <w:t>Robert</w:t>
      </w:r>
      <w:r>
        <w:rPr>
          <w:spacing w:val="-11"/>
        </w:rPr>
        <w:t> </w:t>
      </w:r>
      <w:r>
        <w:rPr/>
        <w:t>P</w:t>
      </w:r>
      <w:r>
        <w:rPr>
          <w:spacing w:val="-10"/>
        </w:rPr>
        <w:t> </w:t>
      </w:r>
      <w:r>
        <w:rPr/>
        <w:t>Heaney.</w:t>
      </w:r>
      <w:r>
        <w:rPr>
          <w:spacing w:val="-10"/>
        </w:rPr>
        <w:t> </w:t>
      </w:r>
      <w:r>
        <w:rPr/>
        <w:t>2004.</w:t>
      </w:r>
      <w:r>
        <w:rPr>
          <w:spacing w:val="-10"/>
        </w:rPr>
        <w:t> </w:t>
      </w:r>
      <w:r>
        <w:rPr/>
        <w:t>“Vitamin</w:t>
      </w:r>
      <w:r>
        <w:rPr>
          <w:spacing w:val="-10"/>
        </w:rPr>
        <w:t> </w:t>
      </w:r>
      <w:r>
        <w:rPr/>
        <w:t>D</w:t>
      </w:r>
      <w:r>
        <w:rPr>
          <w:spacing w:val="-11"/>
        </w:rPr>
        <w:t> </w:t>
      </w:r>
      <w:r>
        <w:rPr/>
        <w:t>2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Much</w:t>
      </w:r>
      <w:r>
        <w:rPr>
          <w:spacing w:val="-11"/>
        </w:rPr>
        <w:t> </w:t>
      </w:r>
      <w:r>
        <w:rPr/>
        <w:t>Less</w:t>
      </w:r>
      <w:r>
        <w:rPr>
          <w:spacing w:val="-10"/>
        </w:rPr>
        <w:t> </w:t>
      </w:r>
      <w:r>
        <w:rPr/>
        <w:t>Effective</w:t>
      </w:r>
      <w:r>
        <w:rPr>
          <w:spacing w:val="-53"/>
        </w:rPr>
        <w:t> </w:t>
      </w:r>
      <w:r>
        <w:rPr/>
        <w:t>than Vitamin D 3 in Humans”. Graph of D3 vs D2, </w:t>
      </w:r>
      <w:r>
        <w:rPr>
          <w:i/>
        </w:rPr>
        <w:t>The Journal of Clinical Endocrinology &amp;</w:t>
      </w:r>
      <w:r>
        <w:rPr>
          <w:i/>
          <w:spacing w:val="1"/>
        </w:rPr>
        <w:t> </w:t>
      </w:r>
      <w:r>
        <w:rPr>
          <w:i/>
          <w:w w:val="95"/>
        </w:rPr>
        <w:t>Metabolism</w:t>
      </w:r>
      <w:r>
        <w:rPr>
          <w:i/>
          <w:spacing w:val="13"/>
          <w:w w:val="95"/>
        </w:rPr>
        <w:t> </w:t>
      </w:r>
      <w:r>
        <w:rPr>
          <w:w w:val="95"/>
        </w:rPr>
        <w:t>89</w:t>
      </w:r>
      <w:r>
        <w:rPr>
          <w:spacing w:val="13"/>
          <w:w w:val="95"/>
        </w:rPr>
        <w:t> </w:t>
      </w:r>
      <w:r>
        <w:rPr>
          <w:w w:val="95"/>
        </w:rPr>
        <w:t>(11)</w:t>
      </w:r>
      <w:r>
        <w:rPr>
          <w:spacing w:val="13"/>
          <w:w w:val="95"/>
        </w:rPr>
        <w:t> </w:t>
      </w:r>
      <w:r>
        <w:rPr>
          <w:w w:val="95"/>
        </w:rPr>
        <w:t>:</w:t>
      </w:r>
      <w:r>
        <w:rPr>
          <w:spacing w:val="13"/>
          <w:w w:val="95"/>
        </w:rPr>
        <w:t> </w:t>
      </w:r>
      <w:r>
        <w:rPr>
          <w:w w:val="95"/>
        </w:rPr>
        <w:t>5387-5391.</w:t>
      </w:r>
      <w:r>
        <w:rPr>
          <w:spacing w:val="14"/>
          <w:w w:val="95"/>
        </w:rPr>
        <w:t> </w:t>
      </w:r>
      <w:r>
        <w:rPr>
          <w:w w:val="95"/>
        </w:rPr>
        <w:t>ISSN</w:t>
      </w:r>
      <w:r>
        <w:rPr>
          <w:spacing w:val="13"/>
          <w:w w:val="95"/>
        </w:rPr>
        <w:t> </w:t>
      </w:r>
      <w:r>
        <w:rPr>
          <w:w w:val="95"/>
        </w:rPr>
        <w:t>:</w:t>
      </w:r>
      <w:r>
        <w:rPr>
          <w:spacing w:val="13"/>
          <w:w w:val="95"/>
        </w:rPr>
        <w:t> </w:t>
      </w:r>
      <w:r>
        <w:rPr>
          <w:w w:val="95"/>
        </w:rPr>
        <w:t>0021-972X.</w:t>
      </w:r>
      <w:r>
        <w:rPr>
          <w:spacing w:val="13"/>
          <w:w w:val="95"/>
        </w:rPr>
        <w:t> </w:t>
      </w:r>
      <w:hyperlink r:id="rId23">
        <w:r>
          <w:rPr>
            <w:w w:val="95"/>
          </w:rPr>
          <w:t>https://doi.org/10.1210/jc.2004-0360</w:t>
        </w:r>
      </w:hyperlink>
      <w:r>
        <w:rPr>
          <w:w w:val="95"/>
        </w:rPr>
        <w:t>.</w:t>
      </w:r>
    </w:p>
    <w:p>
      <w:pPr>
        <w:pStyle w:val="BodyText"/>
        <w:spacing w:line="386" w:lineRule="auto" w:before="133"/>
        <w:ind w:left="553" w:right="128" w:hanging="437"/>
        <w:jc w:val="both"/>
      </w:pPr>
      <w:bookmarkStart w:name="_bookmark57" w:id="122"/>
      <w:bookmarkEnd w:id="122"/>
      <w:r>
        <w:rPr/>
      </w:r>
      <w:r>
        <w:rPr/>
        <w:t>Azer, Sarah M, Lisa E Vaughan, Peter J Tebben et David J Sas. 2021. “24-Hydroxylase Deficiency</w:t>
      </w:r>
      <w:r>
        <w:rPr>
          <w:spacing w:val="-52"/>
        </w:rPr>
        <w:t> </w:t>
      </w:r>
      <w:r>
        <w:rPr/>
        <w:t>Due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CYP24A1</w:t>
      </w:r>
      <w:r>
        <w:rPr>
          <w:spacing w:val="-13"/>
        </w:rPr>
        <w:t> </w:t>
      </w:r>
      <w:r>
        <w:rPr/>
        <w:t>Sequence</w:t>
      </w:r>
      <w:r>
        <w:rPr>
          <w:spacing w:val="-13"/>
        </w:rPr>
        <w:t> </w:t>
      </w:r>
      <w:r>
        <w:rPr/>
        <w:t>Variants</w:t>
      </w:r>
      <w:r>
        <w:rPr>
          <w:spacing w:val="-13"/>
        </w:rPr>
        <w:t> </w:t>
      </w:r>
      <w:r>
        <w:rPr/>
        <w:t>:</w:t>
      </w:r>
      <w:r>
        <w:rPr>
          <w:spacing w:val="-13"/>
        </w:rPr>
        <w:t> </w:t>
      </w:r>
      <w:r>
        <w:rPr/>
        <w:t>Comparison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Other</w:t>
      </w:r>
      <w:r>
        <w:rPr>
          <w:spacing w:val="-13"/>
        </w:rPr>
        <w:t> </w:t>
      </w:r>
      <w:r>
        <w:rPr/>
        <w:t>Vitamin</w:t>
      </w:r>
      <w:r>
        <w:rPr>
          <w:spacing w:val="-13"/>
        </w:rPr>
        <w:t> </w:t>
      </w:r>
      <w:r>
        <w:rPr/>
        <w:t>D−mediated</w:t>
      </w:r>
      <w:r>
        <w:rPr>
          <w:spacing w:val="-13"/>
        </w:rPr>
        <w:t> </w:t>
      </w:r>
      <w:r>
        <w:rPr/>
        <w:t>Hypercal-</w:t>
      </w:r>
      <w:r>
        <w:rPr>
          <w:spacing w:val="-53"/>
        </w:rPr>
        <w:t> </w:t>
      </w:r>
      <w:r>
        <w:rPr/>
        <w:t>cemia</w:t>
      </w:r>
      <w:r>
        <w:rPr>
          <w:spacing w:val="1"/>
        </w:rPr>
        <w:t> </w:t>
      </w:r>
      <w:r>
        <w:rPr/>
        <w:t>Disorders”.</w:t>
      </w:r>
      <w:r>
        <w:rPr>
          <w:spacing w:val="2"/>
        </w:rPr>
        <w:t> </w:t>
      </w:r>
      <w:r>
        <w:rPr>
          <w:i/>
        </w:rPr>
        <w:t>Journal</w:t>
      </w:r>
      <w:r>
        <w:rPr>
          <w:i/>
          <w:spacing w:val="2"/>
        </w:rPr>
        <w:t> </w:t>
      </w:r>
      <w:r>
        <w:rPr>
          <w:i/>
        </w:rPr>
        <w:t>of</w:t>
      </w:r>
      <w:r>
        <w:rPr>
          <w:i/>
          <w:spacing w:val="2"/>
        </w:rPr>
        <w:t> </w:t>
      </w:r>
      <w:r>
        <w:rPr>
          <w:i/>
        </w:rPr>
        <w:t>the</w:t>
      </w:r>
      <w:r>
        <w:rPr>
          <w:i/>
          <w:spacing w:val="2"/>
        </w:rPr>
        <w:t> </w:t>
      </w:r>
      <w:r>
        <w:rPr>
          <w:i/>
        </w:rPr>
        <w:t>Endocrine</w:t>
      </w:r>
      <w:r>
        <w:rPr>
          <w:i/>
          <w:spacing w:val="2"/>
        </w:rPr>
        <w:t> </w:t>
      </w:r>
      <w:r>
        <w:rPr>
          <w:i/>
        </w:rPr>
        <w:t>Society</w:t>
      </w:r>
      <w:r>
        <w:rPr>
          <w:i/>
          <w:spacing w:val="1"/>
        </w:rPr>
        <w:t> </w:t>
      </w:r>
      <w:r>
        <w:rPr/>
        <w:t>5</w:t>
      </w:r>
      <w:r>
        <w:rPr>
          <w:spacing w:val="2"/>
        </w:rPr>
        <w:t> </w:t>
      </w:r>
      <w:r>
        <w:rPr/>
        <w:t>(9)</w:t>
      </w:r>
      <w:r>
        <w:rPr>
          <w:spacing w:val="2"/>
        </w:rPr>
        <w:t> </w:t>
      </w:r>
      <w:r>
        <w:rPr/>
        <w:t>:</w:t>
      </w:r>
      <w:r>
        <w:rPr>
          <w:spacing w:val="2"/>
        </w:rPr>
        <w:t> </w:t>
      </w:r>
      <w:r>
        <w:rPr/>
        <w:t>bvab119.</w:t>
      </w:r>
      <w:r>
        <w:rPr>
          <w:spacing w:val="2"/>
        </w:rPr>
        <w:t> </w:t>
      </w:r>
      <w:r>
        <w:rPr/>
        <w:t>ISSN</w:t>
      </w:r>
      <w:r>
        <w:rPr>
          <w:spacing w:val="2"/>
        </w:rPr>
        <w:t> </w:t>
      </w:r>
      <w:r>
        <w:rPr/>
        <w:t>:</w:t>
      </w:r>
      <w:r>
        <w:rPr>
          <w:spacing w:val="2"/>
        </w:rPr>
        <w:t> </w:t>
      </w:r>
      <w:r>
        <w:rPr/>
        <w:t>2472-1972.</w:t>
      </w:r>
      <w:r>
        <w:rPr>
          <w:spacing w:val="2"/>
        </w:rPr>
        <w:t> </w:t>
      </w:r>
      <w:hyperlink r:id="rId24">
        <w:r>
          <w:rPr/>
          <w:t>https:</w:t>
        </w:r>
      </w:hyperlink>
    </w:p>
    <w:p>
      <w:pPr>
        <w:pStyle w:val="BodyText"/>
        <w:spacing w:line="251" w:lineRule="exact"/>
        <w:ind w:left="547"/>
      </w:pPr>
      <w:hyperlink r:id="rId24">
        <w:r>
          <w:rPr/>
          <w:t>//doi.org/10.1210/jendso/bvab119</w:t>
        </w:r>
      </w:hyperlink>
      <w:r>
        <w:rPr/>
        <w:t>.</w:t>
      </w:r>
    </w:p>
    <w:p>
      <w:pPr>
        <w:spacing w:after="0" w:line="251" w:lineRule="exact"/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7"/>
        </w:rPr>
      </w:pPr>
    </w:p>
    <w:p>
      <w:pPr>
        <w:pStyle w:val="BodyText"/>
        <w:spacing w:before="89"/>
        <w:ind w:right="127"/>
        <w:jc w:val="right"/>
      </w:pPr>
      <w:bookmarkStart w:name="_bookmark58" w:id="123"/>
      <w:bookmarkEnd w:id="123"/>
      <w:r>
        <w:rPr/>
      </w:r>
      <w:r>
        <w:rPr/>
        <w:t>Bikle,</w:t>
      </w:r>
      <w:r>
        <w:rPr>
          <w:spacing w:val="-4"/>
        </w:rPr>
        <w:t> </w:t>
      </w:r>
      <w:r>
        <w:rPr/>
        <w:t>Daniel</w:t>
      </w:r>
      <w:r>
        <w:rPr>
          <w:spacing w:val="-3"/>
        </w:rPr>
        <w:t> </w:t>
      </w:r>
      <w:r>
        <w:rPr/>
        <w:t>D.</w:t>
      </w:r>
      <w:r>
        <w:rPr>
          <w:spacing w:val="-2"/>
        </w:rPr>
        <w:t> </w:t>
      </w:r>
      <w:r>
        <w:rPr/>
        <w:t>2014.</w:t>
      </w:r>
      <w:r>
        <w:rPr>
          <w:spacing w:val="-3"/>
        </w:rPr>
        <w:t> </w:t>
      </w:r>
      <w:r>
        <w:rPr/>
        <w:t>“Vitamin</w:t>
      </w:r>
      <w:r>
        <w:rPr>
          <w:spacing w:val="-3"/>
        </w:rPr>
        <w:t> </w:t>
      </w:r>
      <w:r>
        <w:rPr/>
        <w:t>D</w:t>
      </w:r>
      <w:r>
        <w:rPr>
          <w:spacing w:val="-3"/>
        </w:rPr>
        <w:t> </w:t>
      </w:r>
      <w:r>
        <w:rPr/>
        <w:t>Metabolism,</w:t>
      </w:r>
      <w:r>
        <w:rPr>
          <w:spacing w:val="-3"/>
        </w:rPr>
        <w:t> </w:t>
      </w:r>
      <w:r>
        <w:rPr/>
        <w:t>Mechanism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Action,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Clinical</w:t>
      </w:r>
      <w:r>
        <w:rPr>
          <w:spacing w:val="-3"/>
        </w:rPr>
        <w:t> </w:t>
      </w:r>
      <w:r>
        <w:rPr/>
        <w:t>Applications”.</w:t>
      </w:r>
    </w:p>
    <w:p>
      <w:pPr>
        <w:spacing w:before="154"/>
        <w:ind w:left="0" w:right="125" w:firstLine="0"/>
        <w:jc w:val="right"/>
        <w:rPr>
          <w:sz w:val="22"/>
        </w:rPr>
      </w:pPr>
      <w:r>
        <w:rPr>
          <w:i/>
          <w:sz w:val="22"/>
        </w:rPr>
        <w:t>Chemistry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&amp;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Biology</w:t>
      </w:r>
      <w:r>
        <w:rPr>
          <w:i/>
          <w:spacing w:val="4"/>
          <w:sz w:val="22"/>
        </w:rPr>
        <w:t> </w:t>
      </w:r>
      <w:r>
        <w:rPr>
          <w:sz w:val="22"/>
        </w:rPr>
        <w:t>21</w:t>
      </w:r>
      <w:r>
        <w:rPr>
          <w:spacing w:val="4"/>
          <w:sz w:val="22"/>
        </w:rPr>
        <w:t> </w:t>
      </w:r>
      <w:r>
        <w:rPr>
          <w:sz w:val="22"/>
        </w:rPr>
        <w:t>(3)</w:t>
      </w:r>
      <w:r>
        <w:rPr>
          <w:spacing w:val="4"/>
          <w:sz w:val="22"/>
        </w:rPr>
        <w:t> </w:t>
      </w:r>
      <w:r>
        <w:rPr>
          <w:sz w:val="22"/>
        </w:rPr>
        <w:t>:</w:t>
      </w:r>
      <w:r>
        <w:rPr>
          <w:spacing w:val="4"/>
          <w:sz w:val="22"/>
        </w:rPr>
        <w:t> </w:t>
      </w:r>
      <w:r>
        <w:rPr>
          <w:sz w:val="22"/>
        </w:rPr>
        <w:t>319-329.</w:t>
      </w:r>
      <w:r>
        <w:rPr>
          <w:spacing w:val="4"/>
          <w:sz w:val="22"/>
        </w:rPr>
        <w:t> </w:t>
      </w:r>
      <w:r>
        <w:rPr>
          <w:sz w:val="22"/>
        </w:rPr>
        <w:t>ISSN</w:t>
      </w:r>
      <w:r>
        <w:rPr>
          <w:spacing w:val="4"/>
          <w:sz w:val="22"/>
        </w:rPr>
        <w:t> </w:t>
      </w:r>
      <w:r>
        <w:rPr>
          <w:sz w:val="22"/>
        </w:rPr>
        <w:t>:</w:t>
      </w:r>
      <w:r>
        <w:rPr>
          <w:spacing w:val="4"/>
          <w:sz w:val="22"/>
        </w:rPr>
        <w:t> </w:t>
      </w:r>
      <w:r>
        <w:rPr>
          <w:sz w:val="22"/>
        </w:rPr>
        <w:t>1074-5521.</w:t>
      </w:r>
      <w:r>
        <w:rPr>
          <w:spacing w:val="4"/>
          <w:sz w:val="22"/>
        </w:rPr>
        <w:t> </w:t>
      </w:r>
      <w:hyperlink r:id="rId25">
        <w:r>
          <w:rPr>
            <w:sz w:val="22"/>
          </w:rPr>
          <w:t>https://doi.org/10.1016/j.chembiol.</w:t>
        </w:r>
      </w:hyperlink>
    </w:p>
    <w:p>
      <w:pPr>
        <w:pStyle w:val="BodyText"/>
        <w:spacing w:before="153"/>
        <w:ind w:left="553"/>
      </w:pPr>
      <w:hyperlink r:id="rId25">
        <w:r>
          <w:rPr/>
          <w:t>2013.12.016</w:t>
        </w:r>
      </w:hyperlink>
      <w:r>
        <w:rPr/>
        <w:t>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ind w:right="125"/>
        <w:jc w:val="right"/>
      </w:pPr>
      <w:bookmarkStart w:name="_bookmark59" w:id="124"/>
      <w:bookmarkEnd w:id="124"/>
      <w:r>
        <w:rPr/>
      </w:r>
      <w:r>
        <w:rPr>
          <w:w w:val="95"/>
        </w:rPr>
        <w:t>Bouillon,</w:t>
      </w:r>
      <w:r>
        <w:rPr>
          <w:spacing w:val="19"/>
          <w:w w:val="95"/>
        </w:rPr>
        <w:t> </w:t>
      </w:r>
      <w:r>
        <w:rPr>
          <w:w w:val="95"/>
        </w:rPr>
        <w:t>Roger.</w:t>
      </w:r>
      <w:r>
        <w:rPr>
          <w:spacing w:val="22"/>
          <w:w w:val="95"/>
        </w:rPr>
        <w:t> </w:t>
      </w:r>
      <w:r>
        <w:rPr>
          <w:w w:val="95"/>
        </w:rPr>
        <w:t>2017.</w:t>
      </w:r>
      <w:r>
        <w:rPr>
          <w:spacing w:val="21"/>
          <w:w w:val="95"/>
        </w:rPr>
        <w:t> </w:t>
      </w:r>
      <w:r>
        <w:rPr>
          <w:w w:val="95"/>
        </w:rPr>
        <w:t>“Optimal</w:t>
      </w:r>
      <w:r>
        <w:rPr>
          <w:spacing w:val="22"/>
          <w:w w:val="95"/>
        </w:rPr>
        <w:t> </w:t>
      </w:r>
      <w:r>
        <w:rPr>
          <w:w w:val="95"/>
        </w:rPr>
        <w:t>vitamin</w:t>
      </w:r>
      <w:r>
        <w:rPr>
          <w:spacing w:val="21"/>
          <w:w w:val="95"/>
        </w:rPr>
        <w:t> </w:t>
      </w:r>
      <w:r>
        <w:rPr>
          <w:w w:val="95"/>
        </w:rPr>
        <w:t>D</w:t>
      </w:r>
      <w:r>
        <w:rPr>
          <w:spacing w:val="21"/>
          <w:w w:val="95"/>
        </w:rPr>
        <w:t> </w:t>
      </w:r>
      <w:r>
        <w:rPr>
          <w:w w:val="95"/>
        </w:rPr>
        <w:t>supplementation</w:t>
      </w:r>
      <w:r>
        <w:rPr>
          <w:spacing w:val="20"/>
          <w:w w:val="95"/>
        </w:rPr>
        <w:t> </w:t>
      </w:r>
      <w:r>
        <w:rPr>
          <w:w w:val="95"/>
        </w:rPr>
        <w:t>strategies”.</w:t>
      </w:r>
      <w:r>
        <w:rPr>
          <w:spacing w:val="23"/>
          <w:w w:val="95"/>
        </w:rPr>
        <w:t> </w:t>
      </w:r>
      <w:r>
        <w:rPr>
          <w:i/>
          <w:w w:val="95"/>
        </w:rPr>
        <w:t>Endocrine</w:t>
      </w:r>
      <w:r>
        <w:rPr>
          <w:i/>
          <w:spacing w:val="20"/>
          <w:w w:val="95"/>
        </w:rPr>
        <w:t> </w:t>
      </w:r>
      <w:r>
        <w:rPr>
          <w:w w:val="95"/>
        </w:rPr>
        <w:t>56</w:t>
      </w:r>
      <w:r>
        <w:rPr>
          <w:spacing w:val="22"/>
          <w:w w:val="95"/>
        </w:rPr>
        <w:t> </w:t>
      </w:r>
      <w:r>
        <w:rPr>
          <w:w w:val="95"/>
        </w:rPr>
        <w:t>(2)</w:t>
      </w:r>
      <w:r>
        <w:rPr>
          <w:spacing w:val="21"/>
          <w:w w:val="95"/>
        </w:rPr>
        <w:t> </w:t>
      </w:r>
      <w:r>
        <w:rPr>
          <w:w w:val="95"/>
        </w:rPr>
        <w:t>:</w:t>
      </w:r>
      <w:r>
        <w:rPr>
          <w:spacing w:val="21"/>
          <w:w w:val="95"/>
        </w:rPr>
        <w:t> </w:t>
      </w:r>
      <w:r>
        <w:rPr>
          <w:w w:val="95"/>
        </w:rPr>
        <w:t>225-226.</w:t>
      </w:r>
    </w:p>
    <w:p>
      <w:pPr>
        <w:pStyle w:val="BodyText"/>
        <w:spacing w:before="153"/>
        <w:ind w:left="553"/>
      </w:pPr>
      <w:r>
        <w:rPr>
          <w:w w:val="95"/>
        </w:rPr>
        <w:t>ISSN</w:t>
      </w:r>
      <w:r>
        <w:rPr>
          <w:spacing w:val="30"/>
          <w:w w:val="95"/>
        </w:rPr>
        <w:t> </w:t>
      </w:r>
      <w:r>
        <w:rPr>
          <w:w w:val="95"/>
        </w:rPr>
        <w:t>:</w:t>
      </w:r>
      <w:r>
        <w:rPr>
          <w:spacing w:val="31"/>
          <w:w w:val="95"/>
        </w:rPr>
        <w:t> </w:t>
      </w:r>
      <w:r>
        <w:rPr>
          <w:w w:val="95"/>
        </w:rPr>
        <w:t>1355-008X.</w:t>
      </w:r>
      <w:r>
        <w:rPr>
          <w:spacing w:val="30"/>
          <w:w w:val="95"/>
        </w:rPr>
        <w:t> </w:t>
      </w:r>
      <w:hyperlink r:id="rId26">
        <w:r>
          <w:rPr>
            <w:w w:val="95"/>
          </w:rPr>
          <w:t>https://doi.org/10.1007/s12020-017-1245-1</w:t>
        </w:r>
      </w:hyperlink>
      <w:r>
        <w:rPr>
          <w:w w:val="95"/>
        </w:rPr>
        <w:t>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117"/>
        <w:jc w:val="both"/>
      </w:pPr>
      <w:bookmarkStart w:name="_bookmark60" w:id="125"/>
      <w:bookmarkEnd w:id="125"/>
      <w:r>
        <w:rPr/>
      </w:r>
      <w:r>
        <w:rPr/>
        <w:t>Bouillon,</w:t>
      </w:r>
      <w:r>
        <w:rPr>
          <w:spacing w:val="-14"/>
        </w:rPr>
        <w:t> </w:t>
      </w:r>
      <w:r>
        <w:rPr/>
        <w:t>Roger,</w:t>
      </w:r>
      <w:r>
        <w:rPr>
          <w:spacing w:val="-13"/>
        </w:rPr>
        <w:t> </w:t>
      </w:r>
      <w:r>
        <w:rPr/>
        <w:t>Geert</w:t>
      </w:r>
      <w:r>
        <w:rPr>
          <w:spacing w:val="-13"/>
        </w:rPr>
        <w:t> </w:t>
      </w:r>
      <w:r>
        <w:rPr/>
        <w:t>Carmeliet,</w:t>
      </w:r>
      <w:r>
        <w:rPr>
          <w:spacing w:val="-13"/>
        </w:rPr>
        <w:t> </w:t>
      </w:r>
      <w:r>
        <w:rPr/>
        <w:t>Lieve</w:t>
      </w:r>
      <w:r>
        <w:rPr>
          <w:spacing w:val="-13"/>
        </w:rPr>
        <w:t> </w:t>
      </w:r>
      <w:r>
        <w:rPr/>
        <w:t>Verlinden,</w:t>
      </w:r>
      <w:r>
        <w:rPr>
          <w:spacing w:val="-13"/>
        </w:rPr>
        <w:t> </w:t>
      </w:r>
      <w:r>
        <w:rPr/>
        <w:t>Evelyne</w:t>
      </w:r>
      <w:r>
        <w:rPr>
          <w:spacing w:val="-13"/>
        </w:rPr>
        <w:t> </w:t>
      </w:r>
      <w:r>
        <w:rPr/>
        <w:t>van</w:t>
      </w:r>
      <w:r>
        <w:rPr>
          <w:spacing w:val="-13"/>
        </w:rPr>
        <w:t> </w:t>
      </w:r>
      <w:r>
        <w:rPr/>
        <w:t>Etten,</w:t>
      </w:r>
      <w:r>
        <w:rPr>
          <w:spacing w:val="-13"/>
        </w:rPr>
        <w:t> </w:t>
      </w:r>
      <w:r>
        <w:rPr/>
        <w:t>Annemieke</w:t>
      </w:r>
      <w:r>
        <w:rPr>
          <w:spacing w:val="-13"/>
        </w:rPr>
        <w:t> </w:t>
      </w:r>
      <w:r>
        <w:rPr/>
        <w:t>Verstuyf,</w:t>
      </w:r>
      <w:r>
        <w:rPr>
          <w:spacing w:val="-13"/>
        </w:rPr>
        <w:t> </w:t>
      </w:r>
      <w:r>
        <w:rPr/>
        <w:t>Hilary</w:t>
      </w:r>
    </w:p>
    <w:p>
      <w:pPr>
        <w:pStyle w:val="BodyText"/>
        <w:spacing w:line="386" w:lineRule="auto" w:before="153"/>
        <w:ind w:left="553" w:right="125"/>
        <w:jc w:val="both"/>
      </w:pPr>
      <w:r>
        <w:rPr/>
        <w:t>F. Luderer, Liesbet Lieben, Chantal Mathieu et Marie Demay. 2008. “Vitamin D and Human</w:t>
      </w:r>
      <w:r>
        <w:rPr>
          <w:spacing w:val="1"/>
        </w:rPr>
        <w:t> </w:t>
      </w:r>
      <w:r>
        <w:rPr/>
        <w:t>Health : Lessons from Vitamin D Receptor Null Mice”. </w:t>
      </w:r>
      <w:r>
        <w:rPr>
          <w:i/>
        </w:rPr>
        <w:t>Endocrine Reviews </w:t>
      </w:r>
      <w:r>
        <w:rPr/>
        <w:t>29 (6) : 726-776.</w:t>
      </w:r>
      <w:r>
        <w:rPr>
          <w:spacing w:val="1"/>
        </w:rPr>
        <w:t> </w:t>
      </w:r>
      <w:r>
        <w:rPr/>
        <w:t>ISSN</w:t>
      </w:r>
      <w:r>
        <w:rPr>
          <w:spacing w:val="-4"/>
        </w:rPr>
        <w:t> </w:t>
      </w:r>
      <w:r>
        <w:rPr/>
        <w:t>:</w:t>
      </w:r>
      <w:r>
        <w:rPr>
          <w:spacing w:val="-3"/>
        </w:rPr>
        <w:t> </w:t>
      </w:r>
      <w:r>
        <w:rPr/>
        <w:t>0163-769X.</w:t>
      </w:r>
      <w:r>
        <w:rPr>
          <w:spacing w:val="-4"/>
        </w:rPr>
        <w:t> </w:t>
      </w:r>
      <w:hyperlink r:id="rId27">
        <w:r>
          <w:rPr/>
          <w:t>https://doi.org/10.1210/er.2008-0004</w:t>
        </w:r>
      </w:hyperlink>
      <w:r>
        <w:rPr/>
        <w:t>.</w:t>
      </w:r>
    </w:p>
    <w:p>
      <w:pPr>
        <w:pStyle w:val="BodyText"/>
        <w:spacing w:line="386" w:lineRule="auto" w:before="134"/>
        <w:ind w:left="545" w:right="163" w:hanging="429"/>
        <w:jc w:val="both"/>
      </w:pPr>
      <w:bookmarkStart w:name="_bookmark61" w:id="126"/>
      <w:bookmarkEnd w:id="126"/>
      <w:r>
        <w:rPr/>
      </w:r>
      <w:r>
        <w:rPr/>
        <w:t>Boyle, Michael P., Michelle L. Noschese, Sharon L. Watts, Marsha E. Davis, Shane E. Stenner et</w:t>
      </w:r>
      <w:r>
        <w:rPr>
          <w:spacing w:val="1"/>
        </w:rPr>
        <w:t> </w:t>
      </w:r>
      <w:r>
        <w:rPr>
          <w:w w:val="95"/>
        </w:rPr>
        <w:t>Noah Lechtzin. 2005. “Failure of High-Dose Ergocalciferol to Correct Vitamin D Deficiency in</w:t>
      </w:r>
      <w:r>
        <w:rPr>
          <w:spacing w:val="1"/>
          <w:w w:val="95"/>
        </w:rPr>
        <w:t> </w:t>
      </w:r>
      <w:r>
        <w:rPr>
          <w:spacing w:val="-1"/>
        </w:rPr>
        <w:t>Adults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Cystic</w:t>
      </w:r>
      <w:r>
        <w:rPr>
          <w:spacing w:val="-12"/>
        </w:rPr>
        <w:t> </w:t>
      </w:r>
      <w:r>
        <w:rPr/>
        <w:t>Fibrosis”.</w:t>
      </w:r>
      <w:r>
        <w:rPr>
          <w:spacing w:val="-12"/>
        </w:rPr>
        <w:t> </w:t>
      </w:r>
      <w:r>
        <w:rPr>
          <w:i/>
        </w:rPr>
        <w:t>American</w:t>
      </w:r>
      <w:r>
        <w:rPr>
          <w:i/>
          <w:spacing w:val="-13"/>
        </w:rPr>
        <w:t> </w:t>
      </w:r>
      <w:r>
        <w:rPr>
          <w:i/>
        </w:rPr>
        <w:t>Journal</w:t>
      </w:r>
      <w:r>
        <w:rPr>
          <w:i/>
          <w:spacing w:val="-12"/>
        </w:rPr>
        <w:t> </w:t>
      </w:r>
      <w:r>
        <w:rPr>
          <w:i/>
        </w:rPr>
        <w:t>of</w:t>
      </w:r>
      <w:r>
        <w:rPr>
          <w:i/>
          <w:spacing w:val="-13"/>
        </w:rPr>
        <w:t> </w:t>
      </w:r>
      <w:r>
        <w:rPr>
          <w:i/>
        </w:rPr>
        <w:t>Respiratory</w:t>
      </w:r>
      <w:r>
        <w:rPr>
          <w:i/>
          <w:spacing w:val="-12"/>
        </w:rPr>
        <w:t> </w:t>
      </w:r>
      <w:r>
        <w:rPr>
          <w:i/>
        </w:rPr>
        <w:t>and</w:t>
      </w:r>
      <w:r>
        <w:rPr>
          <w:i/>
          <w:spacing w:val="-13"/>
        </w:rPr>
        <w:t> </w:t>
      </w:r>
      <w:r>
        <w:rPr>
          <w:i/>
        </w:rPr>
        <w:t>Critical</w:t>
      </w:r>
      <w:r>
        <w:rPr>
          <w:i/>
          <w:spacing w:val="-13"/>
        </w:rPr>
        <w:t> </w:t>
      </w:r>
      <w:r>
        <w:rPr>
          <w:i/>
        </w:rPr>
        <w:t>Care</w:t>
      </w:r>
      <w:r>
        <w:rPr>
          <w:i/>
          <w:spacing w:val="-12"/>
        </w:rPr>
        <w:t> </w:t>
      </w:r>
      <w:r>
        <w:rPr>
          <w:i/>
        </w:rPr>
        <w:t>Medicine</w:t>
      </w:r>
      <w:r>
        <w:rPr>
          <w:i/>
          <w:spacing w:val="-14"/>
        </w:rPr>
        <w:t> </w:t>
      </w:r>
      <w:r>
        <w:rPr/>
        <w:t>172</w:t>
      </w:r>
      <w:r>
        <w:rPr>
          <w:spacing w:val="-52"/>
        </w:rPr>
        <w:t> </w:t>
      </w:r>
      <w:r>
        <w:rPr/>
        <w:t>(2)</w:t>
      </w:r>
      <w:r>
        <w:rPr>
          <w:spacing w:val="-7"/>
        </w:rPr>
        <w:t> </w:t>
      </w:r>
      <w:r>
        <w:rPr/>
        <w:t>:</w:t>
      </w:r>
      <w:r>
        <w:rPr>
          <w:spacing w:val="-6"/>
        </w:rPr>
        <w:t> </w:t>
      </w:r>
      <w:r>
        <w:rPr/>
        <w:t>212-217.</w:t>
      </w:r>
      <w:r>
        <w:rPr>
          <w:spacing w:val="-6"/>
        </w:rPr>
        <w:t> </w:t>
      </w:r>
      <w:r>
        <w:rPr/>
        <w:t>ISSN</w:t>
      </w:r>
      <w:r>
        <w:rPr>
          <w:spacing w:val="-6"/>
        </w:rPr>
        <w:t> </w:t>
      </w:r>
      <w:r>
        <w:rPr/>
        <w:t>:</w:t>
      </w:r>
      <w:r>
        <w:rPr>
          <w:spacing w:val="-6"/>
        </w:rPr>
        <w:t> </w:t>
      </w:r>
      <w:r>
        <w:rPr/>
        <w:t>1073-449X.</w:t>
      </w:r>
      <w:r>
        <w:rPr>
          <w:spacing w:val="-6"/>
        </w:rPr>
        <w:t> </w:t>
      </w:r>
      <w:hyperlink r:id="rId28">
        <w:r>
          <w:rPr/>
          <w:t>https://doi.org/10.1164/rccm.200403-387oc</w:t>
        </w:r>
      </w:hyperlink>
      <w:r>
        <w:rPr/>
        <w:t>.</w:t>
      </w:r>
    </w:p>
    <w:p>
      <w:pPr>
        <w:spacing w:line="386" w:lineRule="auto" w:before="132"/>
        <w:ind w:left="553" w:right="164" w:hanging="437"/>
        <w:jc w:val="both"/>
        <w:rPr>
          <w:sz w:val="22"/>
        </w:rPr>
      </w:pPr>
      <w:bookmarkStart w:name="_bookmark62" w:id="127"/>
      <w:bookmarkEnd w:id="127"/>
      <w:r>
        <w:rPr/>
      </w:r>
      <w:r>
        <w:rPr>
          <w:w w:val="95"/>
          <w:sz w:val="22"/>
        </w:rPr>
        <w:t>Cannell, John J et Bruce W Hollis. 2008. “Use of vitamin D in clinical practice.” </w:t>
      </w:r>
      <w:r>
        <w:rPr>
          <w:i/>
          <w:w w:val="95"/>
          <w:sz w:val="22"/>
        </w:rPr>
        <w:t>Alternative medicine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review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: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journal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clinical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therapeutic</w:t>
      </w:r>
      <w:r>
        <w:rPr>
          <w:i/>
          <w:spacing w:val="-6"/>
          <w:sz w:val="22"/>
        </w:rPr>
        <w:t> </w:t>
      </w:r>
      <w:r>
        <w:rPr>
          <w:sz w:val="22"/>
        </w:rPr>
        <w:t>13</w:t>
      </w:r>
      <w:r>
        <w:rPr>
          <w:spacing w:val="-5"/>
          <w:sz w:val="22"/>
        </w:rPr>
        <w:t> </w:t>
      </w:r>
      <w:r>
        <w:rPr>
          <w:sz w:val="22"/>
        </w:rPr>
        <w:t>(1)</w:t>
      </w:r>
      <w:r>
        <w:rPr>
          <w:spacing w:val="-5"/>
          <w:sz w:val="22"/>
        </w:rPr>
        <w:t> 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6-20.</w:t>
      </w:r>
      <w:r>
        <w:rPr>
          <w:spacing w:val="-5"/>
          <w:sz w:val="22"/>
        </w:rPr>
        <w:t> </w:t>
      </w:r>
      <w:r>
        <w:rPr>
          <w:sz w:val="22"/>
        </w:rPr>
        <w:t>ISSN</w:t>
      </w:r>
      <w:r>
        <w:rPr>
          <w:spacing w:val="-5"/>
          <w:sz w:val="22"/>
        </w:rPr>
        <w:t> 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1089-5159.</w:t>
      </w:r>
    </w:p>
    <w:p>
      <w:pPr>
        <w:pStyle w:val="BodyText"/>
        <w:spacing w:line="386" w:lineRule="auto" w:before="134"/>
        <w:ind w:left="548" w:right="126" w:hanging="431"/>
        <w:jc w:val="both"/>
      </w:pPr>
      <w:bookmarkStart w:name="_bookmark63" w:id="128"/>
      <w:bookmarkEnd w:id="128"/>
      <w:r>
        <w:rPr/>
      </w:r>
      <w:r>
        <w:rPr/>
        <w:t>Cantorna,</w:t>
      </w:r>
      <w:r>
        <w:rPr>
          <w:spacing w:val="-6"/>
        </w:rPr>
        <w:t> </w:t>
      </w:r>
      <w:r>
        <w:rPr/>
        <w:t>Margherita</w:t>
      </w:r>
      <w:r>
        <w:rPr>
          <w:spacing w:val="-6"/>
        </w:rPr>
        <w:t> </w:t>
      </w:r>
      <w:r>
        <w:rPr/>
        <w:t>T.</w:t>
      </w:r>
      <w:r>
        <w:rPr>
          <w:spacing w:val="-5"/>
        </w:rPr>
        <w:t> </w:t>
      </w:r>
      <w:r>
        <w:rPr/>
        <w:t>2010.</w:t>
      </w:r>
      <w:r>
        <w:rPr>
          <w:spacing w:val="-6"/>
        </w:rPr>
        <w:t> </w:t>
      </w:r>
      <w:r>
        <w:rPr/>
        <w:t>“Mechanisms</w:t>
      </w:r>
      <w:r>
        <w:rPr>
          <w:spacing w:val="-6"/>
        </w:rPr>
        <w:t> </w:t>
      </w:r>
      <w:r>
        <w:rPr/>
        <w:t>underlying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effect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vitamin</w:t>
      </w:r>
      <w:r>
        <w:rPr>
          <w:spacing w:val="-6"/>
        </w:rPr>
        <w:t> </w:t>
      </w:r>
      <w:r>
        <w:rPr/>
        <w:t>D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immune</w:t>
      </w:r>
      <w:r>
        <w:rPr>
          <w:spacing w:val="-6"/>
        </w:rPr>
        <w:t> </w:t>
      </w:r>
      <w:r>
        <w:rPr/>
        <w:t>sys-</w:t>
      </w:r>
      <w:r>
        <w:rPr>
          <w:spacing w:val="-52"/>
        </w:rPr>
        <w:t> </w:t>
      </w:r>
      <w:r>
        <w:rPr/>
        <w:t>tem”.</w:t>
      </w:r>
      <w:r>
        <w:rPr>
          <w:spacing w:val="-6"/>
        </w:rPr>
        <w:t> </w:t>
      </w:r>
      <w:r>
        <w:rPr>
          <w:i/>
        </w:rPr>
        <w:t>Proceedings</w:t>
      </w:r>
      <w:r>
        <w:rPr>
          <w:i/>
          <w:spacing w:val="-6"/>
        </w:rPr>
        <w:t> </w:t>
      </w:r>
      <w:r>
        <w:rPr>
          <w:i/>
        </w:rPr>
        <w:t>of</w:t>
      </w:r>
      <w:r>
        <w:rPr>
          <w:i/>
          <w:spacing w:val="-6"/>
        </w:rPr>
        <w:t> </w:t>
      </w:r>
      <w:r>
        <w:rPr>
          <w:i/>
        </w:rPr>
        <w:t>the</w:t>
      </w:r>
      <w:r>
        <w:rPr>
          <w:i/>
          <w:spacing w:val="-6"/>
        </w:rPr>
        <w:t> </w:t>
      </w:r>
      <w:r>
        <w:rPr>
          <w:i/>
        </w:rPr>
        <w:t>Nutrition</w:t>
      </w:r>
      <w:r>
        <w:rPr>
          <w:i/>
          <w:spacing w:val="-6"/>
        </w:rPr>
        <w:t> </w:t>
      </w:r>
      <w:r>
        <w:rPr>
          <w:i/>
        </w:rPr>
        <w:t>Society</w:t>
      </w:r>
      <w:r>
        <w:rPr>
          <w:i/>
          <w:spacing w:val="-6"/>
        </w:rPr>
        <w:t> </w:t>
      </w:r>
      <w:r>
        <w:rPr/>
        <w:t>69</w:t>
      </w:r>
      <w:r>
        <w:rPr>
          <w:spacing w:val="-6"/>
        </w:rPr>
        <w:t> </w:t>
      </w:r>
      <w:r>
        <w:rPr/>
        <w:t>(3)</w:t>
      </w:r>
      <w:r>
        <w:rPr>
          <w:spacing w:val="-6"/>
        </w:rPr>
        <w:t> </w:t>
      </w:r>
      <w:r>
        <w:rPr/>
        <w:t>:</w:t>
      </w:r>
      <w:r>
        <w:rPr>
          <w:spacing w:val="-6"/>
        </w:rPr>
        <w:t> </w:t>
      </w:r>
      <w:r>
        <w:rPr/>
        <w:t>286-289.</w:t>
      </w:r>
      <w:r>
        <w:rPr>
          <w:spacing w:val="-6"/>
        </w:rPr>
        <w:t> </w:t>
      </w:r>
      <w:r>
        <w:rPr/>
        <w:t>ISSN</w:t>
      </w:r>
      <w:r>
        <w:rPr>
          <w:spacing w:val="-6"/>
        </w:rPr>
        <w:t> </w:t>
      </w:r>
      <w:r>
        <w:rPr/>
        <w:t>:</w:t>
      </w:r>
      <w:r>
        <w:rPr>
          <w:spacing w:val="-6"/>
        </w:rPr>
        <w:t> </w:t>
      </w:r>
      <w:r>
        <w:rPr/>
        <w:t>0029-6651.</w:t>
      </w:r>
      <w:r>
        <w:rPr>
          <w:spacing w:val="-6"/>
        </w:rPr>
        <w:t> </w:t>
      </w:r>
      <w:hyperlink r:id="rId29">
        <w:r>
          <w:rPr/>
          <w:t>https://doi.org/</w:t>
        </w:r>
      </w:hyperlink>
      <w:r>
        <w:rPr>
          <w:spacing w:val="-53"/>
        </w:rPr>
        <w:t> </w:t>
      </w:r>
      <w:hyperlink r:id="rId29">
        <w:r>
          <w:rPr/>
          <w:t>10.1017/s0029665110001722</w:t>
        </w:r>
      </w:hyperlink>
      <w:r>
        <w:rPr/>
        <w:t>.</w:t>
      </w:r>
    </w:p>
    <w:p>
      <w:pPr>
        <w:spacing w:line="386" w:lineRule="auto" w:before="133"/>
        <w:ind w:left="524" w:right="127" w:hanging="408"/>
        <w:jc w:val="both"/>
        <w:rPr>
          <w:sz w:val="22"/>
        </w:rPr>
      </w:pPr>
      <w:bookmarkStart w:name="_bookmark64" w:id="129"/>
      <w:bookmarkEnd w:id="129"/>
      <w:r>
        <w:rPr/>
      </w:r>
      <w:r>
        <w:rPr>
          <w:sz w:val="22"/>
        </w:rPr>
        <w:t>Caprio,</w:t>
      </w:r>
      <w:r>
        <w:rPr>
          <w:spacing w:val="-12"/>
          <w:sz w:val="22"/>
        </w:rPr>
        <w:t> </w:t>
      </w:r>
      <w:r>
        <w:rPr>
          <w:sz w:val="22"/>
        </w:rPr>
        <w:t>Massimiliano,</w:t>
      </w:r>
      <w:r>
        <w:rPr>
          <w:spacing w:val="-11"/>
          <w:sz w:val="22"/>
        </w:rPr>
        <w:t> </w:t>
      </w:r>
      <w:r>
        <w:rPr>
          <w:sz w:val="22"/>
        </w:rPr>
        <w:t>Marco</w:t>
      </w:r>
      <w:r>
        <w:rPr>
          <w:spacing w:val="-11"/>
          <w:sz w:val="22"/>
        </w:rPr>
        <w:t> </w:t>
      </w:r>
      <w:r>
        <w:rPr>
          <w:sz w:val="22"/>
        </w:rPr>
        <w:t>Infante,</w:t>
      </w:r>
      <w:r>
        <w:rPr>
          <w:spacing w:val="-10"/>
          <w:sz w:val="22"/>
        </w:rPr>
        <w:t> </w:t>
      </w:r>
      <w:r>
        <w:rPr>
          <w:sz w:val="22"/>
        </w:rPr>
        <w:t>Matilde</w:t>
      </w:r>
      <w:r>
        <w:rPr>
          <w:spacing w:val="-11"/>
          <w:sz w:val="22"/>
        </w:rPr>
        <w:t> </w:t>
      </w:r>
      <w:r>
        <w:rPr>
          <w:sz w:val="22"/>
        </w:rPr>
        <w:t>Calanchini,</w:t>
      </w:r>
      <w:r>
        <w:rPr>
          <w:spacing w:val="-12"/>
          <w:sz w:val="22"/>
        </w:rPr>
        <w:t> </w:t>
      </w:r>
      <w:r>
        <w:rPr>
          <w:sz w:val="22"/>
        </w:rPr>
        <w:t>Caterina</w:t>
      </w:r>
      <w:r>
        <w:rPr>
          <w:spacing w:val="-11"/>
          <w:sz w:val="22"/>
        </w:rPr>
        <w:t> </w:t>
      </w:r>
      <w:r>
        <w:rPr>
          <w:sz w:val="22"/>
        </w:rPr>
        <w:t>Mammi</w:t>
      </w:r>
      <w:r>
        <w:rPr>
          <w:spacing w:val="-10"/>
          <w:sz w:val="22"/>
        </w:rPr>
        <w:t> </w:t>
      </w:r>
      <w:r>
        <w:rPr>
          <w:sz w:val="22"/>
        </w:rPr>
        <w:t>et</w:t>
      </w:r>
      <w:r>
        <w:rPr>
          <w:spacing w:val="-11"/>
          <w:sz w:val="22"/>
        </w:rPr>
        <w:t> </w:t>
      </w:r>
      <w:r>
        <w:rPr>
          <w:sz w:val="22"/>
        </w:rPr>
        <w:t>Andrea</w:t>
      </w:r>
      <w:r>
        <w:rPr>
          <w:spacing w:val="-11"/>
          <w:sz w:val="22"/>
        </w:rPr>
        <w:t> </w:t>
      </w:r>
      <w:r>
        <w:rPr>
          <w:sz w:val="22"/>
        </w:rPr>
        <w:t>Fabbri.</w:t>
      </w:r>
      <w:r>
        <w:rPr>
          <w:spacing w:val="-12"/>
          <w:sz w:val="22"/>
        </w:rPr>
        <w:t> </w:t>
      </w:r>
      <w:r>
        <w:rPr>
          <w:sz w:val="22"/>
        </w:rPr>
        <w:t>2017.</w:t>
      </w:r>
      <w:r>
        <w:rPr>
          <w:spacing w:val="-52"/>
          <w:sz w:val="22"/>
        </w:rPr>
        <w:t> </w:t>
      </w:r>
      <w:r>
        <w:rPr>
          <w:sz w:val="22"/>
        </w:rPr>
        <w:t>“Vitamin</w:t>
      </w:r>
      <w:r>
        <w:rPr>
          <w:spacing w:val="-11"/>
          <w:sz w:val="22"/>
        </w:rPr>
        <w:t> </w:t>
      </w:r>
      <w:r>
        <w:rPr>
          <w:sz w:val="22"/>
        </w:rPr>
        <w:t>D</w:t>
      </w:r>
      <w:r>
        <w:rPr>
          <w:spacing w:val="-11"/>
          <w:sz w:val="22"/>
        </w:rPr>
        <w:t> </w:t>
      </w:r>
      <w:r>
        <w:rPr>
          <w:sz w:val="22"/>
        </w:rPr>
        <w:t>:</w:t>
      </w:r>
      <w:r>
        <w:rPr>
          <w:spacing w:val="-11"/>
          <w:sz w:val="22"/>
        </w:rPr>
        <w:t> </w:t>
      </w:r>
      <w:r>
        <w:rPr>
          <w:sz w:val="22"/>
        </w:rPr>
        <w:t>not</w:t>
      </w:r>
      <w:r>
        <w:rPr>
          <w:spacing w:val="-11"/>
          <w:sz w:val="22"/>
        </w:rPr>
        <w:t> </w:t>
      </w:r>
      <w:r>
        <w:rPr>
          <w:sz w:val="22"/>
        </w:rPr>
        <w:t>just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bone.</w:t>
      </w:r>
      <w:r>
        <w:rPr>
          <w:spacing w:val="-10"/>
          <w:sz w:val="22"/>
        </w:rPr>
        <w:t> </w:t>
      </w:r>
      <w:r>
        <w:rPr>
          <w:sz w:val="22"/>
        </w:rPr>
        <w:t>Evidence</w:t>
      </w:r>
      <w:r>
        <w:rPr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-11"/>
          <w:sz w:val="22"/>
        </w:rPr>
        <w:t> </w:t>
      </w:r>
      <w:r>
        <w:rPr>
          <w:sz w:val="22"/>
        </w:rPr>
        <w:t>beneficial</w:t>
      </w:r>
      <w:r>
        <w:rPr>
          <w:spacing w:val="-11"/>
          <w:sz w:val="22"/>
        </w:rPr>
        <w:t> </w:t>
      </w:r>
      <w:r>
        <w:rPr>
          <w:sz w:val="22"/>
        </w:rPr>
        <w:t>pleiotropic</w:t>
      </w:r>
      <w:r>
        <w:rPr>
          <w:spacing w:val="-11"/>
          <w:sz w:val="22"/>
        </w:rPr>
        <w:t> </w:t>
      </w:r>
      <w:r>
        <w:rPr>
          <w:sz w:val="22"/>
        </w:rPr>
        <w:t>extraskeletal</w:t>
      </w:r>
      <w:r>
        <w:rPr>
          <w:spacing w:val="-11"/>
          <w:sz w:val="22"/>
        </w:rPr>
        <w:t> </w:t>
      </w:r>
      <w:r>
        <w:rPr>
          <w:sz w:val="22"/>
        </w:rPr>
        <w:t>effects”.</w:t>
      </w:r>
      <w:r>
        <w:rPr>
          <w:spacing w:val="-11"/>
          <w:sz w:val="22"/>
        </w:rPr>
        <w:t> </w:t>
      </w:r>
      <w:r>
        <w:rPr>
          <w:i/>
          <w:sz w:val="22"/>
        </w:rPr>
        <w:t>Eating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Weight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Disorders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-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Studies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Anorexia,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Bulimia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Obesity</w:t>
      </w:r>
      <w:r>
        <w:rPr>
          <w:i/>
          <w:spacing w:val="-4"/>
          <w:sz w:val="22"/>
        </w:rPr>
        <w:t> </w:t>
      </w:r>
      <w:r>
        <w:rPr>
          <w:sz w:val="22"/>
        </w:rPr>
        <w:t>22</w:t>
      </w:r>
      <w:r>
        <w:rPr>
          <w:spacing w:val="-5"/>
          <w:sz w:val="22"/>
        </w:rPr>
        <w:t> </w:t>
      </w:r>
      <w:r>
        <w:rPr>
          <w:sz w:val="22"/>
        </w:rPr>
        <w:t>(1)</w:t>
      </w:r>
      <w:r>
        <w:rPr>
          <w:spacing w:val="-4"/>
          <w:sz w:val="22"/>
        </w:rPr>
        <w:t> </w:t>
      </w:r>
      <w:r>
        <w:rPr>
          <w:sz w:val="22"/>
        </w:rPr>
        <w:t>:</w:t>
      </w:r>
      <w:r>
        <w:rPr>
          <w:spacing w:val="-3"/>
          <w:sz w:val="22"/>
        </w:rPr>
        <w:t> </w:t>
      </w:r>
      <w:r>
        <w:rPr>
          <w:sz w:val="22"/>
        </w:rPr>
        <w:t>27-41.</w:t>
      </w:r>
      <w:r>
        <w:rPr>
          <w:spacing w:val="-4"/>
          <w:sz w:val="22"/>
        </w:rPr>
        <w:t> </w:t>
      </w:r>
      <w:r>
        <w:rPr>
          <w:sz w:val="22"/>
        </w:rPr>
        <w:t>ISSN</w:t>
      </w:r>
      <w:r>
        <w:rPr>
          <w:spacing w:val="-4"/>
          <w:sz w:val="22"/>
        </w:rPr>
        <w:t> 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1124-</w:t>
      </w:r>
      <w:r>
        <w:rPr>
          <w:spacing w:val="-52"/>
          <w:sz w:val="22"/>
        </w:rPr>
        <w:t> </w:t>
      </w:r>
      <w:r>
        <w:rPr>
          <w:sz w:val="22"/>
        </w:rPr>
        <w:t>4909.</w:t>
      </w:r>
      <w:r>
        <w:rPr>
          <w:spacing w:val="-2"/>
          <w:sz w:val="22"/>
        </w:rPr>
        <w:t> </w:t>
      </w:r>
      <w:hyperlink r:id="rId30">
        <w:r>
          <w:rPr>
            <w:sz w:val="22"/>
          </w:rPr>
          <w:t>https://doi.org/10.1007/s40519-016-0312-6</w:t>
        </w:r>
      </w:hyperlink>
      <w:r>
        <w:rPr>
          <w:sz w:val="22"/>
        </w:rPr>
        <w:t>.</w:t>
      </w:r>
    </w:p>
    <w:p>
      <w:pPr>
        <w:spacing w:line="386" w:lineRule="auto" w:before="132"/>
        <w:ind w:left="553" w:right="162" w:hanging="437"/>
        <w:jc w:val="both"/>
        <w:rPr>
          <w:sz w:val="22"/>
        </w:rPr>
      </w:pPr>
      <w:bookmarkStart w:name="_bookmark65" w:id="130"/>
      <w:bookmarkEnd w:id="130"/>
      <w:r>
        <w:rPr/>
      </w:r>
      <w:r>
        <w:rPr>
          <w:w w:val="95"/>
          <w:sz w:val="22"/>
        </w:rPr>
        <w:t>Carmeliet, Geert, Veronique Dermauw et Roger Bouillon. 2015. “Vitamin D signaling in calcium and</w:t>
      </w:r>
      <w:r>
        <w:rPr>
          <w:spacing w:val="1"/>
          <w:w w:val="95"/>
          <w:sz w:val="22"/>
        </w:rPr>
        <w:t> </w:t>
      </w:r>
      <w:r>
        <w:rPr>
          <w:sz w:val="22"/>
        </w:rPr>
        <w:t>bone homeostasis : A delicate balance”. </w:t>
      </w:r>
      <w:r>
        <w:rPr>
          <w:i/>
          <w:sz w:val="22"/>
        </w:rPr>
        <w:t>Best Practice &amp; Research Clinical Endocrinology &amp;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Metabolism</w:t>
      </w:r>
      <w:r>
        <w:rPr>
          <w:i/>
          <w:spacing w:val="18"/>
          <w:w w:val="95"/>
          <w:sz w:val="22"/>
        </w:rPr>
        <w:t> </w:t>
      </w:r>
      <w:r>
        <w:rPr>
          <w:w w:val="95"/>
          <w:sz w:val="22"/>
        </w:rPr>
        <w:t>29</w:t>
      </w:r>
      <w:r>
        <w:rPr>
          <w:spacing w:val="19"/>
          <w:w w:val="95"/>
          <w:sz w:val="22"/>
        </w:rPr>
        <w:t> </w:t>
      </w:r>
      <w:r>
        <w:rPr>
          <w:w w:val="95"/>
          <w:sz w:val="22"/>
        </w:rPr>
        <w:t>(4)</w:t>
      </w:r>
      <w:r>
        <w:rPr>
          <w:spacing w:val="18"/>
          <w:w w:val="95"/>
          <w:sz w:val="22"/>
        </w:rPr>
        <w:t> </w:t>
      </w:r>
      <w:r>
        <w:rPr>
          <w:w w:val="95"/>
          <w:sz w:val="22"/>
        </w:rPr>
        <w:t>:</w:t>
      </w:r>
      <w:r>
        <w:rPr>
          <w:spacing w:val="19"/>
          <w:w w:val="95"/>
          <w:sz w:val="22"/>
        </w:rPr>
        <w:t> </w:t>
      </w:r>
      <w:r>
        <w:rPr>
          <w:w w:val="95"/>
          <w:sz w:val="22"/>
        </w:rPr>
        <w:t>621-631.</w:t>
      </w:r>
      <w:r>
        <w:rPr>
          <w:spacing w:val="18"/>
          <w:w w:val="95"/>
          <w:sz w:val="22"/>
        </w:rPr>
        <w:t> </w:t>
      </w:r>
      <w:r>
        <w:rPr>
          <w:w w:val="95"/>
          <w:sz w:val="22"/>
        </w:rPr>
        <w:t>ISSN</w:t>
      </w:r>
      <w:r>
        <w:rPr>
          <w:spacing w:val="19"/>
          <w:w w:val="95"/>
          <w:sz w:val="22"/>
        </w:rPr>
        <w:t> </w:t>
      </w:r>
      <w:r>
        <w:rPr>
          <w:w w:val="95"/>
          <w:sz w:val="22"/>
        </w:rPr>
        <w:t>:</w:t>
      </w:r>
      <w:r>
        <w:rPr>
          <w:spacing w:val="18"/>
          <w:w w:val="95"/>
          <w:sz w:val="22"/>
        </w:rPr>
        <w:t> </w:t>
      </w:r>
      <w:r>
        <w:rPr>
          <w:w w:val="95"/>
          <w:sz w:val="22"/>
        </w:rPr>
        <w:t>1521-690X.</w:t>
      </w:r>
      <w:r>
        <w:rPr>
          <w:spacing w:val="19"/>
          <w:w w:val="95"/>
          <w:sz w:val="22"/>
        </w:rPr>
        <w:t> </w:t>
      </w:r>
      <w:hyperlink r:id="rId31">
        <w:r>
          <w:rPr>
            <w:w w:val="95"/>
            <w:sz w:val="22"/>
          </w:rPr>
          <w:t>https://doi.org/10.1016/j.beem.2015.06.001</w:t>
        </w:r>
      </w:hyperlink>
      <w:r>
        <w:rPr>
          <w:w w:val="95"/>
          <w:sz w:val="22"/>
        </w:rPr>
        <w:t>.</w:t>
      </w:r>
    </w:p>
    <w:p>
      <w:pPr>
        <w:pStyle w:val="BodyText"/>
        <w:spacing w:line="386" w:lineRule="auto" w:before="133"/>
        <w:ind w:left="553" w:right="125" w:hanging="437"/>
        <w:jc w:val="both"/>
      </w:pPr>
      <w:bookmarkStart w:name="_bookmark66" w:id="131"/>
      <w:bookmarkEnd w:id="131"/>
      <w:r>
        <w:rPr/>
      </w:r>
      <w:r>
        <w:rPr/>
        <w:t>Cheroutre,</w:t>
      </w:r>
      <w:r>
        <w:rPr>
          <w:spacing w:val="-8"/>
        </w:rPr>
        <w:t> </w:t>
      </w:r>
      <w:r>
        <w:rPr/>
        <w:t>Hilde</w:t>
      </w:r>
      <w:r>
        <w:rPr>
          <w:spacing w:val="-8"/>
        </w:rPr>
        <w:t> </w:t>
      </w:r>
      <w:r>
        <w:rPr/>
        <w:t>et</w:t>
      </w:r>
      <w:r>
        <w:rPr>
          <w:spacing w:val="-7"/>
        </w:rPr>
        <w:t> </w:t>
      </w:r>
      <w:r>
        <w:rPr/>
        <w:t>Florence</w:t>
      </w:r>
      <w:r>
        <w:rPr>
          <w:spacing w:val="-7"/>
        </w:rPr>
        <w:t> </w:t>
      </w:r>
      <w:r>
        <w:rPr/>
        <w:t>Lambolez.</w:t>
      </w:r>
      <w:r>
        <w:rPr>
          <w:spacing w:val="-8"/>
        </w:rPr>
        <w:t> </w:t>
      </w:r>
      <w:r>
        <w:rPr/>
        <w:t>2008.</w:t>
      </w:r>
      <w:r>
        <w:rPr>
          <w:spacing w:val="-8"/>
        </w:rPr>
        <w:t> </w:t>
      </w:r>
      <w:r>
        <w:rPr/>
        <w:t>“Doubting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TCR</w:t>
      </w:r>
      <w:r>
        <w:rPr>
          <w:spacing w:val="-7"/>
        </w:rPr>
        <w:t> </w:t>
      </w:r>
      <w:r>
        <w:rPr/>
        <w:t>Coreceptor</w:t>
      </w:r>
      <w:r>
        <w:rPr>
          <w:spacing w:val="-8"/>
        </w:rPr>
        <w:t> </w:t>
      </w:r>
      <w:r>
        <w:rPr/>
        <w:t>Function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CD8αα”.</w:t>
      </w:r>
      <w:r>
        <w:rPr>
          <w:spacing w:val="-53"/>
        </w:rPr>
        <w:t> </w:t>
      </w:r>
      <w:r>
        <w:rPr/>
        <w:t>Reference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Cantorna,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role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CD8αα,</w:t>
      </w:r>
      <w:r>
        <w:rPr>
          <w:spacing w:val="-12"/>
        </w:rPr>
        <w:t> </w:t>
      </w:r>
      <w:r>
        <w:rPr>
          <w:i/>
        </w:rPr>
        <w:t>Immunity</w:t>
      </w:r>
      <w:r>
        <w:rPr>
          <w:i/>
          <w:spacing w:val="-12"/>
        </w:rPr>
        <w:t> </w:t>
      </w:r>
      <w:r>
        <w:rPr/>
        <w:t>28</w:t>
      </w:r>
      <w:r>
        <w:rPr>
          <w:spacing w:val="-12"/>
        </w:rPr>
        <w:t> </w:t>
      </w:r>
      <w:r>
        <w:rPr/>
        <w:t>(2)</w:t>
      </w:r>
      <w:r>
        <w:rPr>
          <w:spacing w:val="-13"/>
        </w:rPr>
        <w:t> </w:t>
      </w:r>
      <w:r>
        <w:rPr/>
        <w:t>:</w:t>
      </w:r>
      <w:r>
        <w:rPr>
          <w:spacing w:val="-12"/>
        </w:rPr>
        <w:t> </w:t>
      </w:r>
      <w:r>
        <w:rPr/>
        <w:t>149-159.</w:t>
      </w:r>
      <w:r>
        <w:rPr>
          <w:spacing w:val="-13"/>
        </w:rPr>
        <w:t> </w:t>
      </w:r>
      <w:r>
        <w:rPr/>
        <w:t>ISSN</w:t>
      </w:r>
      <w:r>
        <w:rPr>
          <w:spacing w:val="-12"/>
        </w:rPr>
        <w:t> </w:t>
      </w:r>
      <w:r>
        <w:rPr/>
        <w:t>:</w:t>
      </w:r>
      <w:r>
        <w:rPr>
          <w:spacing w:val="-13"/>
        </w:rPr>
        <w:t> </w:t>
      </w:r>
      <w:r>
        <w:rPr/>
        <w:t>1074-7613.</w:t>
      </w:r>
      <w:r>
        <w:rPr>
          <w:spacing w:val="-11"/>
        </w:rPr>
        <w:t> </w:t>
      </w:r>
      <w:hyperlink r:id="rId32">
        <w:r>
          <w:rPr/>
          <w:t>https:</w:t>
        </w:r>
      </w:hyperlink>
    </w:p>
    <w:p>
      <w:pPr>
        <w:pStyle w:val="BodyText"/>
        <w:spacing w:line="251" w:lineRule="exact"/>
        <w:ind w:left="547"/>
      </w:pPr>
      <w:hyperlink r:id="rId32">
        <w:r>
          <w:rPr/>
          <w:t>//doi.org/10.1016/j.immuni.2008.01.005</w:t>
        </w:r>
      </w:hyperlink>
      <w:r>
        <w:rPr/>
        <w:t>.</w:t>
      </w:r>
    </w:p>
    <w:p>
      <w:pPr>
        <w:spacing w:after="0" w:line="251" w:lineRule="exact"/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7"/>
        </w:rPr>
      </w:pPr>
    </w:p>
    <w:p>
      <w:pPr>
        <w:spacing w:line="386" w:lineRule="auto" w:before="89"/>
        <w:ind w:left="553" w:right="125" w:hanging="437"/>
        <w:jc w:val="both"/>
        <w:rPr>
          <w:sz w:val="22"/>
        </w:rPr>
      </w:pPr>
      <w:bookmarkStart w:name="_bookmark67" w:id="132"/>
      <w:bookmarkEnd w:id="132"/>
      <w:r>
        <w:rPr/>
      </w:r>
      <w:r>
        <w:rPr>
          <w:w w:val="95"/>
          <w:sz w:val="22"/>
        </w:rPr>
        <w:t>Christakos, Sylvia, Dare V. Ajibade, Puneet Dhawan, Adam J. Fechner et Leila J. Mady. 2010. “Vita-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min D : Metabolism”. </w:t>
      </w:r>
      <w:r>
        <w:rPr>
          <w:i/>
          <w:w w:val="95"/>
          <w:sz w:val="22"/>
        </w:rPr>
        <w:t>Endocrinology and Metabolism Clinics of North America </w:t>
      </w:r>
      <w:r>
        <w:rPr>
          <w:w w:val="95"/>
          <w:sz w:val="22"/>
        </w:rPr>
        <w:t>39 (2) : 243-253.</w:t>
      </w:r>
      <w:r>
        <w:rPr>
          <w:spacing w:val="1"/>
          <w:w w:val="95"/>
          <w:sz w:val="22"/>
        </w:rPr>
        <w:t> </w:t>
      </w:r>
      <w:r>
        <w:rPr>
          <w:sz w:val="22"/>
        </w:rPr>
        <w:t>ISSN</w:t>
      </w:r>
      <w:r>
        <w:rPr>
          <w:spacing w:val="-4"/>
          <w:sz w:val="22"/>
        </w:rPr>
        <w:t> 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0889-8529.</w:t>
      </w:r>
      <w:r>
        <w:rPr>
          <w:spacing w:val="-4"/>
          <w:sz w:val="22"/>
        </w:rPr>
        <w:t> </w:t>
      </w:r>
      <w:hyperlink r:id="rId33">
        <w:r>
          <w:rPr>
            <w:sz w:val="22"/>
          </w:rPr>
          <w:t>https://doi.org/10.1016/j.ecl.2010.02.002</w:t>
        </w:r>
      </w:hyperlink>
      <w:r>
        <w:rPr>
          <w:sz w:val="22"/>
        </w:rPr>
        <w:t>.</w:t>
      </w:r>
    </w:p>
    <w:p>
      <w:pPr>
        <w:pStyle w:val="BodyText"/>
        <w:spacing w:line="386" w:lineRule="auto" w:before="133"/>
        <w:ind w:left="553" w:right="163" w:hanging="437"/>
        <w:jc w:val="both"/>
      </w:pPr>
      <w:bookmarkStart w:name="_bookmark68" w:id="133"/>
      <w:bookmarkEnd w:id="133"/>
      <w:r>
        <w:rPr/>
      </w:r>
      <w:r>
        <w:rPr/>
        <w:t>Chun, Rene F. 2012. “New perspectives on the vitamin D binding protein”. </w:t>
      </w:r>
      <w:r>
        <w:rPr>
          <w:i/>
        </w:rPr>
        <w:t>Cell Biochemistry and</w:t>
      </w:r>
      <w:r>
        <w:rPr>
          <w:i/>
          <w:spacing w:val="1"/>
        </w:rPr>
        <w:t> </w:t>
      </w:r>
      <w:r>
        <w:rPr>
          <w:i/>
        </w:rPr>
        <w:t>Function</w:t>
      </w:r>
      <w:r>
        <w:rPr>
          <w:i/>
          <w:spacing w:val="-7"/>
        </w:rPr>
        <w:t> </w:t>
      </w:r>
      <w:r>
        <w:rPr/>
        <w:t>30</w:t>
      </w:r>
      <w:r>
        <w:rPr>
          <w:spacing w:val="-6"/>
        </w:rPr>
        <w:t> </w:t>
      </w:r>
      <w:r>
        <w:rPr/>
        <w:t>(6)</w:t>
      </w:r>
      <w:r>
        <w:rPr>
          <w:spacing w:val="-6"/>
        </w:rPr>
        <w:t> </w:t>
      </w:r>
      <w:r>
        <w:rPr/>
        <w:t>:</w:t>
      </w:r>
      <w:r>
        <w:rPr>
          <w:spacing w:val="-7"/>
        </w:rPr>
        <w:t> </w:t>
      </w:r>
      <w:r>
        <w:rPr/>
        <w:t>445-456.</w:t>
      </w:r>
      <w:r>
        <w:rPr>
          <w:spacing w:val="-6"/>
        </w:rPr>
        <w:t> </w:t>
      </w:r>
      <w:r>
        <w:rPr/>
        <w:t>ISSN</w:t>
      </w:r>
      <w:r>
        <w:rPr>
          <w:spacing w:val="-6"/>
        </w:rPr>
        <w:t> </w:t>
      </w:r>
      <w:r>
        <w:rPr/>
        <w:t>:</w:t>
      </w:r>
      <w:r>
        <w:rPr>
          <w:spacing w:val="-7"/>
        </w:rPr>
        <w:t> </w:t>
      </w:r>
      <w:r>
        <w:rPr/>
        <w:t>0263-6484.</w:t>
      </w:r>
      <w:r>
        <w:rPr>
          <w:spacing w:val="-6"/>
        </w:rPr>
        <w:t> </w:t>
      </w:r>
      <w:hyperlink r:id="rId34">
        <w:r>
          <w:rPr/>
          <w:t>https://doi.org/10.1002/cbf.2835</w:t>
        </w:r>
      </w:hyperlink>
      <w:r>
        <w:rPr/>
        <w:t>.</w:t>
      </w:r>
    </w:p>
    <w:p>
      <w:pPr>
        <w:pStyle w:val="BodyText"/>
        <w:spacing w:line="386" w:lineRule="auto" w:before="134"/>
        <w:ind w:left="545" w:right="159" w:hanging="429"/>
        <w:jc w:val="both"/>
      </w:pPr>
      <w:bookmarkStart w:name="_bookmark69" w:id="134"/>
      <w:bookmarkEnd w:id="134"/>
      <w:r>
        <w:rPr/>
      </w:r>
      <w:r>
        <w:rPr/>
        <w:t>Dankers, Wendy, Edgar M. Colin, Jan Piet van Hamburg et Erik Lubberts. 2017. “Vitamin D in</w:t>
      </w:r>
      <w:r>
        <w:rPr>
          <w:spacing w:val="1"/>
        </w:rPr>
        <w:t> </w:t>
      </w:r>
      <w:r>
        <w:rPr/>
        <w:t>Autoimmunity : Molecular Mechanisms and Therapeutic Potential”. </w:t>
      </w:r>
      <w:r>
        <w:rPr>
          <w:i/>
        </w:rPr>
        <w:t>Frontiers in Immunology</w:t>
      </w:r>
      <w:r>
        <w:rPr>
          <w:i/>
          <w:spacing w:val="-52"/>
        </w:rPr>
        <w:t> </w:t>
      </w:r>
      <w:r>
        <w:rPr/>
        <w:t>7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697.</w:t>
      </w:r>
      <w:r>
        <w:rPr>
          <w:spacing w:val="-2"/>
        </w:rPr>
        <w:t> </w:t>
      </w:r>
      <w:hyperlink r:id="rId35">
        <w:r>
          <w:rPr/>
          <w:t>https://doi.org/10.3389/fimmu.2016.00697</w:t>
        </w:r>
      </w:hyperlink>
      <w:r>
        <w:rPr/>
        <w:t>.</w:t>
      </w:r>
    </w:p>
    <w:p>
      <w:pPr>
        <w:pStyle w:val="BodyText"/>
        <w:spacing w:line="386" w:lineRule="auto" w:before="133"/>
        <w:ind w:left="548" w:right="125" w:hanging="431"/>
        <w:jc w:val="both"/>
      </w:pPr>
      <w:bookmarkStart w:name="_bookmark70" w:id="135"/>
      <w:bookmarkEnd w:id="135"/>
      <w:r>
        <w:rPr/>
      </w:r>
      <w:r>
        <w:rPr/>
        <w:t>Dudenkov, Daniel V., Barbara P. Yawn, Sara S. Oberhelman, Philip R. Fischer, Ravinder J. Singh,</w:t>
      </w:r>
      <w:r>
        <w:rPr>
          <w:spacing w:val="-52"/>
        </w:rPr>
        <w:t> </w:t>
      </w:r>
      <w:r>
        <w:rPr/>
        <w:t>Stephen S. Cha, Julie A. Maxson, Stephanie M. Quigg et Tom D. Thacher. 2015. “Changing</w:t>
      </w:r>
      <w:r>
        <w:rPr>
          <w:spacing w:val="1"/>
        </w:rPr>
        <w:t> </w:t>
      </w:r>
      <w:r>
        <w:rPr/>
        <w:t>Incidence of Serum 25-Hydroxyvitamin D Values Above 50 ng/mL : A 10-Year Population-</w:t>
      </w:r>
      <w:r>
        <w:rPr>
          <w:spacing w:val="1"/>
        </w:rPr>
        <w:t> </w:t>
      </w:r>
      <w:r>
        <w:rPr>
          <w:w w:val="95"/>
        </w:rPr>
        <w:t>Based Study”. </w:t>
      </w:r>
      <w:r>
        <w:rPr>
          <w:i/>
          <w:w w:val="95"/>
        </w:rPr>
        <w:t>Mayo Clinic Proceedings </w:t>
      </w:r>
      <w:r>
        <w:rPr>
          <w:w w:val="95"/>
        </w:rPr>
        <w:t>90 (5) : 577-586. ISSN : 0025-6196. </w:t>
      </w:r>
      <w:hyperlink r:id="rId36">
        <w:r>
          <w:rPr>
            <w:w w:val="95"/>
          </w:rPr>
          <w:t>https://doi.org/10.</w:t>
        </w:r>
      </w:hyperlink>
      <w:r>
        <w:rPr>
          <w:spacing w:val="1"/>
          <w:w w:val="95"/>
        </w:rPr>
        <w:t> </w:t>
      </w:r>
      <w:hyperlink r:id="rId36">
        <w:r>
          <w:rPr/>
          <w:t>1016/j.mayocp.2015.02.012</w:t>
        </w:r>
      </w:hyperlink>
      <w:r>
        <w:rPr/>
        <w:t>.</w:t>
      </w:r>
    </w:p>
    <w:p>
      <w:pPr>
        <w:pStyle w:val="BodyText"/>
        <w:spacing w:line="386" w:lineRule="auto" w:before="132"/>
        <w:ind w:left="553" w:right="163" w:hanging="437"/>
        <w:jc w:val="both"/>
      </w:pPr>
      <w:bookmarkStart w:name="_bookmark71" w:id="136"/>
      <w:bookmarkEnd w:id="136"/>
      <w:r>
        <w:rPr/>
      </w:r>
      <w:r>
        <w:rPr>
          <w:w w:val="95"/>
        </w:rPr>
        <w:t>Ellison,</w:t>
      </w:r>
      <w:r>
        <w:rPr>
          <w:spacing w:val="16"/>
          <w:w w:val="95"/>
        </w:rPr>
        <w:t> </w:t>
      </w:r>
      <w:r>
        <w:rPr>
          <w:w w:val="95"/>
        </w:rPr>
        <w:t>Deborah</w:t>
      </w:r>
      <w:r>
        <w:rPr>
          <w:spacing w:val="17"/>
          <w:w w:val="95"/>
        </w:rPr>
        <w:t> </w:t>
      </w:r>
      <w:r>
        <w:rPr>
          <w:w w:val="95"/>
        </w:rPr>
        <w:t>L.</w:t>
      </w:r>
      <w:r>
        <w:rPr>
          <w:spacing w:val="16"/>
          <w:w w:val="95"/>
        </w:rPr>
        <w:t> </w:t>
      </w:r>
      <w:r>
        <w:rPr>
          <w:w w:val="95"/>
        </w:rPr>
        <w:t>et</w:t>
      </w:r>
      <w:r>
        <w:rPr>
          <w:spacing w:val="17"/>
          <w:w w:val="95"/>
        </w:rPr>
        <w:t> </w:t>
      </w:r>
      <w:r>
        <w:rPr>
          <w:w w:val="95"/>
        </w:rPr>
        <w:t>Heather</w:t>
      </w:r>
      <w:r>
        <w:rPr>
          <w:spacing w:val="16"/>
          <w:w w:val="95"/>
        </w:rPr>
        <w:t> </w:t>
      </w:r>
      <w:r>
        <w:rPr>
          <w:w w:val="95"/>
        </w:rPr>
        <w:t>R.</w:t>
      </w:r>
      <w:r>
        <w:rPr>
          <w:spacing w:val="17"/>
          <w:w w:val="95"/>
        </w:rPr>
        <w:t> </w:t>
      </w:r>
      <w:r>
        <w:rPr>
          <w:w w:val="95"/>
        </w:rPr>
        <w:t>Moran.</w:t>
      </w:r>
      <w:r>
        <w:rPr>
          <w:spacing w:val="16"/>
          <w:w w:val="95"/>
        </w:rPr>
        <w:t> </w:t>
      </w:r>
      <w:r>
        <w:rPr>
          <w:w w:val="95"/>
        </w:rPr>
        <w:t>2020.</w:t>
      </w:r>
      <w:r>
        <w:rPr>
          <w:spacing w:val="17"/>
          <w:w w:val="95"/>
        </w:rPr>
        <w:t> </w:t>
      </w:r>
      <w:r>
        <w:rPr>
          <w:w w:val="95"/>
        </w:rPr>
        <w:t>“Vitamin</w:t>
      </w:r>
      <w:r>
        <w:rPr>
          <w:spacing w:val="17"/>
          <w:w w:val="95"/>
        </w:rPr>
        <w:t> </w:t>
      </w:r>
      <w:r>
        <w:rPr>
          <w:w w:val="95"/>
        </w:rPr>
        <w:t>D</w:t>
      </w:r>
      <w:r>
        <w:rPr>
          <w:spacing w:val="16"/>
          <w:w w:val="95"/>
        </w:rPr>
        <w:t> </w:t>
      </w:r>
      <w:r>
        <w:rPr>
          <w:w w:val="95"/>
        </w:rPr>
        <w:t>Vitamin</w:t>
      </w:r>
      <w:r>
        <w:rPr>
          <w:spacing w:val="17"/>
          <w:w w:val="95"/>
        </w:rPr>
        <w:t> </w:t>
      </w:r>
      <w:r>
        <w:rPr>
          <w:w w:val="95"/>
        </w:rPr>
        <w:t>or</w:t>
      </w:r>
      <w:r>
        <w:rPr>
          <w:spacing w:val="16"/>
          <w:w w:val="95"/>
        </w:rPr>
        <w:t> </w:t>
      </w:r>
      <w:r>
        <w:rPr>
          <w:w w:val="95"/>
        </w:rPr>
        <w:t>Hormone</w:t>
      </w:r>
      <w:r>
        <w:rPr>
          <w:spacing w:val="-15"/>
          <w:w w:val="95"/>
        </w:rPr>
        <w:t> </w:t>
      </w:r>
      <w:r>
        <w:rPr>
          <w:w w:val="95"/>
        </w:rPr>
        <w:t>?”</w:t>
      </w:r>
      <w:r>
        <w:rPr>
          <w:spacing w:val="17"/>
          <w:w w:val="95"/>
        </w:rPr>
        <w:t> </w:t>
      </w:r>
      <w:r>
        <w:rPr>
          <w:i/>
          <w:w w:val="95"/>
        </w:rPr>
        <w:t>Nursing</w:t>
      </w:r>
      <w:r>
        <w:rPr>
          <w:i/>
          <w:spacing w:val="16"/>
          <w:w w:val="95"/>
        </w:rPr>
        <w:t> </w:t>
      </w:r>
      <w:r>
        <w:rPr>
          <w:i/>
          <w:w w:val="95"/>
        </w:rPr>
        <w:t>Clinics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of</w:t>
      </w:r>
      <w:r>
        <w:rPr>
          <w:i/>
          <w:spacing w:val="19"/>
          <w:w w:val="95"/>
        </w:rPr>
        <w:t> </w:t>
      </w:r>
      <w:r>
        <w:rPr>
          <w:i/>
          <w:w w:val="95"/>
        </w:rPr>
        <w:t>North</w:t>
      </w:r>
      <w:r>
        <w:rPr>
          <w:i/>
          <w:spacing w:val="20"/>
          <w:w w:val="95"/>
        </w:rPr>
        <w:t> </w:t>
      </w:r>
      <w:r>
        <w:rPr>
          <w:i/>
          <w:w w:val="95"/>
        </w:rPr>
        <w:t>America</w:t>
      </w:r>
      <w:r>
        <w:rPr>
          <w:i/>
          <w:spacing w:val="20"/>
          <w:w w:val="95"/>
        </w:rPr>
        <w:t> </w:t>
      </w:r>
      <w:r>
        <w:rPr>
          <w:w w:val="95"/>
        </w:rPr>
        <w:t>56</w:t>
      </w:r>
      <w:r>
        <w:rPr>
          <w:spacing w:val="19"/>
          <w:w w:val="95"/>
        </w:rPr>
        <w:t> </w:t>
      </w:r>
      <w:r>
        <w:rPr>
          <w:w w:val="95"/>
        </w:rPr>
        <w:t>(1)</w:t>
      </w:r>
      <w:r>
        <w:rPr>
          <w:spacing w:val="20"/>
          <w:w w:val="95"/>
        </w:rPr>
        <w:t> </w:t>
      </w:r>
      <w:r>
        <w:rPr>
          <w:w w:val="95"/>
        </w:rPr>
        <w:t>:</w:t>
      </w:r>
      <w:r>
        <w:rPr>
          <w:spacing w:val="20"/>
          <w:w w:val="95"/>
        </w:rPr>
        <w:t> </w:t>
      </w:r>
      <w:r>
        <w:rPr>
          <w:w w:val="95"/>
        </w:rPr>
        <w:t>47-57.</w:t>
      </w:r>
      <w:r>
        <w:rPr>
          <w:spacing w:val="19"/>
          <w:w w:val="95"/>
        </w:rPr>
        <w:t> </w:t>
      </w:r>
      <w:r>
        <w:rPr>
          <w:w w:val="95"/>
        </w:rPr>
        <w:t>ISSN</w:t>
      </w:r>
      <w:r>
        <w:rPr>
          <w:spacing w:val="20"/>
          <w:w w:val="95"/>
        </w:rPr>
        <w:t> </w:t>
      </w:r>
      <w:r>
        <w:rPr>
          <w:w w:val="95"/>
        </w:rPr>
        <w:t>:</w:t>
      </w:r>
      <w:r>
        <w:rPr>
          <w:spacing w:val="20"/>
          <w:w w:val="95"/>
        </w:rPr>
        <w:t> </w:t>
      </w:r>
      <w:r>
        <w:rPr>
          <w:w w:val="95"/>
        </w:rPr>
        <w:t>0029-6465.</w:t>
      </w:r>
      <w:r>
        <w:rPr>
          <w:spacing w:val="19"/>
          <w:w w:val="95"/>
        </w:rPr>
        <w:t> </w:t>
      </w:r>
      <w:hyperlink r:id="rId37">
        <w:r>
          <w:rPr>
            <w:w w:val="95"/>
          </w:rPr>
          <w:t>https://doi.org/10.1016/j.cnur.2020.10.004</w:t>
        </w:r>
      </w:hyperlink>
      <w:r>
        <w:rPr>
          <w:w w:val="95"/>
        </w:rPr>
        <w:t>.</w:t>
      </w:r>
    </w:p>
    <w:p>
      <w:pPr>
        <w:pStyle w:val="BodyText"/>
        <w:spacing w:line="386" w:lineRule="auto" w:before="134"/>
        <w:ind w:left="553" w:right="125" w:hanging="437"/>
        <w:jc w:val="both"/>
      </w:pPr>
      <w:bookmarkStart w:name="_bookmark72" w:id="137"/>
      <w:bookmarkEnd w:id="137"/>
      <w:r>
        <w:rPr/>
      </w:r>
      <w:r>
        <w:rPr>
          <w:w w:val="95"/>
        </w:rPr>
        <w:t>Garland, Cedric F, June Jiwon Kim, Sharif Burgette Mohr, Edward Doerr Gorham, William B Grant,</w:t>
      </w:r>
      <w:r>
        <w:rPr>
          <w:spacing w:val="1"/>
          <w:w w:val="95"/>
        </w:rPr>
        <w:t> </w:t>
      </w:r>
      <w:r>
        <w:rPr/>
        <w:t>Edward L Giovannucci, Leo Baggerly et al. 2014. “Meta-analysis of All-Cause Mortality Ac-</w:t>
      </w:r>
      <w:r>
        <w:rPr>
          <w:spacing w:val="1"/>
        </w:rPr>
        <w:t> </w:t>
      </w:r>
      <w:r>
        <w:rPr>
          <w:w w:val="95"/>
        </w:rPr>
        <w:t>cording to Serum 25-Hydroxyvitamin D”. </w:t>
      </w:r>
      <w:r>
        <w:rPr>
          <w:i/>
          <w:w w:val="95"/>
        </w:rPr>
        <w:t>American Journal of Public Health </w:t>
      </w:r>
      <w:r>
        <w:rPr>
          <w:w w:val="95"/>
        </w:rPr>
        <w:t>104 (8) : e43-e50.</w:t>
      </w:r>
      <w:r>
        <w:rPr>
          <w:spacing w:val="1"/>
          <w:w w:val="95"/>
        </w:rPr>
        <w:t> </w:t>
      </w:r>
      <w:r>
        <w:rPr/>
        <w:t>ISSN</w:t>
      </w:r>
      <w:r>
        <w:rPr>
          <w:spacing w:val="-4"/>
        </w:rPr>
        <w:t> </w:t>
      </w:r>
      <w:r>
        <w:rPr/>
        <w:t>:</w:t>
      </w:r>
      <w:r>
        <w:rPr>
          <w:spacing w:val="-4"/>
        </w:rPr>
        <w:t> </w:t>
      </w:r>
      <w:r>
        <w:rPr/>
        <w:t>0090-0036.</w:t>
      </w:r>
      <w:r>
        <w:rPr>
          <w:spacing w:val="-4"/>
        </w:rPr>
        <w:t> </w:t>
      </w:r>
      <w:hyperlink r:id="rId38">
        <w:r>
          <w:rPr/>
          <w:t>https://doi.org/10.2105/ajph.2014.302034</w:t>
        </w:r>
      </w:hyperlink>
      <w:r>
        <w:rPr/>
        <w:t>.</w:t>
      </w:r>
    </w:p>
    <w:p>
      <w:pPr>
        <w:spacing w:line="386" w:lineRule="auto" w:before="132"/>
        <w:ind w:left="548" w:right="133" w:hanging="431"/>
        <w:jc w:val="both"/>
        <w:rPr>
          <w:sz w:val="22"/>
        </w:rPr>
      </w:pPr>
      <w:bookmarkStart w:name="_bookmark73" w:id="138"/>
      <w:bookmarkEnd w:id="138"/>
      <w:r>
        <w:rPr/>
      </w:r>
      <w:r>
        <w:rPr>
          <w:sz w:val="22"/>
        </w:rPr>
        <w:t>Hathcock, John N, Andrew Shao, Reinhold Vieth et Robert Heaney. 2007. “Risk assessment for</w:t>
      </w:r>
      <w:r>
        <w:rPr>
          <w:spacing w:val="1"/>
          <w:sz w:val="22"/>
        </w:rPr>
        <w:t> </w:t>
      </w:r>
      <w:r>
        <w:rPr>
          <w:sz w:val="22"/>
        </w:rPr>
        <w:t>vitamin</w:t>
      </w:r>
      <w:r>
        <w:rPr>
          <w:spacing w:val="-8"/>
          <w:sz w:val="22"/>
        </w:rPr>
        <w:t> </w:t>
      </w:r>
      <w:r>
        <w:rPr>
          <w:sz w:val="22"/>
        </w:rPr>
        <w:t>D”.</w:t>
      </w:r>
      <w:r>
        <w:rPr>
          <w:spacing w:val="-6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American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Journal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Clinical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Nutrition</w:t>
      </w:r>
      <w:r>
        <w:rPr>
          <w:i/>
          <w:spacing w:val="-7"/>
          <w:sz w:val="22"/>
        </w:rPr>
        <w:t> </w:t>
      </w:r>
      <w:r>
        <w:rPr>
          <w:sz w:val="22"/>
        </w:rPr>
        <w:t>85</w:t>
      </w:r>
      <w:r>
        <w:rPr>
          <w:spacing w:val="-7"/>
          <w:sz w:val="22"/>
        </w:rPr>
        <w:t> </w:t>
      </w:r>
      <w:r>
        <w:rPr>
          <w:sz w:val="22"/>
        </w:rPr>
        <w:t>(1)</w:t>
      </w:r>
      <w:r>
        <w:rPr>
          <w:spacing w:val="-8"/>
          <w:sz w:val="22"/>
        </w:rPr>
        <w:t> </w:t>
      </w:r>
      <w:r>
        <w:rPr>
          <w:sz w:val="22"/>
        </w:rPr>
        <w:t>:</w:t>
      </w:r>
      <w:r>
        <w:rPr>
          <w:spacing w:val="-7"/>
          <w:sz w:val="22"/>
        </w:rPr>
        <w:t> </w:t>
      </w:r>
      <w:r>
        <w:rPr>
          <w:sz w:val="22"/>
        </w:rPr>
        <w:t>6-18.</w:t>
      </w:r>
      <w:r>
        <w:rPr>
          <w:spacing w:val="-7"/>
          <w:sz w:val="22"/>
        </w:rPr>
        <w:t> </w:t>
      </w:r>
      <w:r>
        <w:rPr>
          <w:sz w:val="22"/>
        </w:rPr>
        <w:t>ISSN</w:t>
      </w:r>
      <w:r>
        <w:rPr>
          <w:spacing w:val="-7"/>
          <w:sz w:val="22"/>
        </w:rPr>
        <w:t> </w:t>
      </w:r>
      <w:r>
        <w:rPr>
          <w:sz w:val="22"/>
        </w:rPr>
        <w:t>:</w:t>
      </w:r>
      <w:r>
        <w:rPr>
          <w:spacing w:val="-8"/>
          <w:sz w:val="22"/>
        </w:rPr>
        <w:t> </w:t>
      </w:r>
      <w:r>
        <w:rPr>
          <w:sz w:val="22"/>
        </w:rPr>
        <w:t>0002-9165.</w:t>
      </w:r>
      <w:r>
        <w:rPr>
          <w:spacing w:val="-6"/>
          <w:sz w:val="22"/>
        </w:rPr>
        <w:t> </w:t>
      </w:r>
      <w:hyperlink r:id="rId39">
        <w:r>
          <w:rPr>
            <w:sz w:val="22"/>
          </w:rPr>
          <w:t>https:</w:t>
        </w:r>
      </w:hyperlink>
    </w:p>
    <w:p>
      <w:pPr>
        <w:pStyle w:val="BodyText"/>
        <w:spacing w:line="251" w:lineRule="exact"/>
        <w:ind w:left="547"/>
      </w:pPr>
      <w:hyperlink r:id="rId39">
        <w:r>
          <w:rPr/>
          <w:t>//doi.org/10.1093/ajcn/85.1.6</w:t>
        </w:r>
      </w:hyperlink>
      <w:r>
        <w:rPr/>
        <w:t>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386" w:lineRule="auto"/>
        <w:ind w:left="553" w:right="125" w:hanging="437"/>
        <w:jc w:val="both"/>
      </w:pPr>
      <w:bookmarkStart w:name="_bookmark74" w:id="139"/>
      <w:bookmarkEnd w:id="139"/>
      <w:r>
        <w:rPr/>
      </w:r>
      <w:r>
        <w:rPr>
          <w:w w:val="95"/>
        </w:rPr>
        <w:t>Heaney,</w:t>
      </w:r>
      <w:r>
        <w:rPr>
          <w:spacing w:val="7"/>
          <w:w w:val="95"/>
        </w:rPr>
        <w:t> </w:t>
      </w:r>
      <w:r>
        <w:rPr>
          <w:w w:val="95"/>
        </w:rPr>
        <w:t>Robert,</w:t>
      </w:r>
      <w:r>
        <w:rPr>
          <w:spacing w:val="6"/>
          <w:w w:val="95"/>
        </w:rPr>
        <w:t> </w:t>
      </w:r>
      <w:r>
        <w:rPr>
          <w:w w:val="95"/>
        </w:rPr>
        <w:t>Cedric</w:t>
      </w:r>
      <w:r>
        <w:rPr>
          <w:spacing w:val="7"/>
          <w:w w:val="95"/>
        </w:rPr>
        <w:t> </w:t>
      </w:r>
      <w:r>
        <w:rPr>
          <w:w w:val="95"/>
        </w:rPr>
        <w:t>Garland,</w:t>
      </w:r>
      <w:r>
        <w:rPr>
          <w:spacing w:val="7"/>
          <w:w w:val="95"/>
        </w:rPr>
        <w:t> </w:t>
      </w:r>
      <w:r>
        <w:rPr>
          <w:w w:val="95"/>
        </w:rPr>
        <w:t>Carole</w:t>
      </w:r>
      <w:r>
        <w:rPr>
          <w:spacing w:val="7"/>
          <w:w w:val="95"/>
        </w:rPr>
        <w:t> </w:t>
      </w:r>
      <w:r>
        <w:rPr>
          <w:w w:val="95"/>
        </w:rPr>
        <w:t>Baggerly,</w:t>
      </w:r>
      <w:r>
        <w:rPr>
          <w:spacing w:val="7"/>
          <w:w w:val="95"/>
        </w:rPr>
        <w:t> </w:t>
      </w:r>
      <w:r>
        <w:rPr>
          <w:w w:val="95"/>
        </w:rPr>
        <w:t>Christine</w:t>
      </w:r>
      <w:r>
        <w:rPr>
          <w:spacing w:val="7"/>
          <w:w w:val="95"/>
        </w:rPr>
        <w:t> </w:t>
      </w:r>
      <w:r>
        <w:rPr>
          <w:w w:val="95"/>
        </w:rPr>
        <w:t>French</w:t>
      </w:r>
      <w:r>
        <w:rPr>
          <w:spacing w:val="9"/>
          <w:w w:val="95"/>
        </w:rPr>
        <w:t> </w:t>
      </w:r>
      <w:r>
        <w:rPr>
          <w:w w:val="95"/>
        </w:rPr>
        <w:t>et</w:t>
      </w:r>
      <w:r>
        <w:rPr>
          <w:spacing w:val="7"/>
          <w:w w:val="95"/>
        </w:rPr>
        <w:t> </w:t>
      </w:r>
      <w:r>
        <w:rPr>
          <w:w w:val="95"/>
        </w:rPr>
        <w:t>Edward</w:t>
      </w:r>
      <w:r>
        <w:rPr>
          <w:spacing w:val="7"/>
          <w:w w:val="95"/>
        </w:rPr>
        <w:t> </w:t>
      </w:r>
      <w:r>
        <w:rPr>
          <w:w w:val="95"/>
        </w:rPr>
        <w:t>Gorham.</w:t>
      </w:r>
      <w:r>
        <w:rPr>
          <w:spacing w:val="7"/>
          <w:w w:val="95"/>
        </w:rPr>
        <w:t> </w:t>
      </w:r>
      <w:r>
        <w:rPr>
          <w:w w:val="95"/>
        </w:rPr>
        <w:t>2015.</w:t>
      </w:r>
      <w:r>
        <w:rPr>
          <w:spacing w:val="7"/>
          <w:w w:val="95"/>
        </w:rPr>
        <w:t> </w:t>
      </w:r>
      <w:r>
        <w:rPr>
          <w:w w:val="95"/>
        </w:rPr>
        <w:t>“Letter</w:t>
      </w:r>
      <w:r>
        <w:rPr>
          <w:spacing w:val="1"/>
          <w:w w:val="95"/>
        </w:rPr>
        <w:t> </w:t>
      </w:r>
      <w:r>
        <w:rPr/>
        <w:t>to Veugelers, P.J. and Ekwaru, J.P., A Statistical Error in the Estimation of the Recommended</w:t>
      </w:r>
      <w:r>
        <w:rPr>
          <w:spacing w:val="-52"/>
        </w:rPr>
        <w:t> </w:t>
      </w:r>
      <w:r>
        <w:rPr>
          <w:w w:val="95"/>
        </w:rPr>
        <w:t>Dietary Allowance for Vitamin D. Nutrients 2014, 6, 4472–4475 ; doi :10.3390/nu6104472”.</w:t>
      </w:r>
      <w:r>
        <w:rPr>
          <w:spacing w:val="1"/>
          <w:w w:val="95"/>
        </w:rPr>
        <w:t> </w:t>
      </w:r>
      <w:r>
        <w:rPr>
          <w:i/>
        </w:rPr>
        <w:t>Nutrients</w:t>
      </w:r>
      <w:r>
        <w:rPr>
          <w:i/>
          <w:spacing w:val="-2"/>
        </w:rPr>
        <w:t> </w:t>
      </w:r>
      <w:r>
        <w:rPr/>
        <w:t>7</w:t>
      </w:r>
      <w:r>
        <w:rPr>
          <w:spacing w:val="-2"/>
        </w:rPr>
        <w:t> </w:t>
      </w:r>
      <w:r>
        <w:rPr/>
        <w:t>(3)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1688-1690.</w:t>
      </w:r>
      <w:r>
        <w:rPr>
          <w:spacing w:val="-2"/>
        </w:rPr>
        <w:t> </w:t>
      </w:r>
      <w:hyperlink r:id="rId40">
        <w:r>
          <w:rPr/>
          <w:t>https://doi.org/10.3390/nu7031688</w:t>
        </w:r>
      </w:hyperlink>
      <w:r>
        <w:rPr/>
        <w:t>.</w:t>
      </w:r>
    </w:p>
    <w:p>
      <w:pPr>
        <w:pStyle w:val="BodyText"/>
        <w:spacing w:line="386" w:lineRule="auto" w:before="133"/>
        <w:ind w:left="553" w:right="133" w:hanging="437"/>
        <w:jc w:val="both"/>
      </w:pPr>
      <w:bookmarkStart w:name="_bookmark75" w:id="140"/>
      <w:bookmarkEnd w:id="140"/>
      <w:r>
        <w:rPr/>
      </w:r>
      <w:r>
        <w:rPr/>
        <w:t>Hewison,</w:t>
      </w:r>
      <w:r>
        <w:rPr>
          <w:spacing w:val="-5"/>
        </w:rPr>
        <w:t> </w:t>
      </w:r>
      <w:r>
        <w:rPr/>
        <w:t>Martin.</w:t>
      </w:r>
      <w:r>
        <w:rPr>
          <w:spacing w:val="-4"/>
        </w:rPr>
        <w:t> </w:t>
      </w:r>
      <w:r>
        <w:rPr/>
        <w:t>2011.</w:t>
      </w:r>
      <w:r>
        <w:rPr>
          <w:spacing w:val="-4"/>
        </w:rPr>
        <w:t> </w:t>
      </w:r>
      <w:r>
        <w:rPr/>
        <w:t>“Antibacterial</w:t>
      </w:r>
      <w:r>
        <w:rPr>
          <w:spacing w:val="-4"/>
        </w:rPr>
        <w:t> </w:t>
      </w:r>
      <w:r>
        <w:rPr/>
        <w:t>effects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vitamin</w:t>
      </w:r>
      <w:r>
        <w:rPr>
          <w:spacing w:val="-4"/>
        </w:rPr>
        <w:t> </w:t>
      </w:r>
      <w:r>
        <w:rPr/>
        <w:t>D”.</w:t>
      </w:r>
      <w:r>
        <w:rPr>
          <w:spacing w:val="-4"/>
        </w:rPr>
        <w:t> </w:t>
      </w:r>
      <w:r>
        <w:rPr>
          <w:i/>
        </w:rPr>
        <w:t>Nature</w:t>
      </w:r>
      <w:r>
        <w:rPr>
          <w:i/>
          <w:spacing w:val="-4"/>
        </w:rPr>
        <w:t> </w:t>
      </w:r>
      <w:r>
        <w:rPr>
          <w:i/>
        </w:rPr>
        <w:t>Reviews</w:t>
      </w:r>
      <w:r>
        <w:rPr>
          <w:i/>
          <w:spacing w:val="-4"/>
        </w:rPr>
        <w:t> </w:t>
      </w:r>
      <w:r>
        <w:rPr>
          <w:i/>
        </w:rPr>
        <w:t>Endocrinology</w:t>
      </w:r>
      <w:r>
        <w:rPr>
          <w:i/>
          <w:spacing w:val="-5"/>
        </w:rPr>
        <w:t> </w:t>
      </w:r>
      <w:r>
        <w:rPr/>
        <w:t>7</w:t>
      </w:r>
      <w:r>
        <w:rPr>
          <w:spacing w:val="-4"/>
        </w:rPr>
        <w:t> </w:t>
      </w:r>
      <w:r>
        <w:rPr/>
        <w:t>(6)</w:t>
      </w:r>
      <w:r>
        <w:rPr>
          <w:spacing w:val="-4"/>
        </w:rPr>
        <w:t> </w:t>
      </w:r>
      <w:r>
        <w:rPr/>
        <w:t>:</w:t>
      </w:r>
      <w:r>
        <w:rPr>
          <w:spacing w:val="-53"/>
        </w:rPr>
        <w:t> </w:t>
      </w:r>
      <w:r>
        <w:rPr/>
        <w:t>337-345.</w:t>
      </w:r>
      <w:r>
        <w:rPr>
          <w:spacing w:val="-5"/>
        </w:rPr>
        <w:t> </w:t>
      </w:r>
      <w:r>
        <w:rPr/>
        <w:t>ISSN</w:t>
      </w:r>
      <w:r>
        <w:rPr>
          <w:spacing w:val="-5"/>
        </w:rPr>
        <w:t> </w:t>
      </w:r>
      <w:r>
        <w:rPr/>
        <w:t>:</w:t>
      </w:r>
      <w:r>
        <w:rPr>
          <w:spacing w:val="-5"/>
        </w:rPr>
        <w:t> </w:t>
      </w:r>
      <w:r>
        <w:rPr/>
        <w:t>1759-5029.</w:t>
      </w:r>
      <w:r>
        <w:rPr>
          <w:spacing w:val="-5"/>
        </w:rPr>
        <w:t> </w:t>
      </w:r>
      <w:hyperlink r:id="rId41">
        <w:r>
          <w:rPr/>
          <w:t>https://doi.org/10.1038/nrendo.2010.226</w:t>
        </w:r>
      </w:hyperlink>
      <w:r>
        <w:rPr/>
        <w:t>.</w:t>
      </w:r>
    </w:p>
    <w:p>
      <w:pPr>
        <w:spacing w:after="0" w:line="386" w:lineRule="auto"/>
        <w:jc w:val="both"/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7"/>
        </w:rPr>
      </w:pPr>
    </w:p>
    <w:p>
      <w:pPr>
        <w:pStyle w:val="BodyText"/>
        <w:spacing w:line="386" w:lineRule="auto" w:before="89"/>
        <w:ind w:left="546" w:right="163" w:hanging="430"/>
        <w:jc w:val="both"/>
      </w:pPr>
      <w:bookmarkStart w:name="_bookmark76" w:id="141"/>
      <w:bookmarkEnd w:id="141"/>
      <w:r>
        <w:rPr/>
      </w:r>
      <w:r>
        <w:rPr>
          <w:spacing w:val="-1"/>
        </w:rPr>
        <w:t>Hewison,</w:t>
      </w:r>
      <w:r>
        <w:rPr>
          <w:spacing w:val="-13"/>
        </w:rPr>
        <w:t> </w:t>
      </w:r>
      <w:r>
        <w:rPr>
          <w:spacing w:val="-1"/>
        </w:rPr>
        <w:t>Martin.</w:t>
      </w:r>
      <w:r>
        <w:rPr>
          <w:spacing w:val="-13"/>
        </w:rPr>
        <w:t> </w:t>
      </w:r>
      <w:r>
        <w:rPr/>
        <w:t>2012.</w:t>
      </w:r>
      <w:r>
        <w:rPr>
          <w:spacing w:val="-13"/>
        </w:rPr>
        <w:t> </w:t>
      </w:r>
      <w:r>
        <w:rPr/>
        <w:t>“An</w:t>
      </w:r>
      <w:r>
        <w:rPr>
          <w:spacing w:val="-12"/>
        </w:rPr>
        <w:t> </w:t>
      </w:r>
      <w:r>
        <w:rPr/>
        <w:t>update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vitamin</w:t>
      </w:r>
      <w:r>
        <w:rPr>
          <w:spacing w:val="-13"/>
        </w:rPr>
        <w:t> </w:t>
      </w:r>
      <w:r>
        <w:rPr/>
        <w:t>D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human</w:t>
      </w:r>
      <w:r>
        <w:rPr>
          <w:spacing w:val="-13"/>
        </w:rPr>
        <w:t> </w:t>
      </w:r>
      <w:r>
        <w:rPr/>
        <w:t>immunity”.</w:t>
      </w:r>
      <w:r>
        <w:rPr>
          <w:spacing w:val="-13"/>
        </w:rPr>
        <w:t> </w:t>
      </w:r>
      <w:r>
        <w:rPr>
          <w:i/>
        </w:rPr>
        <w:t>Clinical</w:t>
      </w:r>
      <w:r>
        <w:rPr>
          <w:i/>
          <w:spacing w:val="-12"/>
        </w:rPr>
        <w:t> </w:t>
      </w:r>
      <w:r>
        <w:rPr>
          <w:i/>
        </w:rPr>
        <w:t>Endocrinology</w:t>
      </w:r>
      <w:r>
        <w:rPr>
          <w:i/>
          <w:spacing w:val="-13"/>
        </w:rPr>
        <w:t> </w:t>
      </w:r>
      <w:r>
        <w:rPr/>
        <w:t>76</w:t>
      </w:r>
      <w:r>
        <w:rPr>
          <w:spacing w:val="-53"/>
        </w:rPr>
        <w:t> </w:t>
      </w:r>
      <w:r>
        <w:rPr/>
        <w:t>(3)</w:t>
      </w:r>
      <w:r>
        <w:rPr>
          <w:spacing w:val="-9"/>
        </w:rPr>
        <w:t> </w:t>
      </w:r>
      <w:r>
        <w:rPr/>
        <w:t>:</w:t>
      </w:r>
      <w:r>
        <w:rPr>
          <w:spacing w:val="-8"/>
        </w:rPr>
        <w:t> </w:t>
      </w:r>
      <w:r>
        <w:rPr/>
        <w:t>315-325.</w:t>
      </w:r>
      <w:r>
        <w:rPr>
          <w:spacing w:val="-8"/>
        </w:rPr>
        <w:t> </w:t>
      </w:r>
      <w:r>
        <w:rPr/>
        <w:t>ISSN</w:t>
      </w:r>
      <w:r>
        <w:rPr>
          <w:spacing w:val="-9"/>
        </w:rPr>
        <w:t> </w:t>
      </w:r>
      <w:r>
        <w:rPr/>
        <w:t>:</w:t>
      </w:r>
      <w:r>
        <w:rPr>
          <w:spacing w:val="-8"/>
        </w:rPr>
        <w:t> </w:t>
      </w:r>
      <w:r>
        <w:rPr/>
        <w:t>0300-0664.</w:t>
      </w:r>
      <w:r>
        <w:rPr>
          <w:spacing w:val="-8"/>
        </w:rPr>
        <w:t> </w:t>
      </w:r>
      <w:hyperlink r:id="rId42">
        <w:r>
          <w:rPr/>
          <w:t>https://doi.org/10.1111/j.1365-2265.2011.04261.x</w:t>
        </w:r>
      </w:hyperlink>
      <w:r>
        <w:rPr/>
        <w:t>.</w:t>
      </w:r>
    </w:p>
    <w:p>
      <w:pPr>
        <w:pStyle w:val="BodyText"/>
        <w:spacing w:line="386" w:lineRule="auto" w:before="134"/>
        <w:ind w:left="546" w:right="137" w:hanging="430"/>
        <w:jc w:val="both"/>
      </w:pPr>
      <w:bookmarkStart w:name="_bookmark77" w:id="142"/>
      <w:bookmarkEnd w:id="142"/>
      <w:r>
        <w:rPr/>
      </w:r>
      <w:r>
        <w:rPr/>
        <w:t>Hewison, Martin, Fiona Burke, Katie N. Evans, David A. Lammas, David M. Sansom, Philip Liu,</w:t>
      </w:r>
      <w:r>
        <w:rPr>
          <w:spacing w:val="1"/>
        </w:rPr>
        <w:t> </w:t>
      </w:r>
      <w:r>
        <w:rPr>
          <w:w w:val="95"/>
        </w:rPr>
        <w:t>Robert</w:t>
      </w:r>
      <w:r>
        <w:rPr>
          <w:spacing w:val="19"/>
          <w:w w:val="95"/>
        </w:rPr>
        <w:t> </w:t>
      </w:r>
      <w:r>
        <w:rPr>
          <w:w w:val="95"/>
        </w:rPr>
        <w:t>L.</w:t>
      </w:r>
      <w:r>
        <w:rPr>
          <w:spacing w:val="19"/>
          <w:w w:val="95"/>
        </w:rPr>
        <w:t> </w:t>
      </w:r>
      <w:r>
        <w:rPr>
          <w:w w:val="95"/>
        </w:rPr>
        <w:t>Modlin</w:t>
      </w:r>
      <w:r>
        <w:rPr>
          <w:spacing w:val="19"/>
          <w:w w:val="95"/>
        </w:rPr>
        <w:t> </w:t>
      </w:r>
      <w:r>
        <w:rPr>
          <w:w w:val="95"/>
        </w:rPr>
        <w:t>et</w:t>
      </w:r>
      <w:r>
        <w:rPr>
          <w:spacing w:val="19"/>
          <w:w w:val="95"/>
        </w:rPr>
        <w:t> </w:t>
      </w:r>
      <w:r>
        <w:rPr>
          <w:w w:val="95"/>
        </w:rPr>
        <w:t>John</w:t>
      </w:r>
      <w:r>
        <w:rPr>
          <w:spacing w:val="19"/>
          <w:w w:val="95"/>
        </w:rPr>
        <w:t> </w:t>
      </w:r>
      <w:r>
        <w:rPr>
          <w:w w:val="95"/>
        </w:rPr>
        <w:t>S.</w:t>
      </w:r>
      <w:r>
        <w:rPr>
          <w:spacing w:val="20"/>
          <w:w w:val="95"/>
        </w:rPr>
        <w:t> </w:t>
      </w:r>
      <w:r>
        <w:rPr>
          <w:w w:val="95"/>
        </w:rPr>
        <w:t>Adams.</w:t>
      </w:r>
      <w:r>
        <w:rPr>
          <w:spacing w:val="19"/>
          <w:w w:val="95"/>
        </w:rPr>
        <w:t> </w:t>
      </w:r>
      <w:r>
        <w:rPr>
          <w:w w:val="95"/>
        </w:rPr>
        <w:t>2007.</w:t>
      </w:r>
      <w:r>
        <w:rPr>
          <w:spacing w:val="19"/>
          <w:w w:val="95"/>
        </w:rPr>
        <w:t> </w:t>
      </w:r>
      <w:r>
        <w:rPr>
          <w:w w:val="95"/>
        </w:rPr>
        <w:t>“Extra-renal</w:t>
      </w:r>
      <w:r>
        <w:rPr>
          <w:spacing w:val="19"/>
          <w:w w:val="95"/>
        </w:rPr>
        <w:t> </w:t>
      </w:r>
      <w:r>
        <w:rPr>
          <w:w w:val="95"/>
        </w:rPr>
        <w:t>25-hydroxyvitamin</w:t>
      </w:r>
      <w:r>
        <w:rPr>
          <w:spacing w:val="19"/>
          <w:w w:val="95"/>
        </w:rPr>
        <w:t> </w:t>
      </w:r>
      <w:r>
        <w:rPr>
          <w:w w:val="95"/>
        </w:rPr>
        <w:t>D3-1α-hydroxylase</w:t>
      </w:r>
      <w:r>
        <w:rPr>
          <w:spacing w:val="1"/>
          <w:w w:val="95"/>
        </w:rPr>
        <w:t> </w:t>
      </w:r>
      <w:r>
        <w:rPr/>
        <w:t>in</w:t>
      </w:r>
      <w:r>
        <w:rPr>
          <w:spacing w:val="-9"/>
        </w:rPr>
        <w:t> </w:t>
      </w:r>
      <w:r>
        <w:rPr/>
        <w:t>human</w:t>
      </w:r>
      <w:r>
        <w:rPr>
          <w:spacing w:val="-8"/>
        </w:rPr>
        <w:t> </w:t>
      </w:r>
      <w:r>
        <w:rPr/>
        <w:t>health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disease”.</w:t>
      </w:r>
      <w:r>
        <w:rPr>
          <w:spacing w:val="-8"/>
        </w:rPr>
        <w:t> </w:t>
      </w:r>
      <w:r>
        <w:rPr>
          <w:i/>
        </w:rPr>
        <w:t>The</w:t>
      </w:r>
      <w:r>
        <w:rPr>
          <w:i/>
          <w:spacing w:val="-8"/>
        </w:rPr>
        <w:t> </w:t>
      </w:r>
      <w:r>
        <w:rPr>
          <w:i/>
        </w:rPr>
        <w:t>Journal</w:t>
      </w:r>
      <w:r>
        <w:rPr>
          <w:i/>
          <w:spacing w:val="-8"/>
        </w:rPr>
        <w:t> </w:t>
      </w:r>
      <w:r>
        <w:rPr>
          <w:i/>
        </w:rPr>
        <w:t>of</w:t>
      </w:r>
      <w:r>
        <w:rPr>
          <w:i/>
          <w:spacing w:val="-9"/>
        </w:rPr>
        <w:t> </w:t>
      </w:r>
      <w:r>
        <w:rPr>
          <w:i/>
        </w:rPr>
        <w:t>Steroid</w:t>
      </w:r>
      <w:r>
        <w:rPr>
          <w:i/>
          <w:spacing w:val="-8"/>
        </w:rPr>
        <w:t> </w:t>
      </w:r>
      <w:r>
        <w:rPr>
          <w:i/>
        </w:rPr>
        <w:t>Biochemistry</w:t>
      </w:r>
      <w:r>
        <w:rPr>
          <w:i/>
          <w:spacing w:val="-8"/>
        </w:rPr>
        <w:t> </w:t>
      </w:r>
      <w:r>
        <w:rPr>
          <w:i/>
        </w:rPr>
        <w:t>and</w:t>
      </w:r>
      <w:r>
        <w:rPr>
          <w:i/>
          <w:spacing w:val="-8"/>
        </w:rPr>
        <w:t> </w:t>
      </w:r>
      <w:r>
        <w:rPr>
          <w:i/>
        </w:rPr>
        <w:t>Molecular</w:t>
      </w:r>
      <w:r>
        <w:rPr>
          <w:i/>
          <w:spacing w:val="-9"/>
        </w:rPr>
        <w:t> </w:t>
      </w:r>
      <w:r>
        <w:rPr>
          <w:i/>
        </w:rPr>
        <w:t>Biology</w:t>
      </w:r>
      <w:r>
        <w:rPr>
          <w:i/>
          <w:spacing w:val="-9"/>
        </w:rPr>
        <w:t> </w:t>
      </w:r>
      <w:r>
        <w:rPr/>
        <w:t>103</w:t>
      </w:r>
      <w:r>
        <w:rPr>
          <w:spacing w:val="-52"/>
        </w:rPr>
        <w:t> </w:t>
      </w:r>
      <w:r>
        <w:rPr/>
        <w:t>(3-5)</w:t>
      </w:r>
      <w:r>
        <w:rPr>
          <w:spacing w:val="-7"/>
        </w:rPr>
        <w:t> </w:t>
      </w:r>
      <w:r>
        <w:rPr/>
        <w:t>:</w:t>
      </w:r>
      <w:r>
        <w:rPr>
          <w:spacing w:val="-7"/>
        </w:rPr>
        <w:t> </w:t>
      </w:r>
      <w:r>
        <w:rPr/>
        <w:t>316-321.</w:t>
      </w:r>
      <w:r>
        <w:rPr>
          <w:spacing w:val="-7"/>
        </w:rPr>
        <w:t> </w:t>
      </w:r>
      <w:r>
        <w:rPr/>
        <w:t>ISSN</w:t>
      </w:r>
      <w:r>
        <w:rPr>
          <w:spacing w:val="-7"/>
        </w:rPr>
        <w:t> </w:t>
      </w:r>
      <w:r>
        <w:rPr/>
        <w:t>:</w:t>
      </w:r>
      <w:r>
        <w:rPr>
          <w:spacing w:val="-7"/>
        </w:rPr>
        <w:t> </w:t>
      </w:r>
      <w:r>
        <w:rPr/>
        <w:t>0960-0760.</w:t>
      </w:r>
      <w:r>
        <w:rPr>
          <w:spacing w:val="-7"/>
        </w:rPr>
        <w:t> </w:t>
      </w:r>
      <w:hyperlink r:id="rId43">
        <w:r>
          <w:rPr/>
          <w:t>https://doi.org/10.1016/j.jsbmb.2006.12.078</w:t>
        </w:r>
      </w:hyperlink>
      <w:r>
        <w:rPr/>
        <w:t>.</w:t>
      </w:r>
    </w:p>
    <w:p>
      <w:pPr>
        <w:pStyle w:val="BodyText"/>
        <w:spacing w:line="386" w:lineRule="auto" w:before="133"/>
        <w:ind w:left="546" w:right="163" w:hanging="430"/>
        <w:jc w:val="both"/>
      </w:pPr>
      <w:bookmarkStart w:name="_bookmark78" w:id="143"/>
      <w:bookmarkEnd w:id="143"/>
      <w:r>
        <w:rPr/>
      </w:r>
      <w:r>
        <w:rPr/>
        <w:t>Hii, Charles S et Antonio Ferrante. 2016. “The Non-Genomic Actions of Vitamin D”. </w:t>
      </w:r>
      <w:r>
        <w:rPr>
          <w:i/>
        </w:rPr>
        <w:t>Nutrients </w:t>
      </w:r>
      <w:r>
        <w:rPr/>
        <w:t>8</w:t>
      </w:r>
      <w:r>
        <w:rPr>
          <w:spacing w:val="1"/>
        </w:rPr>
        <w:t> </w:t>
      </w:r>
      <w:r>
        <w:rPr/>
        <w:t>(3)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135.</w:t>
      </w:r>
      <w:r>
        <w:rPr>
          <w:spacing w:val="-2"/>
        </w:rPr>
        <w:t> </w:t>
      </w:r>
      <w:hyperlink r:id="rId44">
        <w:r>
          <w:rPr/>
          <w:t>https://doi.org/10.3390/nu8030135</w:t>
        </w:r>
      </w:hyperlink>
      <w:r>
        <w:rPr/>
        <w:t>.</w:t>
      </w:r>
    </w:p>
    <w:p>
      <w:pPr>
        <w:pStyle w:val="BodyText"/>
        <w:spacing w:line="386" w:lineRule="auto" w:before="133"/>
        <w:ind w:left="546" w:right="133" w:hanging="430"/>
        <w:jc w:val="both"/>
      </w:pPr>
      <w:bookmarkStart w:name="_bookmark79" w:id="144"/>
      <w:bookmarkEnd w:id="144"/>
      <w:r>
        <w:rPr/>
      </w:r>
      <w:r>
        <w:rPr>
          <w:w w:val="95"/>
        </w:rPr>
        <w:t>Holick, Michael F, Neil C Binkley, Heike A Bischoff-Ferrari, Catherine M Gordon, David A Hanley,</w:t>
      </w:r>
      <w:r>
        <w:rPr>
          <w:spacing w:val="1"/>
          <w:w w:val="95"/>
        </w:rPr>
        <w:t> </w:t>
      </w:r>
      <w:r>
        <w:rPr>
          <w:w w:val="95"/>
        </w:rPr>
        <w:t>Robert P Heaney, M Hassan Murad, Connie M Weaver et Endocrine Society. 2011. “Evaluation,</w:t>
      </w:r>
      <w:r>
        <w:rPr>
          <w:spacing w:val="1"/>
          <w:w w:val="95"/>
        </w:rPr>
        <w:t> </w:t>
      </w:r>
      <w:r>
        <w:rPr/>
        <w:t>Treatment, and Prevention of Vitamin D Deficiency : an Endocrine Society Clinical Practice</w:t>
      </w:r>
      <w:r>
        <w:rPr>
          <w:spacing w:val="1"/>
        </w:rPr>
        <w:t> </w:t>
      </w:r>
      <w:r>
        <w:rPr/>
        <w:t>Guideline”. </w:t>
      </w:r>
      <w:r>
        <w:rPr>
          <w:i/>
        </w:rPr>
        <w:t>The Journal of Clinical Endocrinology &amp; Metabolism </w:t>
      </w:r>
      <w:r>
        <w:rPr/>
        <w:t>96 (7) : 1911-1930. ISSN :</w:t>
      </w:r>
      <w:r>
        <w:rPr>
          <w:spacing w:val="1"/>
        </w:rPr>
        <w:t> </w:t>
      </w:r>
      <w:r>
        <w:rPr/>
        <w:t>0021-972X.</w:t>
      </w:r>
      <w:r>
        <w:rPr>
          <w:spacing w:val="-2"/>
        </w:rPr>
        <w:t> </w:t>
      </w:r>
      <w:hyperlink r:id="rId45">
        <w:r>
          <w:rPr/>
          <w:t>https://doi.org/10.1210/jc.2011-0385</w:t>
        </w:r>
      </w:hyperlink>
      <w:r>
        <w:rPr/>
        <w:t>.</w:t>
      </w:r>
    </w:p>
    <w:p>
      <w:pPr>
        <w:pStyle w:val="BodyText"/>
        <w:spacing w:line="386" w:lineRule="auto" w:before="132"/>
        <w:ind w:left="553" w:right="133" w:hanging="437"/>
        <w:jc w:val="both"/>
      </w:pPr>
      <w:bookmarkStart w:name="_bookmark80" w:id="145"/>
      <w:bookmarkEnd w:id="145"/>
      <w:r>
        <w:rPr/>
      </w:r>
      <w:r>
        <w:rPr/>
        <w:t>Holick, Michael F. 2015. “Vitamin D Is Not as Toxic as Was Once Thought : A Historical and an</w:t>
      </w:r>
      <w:r>
        <w:rPr>
          <w:spacing w:val="1"/>
        </w:rPr>
        <w:t> </w:t>
      </w:r>
      <w:r>
        <w:rPr/>
        <w:t>Up-to-Date</w:t>
      </w:r>
      <w:r>
        <w:rPr>
          <w:spacing w:val="-5"/>
        </w:rPr>
        <w:t> </w:t>
      </w:r>
      <w:r>
        <w:rPr/>
        <w:t>Perspective”.</w:t>
      </w:r>
      <w:r>
        <w:rPr>
          <w:spacing w:val="-4"/>
        </w:rPr>
        <w:t> </w:t>
      </w:r>
      <w:r>
        <w:rPr>
          <w:i/>
        </w:rPr>
        <w:t>Mayo</w:t>
      </w:r>
      <w:r>
        <w:rPr>
          <w:i/>
          <w:spacing w:val="-4"/>
        </w:rPr>
        <w:t> </w:t>
      </w:r>
      <w:r>
        <w:rPr>
          <w:i/>
        </w:rPr>
        <w:t>Clinic</w:t>
      </w:r>
      <w:r>
        <w:rPr>
          <w:i/>
          <w:spacing w:val="-4"/>
        </w:rPr>
        <w:t> </w:t>
      </w:r>
      <w:r>
        <w:rPr>
          <w:i/>
        </w:rPr>
        <w:t>Proceedings</w:t>
      </w:r>
      <w:r>
        <w:rPr>
          <w:i/>
          <w:spacing w:val="-5"/>
        </w:rPr>
        <w:t> </w:t>
      </w:r>
      <w:r>
        <w:rPr/>
        <w:t>90</w:t>
      </w:r>
      <w:r>
        <w:rPr>
          <w:spacing w:val="-4"/>
        </w:rPr>
        <w:t> </w:t>
      </w:r>
      <w:r>
        <w:rPr/>
        <w:t>(5)</w:t>
      </w:r>
      <w:r>
        <w:rPr>
          <w:spacing w:val="-5"/>
        </w:rPr>
        <w:t> </w:t>
      </w:r>
      <w:r>
        <w:rPr/>
        <w:t>:</w:t>
      </w:r>
      <w:r>
        <w:rPr>
          <w:spacing w:val="-4"/>
        </w:rPr>
        <w:t> </w:t>
      </w:r>
      <w:r>
        <w:rPr/>
        <w:t>561-564.</w:t>
      </w:r>
      <w:r>
        <w:rPr>
          <w:spacing w:val="-5"/>
        </w:rPr>
        <w:t> </w:t>
      </w:r>
      <w:r>
        <w:rPr/>
        <w:t>ISSN</w:t>
      </w:r>
      <w:r>
        <w:rPr>
          <w:spacing w:val="-4"/>
        </w:rPr>
        <w:t> </w:t>
      </w:r>
      <w:r>
        <w:rPr/>
        <w:t>:</w:t>
      </w:r>
      <w:r>
        <w:rPr>
          <w:spacing w:val="-5"/>
        </w:rPr>
        <w:t> </w:t>
      </w:r>
      <w:r>
        <w:rPr/>
        <w:t>0025-6196.</w:t>
      </w:r>
      <w:r>
        <w:rPr>
          <w:spacing w:val="-4"/>
        </w:rPr>
        <w:t> </w:t>
      </w:r>
      <w:hyperlink r:id="rId46">
        <w:r>
          <w:rPr/>
          <w:t>https:</w:t>
        </w:r>
      </w:hyperlink>
    </w:p>
    <w:p>
      <w:pPr>
        <w:pStyle w:val="BodyText"/>
        <w:spacing w:line="251" w:lineRule="exact"/>
        <w:ind w:left="547"/>
      </w:pPr>
      <w:hyperlink r:id="rId46">
        <w:r>
          <w:rPr/>
          <w:t>//doi.org/10.1016/j.mayocp.2015.03.015</w:t>
        </w:r>
      </w:hyperlink>
      <w:r>
        <w:rPr/>
        <w:t>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386" w:lineRule="auto"/>
        <w:ind w:left="553" w:right="126" w:hanging="437"/>
        <w:jc w:val="both"/>
      </w:pPr>
      <w:bookmarkStart w:name="_bookmark81" w:id="146"/>
      <w:bookmarkEnd w:id="146"/>
      <w:r>
        <w:rPr/>
      </w:r>
      <w:r>
        <w:rPr/>
        <w:t>Hollis, Bruce W. 2005. “Circulating 25-Hydroxyvitamin D Levels Indicative of Vitamin D Suffi-</w:t>
      </w:r>
      <w:r>
        <w:rPr>
          <w:spacing w:val="1"/>
        </w:rPr>
        <w:t> </w:t>
      </w:r>
      <w:r>
        <w:rPr/>
        <w:t>ciency</w:t>
      </w:r>
      <w:r>
        <w:rPr>
          <w:spacing w:val="-7"/>
        </w:rPr>
        <w:t> </w:t>
      </w:r>
      <w:r>
        <w:rPr/>
        <w:t>:</w:t>
      </w:r>
      <w:r>
        <w:rPr>
          <w:spacing w:val="-6"/>
        </w:rPr>
        <w:t> </w:t>
      </w:r>
      <w:r>
        <w:rPr/>
        <w:t>Implications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Establishing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New</w:t>
      </w:r>
      <w:r>
        <w:rPr>
          <w:spacing w:val="-6"/>
        </w:rPr>
        <w:t> </w:t>
      </w:r>
      <w:r>
        <w:rPr/>
        <w:t>Effective</w:t>
      </w:r>
      <w:r>
        <w:rPr>
          <w:spacing w:val="-7"/>
        </w:rPr>
        <w:t> </w:t>
      </w:r>
      <w:r>
        <w:rPr/>
        <w:t>Dietary</w:t>
      </w:r>
      <w:r>
        <w:rPr>
          <w:spacing w:val="-6"/>
        </w:rPr>
        <w:t> </w:t>
      </w:r>
      <w:r>
        <w:rPr/>
        <w:t>Intake</w:t>
      </w:r>
      <w:r>
        <w:rPr>
          <w:spacing w:val="-6"/>
        </w:rPr>
        <w:t> </w:t>
      </w:r>
      <w:r>
        <w:rPr/>
        <w:t>Recommendation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Vi-</w:t>
      </w:r>
      <w:r>
        <w:rPr>
          <w:spacing w:val="-52"/>
        </w:rPr>
        <w:t> </w:t>
      </w:r>
      <w:r>
        <w:rPr>
          <w:w w:val="95"/>
        </w:rPr>
        <w:t>tamin D”. </w:t>
      </w:r>
      <w:r>
        <w:rPr>
          <w:i/>
          <w:w w:val="95"/>
        </w:rPr>
        <w:t>The Journal of Nutrition </w:t>
      </w:r>
      <w:r>
        <w:rPr>
          <w:w w:val="95"/>
        </w:rPr>
        <w:t>135 (2) : 317-322. ISSN : 0022-3166. </w:t>
      </w:r>
      <w:hyperlink r:id="rId47">
        <w:r>
          <w:rPr>
            <w:w w:val="95"/>
          </w:rPr>
          <w:t>https://doi.org/10.1093/</w:t>
        </w:r>
      </w:hyperlink>
      <w:r>
        <w:rPr>
          <w:spacing w:val="1"/>
          <w:w w:val="95"/>
        </w:rPr>
        <w:t> </w:t>
      </w:r>
      <w:hyperlink r:id="rId47">
        <w:r>
          <w:rPr/>
          <w:t>jn/135.2.317</w:t>
        </w:r>
      </w:hyperlink>
      <w:r>
        <w:rPr/>
        <w:t>.</w:t>
      </w:r>
    </w:p>
    <w:p>
      <w:pPr>
        <w:pStyle w:val="BodyText"/>
        <w:spacing w:line="386" w:lineRule="auto" w:before="132"/>
        <w:ind w:left="553" w:right="125" w:hanging="437"/>
        <w:jc w:val="both"/>
      </w:pPr>
      <w:bookmarkStart w:name="_bookmark82" w:id="147"/>
      <w:bookmarkEnd w:id="147"/>
      <w:r>
        <w:rPr/>
      </w:r>
      <w:r>
        <w:rPr/>
        <w:t>Hollis,</w:t>
      </w:r>
      <w:r>
        <w:rPr>
          <w:spacing w:val="-11"/>
        </w:rPr>
        <w:t> </w:t>
      </w:r>
      <w:r>
        <w:rPr/>
        <w:t>Bruce</w:t>
      </w:r>
      <w:r>
        <w:rPr>
          <w:spacing w:val="-9"/>
        </w:rPr>
        <w:t> </w:t>
      </w:r>
      <w:r>
        <w:rPr/>
        <w:t>W.,</w:t>
      </w:r>
      <w:r>
        <w:rPr>
          <w:spacing w:val="-11"/>
        </w:rPr>
        <w:t> </w:t>
      </w:r>
      <w:r>
        <w:rPr/>
        <w:t>Carol</w:t>
      </w:r>
      <w:r>
        <w:rPr>
          <w:spacing w:val="-9"/>
        </w:rPr>
        <w:t> </w:t>
      </w:r>
      <w:r>
        <w:rPr/>
        <w:t>L.</w:t>
      </w:r>
      <w:r>
        <w:rPr>
          <w:spacing w:val="-10"/>
        </w:rPr>
        <w:t> </w:t>
      </w:r>
      <w:r>
        <w:rPr/>
        <w:t>Wagner,</w:t>
      </w:r>
      <w:r>
        <w:rPr>
          <w:spacing w:val="-10"/>
        </w:rPr>
        <w:t> </w:t>
      </w:r>
      <w:r>
        <w:rPr/>
        <w:t>Mark</w:t>
      </w:r>
      <w:r>
        <w:rPr>
          <w:spacing w:val="-10"/>
        </w:rPr>
        <w:t> </w:t>
      </w:r>
      <w:r>
        <w:rPr/>
        <w:t>K.</w:t>
      </w:r>
      <w:r>
        <w:rPr>
          <w:spacing w:val="-10"/>
        </w:rPr>
        <w:t> </w:t>
      </w:r>
      <w:r>
        <w:rPr/>
        <w:t>Drezner</w:t>
      </w:r>
      <w:r>
        <w:rPr>
          <w:spacing w:val="-10"/>
        </w:rPr>
        <w:t> </w:t>
      </w:r>
      <w:r>
        <w:rPr/>
        <w:t>et</w:t>
      </w:r>
      <w:r>
        <w:rPr>
          <w:spacing w:val="-9"/>
        </w:rPr>
        <w:t> </w:t>
      </w:r>
      <w:r>
        <w:rPr/>
        <w:t>Neil</w:t>
      </w:r>
      <w:r>
        <w:rPr>
          <w:spacing w:val="-10"/>
        </w:rPr>
        <w:t> </w:t>
      </w:r>
      <w:r>
        <w:rPr/>
        <w:t>C.</w:t>
      </w:r>
      <w:r>
        <w:rPr>
          <w:spacing w:val="-10"/>
        </w:rPr>
        <w:t> </w:t>
      </w:r>
      <w:r>
        <w:rPr/>
        <w:t>Binkley.</w:t>
      </w:r>
      <w:r>
        <w:rPr>
          <w:spacing w:val="-10"/>
        </w:rPr>
        <w:t> </w:t>
      </w:r>
      <w:r>
        <w:rPr/>
        <w:t>2007.</w:t>
      </w:r>
      <w:r>
        <w:rPr>
          <w:spacing w:val="-10"/>
        </w:rPr>
        <w:t> </w:t>
      </w:r>
      <w:r>
        <w:rPr/>
        <w:t>“Circulating</w:t>
      </w:r>
      <w:r>
        <w:rPr>
          <w:spacing w:val="-9"/>
        </w:rPr>
        <w:t> </w:t>
      </w:r>
      <w:r>
        <w:rPr/>
        <w:t>vitamin</w:t>
      </w:r>
      <w:r>
        <w:rPr>
          <w:spacing w:val="1"/>
        </w:rPr>
        <w:t> </w:t>
      </w:r>
      <w:r>
        <w:rPr/>
        <w:t>D3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25-hydroxyvitamin</w:t>
      </w:r>
      <w:r>
        <w:rPr>
          <w:spacing w:val="-9"/>
        </w:rPr>
        <w:t> </w:t>
      </w:r>
      <w:r>
        <w:rPr/>
        <w:t>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humans</w:t>
      </w:r>
      <w:r>
        <w:rPr>
          <w:spacing w:val="-9"/>
        </w:rPr>
        <w:t> </w:t>
      </w:r>
      <w:r>
        <w:rPr/>
        <w:t>: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important</w:t>
      </w:r>
      <w:r>
        <w:rPr>
          <w:spacing w:val="-10"/>
        </w:rPr>
        <w:t> </w:t>
      </w:r>
      <w:r>
        <w:rPr/>
        <w:t>tool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define</w:t>
      </w:r>
      <w:r>
        <w:rPr>
          <w:spacing w:val="-9"/>
        </w:rPr>
        <w:t> </w:t>
      </w:r>
      <w:r>
        <w:rPr/>
        <w:t>adequate</w:t>
      </w:r>
      <w:r>
        <w:rPr>
          <w:spacing w:val="-10"/>
        </w:rPr>
        <w:t> </w:t>
      </w:r>
      <w:r>
        <w:rPr/>
        <w:t>nutritional</w:t>
      </w:r>
      <w:r>
        <w:rPr>
          <w:spacing w:val="-9"/>
        </w:rPr>
        <w:t> </w:t>
      </w:r>
      <w:r>
        <w:rPr/>
        <w:t>vita-</w:t>
      </w:r>
      <w:r>
        <w:rPr>
          <w:spacing w:val="-52"/>
        </w:rPr>
        <w:t> </w:t>
      </w:r>
      <w:r>
        <w:rPr/>
        <w:t>min</w:t>
      </w:r>
      <w:r>
        <w:rPr>
          <w:spacing w:val="-12"/>
        </w:rPr>
        <w:t> </w:t>
      </w:r>
      <w:r>
        <w:rPr/>
        <w:t>D</w:t>
      </w:r>
      <w:r>
        <w:rPr>
          <w:spacing w:val="-12"/>
        </w:rPr>
        <w:t> </w:t>
      </w:r>
      <w:r>
        <w:rPr/>
        <w:t>status”.</w:t>
      </w:r>
      <w:r>
        <w:rPr>
          <w:spacing w:val="-11"/>
        </w:rPr>
        <w:t> </w:t>
      </w:r>
      <w:r>
        <w:rPr>
          <w:i/>
        </w:rPr>
        <w:t>The</w:t>
      </w:r>
      <w:r>
        <w:rPr>
          <w:i/>
          <w:spacing w:val="-12"/>
        </w:rPr>
        <w:t> </w:t>
      </w:r>
      <w:r>
        <w:rPr>
          <w:i/>
        </w:rPr>
        <w:t>Journal</w:t>
      </w:r>
      <w:r>
        <w:rPr>
          <w:i/>
          <w:spacing w:val="-11"/>
        </w:rPr>
        <w:t> </w:t>
      </w:r>
      <w:r>
        <w:rPr>
          <w:i/>
        </w:rPr>
        <w:t>of</w:t>
      </w:r>
      <w:r>
        <w:rPr>
          <w:i/>
          <w:spacing w:val="-12"/>
        </w:rPr>
        <w:t> </w:t>
      </w:r>
      <w:r>
        <w:rPr>
          <w:i/>
        </w:rPr>
        <w:t>Steroid</w:t>
      </w:r>
      <w:r>
        <w:rPr>
          <w:i/>
          <w:spacing w:val="-12"/>
        </w:rPr>
        <w:t> </w:t>
      </w:r>
      <w:r>
        <w:rPr>
          <w:i/>
        </w:rPr>
        <w:t>Biochemistry</w:t>
      </w:r>
      <w:r>
        <w:rPr>
          <w:i/>
          <w:spacing w:val="-11"/>
        </w:rPr>
        <w:t> </w:t>
      </w:r>
      <w:r>
        <w:rPr>
          <w:i/>
        </w:rPr>
        <w:t>and</w:t>
      </w:r>
      <w:r>
        <w:rPr>
          <w:i/>
          <w:spacing w:val="-12"/>
        </w:rPr>
        <w:t> </w:t>
      </w:r>
      <w:r>
        <w:rPr>
          <w:i/>
        </w:rPr>
        <w:t>Molecular</w:t>
      </w:r>
      <w:r>
        <w:rPr>
          <w:i/>
          <w:spacing w:val="-11"/>
        </w:rPr>
        <w:t> </w:t>
      </w:r>
      <w:r>
        <w:rPr>
          <w:i/>
        </w:rPr>
        <w:t>Biology</w:t>
      </w:r>
      <w:r>
        <w:rPr>
          <w:i/>
          <w:spacing w:val="-13"/>
        </w:rPr>
        <w:t> </w:t>
      </w:r>
      <w:r>
        <w:rPr/>
        <w:t>103</w:t>
      </w:r>
      <w:r>
        <w:rPr>
          <w:spacing w:val="-11"/>
        </w:rPr>
        <w:t> </w:t>
      </w:r>
      <w:r>
        <w:rPr/>
        <w:t>(3-5)</w:t>
      </w:r>
      <w:r>
        <w:rPr>
          <w:spacing w:val="-12"/>
        </w:rPr>
        <w:t> </w:t>
      </w:r>
      <w:r>
        <w:rPr/>
        <w:t>:</w:t>
      </w:r>
      <w:r>
        <w:rPr>
          <w:spacing w:val="-12"/>
        </w:rPr>
        <w:t> </w:t>
      </w:r>
      <w:r>
        <w:rPr/>
        <w:t>631-634.</w:t>
      </w:r>
      <w:r>
        <w:rPr>
          <w:spacing w:val="-52"/>
        </w:rPr>
        <w:t> </w:t>
      </w:r>
      <w:r>
        <w:rPr/>
        <w:t>ISSN</w:t>
      </w:r>
      <w:r>
        <w:rPr>
          <w:spacing w:val="-5"/>
        </w:rPr>
        <w:t> </w:t>
      </w:r>
      <w:r>
        <w:rPr/>
        <w:t>:</w:t>
      </w:r>
      <w:r>
        <w:rPr>
          <w:spacing w:val="-4"/>
        </w:rPr>
        <w:t> </w:t>
      </w:r>
      <w:r>
        <w:rPr/>
        <w:t>0960-0760.</w:t>
      </w:r>
      <w:r>
        <w:rPr>
          <w:spacing w:val="-4"/>
        </w:rPr>
        <w:t> </w:t>
      </w:r>
      <w:hyperlink r:id="rId48">
        <w:r>
          <w:rPr/>
          <w:t>https://doi.org/10.1016/j.jsbmb.2006.12.066</w:t>
        </w:r>
      </w:hyperlink>
      <w:r>
        <w:rPr/>
        <w:t>.</w:t>
      </w:r>
    </w:p>
    <w:p>
      <w:pPr>
        <w:pStyle w:val="BodyText"/>
        <w:spacing w:line="386" w:lineRule="auto" w:before="133"/>
        <w:ind w:left="553" w:right="163" w:hanging="437"/>
        <w:jc w:val="both"/>
      </w:pPr>
      <w:bookmarkStart w:name="_bookmark83" w:id="148"/>
      <w:bookmarkEnd w:id="148"/>
      <w:r>
        <w:rPr/>
      </w:r>
      <w:r>
        <w:rPr>
          <w:w w:val="95"/>
        </w:rPr>
        <w:t>Houghton, Lisa A et Reinhold Vieth. 2006. “The case against ergocalciferol (vitamin D2) as a vitamin</w:t>
      </w:r>
      <w:r>
        <w:rPr>
          <w:spacing w:val="1"/>
          <w:w w:val="95"/>
        </w:rPr>
        <w:t> </w:t>
      </w:r>
      <w:r>
        <w:rPr>
          <w:w w:val="95"/>
        </w:rPr>
        <w:t>supplement”. You need 2.5 more dose than D2 to match vit D3, </w:t>
      </w:r>
      <w:r>
        <w:rPr>
          <w:i/>
          <w:w w:val="95"/>
        </w:rPr>
        <w:t>The American Journal of Clinical</w:t>
      </w:r>
      <w:r>
        <w:rPr>
          <w:i/>
          <w:spacing w:val="1"/>
          <w:w w:val="95"/>
        </w:rPr>
        <w:t> </w:t>
      </w:r>
      <w:r>
        <w:rPr>
          <w:i/>
        </w:rPr>
        <w:t>Nutrition</w:t>
      </w:r>
      <w:r>
        <w:rPr>
          <w:i/>
          <w:spacing w:val="-9"/>
        </w:rPr>
        <w:t> </w:t>
      </w:r>
      <w:r>
        <w:rPr/>
        <w:t>84</w:t>
      </w:r>
      <w:r>
        <w:rPr>
          <w:spacing w:val="-8"/>
        </w:rPr>
        <w:t> </w:t>
      </w:r>
      <w:r>
        <w:rPr/>
        <w:t>(4)</w:t>
      </w:r>
      <w:r>
        <w:rPr>
          <w:spacing w:val="-8"/>
        </w:rPr>
        <w:t> </w:t>
      </w:r>
      <w:r>
        <w:rPr/>
        <w:t>:</w:t>
      </w:r>
      <w:r>
        <w:rPr>
          <w:spacing w:val="-8"/>
        </w:rPr>
        <w:t> </w:t>
      </w:r>
      <w:r>
        <w:rPr/>
        <w:t>694-697.</w:t>
      </w:r>
      <w:r>
        <w:rPr>
          <w:spacing w:val="-8"/>
        </w:rPr>
        <w:t> </w:t>
      </w:r>
      <w:r>
        <w:rPr/>
        <w:t>ISSN</w:t>
      </w:r>
      <w:r>
        <w:rPr>
          <w:spacing w:val="-8"/>
        </w:rPr>
        <w:t> </w:t>
      </w:r>
      <w:r>
        <w:rPr/>
        <w:t>:</w:t>
      </w:r>
      <w:r>
        <w:rPr>
          <w:spacing w:val="-8"/>
        </w:rPr>
        <w:t> </w:t>
      </w:r>
      <w:r>
        <w:rPr/>
        <w:t>0002-9165.</w:t>
      </w:r>
      <w:r>
        <w:rPr>
          <w:spacing w:val="-8"/>
        </w:rPr>
        <w:t> </w:t>
      </w:r>
      <w:hyperlink r:id="rId49">
        <w:r>
          <w:rPr/>
          <w:t>https://doi.org/10.1093/ajcn/84.4.694</w:t>
        </w:r>
      </w:hyperlink>
      <w:r>
        <w:rPr/>
        <w:t>.</w:t>
      </w:r>
    </w:p>
    <w:p>
      <w:pPr>
        <w:pStyle w:val="BodyText"/>
        <w:spacing w:line="386" w:lineRule="auto" w:before="133"/>
        <w:ind w:left="546" w:right="164" w:hanging="430"/>
        <w:jc w:val="both"/>
      </w:pPr>
      <w:bookmarkStart w:name="_bookmark84" w:id="149"/>
      <w:bookmarkEnd w:id="149"/>
      <w:r>
        <w:rPr/>
      </w:r>
      <w:r>
        <w:rPr/>
        <w:t>Institute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Medicine.</w:t>
      </w:r>
      <w:r>
        <w:rPr>
          <w:spacing w:val="-4"/>
        </w:rPr>
        <w:t> </w:t>
      </w:r>
      <w:r>
        <w:rPr/>
        <w:t>2011.</w:t>
      </w:r>
      <w:r>
        <w:rPr>
          <w:spacing w:val="-5"/>
        </w:rPr>
        <w:t> </w:t>
      </w:r>
      <w:r>
        <w:rPr/>
        <w:t>“Dietary</w:t>
      </w:r>
      <w:r>
        <w:rPr>
          <w:spacing w:val="-3"/>
        </w:rPr>
        <w:t> </w:t>
      </w:r>
      <w:r>
        <w:rPr/>
        <w:t>Reference</w:t>
      </w:r>
      <w:r>
        <w:rPr>
          <w:spacing w:val="-3"/>
        </w:rPr>
        <w:t> </w:t>
      </w:r>
      <w:r>
        <w:rPr/>
        <w:t>Intakes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Calcium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Vitamin</w:t>
      </w:r>
      <w:r>
        <w:rPr>
          <w:spacing w:val="-4"/>
        </w:rPr>
        <w:t> </w:t>
      </w:r>
      <w:r>
        <w:rPr/>
        <w:t>D”.</w:t>
      </w:r>
      <w:r>
        <w:rPr>
          <w:spacing w:val="-3"/>
        </w:rPr>
        <w:t> </w:t>
      </w:r>
      <w:r>
        <w:rPr>
          <w:i/>
        </w:rPr>
        <w:t>The</w:t>
      </w:r>
      <w:r>
        <w:rPr>
          <w:i/>
          <w:spacing w:val="-5"/>
        </w:rPr>
        <w:t> </w:t>
      </w:r>
      <w:r>
        <w:rPr>
          <w:i/>
        </w:rPr>
        <w:t>National</w:t>
      </w:r>
      <w:r>
        <w:rPr>
          <w:i/>
          <w:spacing w:val="-52"/>
        </w:rPr>
        <w:t> </w:t>
      </w:r>
      <w:r>
        <w:rPr>
          <w:i/>
        </w:rPr>
        <w:t>Academies</w:t>
      </w:r>
      <w:r>
        <w:rPr>
          <w:i/>
          <w:spacing w:val="-3"/>
        </w:rPr>
        <w:t> </w:t>
      </w:r>
      <w:r>
        <w:rPr>
          <w:i/>
        </w:rPr>
        <w:t>Press,</w:t>
      </w:r>
      <w:r>
        <w:rPr>
          <w:i/>
          <w:spacing w:val="-2"/>
        </w:rPr>
        <w:t> </w:t>
      </w:r>
      <w:r>
        <w:rPr/>
        <w:t>1-1115.</w:t>
      </w:r>
      <w:r>
        <w:rPr>
          <w:spacing w:val="-2"/>
        </w:rPr>
        <w:t> </w:t>
      </w:r>
      <w:hyperlink r:id="rId50">
        <w:r>
          <w:rPr/>
          <w:t>https://doi.org/10.17226/13050</w:t>
        </w:r>
      </w:hyperlink>
      <w:r>
        <w:rPr/>
        <w:t>.</w:t>
      </w:r>
    </w:p>
    <w:p>
      <w:pPr>
        <w:spacing w:after="0" w:line="386" w:lineRule="auto"/>
        <w:jc w:val="both"/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7"/>
        </w:rPr>
      </w:pPr>
    </w:p>
    <w:p>
      <w:pPr>
        <w:pStyle w:val="BodyText"/>
        <w:spacing w:line="386" w:lineRule="auto" w:before="89"/>
        <w:ind w:left="524" w:right="128" w:hanging="408"/>
        <w:jc w:val="both"/>
      </w:pPr>
      <w:bookmarkStart w:name="_bookmark85" w:id="150"/>
      <w:bookmarkEnd w:id="150"/>
      <w:r>
        <w:rPr/>
      </w:r>
      <w:r>
        <w:rPr/>
        <w:t>Lemke, Dirk, Rainer Johannes Klement, Felix Schweiger, Beatrix Schweiger et Jörg Spitz. 2021.</w:t>
      </w:r>
      <w:r>
        <w:rPr>
          <w:spacing w:val="1"/>
        </w:rPr>
        <w:t> </w:t>
      </w:r>
      <w:r>
        <w:rPr>
          <w:spacing w:val="-1"/>
        </w:rPr>
        <w:t>“Vitamin</w:t>
      </w:r>
      <w:r>
        <w:rPr>
          <w:spacing w:val="-12"/>
        </w:rPr>
        <w:t> </w:t>
      </w:r>
      <w:r>
        <w:rPr>
          <w:spacing w:val="-1"/>
        </w:rPr>
        <w:t>D</w:t>
      </w:r>
      <w:r>
        <w:rPr>
          <w:spacing w:val="-12"/>
        </w:rPr>
        <w:t> </w:t>
      </w:r>
      <w:r>
        <w:rPr>
          <w:spacing w:val="-1"/>
        </w:rPr>
        <w:t>Resistance</w:t>
      </w:r>
      <w:r>
        <w:rPr>
          <w:spacing w:val="-11"/>
        </w:rPr>
        <w:t> </w:t>
      </w:r>
      <w:r>
        <w:rPr>
          <w:spacing w:val="-1"/>
        </w:rPr>
        <w:t>as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Possible</w:t>
      </w:r>
      <w:r>
        <w:rPr>
          <w:spacing w:val="-11"/>
        </w:rPr>
        <w:t> </w:t>
      </w:r>
      <w:r>
        <w:rPr>
          <w:spacing w:val="-1"/>
        </w:rPr>
        <w:t>Cause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Autoimmune</w:t>
      </w:r>
      <w:r>
        <w:rPr>
          <w:spacing w:val="-12"/>
        </w:rPr>
        <w:t> </w:t>
      </w:r>
      <w:r>
        <w:rPr/>
        <w:t>Diseases</w:t>
      </w:r>
      <w:r>
        <w:rPr>
          <w:spacing w:val="-12"/>
        </w:rPr>
        <w:t> </w:t>
      </w:r>
      <w:r>
        <w:rPr/>
        <w:t>: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Hypothesis</w:t>
      </w:r>
      <w:r>
        <w:rPr>
          <w:spacing w:val="-12"/>
        </w:rPr>
        <w:t> </w:t>
      </w:r>
      <w:r>
        <w:rPr/>
        <w:t>Confirmed</w:t>
      </w:r>
      <w:r>
        <w:rPr>
          <w:spacing w:val="1"/>
        </w:rPr>
        <w:t> </w:t>
      </w:r>
      <w:r>
        <w:rPr/>
        <w:t>by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Therapeutic</w:t>
      </w:r>
      <w:r>
        <w:rPr>
          <w:spacing w:val="-10"/>
        </w:rPr>
        <w:t> </w:t>
      </w:r>
      <w:r>
        <w:rPr/>
        <w:t>High-Dose</w:t>
      </w:r>
      <w:r>
        <w:rPr>
          <w:spacing w:val="-10"/>
        </w:rPr>
        <w:t> </w:t>
      </w:r>
      <w:r>
        <w:rPr/>
        <w:t>Vitamin</w:t>
      </w:r>
      <w:r>
        <w:rPr>
          <w:spacing w:val="-10"/>
        </w:rPr>
        <w:t> </w:t>
      </w:r>
      <w:r>
        <w:rPr/>
        <w:t>D</w:t>
      </w:r>
      <w:r>
        <w:rPr>
          <w:spacing w:val="-11"/>
        </w:rPr>
        <w:t> </w:t>
      </w:r>
      <w:r>
        <w:rPr/>
        <w:t>Protocol”.</w:t>
      </w:r>
      <w:r>
        <w:rPr>
          <w:spacing w:val="-10"/>
        </w:rPr>
        <w:t> </w:t>
      </w:r>
      <w:r>
        <w:rPr>
          <w:i/>
        </w:rPr>
        <w:t>Frontiers</w:t>
      </w:r>
      <w:r>
        <w:rPr>
          <w:i/>
          <w:spacing w:val="-10"/>
        </w:rPr>
        <w:t> </w:t>
      </w:r>
      <w:r>
        <w:rPr>
          <w:i/>
        </w:rPr>
        <w:t>in</w:t>
      </w:r>
      <w:r>
        <w:rPr>
          <w:i/>
          <w:spacing w:val="-10"/>
        </w:rPr>
        <w:t> </w:t>
      </w:r>
      <w:r>
        <w:rPr>
          <w:i/>
        </w:rPr>
        <w:t>Immunology</w:t>
      </w:r>
      <w:r>
        <w:rPr>
          <w:i/>
          <w:spacing w:val="-10"/>
        </w:rPr>
        <w:t> </w:t>
      </w:r>
      <w:r>
        <w:rPr/>
        <w:t>12</w:t>
      </w:r>
      <w:r>
        <w:rPr>
          <w:spacing w:val="-11"/>
        </w:rPr>
        <w:t> </w:t>
      </w:r>
      <w:r>
        <w:rPr/>
        <w:t>:</w:t>
      </w:r>
      <w:r>
        <w:rPr>
          <w:spacing w:val="-10"/>
        </w:rPr>
        <w:t> </w:t>
      </w:r>
      <w:r>
        <w:rPr/>
        <w:t>655739.</w:t>
      </w:r>
      <w:r>
        <w:rPr>
          <w:spacing w:val="-10"/>
        </w:rPr>
        <w:t> </w:t>
      </w:r>
      <w:hyperlink r:id="rId51">
        <w:r>
          <w:rPr/>
          <w:t>https:</w:t>
        </w:r>
      </w:hyperlink>
    </w:p>
    <w:p>
      <w:pPr>
        <w:pStyle w:val="BodyText"/>
        <w:spacing w:line="251" w:lineRule="exact"/>
        <w:ind w:left="547"/>
      </w:pPr>
      <w:hyperlink r:id="rId51">
        <w:r>
          <w:rPr/>
          <w:t>//doi.org/10.3389/fimmu.2021.655739</w:t>
        </w:r>
      </w:hyperlink>
      <w:r>
        <w:rPr/>
        <w:t>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86" w:lineRule="auto"/>
        <w:ind w:left="553" w:right="126" w:hanging="437"/>
        <w:jc w:val="both"/>
      </w:pPr>
      <w:bookmarkStart w:name="_bookmark86" w:id="151"/>
      <w:bookmarkEnd w:id="151"/>
      <w:r>
        <w:rPr/>
      </w:r>
      <w:r>
        <w:rPr/>
        <w:t>Li, Yan Chun, Juan Kong, Minjie Wei, Zhou-Feng Chen, Shu Q. Liu et Li-Ping Cao. 2002. “1,25-</w:t>
      </w:r>
      <w:r>
        <w:rPr>
          <w:spacing w:val="1"/>
        </w:rPr>
        <w:t> </w:t>
      </w:r>
      <w:r>
        <w:rPr/>
        <w:t>Dihydroxyvitamin</w:t>
      </w:r>
      <w:r>
        <w:rPr>
          <w:spacing w:val="-10"/>
        </w:rPr>
        <w:t> </w:t>
      </w:r>
      <w:r>
        <w:rPr/>
        <w:t>D3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negative</w:t>
      </w:r>
      <w:r>
        <w:rPr>
          <w:spacing w:val="-9"/>
        </w:rPr>
        <w:t> </w:t>
      </w:r>
      <w:r>
        <w:rPr/>
        <w:t>endocrine</w:t>
      </w:r>
      <w:r>
        <w:rPr>
          <w:spacing w:val="-10"/>
        </w:rPr>
        <w:t> </w:t>
      </w:r>
      <w:r>
        <w:rPr/>
        <w:t>regulator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renin-angiotensin</w:t>
      </w:r>
      <w:r>
        <w:rPr>
          <w:spacing w:val="-10"/>
        </w:rPr>
        <w:t> </w:t>
      </w:r>
      <w:r>
        <w:rPr/>
        <w:t>system”.</w:t>
      </w:r>
      <w:r>
        <w:rPr>
          <w:spacing w:val="-9"/>
        </w:rPr>
        <w:t> </w:t>
      </w:r>
      <w:r>
        <w:rPr>
          <w:i/>
        </w:rPr>
        <w:t>Jour-</w:t>
      </w:r>
      <w:r>
        <w:rPr>
          <w:i/>
          <w:spacing w:val="-53"/>
        </w:rPr>
        <w:t> </w:t>
      </w:r>
      <w:r>
        <w:rPr>
          <w:i/>
          <w:w w:val="95"/>
        </w:rPr>
        <w:t>nal of Clinical Investigation </w:t>
      </w:r>
      <w:r>
        <w:rPr>
          <w:w w:val="95"/>
        </w:rPr>
        <w:t>110 (2) : 229-238. ISSN : 0021-9738. </w:t>
      </w:r>
      <w:hyperlink r:id="rId52">
        <w:r>
          <w:rPr>
            <w:w w:val="95"/>
          </w:rPr>
          <w:t>https : / / doi </w:t>
        </w:r>
        <w:r>
          <w:rPr>
            <w:spacing w:val="12"/>
            <w:w w:val="95"/>
          </w:rPr>
          <w:t>.org/10.1172/</w:t>
        </w:r>
      </w:hyperlink>
      <w:r>
        <w:rPr>
          <w:spacing w:val="13"/>
          <w:w w:val="95"/>
        </w:rPr>
        <w:t> </w:t>
      </w:r>
      <w:hyperlink r:id="rId52">
        <w:r>
          <w:rPr/>
          <w:t>jci15219</w:t>
        </w:r>
      </w:hyperlink>
      <w:r>
        <w:rPr/>
        <w:t>.</w:t>
      </w:r>
    </w:p>
    <w:p>
      <w:pPr>
        <w:pStyle w:val="BodyText"/>
        <w:spacing w:line="386" w:lineRule="auto" w:before="132"/>
        <w:ind w:left="545" w:right="125" w:hanging="429"/>
        <w:jc w:val="both"/>
      </w:pPr>
      <w:bookmarkStart w:name="_bookmark87" w:id="152"/>
      <w:bookmarkEnd w:id="152"/>
      <w:r>
        <w:rPr/>
      </w:r>
      <w:r>
        <w:rPr>
          <w:w w:val="95"/>
        </w:rPr>
        <w:t>Liu, Philip T., Steffen Stenger, Huiying Li, Linda Wenzel, Belinda H. Tan, Stephan R. Krutzik, Maria</w:t>
      </w:r>
      <w:r>
        <w:rPr>
          <w:spacing w:val="1"/>
          <w:w w:val="95"/>
        </w:rPr>
        <w:t> </w:t>
      </w:r>
      <w:r>
        <w:rPr/>
        <w:t>Teresa Ochoa et al. 2006. “Toll-Like Receptor Triggering of a Vitamin D-Mediated Human</w:t>
      </w:r>
      <w:r>
        <w:rPr>
          <w:spacing w:val="1"/>
        </w:rPr>
        <w:t> </w:t>
      </w:r>
      <w:r>
        <w:rPr>
          <w:w w:val="95"/>
        </w:rPr>
        <w:t>Antimicrobial Response”. </w:t>
      </w:r>
      <w:r>
        <w:rPr>
          <w:i/>
          <w:w w:val="95"/>
        </w:rPr>
        <w:t>Science </w:t>
      </w:r>
      <w:r>
        <w:rPr>
          <w:w w:val="95"/>
        </w:rPr>
        <w:t>311 (5768) : 1770-1773. ISSN : 0036-8075. </w:t>
      </w:r>
      <w:hyperlink r:id="rId53">
        <w:r>
          <w:rPr>
            <w:w w:val="95"/>
          </w:rPr>
          <w:t>https://doi.org/10.</w:t>
        </w:r>
      </w:hyperlink>
      <w:r>
        <w:rPr>
          <w:spacing w:val="1"/>
          <w:w w:val="95"/>
        </w:rPr>
        <w:t> </w:t>
      </w:r>
      <w:hyperlink r:id="rId53">
        <w:r>
          <w:rPr/>
          <w:t>1126/science.1123933</w:t>
        </w:r>
      </w:hyperlink>
      <w:r>
        <w:rPr/>
        <w:t>.</w:t>
      </w:r>
    </w:p>
    <w:p>
      <w:pPr>
        <w:pStyle w:val="BodyText"/>
        <w:spacing w:line="386" w:lineRule="auto" w:before="132"/>
        <w:ind w:left="553" w:right="165" w:hanging="437"/>
        <w:jc w:val="both"/>
      </w:pPr>
      <w:bookmarkStart w:name="_bookmark88" w:id="153"/>
      <w:bookmarkEnd w:id="153"/>
      <w:r>
        <w:rPr/>
      </w:r>
      <w:r>
        <w:rPr/>
        <w:t>Marcinowska-Suchowierska,</w:t>
      </w:r>
      <w:r>
        <w:rPr>
          <w:spacing w:val="1"/>
        </w:rPr>
        <w:t> </w:t>
      </w:r>
      <w:r>
        <w:rPr/>
        <w:t>Ewa,</w:t>
      </w:r>
      <w:r>
        <w:rPr>
          <w:spacing w:val="1"/>
        </w:rPr>
        <w:t> </w:t>
      </w:r>
      <w:r>
        <w:rPr/>
        <w:t>Małgorzata</w:t>
      </w:r>
      <w:r>
        <w:rPr>
          <w:spacing w:val="1"/>
        </w:rPr>
        <w:t> </w:t>
      </w:r>
      <w:r>
        <w:rPr/>
        <w:t>Kupisz-Urbańska,</w:t>
      </w:r>
      <w:r>
        <w:rPr>
          <w:spacing w:val="1"/>
        </w:rPr>
        <w:t> </w:t>
      </w:r>
      <w:r>
        <w:rPr/>
        <w:t>Jacek</w:t>
      </w:r>
      <w:r>
        <w:rPr>
          <w:spacing w:val="1"/>
        </w:rPr>
        <w:t> </w:t>
      </w:r>
      <w:r>
        <w:rPr/>
        <w:t>Łukaszkiewicz,</w:t>
      </w:r>
      <w:r>
        <w:rPr>
          <w:spacing w:val="1"/>
        </w:rPr>
        <w:t> </w:t>
      </w:r>
      <w:r>
        <w:rPr/>
        <w:t>Paweł</w:t>
      </w:r>
      <w:r>
        <w:rPr>
          <w:spacing w:val="-52"/>
        </w:rPr>
        <w:t> </w:t>
      </w:r>
      <w:r>
        <w:rPr>
          <w:spacing w:val="-1"/>
        </w:rPr>
        <w:t>Płudowski</w:t>
      </w:r>
      <w:r>
        <w:rPr>
          <w:spacing w:val="-13"/>
        </w:rPr>
        <w:t> </w:t>
      </w:r>
      <w:r>
        <w:rPr>
          <w:spacing w:val="-1"/>
        </w:rPr>
        <w:t>et</w:t>
      </w:r>
      <w:r>
        <w:rPr>
          <w:spacing w:val="-13"/>
        </w:rPr>
        <w:t> </w:t>
      </w:r>
      <w:r>
        <w:rPr>
          <w:spacing w:val="-1"/>
        </w:rPr>
        <w:t>Glenville</w:t>
      </w:r>
      <w:r>
        <w:rPr>
          <w:spacing w:val="-13"/>
        </w:rPr>
        <w:t> </w:t>
      </w:r>
      <w:r>
        <w:rPr>
          <w:spacing w:val="-1"/>
        </w:rPr>
        <w:t>Jones.</w:t>
      </w:r>
      <w:r>
        <w:rPr>
          <w:spacing w:val="-12"/>
        </w:rPr>
        <w:t> </w:t>
      </w:r>
      <w:r>
        <w:rPr>
          <w:spacing w:val="-1"/>
        </w:rPr>
        <w:t>2018.</w:t>
      </w:r>
      <w:r>
        <w:rPr>
          <w:spacing w:val="-13"/>
        </w:rPr>
        <w:t> </w:t>
      </w:r>
      <w:r>
        <w:rPr/>
        <w:t>“Vitamin</w:t>
      </w:r>
      <w:r>
        <w:rPr>
          <w:spacing w:val="-13"/>
        </w:rPr>
        <w:t> </w:t>
      </w:r>
      <w:r>
        <w:rPr/>
        <w:t>D</w:t>
      </w:r>
      <w:r>
        <w:rPr>
          <w:spacing w:val="-13"/>
        </w:rPr>
        <w:t> </w:t>
      </w:r>
      <w:r>
        <w:rPr/>
        <w:t>Toxicity–A</w:t>
      </w:r>
      <w:r>
        <w:rPr>
          <w:spacing w:val="-12"/>
        </w:rPr>
        <w:t> </w:t>
      </w:r>
      <w:r>
        <w:rPr/>
        <w:t>Clinical</w:t>
      </w:r>
      <w:r>
        <w:rPr>
          <w:spacing w:val="-13"/>
        </w:rPr>
        <w:t> </w:t>
      </w:r>
      <w:r>
        <w:rPr/>
        <w:t>Perspective”.</w:t>
      </w:r>
      <w:r>
        <w:rPr>
          <w:spacing w:val="-12"/>
        </w:rPr>
        <w:t> </w:t>
      </w:r>
      <w:r>
        <w:rPr>
          <w:i/>
        </w:rPr>
        <w:t>Frontiers</w:t>
      </w:r>
      <w:r>
        <w:rPr>
          <w:i/>
          <w:spacing w:val="-13"/>
        </w:rPr>
        <w:t> </w:t>
      </w:r>
      <w:r>
        <w:rPr>
          <w:i/>
        </w:rPr>
        <w:t>in</w:t>
      </w:r>
      <w:r>
        <w:rPr>
          <w:i/>
          <w:spacing w:val="-52"/>
        </w:rPr>
        <w:t> </w:t>
      </w:r>
      <w:r>
        <w:rPr>
          <w:i/>
        </w:rPr>
        <w:t>Endocrinology</w:t>
      </w:r>
      <w:r>
        <w:rPr>
          <w:i/>
          <w:spacing w:val="-9"/>
        </w:rPr>
        <w:t> </w:t>
      </w:r>
      <w:r>
        <w:rPr/>
        <w:t>9</w:t>
      </w:r>
      <w:r>
        <w:rPr>
          <w:spacing w:val="-9"/>
        </w:rPr>
        <w:t> </w:t>
      </w:r>
      <w:r>
        <w:rPr/>
        <w:t>:</w:t>
      </w:r>
      <w:r>
        <w:rPr>
          <w:spacing w:val="-9"/>
        </w:rPr>
        <w:t> </w:t>
      </w:r>
      <w:r>
        <w:rPr/>
        <w:t>550.</w:t>
      </w:r>
      <w:r>
        <w:rPr>
          <w:spacing w:val="-9"/>
        </w:rPr>
        <w:t> </w:t>
      </w:r>
      <w:r>
        <w:rPr/>
        <w:t>ISSN</w:t>
      </w:r>
      <w:r>
        <w:rPr>
          <w:spacing w:val="-8"/>
        </w:rPr>
        <w:t> </w:t>
      </w:r>
      <w:r>
        <w:rPr/>
        <w:t>:</w:t>
      </w:r>
      <w:r>
        <w:rPr>
          <w:spacing w:val="-9"/>
        </w:rPr>
        <w:t> </w:t>
      </w:r>
      <w:r>
        <w:rPr/>
        <w:t>1664-2392.</w:t>
      </w:r>
      <w:r>
        <w:rPr>
          <w:spacing w:val="-9"/>
        </w:rPr>
        <w:t> </w:t>
      </w:r>
      <w:hyperlink r:id="rId54">
        <w:r>
          <w:rPr/>
          <w:t>https://doi.org/10.3389/fendo.2018.00550</w:t>
        </w:r>
      </w:hyperlink>
      <w:r>
        <w:rPr/>
        <w:t>.</w:t>
      </w:r>
    </w:p>
    <w:p>
      <w:pPr>
        <w:pStyle w:val="BodyText"/>
        <w:spacing w:before="133"/>
        <w:ind w:left="117"/>
        <w:jc w:val="both"/>
        <w:rPr>
          <w:i/>
        </w:rPr>
      </w:pPr>
      <w:bookmarkStart w:name="_bookmark89" w:id="154"/>
      <w:bookmarkEnd w:id="154"/>
      <w:r>
        <w:rPr/>
      </w:r>
      <w:r>
        <w:rPr>
          <w:w w:val="95"/>
        </w:rPr>
        <w:t>Mavrotas,</w:t>
      </w:r>
      <w:r>
        <w:rPr>
          <w:spacing w:val="19"/>
          <w:w w:val="95"/>
        </w:rPr>
        <w:t> </w:t>
      </w:r>
      <w:r>
        <w:rPr>
          <w:w w:val="95"/>
        </w:rPr>
        <w:t>Jason.</w:t>
      </w:r>
      <w:r>
        <w:rPr>
          <w:spacing w:val="20"/>
          <w:w w:val="95"/>
        </w:rPr>
        <w:t> </w:t>
      </w:r>
      <w:r>
        <w:rPr>
          <w:w w:val="95"/>
        </w:rPr>
        <w:t>2021.</w:t>
      </w:r>
      <w:r>
        <w:rPr>
          <w:spacing w:val="19"/>
          <w:w w:val="95"/>
        </w:rPr>
        <w:t> </w:t>
      </w:r>
      <w:r>
        <w:rPr>
          <w:w w:val="95"/>
        </w:rPr>
        <w:t>“1153</w:t>
      </w:r>
      <w:r>
        <w:rPr>
          <w:spacing w:val="20"/>
          <w:w w:val="95"/>
        </w:rPr>
        <w:t> </w:t>
      </w:r>
      <w:r>
        <w:rPr>
          <w:w w:val="95"/>
        </w:rPr>
        <w:t>Rickets</w:t>
      </w:r>
      <w:r>
        <w:rPr>
          <w:spacing w:val="19"/>
          <w:w w:val="95"/>
        </w:rPr>
        <w:t> </w:t>
      </w:r>
      <w:r>
        <w:rPr>
          <w:w w:val="95"/>
        </w:rPr>
        <w:t>:</w:t>
      </w:r>
      <w:r>
        <w:rPr>
          <w:spacing w:val="20"/>
          <w:w w:val="95"/>
        </w:rPr>
        <w:t> </w:t>
      </w:r>
      <w:r>
        <w:rPr>
          <w:w w:val="95"/>
        </w:rPr>
        <w:t>100</w:t>
      </w:r>
      <w:r>
        <w:rPr>
          <w:spacing w:val="19"/>
          <w:w w:val="95"/>
        </w:rPr>
        <w:t> </w:t>
      </w:r>
      <w:r>
        <w:rPr>
          <w:w w:val="95"/>
        </w:rPr>
        <w:t>years</w:t>
      </w:r>
      <w:r>
        <w:rPr>
          <w:spacing w:val="20"/>
          <w:w w:val="95"/>
        </w:rPr>
        <w:t> </w:t>
      </w:r>
      <w:r>
        <w:rPr>
          <w:w w:val="95"/>
        </w:rPr>
        <w:t>on</w:t>
      </w:r>
      <w:r>
        <w:rPr>
          <w:spacing w:val="19"/>
          <w:w w:val="95"/>
        </w:rPr>
        <w:t> </w:t>
      </w:r>
      <w:r>
        <w:rPr>
          <w:w w:val="95"/>
        </w:rPr>
        <w:t>from</w:t>
      </w:r>
      <w:r>
        <w:rPr>
          <w:spacing w:val="20"/>
          <w:w w:val="95"/>
        </w:rPr>
        <w:t> </w:t>
      </w:r>
      <w:r>
        <w:rPr>
          <w:w w:val="95"/>
        </w:rPr>
        <w:t>Mellanby’s</w:t>
      </w:r>
      <w:r>
        <w:rPr>
          <w:spacing w:val="18"/>
          <w:w w:val="95"/>
        </w:rPr>
        <w:t> </w:t>
      </w:r>
      <w:r>
        <w:rPr>
          <w:w w:val="95"/>
        </w:rPr>
        <w:t>‘accessory</w:t>
      </w:r>
      <w:r>
        <w:rPr>
          <w:spacing w:val="20"/>
          <w:w w:val="95"/>
        </w:rPr>
        <w:t> </w:t>
      </w:r>
      <w:r>
        <w:rPr>
          <w:w w:val="95"/>
        </w:rPr>
        <w:t>factor’”.</w:t>
      </w:r>
      <w:r>
        <w:rPr>
          <w:spacing w:val="21"/>
          <w:w w:val="95"/>
        </w:rPr>
        <w:t> </w:t>
      </w:r>
      <w:r>
        <w:rPr>
          <w:i/>
          <w:w w:val="95"/>
        </w:rPr>
        <w:t>Abstracts,</w:t>
      </w:r>
    </w:p>
    <w:p>
      <w:pPr>
        <w:pStyle w:val="BodyText"/>
        <w:spacing w:before="154"/>
        <w:ind w:left="545"/>
      </w:pPr>
      <w:r>
        <w:rPr>
          <w:w w:val="95"/>
        </w:rPr>
        <w:t>A250.2-A251.</w:t>
      </w:r>
      <w:r>
        <w:rPr>
          <w:spacing w:val="63"/>
        </w:rPr>
        <w:t> </w:t>
      </w:r>
      <w:r>
        <w:rPr>
          <w:spacing w:val="63"/>
        </w:rPr>
        <w:t> </w:t>
      </w:r>
      <w:hyperlink r:id="rId55">
        <w:r>
          <w:rPr>
            <w:w w:val="95"/>
          </w:rPr>
          <w:t>https://doi.org/10.1136/archdischild-2021-rcpch.435</w:t>
        </w:r>
      </w:hyperlink>
      <w:r>
        <w:rPr>
          <w:w w:val="95"/>
        </w:rPr>
        <w:t>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386" w:lineRule="auto"/>
        <w:ind w:left="553" w:right="125" w:hanging="437"/>
        <w:jc w:val="both"/>
      </w:pPr>
      <w:bookmarkStart w:name="_bookmark90" w:id="155"/>
      <w:bookmarkEnd w:id="155"/>
      <w:r>
        <w:rPr/>
      </w:r>
      <w:r>
        <w:rPr/>
        <w:t>Meza-Meza, Mónica R., Adolfo I. Ruiz-Ballesteros et Ulises de la Cruz-Mosso. 2020. “Functional</w:t>
      </w:r>
      <w:r>
        <w:rPr>
          <w:spacing w:val="1"/>
        </w:rPr>
        <w:t> </w:t>
      </w:r>
      <w:r>
        <w:rPr/>
        <w:t>effects of vitamin D : From nutrient to immunomodulator”. </w:t>
      </w:r>
      <w:r>
        <w:rPr>
          <w:i/>
        </w:rPr>
        <w:t>Critical Reviews in Food Science</w:t>
      </w:r>
      <w:r>
        <w:rPr>
          <w:i/>
          <w:spacing w:val="1"/>
        </w:rPr>
        <w:t> </w:t>
      </w:r>
      <w:r>
        <w:rPr>
          <w:i/>
          <w:w w:val="95"/>
        </w:rPr>
        <w:t>and</w:t>
      </w:r>
      <w:r>
        <w:rPr>
          <w:i/>
          <w:spacing w:val="10"/>
          <w:w w:val="95"/>
        </w:rPr>
        <w:t> </w:t>
      </w:r>
      <w:r>
        <w:rPr>
          <w:i/>
          <w:w w:val="95"/>
        </w:rPr>
        <w:t>Nutrition</w:t>
      </w:r>
      <w:r>
        <w:rPr>
          <w:i/>
          <w:spacing w:val="11"/>
          <w:w w:val="95"/>
        </w:rPr>
        <w:t> </w:t>
      </w:r>
      <w:r>
        <w:rPr>
          <w:w w:val="95"/>
        </w:rPr>
        <w:t>62</w:t>
      </w:r>
      <w:r>
        <w:rPr>
          <w:spacing w:val="11"/>
          <w:w w:val="95"/>
        </w:rPr>
        <w:t> </w:t>
      </w:r>
      <w:r>
        <w:rPr>
          <w:w w:val="95"/>
        </w:rPr>
        <w:t>(11)</w:t>
      </w:r>
      <w:r>
        <w:rPr>
          <w:spacing w:val="10"/>
          <w:w w:val="95"/>
        </w:rPr>
        <w:t> </w:t>
      </w:r>
      <w:r>
        <w:rPr>
          <w:w w:val="95"/>
        </w:rPr>
        <w:t>:</w:t>
      </w:r>
      <w:r>
        <w:rPr>
          <w:spacing w:val="13"/>
          <w:w w:val="95"/>
        </w:rPr>
        <w:t> </w:t>
      </w:r>
      <w:r>
        <w:rPr>
          <w:w w:val="95"/>
        </w:rPr>
        <w:t>1-21.</w:t>
      </w:r>
      <w:r>
        <w:rPr>
          <w:spacing w:val="10"/>
          <w:w w:val="95"/>
        </w:rPr>
        <w:t> </w:t>
      </w:r>
      <w:r>
        <w:rPr>
          <w:w w:val="95"/>
        </w:rPr>
        <w:t>ISSN</w:t>
      </w:r>
      <w:r>
        <w:rPr>
          <w:spacing w:val="11"/>
          <w:w w:val="95"/>
        </w:rPr>
        <w:t> </w:t>
      </w:r>
      <w:r>
        <w:rPr>
          <w:w w:val="95"/>
        </w:rPr>
        <w:t>:</w:t>
      </w:r>
      <w:r>
        <w:rPr>
          <w:spacing w:val="12"/>
          <w:w w:val="95"/>
        </w:rPr>
        <w:t> </w:t>
      </w:r>
      <w:r>
        <w:rPr>
          <w:w w:val="95"/>
        </w:rPr>
        <w:t>1040-8398.</w:t>
      </w:r>
      <w:r>
        <w:rPr>
          <w:spacing w:val="12"/>
          <w:w w:val="95"/>
        </w:rPr>
        <w:t> </w:t>
      </w:r>
      <w:hyperlink r:id="rId56">
        <w:r>
          <w:rPr>
            <w:w w:val="95"/>
          </w:rPr>
          <w:t>https://doi.org/10.1080/10408398.2020.1862753</w:t>
        </w:r>
      </w:hyperlink>
      <w:r>
        <w:rPr>
          <w:w w:val="95"/>
        </w:rPr>
        <w:t>.</w:t>
      </w:r>
    </w:p>
    <w:p>
      <w:pPr>
        <w:pStyle w:val="BodyText"/>
        <w:spacing w:line="386" w:lineRule="auto" w:before="133"/>
        <w:ind w:left="548" w:right="127" w:hanging="431"/>
        <w:jc w:val="both"/>
      </w:pPr>
      <w:bookmarkStart w:name="_bookmark91" w:id="156"/>
      <w:bookmarkEnd w:id="156"/>
      <w:r>
        <w:rPr/>
      </w:r>
      <w:r>
        <w:rPr/>
        <w:t>Norman, Anthony W. 2008. “From vitamin D to hormone D : fundamentals of the vitamin D en-</w:t>
      </w:r>
      <w:r>
        <w:rPr>
          <w:spacing w:val="1"/>
        </w:rPr>
        <w:t> </w:t>
      </w:r>
      <w:r>
        <w:rPr/>
        <w:t>docrine system essential for good health”. </w:t>
      </w:r>
      <w:r>
        <w:rPr>
          <w:i/>
        </w:rPr>
        <w:t>The American Journal of Clinical Nutrition </w:t>
      </w:r>
      <w:r>
        <w:rPr/>
        <w:t>88 (2) :</w:t>
      </w:r>
      <w:r>
        <w:rPr>
          <w:spacing w:val="-52"/>
        </w:rPr>
        <w:t> </w:t>
      </w:r>
      <w:r>
        <w:rPr/>
        <w:t>491S-499S.</w:t>
      </w:r>
      <w:r>
        <w:rPr>
          <w:spacing w:val="-5"/>
        </w:rPr>
        <w:t> </w:t>
      </w:r>
      <w:r>
        <w:rPr/>
        <w:t>ISSN</w:t>
      </w:r>
      <w:r>
        <w:rPr>
          <w:spacing w:val="-5"/>
        </w:rPr>
        <w:t> </w:t>
      </w:r>
      <w:r>
        <w:rPr/>
        <w:t>:</w:t>
      </w:r>
      <w:r>
        <w:rPr>
          <w:spacing w:val="-5"/>
        </w:rPr>
        <w:t> </w:t>
      </w:r>
      <w:r>
        <w:rPr/>
        <w:t>0002-9165.</w:t>
      </w:r>
      <w:r>
        <w:rPr>
          <w:spacing w:val="-5"/>
        </w:rPr>
        <w:t> </w:t>
      </w:r>
      <w:hyperlink r:id="rId57">
        <w:r>
          <w:rPr/>
          <w:t>https://doi.org/10.1093/ajcn/88.2.491s</w:t>
        </w:r>
      </w:hyperlink>
      <w:r>
        <w:rPr/>
        <w:t>.</w:t>
      </w:r>
    </w:p>
    <w:p>
      <w:pPr>
        <w:pStyle w:val="BodyText"/>
        <w:spacing w:line="386" w:lineRule="auto" w:before="134"/>
        <w:ind w:left="548" w:right="125" w:hanging="432"/>
        <w:jc w:val="both"/>
      </w:pPr>
      <w:bookmarkStart w:name="_bookmark92" w:id="157"/>
      <w:bookmarkEnd w:id="157"/>
      <w:r>
        <w:rPr/>
      </w:r>
      <w:r>
        <w:rPr/>
        <w:t>Overbergh,</w:t>
      </w:r>
      <w:r>
        <w:rPr>
          <w:spacing w:val="41"/>
        </w:rPr>
        <w:t> </w:t>
      </w:r>
      <w:r>
        <w:rPr/>
        <w:t>Lut,</w:t>
      </w:r>
      <w:r>
        <w:rPr>
          <w:spacing w:val="43"/>
        </w:rPr>
        <w:t> </w:t>
      </w:r>
      <w:r>
        <w:rPr/>
        <w:t>Katinka</w:t>
      </w:r>
      <w:r>
        <w:rPr>
          <w:spacing w:val="42"/>
        </w:rPr>
        <w:t> </w:t>
      </w:r>
      <w:r>
        <w:rPr/>
        <w:t>Stoffels,</w:t>
      </w:r>
      <w:r>
        <w:rPr>
          <w:spacing w:val="42"/>
        </w:rPr>
        <w:t> </w:t>
      </w:r>
      <w:r>
        <w:rPr/>
        <w:t>Mark</w:t>
      </w:r>
      <w:r>
        <w:rPr>
          <w:spacing w:val="42"/>
        </w:rPr>
        <w:t> </w:t>
      </w:r>
      <w:r>
        <w:rPr/>
        <w:t>Waer,</w:t>
      </w:r>
      <w:r>
        <w:rPr>
          <w:spacing w:val="41"/>
        </w:rPr>
        <w:t> </w:t>
      </w:r>
      <w:r>
        <w:rPr/>
        <w:t>Annemieke</w:t>
      </w:r>
      <w:r>
        <w:rPr>
          <w:spacing w:val="42"/>
        </w:rPr>
        <w:t> </w:t>
      </w:r>
      <w:r>
        <w:rPr/>
        <w:t>Verstuyf,</w:t>
      </w:r>
      <w:r>
        <w:rPr>
          <w:spacing w:val="42"/>
        </w:rPr>
        <w:t> </w:t>
      </w:r>
      <w:r>
        <w:rPr/>
        <w:t>Roger</w:t>
      </w:r>
      <w:r>
        <w:rPr>
          <w:spacing w:val="42"/>
        </w:rPr>
        <w:t> </w:t>
      </w:r>
      <w:r>
        <w:rPr/>
        <w:t>Bouillon</w:t>
      </w:r>
      <w:r>
        <w:rPr>
          <w:spacing w:val="42"/>
        </w:rPr>
        <w:t> </w:t>
      </w:r>
      <w:r>
        <w:rPr/>
        <w:t>et</w:t>
      </w:r>
      <w:r>
        <w:rPr>
          <w:spacing w:val="42"/>
        </w:rPr>
        <w:t> </w:t>
      </w:r>
      <w:r>
        <w:rPr/>
        <w:t>Chan-</w:t>
      </w:r>
      <w:r>
        <w:rPr>
          <w:spacing w:val="-52"/>
        </w:rPr>
        <w:t> </w:t>
      </w:r>
      <w:r>
        <w:rPr/>
        <w:t>tal</w:t>
      </w:r>
      <w:r>
        <w:rPr>
          <w:spacing w:val="1"/>
        </w:rPr>
        <w:t> </w:t>
      </w:r>
      <w:r>
        <w:rPr/>
        <w:t>Mathieu.</w:t>
      </w:r>
      <w:r>
        <w:rPr>
          <w:spacing w:val="1"/>
        </w:rPr>
        <w:t> </w:t>
      </w:r>
      <w:r>
        <w:rPr/>
        <w:t>2006.</w:t>
      </w:r>
      <w:r>
        <w:rPr>
          <w:spacing w:val="1"/>
        </w:rPr>
        <w:t> </w:t>
      </w:r>
      <w:r>
        <w:rPr/>
        <w:t>“Immune</w:t>
      </w:r>
      <w:r>
        <w:rPr>
          <w:spacing w:val="1"/>
        </w:rPr>
        <w:t> </w:t>
      </w:r>
      <w:r>
        <w:rPr/>
        <w:t>Regulation</w:t>
      </w:r>
      <w:r>
        <w:rPr>
          <w:spacing w:val="55"/>
        </w:rPr>
        <w:t> </w:t>
      </w:r>
      <w:r>
        <w:rPr/>
        <w:t>of</w:t>
      </w:r>
      <w:r>
        <w:rPr>
          <w:spacing w:val="55"/>
        </w:rPr>
        <w:t> </w:t>
      </w:r>
      <w:r>
        <w:rPr/>
        <w:t>25-Hydroxyvitamin</w:t>
      </w:r>
      <w:r>
        <w:rPr>
          <w:spacing w:val="55"/>
        </w:rPr>
        <w:t> </w:t>
      </w:r>
      <w:r>
        <w:rPr/>
        <w:t>D-1α-Hydroxylase</w:t>
      </w:r>
      <w:r>
        <w:rPr>
          <w:spacing w:val="55"/>
        </w:rPr>
        <w:t> </w:t>
      </w:r>
      <w:r>
        <w:rPr/>
        <w:t>in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Monocytic</w:t>
      </w:r>
      <w:r>
        <w:rPr>
          <w:spacing w:val="1"/>
        </w:rPr>
        <w:t> </w:t>
      </w:r>
      <w:r>
        <w:rPr/>
        <w:t>THP1</w:t>
      </w:r>
      <w:r>
        <w:rPr>
          <w:spacing w:val="1"/>
        </w:rPr>
        <w:t> </w:t>
      </w:r>
      <w:r>
        <w:rPr/>
        <w:t>Cells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Mechanisms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Interferon-γ-Mediated</w:t>
      </w:r>
      <w:r>
        <w:rPr>
          <w:spacing w:val="1"/>
        </w:rPr>
        <w:t> </w:t>
      </w:r>
      <w:r>
        <w:rPr/>
        <w:t>Induction”.</w:t>
      </w:r>
      <w:r>
        <w:rPr>
          <w:spacing w:val="1"/>
        </w:rPr>
        <w:t> </w:t>
      </w:r>
      <w:r>
        <w:rPr>
          <w:i/>
        </w:rPr>
        <w:t>The</w:t>
      </w:r>
      <w:r>
        <w:rPr>
          <w:i/>
          <w:spacing w:val="1"/>
        </w:rPr>
        <w:t> </w:t>
      </w:r>
      <w:r>
        <w:rPr>
          <w:i/>
        </w:rPr>
        <w:t>Journal of Clinical Endocrinology &amp; Metabolism </w:t>
      </w:r>
      <w:r>
        <w:rPr/>
        <w:t>91 (9) : 3566-3574. ISSN : 0021-972X.</w:t>
      </w:r>
      <w:r>
        <w:rPr>
          <w:spacing w:val="1"/>
        </w:rPr>
        <w:t> </w:t>
      </w:r>
      <w:hyperlink r:id="rId58">
        <w:r>
          <w:rPr/>
          <w:t>https://doi.org/10.1210/jc.2006-0678</w:t>
        </w:r>
      </w:hyperlink>
      <w:r>
        <w:rPr/>
        <w:t>.</w:t>
      </w:r>
    </w:p>
    <w:p>
      <w:pPr>
        <w:spacing w:after="0" w:line="386" w:lineRule="auto"/>
        <w:jc w:val="both"/>
        <w:sectPr>
          <w:pgSz w:w="11910" w:h="16840"/>
          <w:pgMar w:header="0" w:footer="944" w:top="1580" w:bottom="1140" w:left="1300" w:right="1620"/>
        </w:sectPr>
      </w:pPr>
    </w:p>
    <w:p>
      <w:pPr>
        <w:pStyle w:val="BodyText"/>
        <w:rPr>
          <w:sz w:val="27"/>
        </w:rPr>
      </w:pPr>
    </w:p>
    <w:p>
      <w:pPr>
        <w:spacing w:line="386" w:lineRule="auto" w:before="89"/>
        <w:ind w:left="553" w:right="163" w:hanging="437"/>
        <w:jc w:val="both"/>
        <w:rPr>
          <w:sz w:val="22"/>
        </w:rPr>
      </w:pPr>
      <w:bookmarkStart w:name="_bookmark93" w:id="158"/>
      <w:bookmarkEnd w:id="158"/>
      <w:r>
        <w:rPr/>
      </w:r>
      <w:r>
        <w:rPr>
          <w:sz w:val="22"/>
        </w:rPr>
        <w:t>Papadimitriou, Dimitrios T. 2017. “The Big Vitamin D Mistake”. </w:t>
      </w:r>
      <w:r>
        <w:rPr>
          <w:i/>
          <w:sz w:val="22"/>
        </w:rPr>
        <w:t>Journal of Preventive Medicine</w:t>
      </w:r>
      <w:r>
        <w:rPr>
          <w:i/>
          <w:spacing w:val="1"/>
          <w:sz w:val="22"/>
        </w:rPr>
        <w:t> </w:t>
      </w:r>
      <w:r>
        <w:rPr>
          <w:i/>
          <w:w w:val="95"/>
          <w:sz w:val="22"/>
        </w:rPr>
        <w:t>and</w:t>
      </w:r>
      <w:r>
        <w:rPr>
          <w:i/>
          <w:spacing w:val="15"/>
          <w:w w:val="95"/>
          <w:sz w:val="22"/>
        </w:rPr>
        <w:t> </w:t>
      </w:r>
      <w:r>
        <w:rPr>
          <w:i/>
          <w:w w:val="95"/>
          <w:sz w:val="22"/>
        </w:rPr>
        <w:t>Public</w:t>
      </w:r>
      <w:r>
        <w:rPr>
          <w:i/>
          <w:spacing w:val="15"/>
          <w:w w:val="95"/>
          <w:sz w:val="22"/>
        </w:rPr>
        <w:t> </w:t>
      </w:r>
      <w:r>
        <w:rPr>
          <w:i/>
          <w:w w:val="95"/>
          <w:sz w:val="22"/>
        </w:rPr>
        <w:t>Health</w:t>
      </w:r>
      <w:r>
        <w:rPr>
          <w:i/>
          <w:spacing w:val="15"/>
          <w:w w:val="95"/>
          <w:sz w:val="22"/>
        </w:rPr>
        <w:t> </w:t>
      </w:r>
      <w:r>
        <w:rPr>
          <w:w w:val="95"/>
          <w:sz w:val="22"/>
        </w:rPr>
        <w:t>50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(4)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: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278-281.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ISSN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: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1975-8375.</w:t>
      </w:r>
      <w:r>
        <w:rPr>
          <w:spacing w:val="15"/>
          <w:w w:val="95"/>
          <w:sz w:val="22"/>
        </w:rPr>
        <w:t> </w:t>
      </w:r>
      <w:hyperlink r:id="rId59">
        <w:r>
          <w:rPr>
            <w:w w:val="95"/>
            <w:sz w:val="22"/>
          </w:rPr>
          <w:t>https://doi.org/10.3961/jpmph.16.111</w:t>
        </w:r>
      </w:hyperlink>
      <w:r>
        <w:rPr>
          <w:w w:val="95"/>
          <w:sz w:val="22"/>
        </w:rPr>
        <w:t>.</w:t>
      </w:r>
    </w:p>
    <w:p>
      <w:pPr>
        <w:pStyle w:val="BodyText"/>
        <w:spacing w:line="386" w:lineRule="auto" w:before="134"/>
        <w:ind w:left="553" w:right="129" w:hanging="437"/>
        <w:jc w:val="both"/>
      </w:pPr>
      <w:bookmarkStart w:name="_bookmark94" w:id="159"/>
      <w:bookmarkEnd w:id="159"/>
      <w:r>
        <w:rPr/>
      </w:r>
      <w:r>
        <w:rPr/>
        <w:t>Pramyothin,</w:t>
      </w:r>
      <w:r>
        <w:rPr>
          <w:spacing w:val="-5"/>
        </w:rPr>
        <w:t> </w:t>
      </w:r>
      <w:r>
        <w:rPr/>
        <w:t>Pornpoj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Michael</w:t>
      </w:r>
      <w:r>
        <w:rPr>
          <w:spacing w:val="-4"/>
        </w:rPr>
        <w:t> </w:t>
      </w:r>
      <w:r>
        <w:rPr/>
        <w:t>F.</w:t>
      </w:r>
      <w:r>
        <w:rPr>
          <w:spacing w:val="-4"/>
        </w:rPr>
        <w:t> </w:t>
      </w:r>
      <w:r>
        <w:rPr/>
        <w:t>Holick.</w:t>
      </w:r>
      <w:r>
        <w:rPr>
          <w:spacing w:val="-5"/>
        </w:rPr>
        <w:t> </w:t>
      </w:r>
      <w:r>
        <w:rPr/>
        <w:t>2012.</w:t>
      </w:r>
      <w:r>
        <w:rPr>
          <w:spacing w:val="-4"/>
        </w:rPr>
        <w:t> </w:t>
      </w:r>
      <w:r>
        <w:rPr/>
        <w:t>“Vitamin</w:t>
      </w:r>
      <w:r>
        <w:rPr>
          <w:spacing w:val="-4"/>
        </w:rPr>
        <w:t> </w:t>
      </w:r>
      <w:r>
        <w:rPr/>
        <w:t>D</w:t>
      </w:r>
      <w:r>
        <w:rPr>
          <w:spacing w:val="-4"/>
        </w:rPr>
        <w:t> </w:t>
      </w:r>
      <w:r>
        <w:rPr/>
        <w:t>supplementation</w:t>
      </w:r>
      <w:r>
        <w:rPr>
          <w:spacing w:val="-4"/>
        </w:rPr>
        <w:t> </w:t>
      </w:r>
      <w:r>
        <w:rPr/>
        <w:t>:</w:t>
      </w:r>
      <w:r>
        <w:rPr>
          <w:spacing w:val="-4"/>
        </w:rPr>
        <w:t> </w:t>
      </w:r>
      <w:r>
        <w:rPr/>
        <w:t>guidelines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evi-</w:t>
      </w:r>
      <w:r>
        <w:rPr>
          <w:spacing w:val="-52"/>
        </w:rPr>
        <w:t> </w:t>
      </w:r>
      <w:r>
        <w:rPr>
          <w:w w:val="95"/>
        </w:rPr>
        <w:t>dence for subclinical deficiency”. </w:t>
      </w:r>
      <w:r>
        <w:rPr>
          <w:i/>
          <w:w w:val="95"/>
        </w:rPr>
        <w:t>Current Opinion in Gastroenterology </w:t>
      </w:r>
      <w:r>
        <w:rPr>
          <w:w w:val="95"/>
        </w:rPr>
        <w:t>28 (2) : 139-150. ISSN :</w:t>
      </w:r>
      <w:r>
        <w:rPr>
          <w:spacing w:val="1"/>
          <w:w w:val="95"/>
        </w:rPr>
        <w:t> </w:t>
      </w:r>
      <w:r>
        <w:rPr/>
        <w:t>0267-1379.</w:t>
      </w:r>
      <w:r>
        <w:rPr>
          <w:spacing w:val="-2"/>
        </w:rPr>
        <w:t> </w:t>
      </w:r>
      <w:hyperlink r:id="rId60">
        <w:r>
          <w:rPr/>
          <w:t>https://doi.org/10.1097/mog.0b013e32835004dc</w:t>
        </w:r>
      </w:hyperlink>
      <w:r>
        <w:rPr/>
        <w:t>.</w:t>
      </w:r>
    </w:p>
    <w:p>
      <w:pPr>
        <w:pStyle w:val="BodyText"/>
        <w:spacing w:line="386" w:lineRule="auto" w:before="133"/>
        <w:ind w:left="553" w:right="127" w:hanging="437"/>
        <w:jc w:val="both"/>
      </w:pPr>
      <w:bookmarkStart w:name="_bookmark95" w:id="160"/>
      <w:bookmarkEnd w:id="160"/>
      <w:r>
        <w:rPr/>
      </w:r>
      <w:r>
        <w:rPr/>
        <w:t>Rosen, Clifford J., John S. Adams, Daniel D. Bikle, Dennis M. Black, Marie B. Demay, JoAnn E.</w:t>
      </w:r>
      <w:r>
        <w:rPr>
          <w:spacing w:val="1"/>
        </w:rPr>
        <w:t> </w:t>
      </w:r>
      <w:r>
        <w:rPr>
          <w:w w:val="95"/>
        </w:rPr>
        <w:t>Manson,</w:t>
      </w:r>
      <w:r>
        <w:rPr>
          <w:spacing w:val="3"/>
          <w:w w:val="95"/>
        </w:rPr>
        <w:t> </w:t>
      </w:r>
      <w:r>
        <w:rPr>
          <w:w w:val="95"/>
        </w:rPr>
        <w:t>M.</w:t>
      </w:r>
      <w:r>
        <w:rPr>
          <w:spacing w:val="6"/>
          <w:w w:val="95"/>
        </w:rPr>
        <w:t> </w:t>
      </w:r>
      <w:r>
        <w:rPr>
          <w:w w:val="95"/>
        </w:rPr>
        <w:t>Hassan</w:t>
      </w:r>
      <w:r>
        <w:rPr>
          <w:spacing w:val="5"/>
          <w:w w:val="95"/>
        </w:rPr>
        <w:t> </w:t>
      </w:r>
      <w:r>
        <w:rPr>
          <w:w w:val="95"/>
        </w:rPr>
        <w:t>Murad</w:t>
      </w:r>
      <w:r>
        <w:rPr>
          <w:spacing w:val="5"/>
          <w:w w:val="95"/>
        </w:rPr>
        <w:t> </w:t>
      </w:r>
      <w:r>
        <w:rPr>
          <w:w w:val="95"/>
        </w:rPr>
        <w:t>et</w:t>
      </w:r>
      <w:r>
        <w:rPr>
          <w:spacing w:val="6"/>
          <w:w w:val="95"/>
        </w:rPr>
        <w:t> </w:t>
      </w:r>
      <w:r>
        <w:rPr>
          <w:w w:val="95"/>
        </w:rPr>
        <w:t>Christopher</w:t>
      </w:r>
      <w:r>
        <w:rPr>
          <w:spacing w:val="5"/>
          <w:w w:val="95"/>
        </w:rPr>
        <w:t> </w:t>
      </w:r>
      <w:r>
        <w:rPr>
          <w:w w:val="95"/>
        </w:rPr>
        <w:t>S.</w:t>
      </w:r>
      <w:r>
        <w:rPr>
          <w:spacing w:val="5"/>
          <w:w w:val="95"/>
        </w:rPr>
        <w:t> </w:t>
      </w:r>
      <w:r>
        <w:rPr>
          <w:w w:val="95"/>
        </w:rPr>
        <w:t>Kovacs.</w:t>
      </w:r>
      <w:r>
        <w:rPr>
          <w:spacing w:val="4"/>
          <w:w w:val="95"/>
        </w:rPr>
        <w:t> </w:t>
      </w:r>
      <w:r>
        <w:rPr>
          <w:w w:val="95"/>
        </w:rPr>
        <w:t>2012.</w:t>
      </w:r>
      <w:r>
        <w:rPr>
          <w:spacing w:val="5"/>
          <w:w w:val="95"/>
        </w:rPr>
        <w:t> </w:t>
      </w:r>
      <w:r>
        <w:rPr>
          <w:w w:val="95"/>
        </w:rPr>
        <w:t>“The</w:t>
      </w:r>
      <w:r>
        <w:rPr>
          <w:spacing w:val="6"/>
          <w:w w:val="95"/>
        </w:rPr>
        <w:t> </w:t>
      </w:r>
      <w:r>
        <w:rPr>
          <w:w w:val="95"/>
        </w:rPr>
        <w:t>Nonskeletal</w:t>
      </w:r>
      <w:r>
        <w:rPr>
          <w:spacing w:val="5"/>
          <w:w w:val="95"/>
        </w:rPr>
        <w:t> </w:t>
      </w:r>
      <w:r>
        <w:rPr>
          <w:w w:val="95"/>
        </w:rPr>
        <w:t>Effects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5"/>
          <w:w w:val="95"/>
        </w:rPr>
        <w:t> </w:t>
      </w:r>
      <w:r>
        <w:rPr>
          <w:w w:val="95"/>
        </w:rPr>
        <w:t>Vitamin</w:t>
      </w:r>
      <w:r>
        <w:rPr>
          <w:spacing w:val="1"/>
          <w:w w:val="95"/>
        </w:rPr>
        <w:t> </w:t>
      </w:r>
      <w:r>
        <w:rPr/>
        <w:t>D : An Endocrine Society Scientific Statement”. </w:t>
      </w:r>
      <w:r>
        <w:rPr>
          <w:i/>
        </w:rPr>
        <w:t>Endocrine Reviews </w:t>
      </w:r>
      <w:r>
        <w:rPr/>
        <w:t>33 (3) : 456-492. ISSN :</w:t>
      </w:r>
      <w:r>
        <w:rPr>
          <w:spacing w:val="1"/>
        </w:rPr>
        <w:t> </w:t>
      </w:r>
      <w:r>
        <w:rPr/>
        <w:t>0163-769X.</w:t>
      </w:r>
      <w:r>
        <w:rPr>
          <w:spacing w:val="-2"/>
        </w:rPr>
        <w:t> </w:t>
      </w:r>
      <w:hyperlink r:id="rId61">
        <w:r>
          <w:rPr/>
          <w:t>https://doi.org/10.1210/er.2012-1000</w:t>
        </w:r>
      </w:hyperlink>
      <w:r>
        <w:rPr/>
        <w:t>.</w:t>
      </w:r>
    </w:p>
    <w:p>
      <w:pPr>
        <w:pStyle w:val="BodyText"/>
        <w:spacing w:line="386" w:lineRule="auto" w:before="133"/>
        <w:ind w:left="548" w:right="151" w:hanging="432"/>
        <w:jc w:val="both"/>
      </w:pPr>
      <w:bookmarkStart w:name="_bookmark96" w:id="161"/>
      <w:bookmarkEnd w:id="161"/>
      <w:r>
        <w:rPr/>
      </w:r>
      <w:r>
        <w:rPr/>
        <w:t>Trang, H M, D E Cole, L A Rubin, A Pierratos, S Siu et R Vieth. 1998. “Evidence that vitamin D3</w:t>
      </w:r>
      <w:r>
        <w:rPr>
          <w:spacing w:val="-52"/>
        </w:rPr>
        <w:t> </w:t>
      </w:r>
      <w:r>
        <w:rPr/>
        <w:t>increases serum 25-hydroxyvitamin D more efficiently than does vitamin D2”. </w:t>
      </w:r>
      <w:r>
        <w:rPr>
          <w:i/>
        </w:rPr>
        <w:t>The American</w:t>
      </w:r>
      <w:r>
        <w:rPr>
          <w:i/>
          <w:spacing w:val="1"/>
        </w:rPr>
        <w:t> </w:t>
      </w:r>
      <w:r>
        <w:rPr>
          <w:i/>
        </w:rPr>
        <w:t>Journal</w:t>
      </w:r>
      <w:r>
        <w:rPr>
          <w:i/>
          <w:spacing w:val="-8"/>
        </w:rPr>
        <w:t> </w:t>
      </w:r>
      <w:r>
        <w:rPr>
          <w:i/>
        </w:rPr>
        <w:t>of</w:t>
      </w:r>
      <w:r>
        <w:rPr>
          <w:i/>
          <w:spacing w:val="-8"/>
        </w:rPr>
        <w:t> </w:t>
      </w:r>
      <w:r>
        <w:rPr>
          <w:i/>
        </w:rPr>
        <w:t>Clinical</w:t>
      </w:r>
      <w:r>
        <w:rPr>
          <w:i/>
          <w:spacing w:val="-7"/>
        </w:rPr>
        <w:t> </w:t>
      </w:r>
      <w:r>
        <w:rPr>
          <w:i/>
        </w:rPr>
        <w:t>Nutrition</w:t>
      </w:r>
      <w:r>
        <w:rPr>
          <w:i/>
          <w:spacing w:val="-8"/>
        </w:rPr>
        <w:t> </w:t>
      </w:r>
      <w:r>
        <w:rPr/>
        <w:t>68</w:t>
      </w:r>
      <w:r>
        <w:rPr>
          <w:spacing w:val="-8"/>
        </w:rPr>
        <w:t> </w:t>
      </w:r>
      <w:r>
        <w:rPr/>
        <w:t>(4)</w:t>
      </w:r>
      <w:r>
        <w:rPr>
          <w:spacing w:val="-6"/>
        </w:rPr>
        <w:t> </w:t>
      </w:r>
      <w:r>
        <w:rPr/>
        <w:t>:</w:t>
      </w:r>
      <w:r>
        <w:rPr>
          <w:spacing w:val="-8"/>
        </w:rPr>
        <w:t> </w:t>
      </w:r>
      <w:r>
        <w:rPr/>
        <w:t>854-858.</w:t>
      </w:r>
      <w:r>
        <w:rPr>
          <w:spacing w:val="-8"/>
        </w:rPr>
        <w:t> </w:t>
      </w:r>
      <w:r>
        <w:rPr/>
        <w:t>ISSN</w:t>
      </w:r>
      <w:r>
        <w:rPr>
          <w:spacing w:val="-7"/>
        </w:rPr>
        <w:t> </w:t>
      </w:r>
      <w:r>
        <w:rPr/>
        <w:t>:</w:t>
      </w:r>
      <w:r>
        <w:rPr>
          <w:spacing w:val="-8"/>
        </w:rPr>
        <w:t> </w:t>
      </w:r>
      <w:r>
        <w:rPr/>
        <w:t>0002-9165.</w:t>
      </w:r>
      <w:r>
        <w:rPr>
          <w:spacing w:val="-7"/>
        </w:rPr>
        <w:t> </w:t>
      </w:r>
      <w:hyperlink r:id="rId62">
        <w:r>
          <w:rPr/>
          <w:t>https://doi.org/10.1093/ajcn/</w:t>
        </w:r>
      </w:hyperlink>
    </w:p>
    <w:p>
      <w:pPr>
        <w:pStyle w:val="BodyText"/>
        <w:spacing w:line="251" w:lineRule="exact"/>
        <w:ind w:left="553"/>
      </w:pPr>
      <w:hyperlink r:id="rId62">
        <w:r>
          <w:rPr/>
          <w:t>68.4.854</w:t>
        </w:r>
      </w:hyperlink>
      <w:r>
        <w:rPr/>
        <w:t>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386" w:lineRule="auto"/>
        <w:ind w:left="553" w:right="125" w:hanging="437"/>
        <w:jc w:val="both"/>
      </w:pPr>
      <w:bookmarkStart w:name="_bookmark97" w:id="162"/>
      <w:bookmarkEnd w:id="162"/>
      <w:r>
        <w:rPr/>
      </w:r>
      <w:r>
        <w:rPr/>
        <w:t>Veugelers, Paul J. et John Paul Ekwaru. 2014. “A Statistical Error in the Estimation of the Recom-</w:t>
      </w:r>
      <w:r>
        <w:rPr>
          <w:spacing w:val="1"/>
        </w:rPr>
        <w:t> </w:t>
      </w:r>
      <w:r>
        <w:rPr/>
        <w:t>mended Dietary Allowance for Vitamin D”. </w:t>
      </w:r>
      <w:r>
        <w:rPr>
          <w:i/>
        </w:rPr>
        <w:t>Nutrients </w:t>
      </w:r>
      <w:r>
        <w:rPr/>
        <w:t>6 (10) : 4472-4475. </w:t>
      </w:r>
      <w:hyperlink r:id="rId63">
        <w:r>
          <w:rPr/>
          <w:t>https://doi.org/10.</w:t>
        </w:r>
      </w:hyperlink>
      <w:r>
        <w:rPr>
          <w:spacing w:val="1"/>
        </w:rPr>
        <w:t> </w:t>
      </w:r>
      <w:hyperlink r:id="rId63">
        <w:r>
          <w:rPr/>
          <w:t>3390/nu6104472</w:t>
        </w:r>
      </w:hyperlink>
      <w:r>
        <w:rPr/>
        <w:t>.</w:t>
      </w:r>
    </w:p>
    <w:p>
      <w:pPr>
        <w:spacing w:line="386" w:lineRule="auto" w:before="133"/>
        <w:ind w:left="553" w:right="125" w:hanging="437"/>
        <w:jc w:val="both"/>
        <w:rPr>
          <w:sz w:val="22"/>
        </w:rPr>
      </w:pPr>
      <w:bookmarkStart w:name="_bookmark98" w:id="163"/>
      <w:bookmarkEnd w:id="163"/>
      <w:r>
        <w:rPr/>
      </w:r>
      <w:r>
        <w:rPr>
          <w:w w:val="95"/>
          <w:sz w:val="22"/>
        </w:rPr>
        <w:t>VIDAL. 2013. </w:t>
      </w:r>
      <w:r>
        <w:rPr>
          <w:i/>
          <w:w w:val="95"/>
          <w:sz w:val="22"/>
        </w:rPr>
        <w:t>Calcitriol : substance active à effet thérapeutique, </w:t>
      </w:r>
      <w:r>
        <w:rPr>
          <w:w w:val="95"/>
          <w:sz w:val="22"/>
        </w:rPr>
        <w:t>janvier. Visité le 25 novembre 2022.</w:t>
      </w:r>
      <w:r>
        <w:rPr>
          <w:spacing w:val="1"/>
          <w:w w:val="95"/>
          <w:sz w:val="22"/>
        </w:rPr>
        <w:t> </w:t>
      </w:r>
      <w:hyperlink r:id="rId64">
        <w:r>
          <w:rPr>
            <w:sz w:val="22"/>
          </w:rPr>
          <w:t>https://www.vidal.fr/medicaments/substances/calcitriol-4158.html</w:t>
        </w:r>
      </w:hyperlink>
      <w:r>
        <w:rPr>
          <w:sz w:val="22"/>
        </w:rPr>
        <w:t>.</w:t>
      </w:r>
    </w:p>
    <w:sectPr>
      <w:pgSz w:w="11910" w:h="16840"/>
      <w:pgMar w:header="0" w:footer="944" w:top="1580" w:bottom="1140" w:left="1300" w:right="1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79.970001pt;margin-top:783.684753pt;width:16.95pt;height:14.1pt;mso-position-horizontal-relative:page;mso-position-vertical-relative:page;z-index:-16288768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"/>
      <w:lvlJc w:val="left"/>
      <w:pPr>
        <w:ind w:left="551" w:hanging="434"/>
        <w:jc w:val="left"/>
      </w:pPr>
      <w:rPr>
        <w:rFonts w:hint="default" w:ascii="Arial" w:hAnsi="Arial" w:eastAsia="Arial" w:cs="Arial"/>
        <w:b/>
        <w:bCs/>
        <w:w w:val="99"/>
        <w:sz w:val="41"/>
        <w:szCs w:val="41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664" w:hanging="547"/>
        <w:jc w:val="left"/>
      </w:pPr>
      <w:rPr>
        <w:rFonts w:hint="default" w:ascii="Arial" w:hAnsi="Arial" w:eastAsia="Arial" w:cs="Arial"/>
        <w:b/>
        <w:bCs/>
        <w:w w:val="103"/>
        <w:sz w:val="28"/>
        <w:szCs w:val="28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777" w:hanging="661"/>
        <w:jc w:val="left"/>
      </w:pPr>
      <w:rPr>
        <w:rFonts w:hint="default" w:ascii="Arial" w:hAnsi="Arial" w:eastAsia="Arial" w:cs="Arial"/>
        <w:b/>
        <w:bCs/>
        <w:w w:val="101"/>
        <w:sz w:val="24"/>
        <w:szCs w:val="24"/>
        <w:lang w:val="fr-FR" w:eastAsia="en-US" w:bidi="ar-SA"/>
      </w:rPr>
    </w:lvl>
    <w:lvl w:ilvl="3">
      <w:start w:val="1"/>
      <w:numFmt w:val="decimal"/>
      <w:lvlText w:val="%4."/>
      <w:lvlJc w:val="left"/>
      <w:pPr>
        <w:ind w:left="111" w:hanging="165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952" w:hanging="16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124" w:hanging="16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296" w:hanging="16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468" w:hanging="16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641" w:hanging="165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946" w:hanging="502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46" w:hanging="502"/>
        <w:jc w:val="left"/>
      </w:pPr>
      <w:rPr>
        <w:rFonts w:hint="default" w:ascii="Times New Roman" w:hAnsi="Times New Roman" w:eastAsia="Times New Roman" w:cs="Times New Roman"/>
        <w:w w:val="99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49" w:hanging="50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53" w:hanging="50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58" w:hanging="50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962" w:hanging="50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67" w:hanging="50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71" w:hanging="50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376" w:hanging="502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946" w:hanging="502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46" w:hanging="502"/>
        <w:jc w:val="left"/>
      </w:pPr>
      <w:rPr>
        <w:rFonts w:hint="default" w:ascii="Times New Roman" w:hAnsi="Times New Roman" w:eastAsia="Times New Roman" w:cs="Times New Roman"/>
        <w:w w:val="99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49" w:hanging="50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53" w:hanging="50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58" w:hanging="50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962" w:hanging="50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67" w:hanging="50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71" w:hanging="50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376" w:hanging="502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44" w:hanging="328"/>
        <w:jc w:val="left"/>
      </w:pPr>
      <w:rPr>
        <w:rFonts w:hint="default" w:ascii="Arial" w:hAnsi="Arial" w:eastAsia="Arial" w:cs="Arial"/>
        <w:b/>
        <w:bCs/>
        <w:w w:val="98"/>
        <w:sz w:val="22"/>
        <w:szCs w:val="22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46" w:hanging="502"/>
        <w:jc w:val="left"/>
      </w:pPr>
      <w:rPr>
        <w:rFonts w:hint="default" w:ascii="Times New Roman" w:hAnsi="Times New Roman" w:eastAsia="Times New Roman" w:cs="Times New Roman"/>
        <w:w w:val="99"/>
        <w:sz w:val="22"/>
        <w:szCs w:val="2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644" w:hanging="698"/>
        <w:jc w:val="left"/>
      </w:pPr>
      <w:rPr>
        <w:rFonts w:hint="default" w:ascii="Times New Roman" w:hAnsi="Times New Roman" w:eastAsia="Times New Roman" w:cs="Times New Roman"/>
        <w:w w:val="99"/>
        <w:sz w:val="22"/>
        <w:szCs w:val="22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558" w:hanging="69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476" w:hanging="69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394" w:hanging="69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312" w:hanging="69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231" w:hanging="69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149" w:hanging="698"/>
      </w:pPr>
      <w:rPr>
        <w:rFonts w:hint="default"/>
        <w:lang w:val="fr-FR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fr-FR" w:eastAsia="en-US" w:bidi="ar-SA"/>
    </w:rPr>
  </w:style>
  <w:style w:styleId="TOC1" w:type="paragraph">
    <w:name w:val="TOC 1"/>
    <w:basedOn w:val="Normal"/>
    <w:uiPriority w:val="1"/>
    <w:qFormat/>
    <w:pPr>
      <w:spacing w:before="371"/>
      <w:ind w:left="444" w:hanging="328"/>
    </w:pPr>
    <w:rPr>
      <w:rFonts w:ascii="Arial" w:hAnsi="Arial" w:eastAsia="Arial" w:cs="Arial"/>
      <w:b/>
      <w:bCs/>
      <w:sz w:val="22"/>
      <w:szCs w:val="22"/>
      <w:lang w:val="fr-FR" w:eastAsia="en-US" w:bidi="ar-SA"/>
    </w:rPr>
  </w:style>
  <w:style w:styleId="TOC2" w:type="paragraph">
    <w:name w:val="TOC 2"/>
    <w:basedOn w:val="Normal"/>
    <w:uiPriority w:val="1"/>
    <w:qFormat/>
    <w:pPr>
      <w:spacing w:before="154"/>
      <w:ind w:left="946" w:hanging="503"/>
    </w:pPr>
    <w:rPr>
      <w:rFonts w:ascii="Times New Roman" w:hAnsi="Times New Roman" w:eastAsia="Times New Roman" w:cs="Times New Roman"/>
      <w:sz w:val="22"/>
      <w:szCs w:val="22"/>
      <w:lang w:val="fr-FR" w:eastAsia="en-US" w:bidi="ar-SA"/>
    </w:rPr>
  </w:style>
  <w:style w:styleId="TOC3" w:type="paragraph">
    <w:name w:val="TOC 3"/>
    <w:basedOn w:val="Normal"/>
    <w:uiPriority w:val="1"/>
    <w:qFormat/>
    <w:pPr>
      <w:spacing w:before="153"/>
      <w:ind w:left="1644" w:hanging="699"/>
    </w:pPr>
    <w:rPr>
      <w:rFonts w:ascii="Times New Roman" w:hAnsi="Times New Roman" w:eastAsia="Times New Roman" w:cs="Times New Roman"/>
      <w:sz w:val="22"/>
      <w:szCs w:val="22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184"/>
      <w:ind w:left="117"/>
      <w:outlineLvl w:val="1"/>
    </w:pPr>
    <w:rPr>
      <w:rFonts w:ascii="Arial" w:hAnsi="Arial" w:eastAsia="Arial" w:cs="Arial"/>
      <w:b/>
      <w:bCs/>
      <w:sz w:val="41"/>
      <w:szCs w:val="41"/>
      <w:lang w:val="fr-FR" w:eastAsia="en-US" w:bidi="ar-SA"/>
    </w:rPr>
  </w:style>
  <w:style w:styleId="Heading2" w:type="paragraph">
    <w:name w:val="Heading 2"/>
    <w:basedOn w:val="Normal"/>
    <w:uiPriority w:val="1"/>
    <w:qFormat/>
    <w:pPr>
      <w:ind w:left="664" w:hanging="548"/>
      <w:outlineLvl w:val="2"/>
    </w:pPr>
    <w:rPr>
      <w:rFonts w:ascii="Arial" w:hAnsi="Arial" w:eastAsia="Arial" w:cs="Arial"/>
      <w:b/>
      <w:bCs/>
      <w:sz w:val="28"/>
      <w:szCs w:val="28"/>
      <w:lang w:val="fr-FR" w:eastAsia="en-US" w:bidi="ar-SA"/>
    </w:rPr>
  </w:style>
  <w:style w:styleId="Heading3" w:type="paragraph">
    <w:name w:val="Heading 3"/>
    <w:basedOn w:val="Normal"/>
    <w:uiPriority w:val="1"/>
    <w:qFormat/>
    <w:pPr>
      <w:spacing w:before="359"/>
      <w:ind w:left="777" w:hanging="661"/>
      <w:outlineLvl w:val="3"/>
    </w:pPr>
    <w:rPr>
      <w:rFonts w:ascii="Arial" w:hAnsi="Arial" w:eastAsia="Arial" w:cs="Arial"/>
      <w:b/>
      <w:bCs/>
      <w:sz w:val="24"/>
      <w:szCs w:val="24"/>
      <w:lang w:val="fr-FR" w:eastAsia="en-US" w:bidi="ar-SA"/>
    </w:rPr>
  </w:style>
  <w:style w:styleId="Heading4" w:type="paragraph">
    <w:name w:val="Heading 4"/>
    <w:basedOn w:val="Normal"/>
    <w:uiPriority w:val="1"/>
    <w:qFormat/>
    <w:pPr>
      <w:ind w:right="47"/>
      <w:jc w:val="center"/>
      <w:outlineLvl w:val="4"/>
    </w:pPr>
    <w:rPr>
      <w:rFonts w:ascii="Times New Roman" w:hAnsi="Times New Roman" w:eastAsia="Times New Roman" w:cs="Times New Roman"/>
      <w:sz w:val="24"/>
      <w:szCs w:val="24"/>
      <w:lang w:val="fr-FR" w:eastAsia="en-US" w:bidi="ar-SA"/>
    </w:rPr>
  </w:style>
  <w:style w:styleId="Heading5" w:type="paragraph">
    <w:name w:val="Heading 5"/>
    <w:basedOn w:val="Normal"/>
    <w:uiPriority w:val="1"/>
    <w:qFormat/>
    <w:pPr>
      <w:ind w:left="946" w:hanging="503"/>
      <w:outlineLvl w:val="5"/>
    </w:pPr>
    <w:rPr>
      <w:rFonts w:ascii="Times New Roman" w:hAnsi="Times New Roman" w:eastAsia="Times New Roman" w:cs="Times New Roman"/>
      <w:b/>
      <w:bCs/>
      <w:sz w:val="22"/>
      <w:szCs w:val="22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946" w:hanging="503"/>
    </w:pPr>
    <w:rPr>
      <w:rFonts w:ascii="Times New Roman" w:hAnsi="Times New Roman" w:eastAsia="Times New Roman" w:cs="Times New Roman"/>
      <w:lang w:val="fr-FR" w:eastAsia="en-US" w:bidi="ar-SA"/>
    </w:rPr>
  </w:style>
  <w:style w:styleId="TableParagraph" w:type="paragraph">
    <w:name w:val="Table Paragraph"/>
    <w:basedOn w:val="Normal"/>
    <w:uiPriority w:val="1"/>
    <w:qFormat/>
    <w:pPr>
      <w:spacing w:before="71"/>
      <w:jc w:val="right"/>
    </w:pPr>
    <w:rPr>
      <w:rFonts w:ascii="Times New Roman" w:hAnsi="Times New Roman" w:eastAsia="Times New Roman" w:cs="Times New Roman"/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hyperlink" Target="https://www.govinfo.gov/content/pkg/FR-2016-05-27/pdf/2016-11867.pdf" TargetMode="External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hyperlink" Target="https://doi.org/10.1002/cncr.24749" TargetMode="External"/><Relationship Id="rId20" Type="http://schemas.openxmlformats.org/officeDocument/2006/relationships/hyperlink" Target="https://doi.org/10.3390/nu14081575" TargetMode="External"/><Relationship Id="rId21" Type="http://schemas.openxmlformats.org/officeDocument/2006/relationships/hyperlink" Target="https://www.anses.fr/fr/system/files/NUT2022AST0099.pdf" TargetMode="External"/><Relationship Id="rId22" Type="http://schemas.openxmlformats.org/officeDocument/2006/relationships/hyperlink" Target="https://ansm.sante.fr/actualites/vitamine-d-chez-lenfant-recourir-aux-medicaments-et-non-aux-complements-alimentaires-pour-prevenir-le-risque-de-surdosage" TargetMode="External"/><Relationship Id="rId23" Type="http://schemas.openxmlformats.org/officeDocument/2006/relationships/hyperlink" Target="https://doi.org/10.1210/jc.2004-0360" TargetMode="External"/><Relationship Id="rId24" Type="http://schemas.openxmlformats.org/officeDocument/2006/relationships/hyperlink" Target="https://doi.org/10.1210/jendso/bvab119" TargetMode="External"/><Relationship Id="rId25" Type="http://schemas.openxmlformats.org/officeDocument/2006/relationships/hyperlink" Target="https://doi.org/10.1016/j.chembiol.2013.12.016" TargetMode="External"/><Relationship Id="rId26" Type="http://schemas.openxmlformats.org/officeDocument/2006/relationships/hyperlink" Target="https://doi.org/10.1007/s12020-017-1245-1" TargetMode="External"/><Relationship Id="rId27" Type="http://schemas.openxmlformats.org/officeDocument/2006/relationships/hyperlink" Target="https://doi.org/10.1210/er.2008-0004" TargetMode="External"/><Relationship Id="rId28" Type="http://schemas.openxmlformats.org/officeDocument/2006/relationships/hyperlink" Target="https://doi.org/10.1164/rccm.200403-387oc" TargetMode="External"/><Relationship Id="rId29" Type="http://schemas.openxmlformats.org/officeDocument/2006/relationships/hyperlink" Target="https://doi.org/10.1017/s0029665110001722" TargetMode="External"/><Relationship Id="rId30" Type="http://schemas.openxmlformats.org/officeDocument/2006/relationships/hyperlink" Target="https://doi.org/10.1007/s40519-016-0312-6" TargetMode="External"/><Relationship Id="rId31" Type="http://schemas.openxmlformats.org/officeDocument/2006/relationships/hyperlink" Target="https://doi.org/10.1016/j.beem.2015.06.001" TargetMode="External"/><Relationship Id="rId32" Type="http://schemas.openxmlformats.org/officeDocument/2006/relationships/hyperlink" Target="https://doi.org/10.1016/j.immuni.2008.01.005" TargetMode="External"/><Relationship Id="rId33" Type="http://schemas.openxmlformats.org/officeDocument/2006/relationships/hyperlink" Target="https://doi.org/10.1016/j.ecl.2010.02.002" TargetMode="External"/><Relationship Id="rId34" Type="http://schemas.openxmlformats.org/officeDocument/2006/relationships/hyperlink" Target="https://doi.org/10.1002/cbf.2835" TargetMode="External"/><Relationship Id="rId35" Type="http://schemas.openxmlformats.org/officeDocument/2006/relationships/hyperlink" Target="https://doi.org/10.3389/fimmu.2016.00697" TargetMode="External"/><Relationship Id="rId36" Type="http://schemas.openxmlformats.org/officeDocument/2006/relationships/hyperlink" Target="https://doi.org/10.1016/j.mayocp.2015.02.012" TargetMode="External"/><Relationship Id="rId37" Type="http://schemas.openxmlformats.org/officeDocument/2006/relationships/hyperlink" Target="https://doi.org/10.1016/j.cnur.2020.10.004" TargetMode="External"/><Relationship Id="rId38" Type="http://schemas.openxmlformats.org/officeDocument/2006/relationships/hyperlink" Target="https://doi.org/10.2105/ajph.2014.302034" TargetMode="External"/><Relationship Id="rId39" Type="http://schemas.openxmlformats.org/officeDocument/2006/relationships/hyperlink" Target="https://doi.org/10.1093/ajcn/85.1.6" TargetMode="External"/><Relationship Id="rId40" Type="http://schemas.openxmlformats.org/officeDocument/2006/relationships/hyperlink" Target="https://doi.org/10.3390/nu7031688" TargetMode="External"/><Relationship Id="rId41" Type="http://schemas.openxmlformats.org/officeDocument/2006/relationships/hyperlink" Target="https://doi.org/10.1038/nrendo.2010.226" TargetMode="External"/><Relationship Id="rId42" Type="http://schemas.openxmlformats.org/officeDocument/2006/relationships/hyperlink" Target="https://doi.org/10.1111/j.1365-2265.2011.04261.x" TargetMode="External"/><Relationship Id="rId43" Type="http://schemas.openxmlformats.org/officeDocument/2006/relationships/hyperlink" Target="https://doi.org/10.1016/j.jsbmb.2006.12.078" TargetMode="External"/><Relationship Id="rId44" Type="http://schemas.openxmlformats.org/officeDocument/2006/relationships/hyperlink" Target="https://doi.org/10.3390/nu8030135" TargetMode="External"/><Relationship Id="rId45" Type="http://schemas.openxmlformats.org/officeDocument/2006/relationships/hyperlink" Target="https://doi.org/10.1210/jc.2011-0385" TargetMode="External"/><Relationship Id="rId46" Type="http://schemas.openxmlformats.org/officeDocument/2006/relationships/hyperlink" Target="https://doi.org/10.1016/j.mayocp.2015.03.015" TargetMode="External"/><Relationship Id="rId47" Type="http://schemas.openxmlformats.org/officeDocument/2006/relationships/hyperlink" Target="https://doi.org/10.1093/jn/135.2.317" TargetMode="External"/><Relationship Id="rId48" Type="http://schemas.openxmlformats.org/officeDocument/2006/relationships/hyperlink" Target="https://doi.org/10.1016/j.jsbmb.2006.12.066" TargetMode="External"/><Relationship Id="rId49" Type="http://schemas.openxmlformats.org/officeDocument/2006/relationships/hyperlink" Target="https://doi.org/10.1093/ajcn/84.4.694" TargetMode="External"/><Relationship Id="rId50" Type="http://schemas.openxmlformats.org/officeDocument/2006/relationships/hyperlink" Target="https://doi.org/10.17226/13050" TargetMode="External"/><Relationship Id="rId51" Type="http://schemas.openxmlformats.org/officeDocument/2006/relationships/hyperlink" Target="https://doi.org/10.3389/fimmu.2021.655739" TargetMode="External"/><Relationship Id="rId52" Type="http://schemas.openxmlformats.org/officeDocument/2006/relationships/hyperlink" Target="https://doi.org/10.1172/jci15219" TargetMode="External"/><Relationship Id="rId53" Type="http://schemas.openxmlformats.org/officeDocument/2006/relationships/hyperlink" Target="https://doi.org/10.1126/science.1123933" TargetMode="External"/><Relationship Id="rId54" Type="http://schemas.openxmlformats.org/officeDocument/2006/relationships/hyperlink" Target="https://doi.org/10.3389/fendo.2018.00550" TargetMode="External"/><Relationship Id="rId55" Type="http://schemas.openxmlformats.org/officeDocument/2006/relationships/hyperlink" Target="https://doi.org/10.1136/archdischild-2021-rcpch.435" TargetMode="External"/><Relationship Id="rId56" Type="http://schemas.openxmlformats.org/officeDocument/2006/relationships/hyperlink" Target="https://doi.org/10.1080/10408398.2020.1862753" TargetMode="External"/><Relationship Id="rId57" Type="http://schemas.openxmlformats.org/officeDocument/2006/relationships/hyperlink" Target="https://doi.org/10.1093/ajcn/88.2.491s" TargetMode="External"/><Relationship Id="rId58" Type="http://schemas.openxmlformats.org/officeDocument/2006/relationships/hyperlink" Target="https://doi.org/10.1210/jc.2006-0678" TargetMode="External"/><Relationship Id="rId59" Type="http://schemas.openxmlformats.org/officeDocument/2006/relationships/hyperlink" Target="https://doi.org/10.3961/jpmph.16.111" TargetMode="External"/><Relationship Id="rId60" Type="http://schemas.openxmlformats.org/officeDocument/2006/relationships/hyperlink" Target="https://doi.org/10.1097/mog.0b013e32835004dc" TargetMode="External"/><Relationship Id="rId61" Type="http://schemas.openxmlformats.org/officeDocument/2006/relationships/hyperlink" Target="https://doi.org/10.1210/er.2012-1000" TargetMode="External"/><Relationship Id="rId62" Type="http://schemas.openxmlformats.org/officeDocument/2006/relationships/hyperlink" Target="https://doi.org/10.1093/ajcn/68.4.854" TargetMode="External"/><Relationship Id="rId63" Type="http://schemas.openxmlformats.org/officeDocument/2006/relationships/hyperlink" Target="https://doi.org/10.3390/nu6104472" TargetMode="External"/><Relationship Id="rId64" Type="http://schemas.openxmlformats.org/officeDocument/2006/relationships/hyperlink" Target="https://www.vidal.fr/medicaments/substances/calcitriol-4158.html" TargetMode="External"/><Relationship Id="rId6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2023-01-06T19:30:11Z</dcterms:created>
  <dcterms:modified xsi:type="dcterms:W3CDTF">2023-01-06T19:30:11Z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2023-01-06T00:00:00Z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2023-01-06T00:00:00Z</vt:filetime>
  </property>
</Properties>
</file>