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BE57A" w14:textId="77777777" w:rsidR="000E3C09" w:rsidRPr="00FE4D6E" w:rsidRDefault="000E3C09" w:rsidP="002907B5">
      <w:pPr>
        <w:pStyle w:val="Standard"/>
        <w:jc w:val="center"/>
        <w:rPr>
          <w:rFonts w:ascii="Cambria" w:hAnsi="Cambria" w:cs="Cambria"/>
          <w:b/>
          <w:bCs/>
          <w:sz w:val="28"/>
          <w:szCs w:val="28"/>
          <w:u w:val="single"/>
        </w:rPr>
      </w:pPr>
      <w:r w:rsidRPr="00FE4D6E">
        <w:rPr>
          <w:rFonts w:ascii="Cambria" w:hAnsi="Cambria" w:cs="Cambria"/>
          <w:bCs/>
          <w:i/>
          <w:sz w:val="28"/>
          <w:szCs w:val="28"/>
        </w:rPr>
        <w:t>UNIVERSITE PARIS DESCARTES</w:t>
      </w:r>
    </w:p>
    <w:p w14:paraId="1B0F5616" w14:textId="77777777" w:rsidR="000E3C09" w:rsidRDefault="000E3C09" w:rsidP="002907B5">
      <w:pPr>
        <w:pStyle w:val="Standard"/>
        <w:jc w:val="center"/>
        <w:rPr>
          <w:rFonts w:ascii="Cambria" w:hAnsi="Cambria" w:cs="Cambria"/>
          <w:bCs/>
          <w:i/>
          <w:sz w:val="28"/>
          <w:szCs w:val="28"/>
        </w:rPr>
      </w:pPr>
      <w:r w:rsidRPr="00FE4D6E">
        <w:rPr>
          <w:rFonts w:ascii="Cambria" w:hAnsi="Cambria" w:cs="Cambria"/>
          <w:bCs/>
          <w:i/>
          <w:sz w:val="28"/>
          <w:szCs w:val="28"/>
        </w:rPr>
        <w:t>FACULTE DES SCIENCES PHARMACEUTIQUES ET BIOLOGIQUES</w:t>
      </w:r>
    </w:p>
    <w:p w14:paraId="36663886" w14:textId="77777777" w:rsidR="000E3C09" w:rsidRDefault="000E3C09" w:rsidP="002907B5">
      <w:pPr>
        <w:pStyle w:val="Standard"/>
        <w:jc w:val="center"/>
        <w:rPr>
          <w:rFonts w:ascii="Cambria" w:hAnsi="Cambria" w:cs="Cambria"/>
          <w:bCs/>
          <w:i/>
          <w:sz w:val="28"/>
          <w:szCs w:val="28"/>
        </w:rPr>
      </w:pPr>
    </w:p>
    <w:p w14:paraId="0A933ECE" w14:textId="77777777" w:rsidR="000E3C09" w:rsidRDefault="000E3C09" w:rsidP="00FE4D6E">
      <w:pPr>
        <w:pStyle w:val="Standard"/>
        <w:jc w:val="both"/>
        <w:rPr>
          <w:rFonts w:ascii="Cambria" w:hAnsi="Cambria" w:cs="Cambria"/>
          <w:bCs/>
          <w:i/>
          <w:sz w:val="28"/>
          <w:szCs w:val="28"/>
        </w:rPr>
      </w:pPr>
    </w:p>
    <w:p w14:paraId="4DDD1B4F" w14:textId="77777777" w:rsidR="000E3C09" w:rsidRDefault="000E3C09" w:rsidP="00FE4D6E">
      <w:pPr>
        <w:pStyle w:val="Standard"/>
        <w:jc w:val="both"/>
        <w:rPr>
          <w:rFonts w:ascii="Cambria" w:hAnsi="Cambria" w:cs="Cambria"/>
          <w:bCs/>
          <w:i/>
          <w:sz w:val="28"/>
          <w:szCs w:val="28"/>
        </w:rPr>
      </w:pPr>
    </w:p>
    <w:p w14:paraId="366D8190" w14:textId="77777777" w:rsidR="000E3C09" w:rsidRDefault="000E3C09" w:rsidP="00FE4D6E">
      <w:pPr>
        <w:pStyle w:val="Standard"/>
        <w:jc w:val="both"/>
        <w:rPr>
          <w:rFonts w:ascii="Cambria" w:hAnsi="Cambria" w:cs="Cambria"/>
          <w:bCs/>
          <w:i/>
          <w:sz w:val="28"/>
          <w:szCs w:val="28"/>
        </w:rPr>
      </w:pPr>
      <w:r>
        <w:rPr>
          <w:rFonts w:ascii="Cambria" w:hAnsi="Cambria" w:cs="Cambria"/>
          <w:bCs/>
          <w:i/>
          <w:sz w:val="28"/>
          <w:szCs w:val="28"/>
        </w:rPr>
        <w:t>Année 2011</w:t>
      </w:r>
      <w:r>
        <w:rPr>
          <w:rFonts w:ascii="Cambria" w:hAnsi="Cambria" w:cs="Cambria"/>
          <w:bCs/>
          <w:i/>
          <w:sz w:val="28"/>
          <w:szCs w:val="28"/>
        </w:rPr>
        <w:tab/>
      </w:r>
      <w:r>
        <w:rPr>
          <w:rFonts w:ascii="Cambria" w:hAnsi="Cambria" w:cs="Cambria"/>
          <w:bCs/>
          <w:i/>
          <w:sz w:val="28"/>
          <w:szCs w:val="28"/>
        </w:rPr>
        <w:tab/>
      </w:r>
      <w:r>
        <w:rPr>
          <w:rFonts w:ascii="Cambria" w:hAnsi="Cambria" w:cs="Cambria"/>
          <w:bCs/>
          <w:i/>
          <w:sz w:val="28"/>
          <w:szCs w:val="28"/>
        </w:rPr>
        <w:tab/>
      </w:r>
      <w:r>
        <w:rPr>
          <w:rFonts w:ascii="Cambria" w:hAnsi="Cambria" w:cs="Cambria"/>
          <w:bCs/>
          <w:i/>
          <w:sz w:val="28"/>
          <w:szCs w:val="28"/>
        </w:rPr>
        <w:tab/>
      </w:r>
      <w:r>
        <w:rPr>
          <w:rFonts w:ascii="Cambria" w:hAnsi="Cambria" w:cs="Cambria"/>
          <w:bCs/>
          <w:i/>
          <w:sz w:val="28"/>
          <w:szCs w:val="28"/>
        </w:rPr>
        <w:tab/>
      </w:r>
      <w:r>
        <w:rPr>
          <w:rFonts w:ascii="Cambria" w:hAnsi="Cambria" w:cs="Cambria"/>
          <w:bCs/>
          <w:i/>
          <w:sz w:val="28"/>
          <w:szCs w:val="28"/>
        </w:rPr>
        <w:tab/>
      </w:r>
      <w:r>
        <w:rPr>
          <w:rFonts w:ascii="Cambria" w:hAnsi="Cambria" w:cs="Cambria"/>
          <w:bCs/>
          <w:i/>
          <w:sz w:val="28"/>
          <w:szCs w:val="28"/>
        </w:rPr>
        <w:tab/>
      </w:r>
      <w:r>
        <w:rPr>
          <w:rFonts w:ascii="Cambria" w:hAnsi="Cambria" w:cs="Cambria"/>
          <w:bCs/>
          <w:i/>
          <w:sz w:val="28"/>
          <w:szCs w:val="28"/>
        </w:rPr>
        <w:tab/>
      </w:r>
      <w:r>
        <w:rPr>
          <w:rFonts w:ascii="Cambria" w:hAnsi="Cambria" w:cs="Cambria"/>
          <w:bCs/>
          <w:i/>
          <w:sz w:val="28"/>
          <w:szCs w:val="28"/>
        </w:rPr>
        <w:tab/>
      </w:r>
      <w:r>
        <w:rPr>
          <w:rFonts w:ascii="Cambria" w:hAnsi="Cambria" w:cs="Cambria"/>
          <w:bCs/>
          <w:i/>
          <w:sz w:val="28"/>
          <w:szCs w:val="28"/>
        </w:rPr>
        <w:tab/>
      </w:r>
      <w:r>
        <w:rPr>
          <w:rFonts w:ascii="Cambria" w:hAnsi="Cambria" w:cs="Cambria"/>
          <w:bCs/>
          <w:i/>
          <w:sz w:val="28"/>
          <w:szCs w:val="28"/>
        </w:rPr>
        <w:tab/>
        <w:t>N°</w:t>
      </w:r>
    </w:p>
    <w:p w14:paraId="22103F51" w14:textId="77777777" w:rsidR="000E3C09" w:rsidRDefault="000E3C09" w:rsidP="00FE4D6E">
      <w:pPr>
        <w:pStyle w:val="Standard"/>
        <w:jc w:val="both"/>
        <w:rPr>
          <w:rFonts w:ascii="Cambria" w:hAnsi="Cambria" w:cs="Cambria"/>
          <w:bCs/>
          <w:i/>
          <w:sz w:val="28"/>
          <w:szCs w:val="28"/>
        </w:rPr>
      </w:pPr>
    </w:p>
    <w:p w14:paraId="6459BD45" w14:textId="77777777" w:rsidR="000E3C09" w:rsidRDefault="000E3C09" w:rsidP="00FE4D6E">
      <w:pPr>
        <w:pStyle w:val="Standard"/>
        <w:jc w:val="both"/>
        <w:rPr>
          <w:rFonts w:ascii="Cambria" w:hAnsi="Cambria" w:cs="Cambria"/>
          <w:bCs/>
          <w:i/>
          <w:sz w:val="28"/>
          <w:szCs w:val="28"/>
        </w:rPr>
      </w:pPr>
    </w:p>
    <w:p w14:paraId="61BEFEC5" w14:textId="77777777" w:rsidR="000E3C09" w:rsidRDefault="000E3C09" w:rsidP="00FE4D6E">
      <w:pPr>
        <w:pStyle w:val="Standard"/>
        <w:jc w:val="both"/>
        <w:rPr>
          <w:rFonts w:ascii="Cambria" w:hAnsi="Cambria" w:cs="Cambria"/>
          <w:bCs/>
          <w:i/>
          <w:sz w:val="28"/>
          <w:szCs w:val="28"/>
        </w:rPr>
      </w:pPr>
    </w:p>
    <w:p w14:paraId="7740AB52" w14:textId="77777777" w:rsidR="000E3C09" w:rsidRDefault="000E3C09" w:rsidP="00FE4D6E">
      <w:pPr>
        <w:pStyle w:val="Standard"/>
        <w:jc w:val="both"/>
        <w:rPr>
          <w:rFonts w:ascii="Cambria" w:hAnsi="Cambria" w:cs="Cambria"/>
          <w:bCs/>
          <w:i/>
          <w:sz w:val="28"/>
          <w:szCs w:val="28"/>
        </w:rPr>
      </w:pPr>
    </w:p>
    <w:p w14:paraId="06F96E3D" w14:textId="77777777" w:rsidR="000E3C09" w:rsidRDefault="000E3C09" w:rsidP="00FE4D6E">
      <w:pPr>
        <w:pStyle w:val="Standard"/>
        <w:jc w:val="both"/>
        <w:rPr>
          <w:rFonts w:ascii="Cambria" w:hAnsi="Cambria" w:cs="Cambria"/>
          <w:bCs/>
          <w:sz w:val="28"/>
          <w:szCs w:val="28"/>
        </w:rPr>
      </w:pPr>
    </w:p>
    <w:p w14:paraId="2A06E0F8" w14:textId="77777777" w:rsidR="000E3C09" w:rsidRDefault="000E3C09" w:rsidP="00FE4D6E">
      <w:pPr>
        <w:pStyle w:val="Standard"/>
        <w:jc w:val="center"/>
        <w:rPr>
          <w:rFonts w:ascii="Cambria" w:hAnsi="Cambria" w:cs="Cambria"/>
          <w:bCs/>
          <w:sz w:val="28"/>
          <w:szCs w:val="28"/>
          <w:u w:val="single"/>
        </w:rPr>
      </w:pPr>
      <w:r w:rsidRPr="00FE4D6E">
        <w:rPr>
          <w:rFonts w:ascii="Cambria" w:hAnsi="Cambria" w:cs="Cambria"/>
          <w:bCs/>
          <w:sz w:val="28"/>
          <w:szCs w:val="28"/>
          <w:u w:val="single"/>
        </w:rPr>
        <w:t>THESE</w:t>
      </w:r>
    </w:p>
    <w:p w14:paraId="64F15685" w14:textId="77777777" w:rsidR="000E3C09" w:rsidRDefault="000E3C09" w:rsidP="00FE4D6E">
      <w:pPr>
        <w:pStyle w:val="Standard"/>
        <w:jc w:val="center"/>
        <w:rPr>
          <w:rFonts w:ascii="Cambria" w:hAnsi="Cambria" w:cs="Cambria"/>
          <w:bCs/>
          <w:sz w:val="28"/>
          <w:szCs w:val="28"/>
          <w:u w:val="single"/>
        </w:rPr>
      </w:pPr>
    </w:p>
    <w:p w14:paraId="199110A6" w14:textId="77777777" w:rsidR="000E3C09" w:rsidRDefault="000E3C09" w:rsidP="00FE4D6E">
      <w:pPr>
        <w:pStyle w:val="Standard"/>
        <w:jc w:val="center"/>
        <w:rPr>
          <w:rFonts w:ascii="Cambria" w:hAnsi="Cambria" w:cs="Cambria"/>
          <w:b/>
          <w:bCs/>
          <w:sz w:val="32"/>
          <w:szCs w:val="32"/>
          <w:u w:val="single"/>
        </w:rPr>
      </w:pPr>
    </w:p>
    <w:p w14:paraId="6D386C18" w14:textId="77777777" w:rsidR="000E3C09" w:rsidRPr="00FE4D6E" w:rsidRDefault="000E3C09" w:rsidP="00FE4D6E">
      <w:pPr>
        <w:pStyle w:val="Standard"/>
        <w:jc w:val="center"/>
        <w:rPr>
          <w:rFonts w:ascii="Cambria" w:hAnsi="Cambria" w:cs="Cambria"/>
          <w:bCs/>
          <w:sz w:val="28"/>
          <w:szCs w:val="28"/>
        </w:rPr>
      </w:pPr>
      <w:r w:rsidRPr="00FE4D6E">
        <w:rPr>
          <w:rFonts w:ascii="Cambria" w:hAnsi="Cambria" w:cs="Cambria"/>
          <w:bCs/>
          <w:sz w:val="28"/>
          <w:szCs w:val="28"/>
        </w:rPr>
        <w:t>Pour l’obtention du diplôme d’Etat de</w:t>
      </w:r>
    </w:p>
    <w:p w14:paraId="2897D2FA" w14:textId="77777777" w:rsidR="000E3C09" w:rsidRPr="00FE4D6E" w:rsidRDefault="000E3C09" w:rsidP="00FE4D6E">
      <w:pPr>
        <w:pStyle w:val="Standard"/>
        <w:jc w:val="center"/>
        <w:rPr>
          <w:rFonts w:ascii="Cambria" w:hAnsi="Cambria" w:cs="Cambria"/>
          <w:bCs/>
          <w:sz w:val="28"/>
          <w:szCs w:val="28"/>
        </w:rPr>
      </w:pPr>
    </w:p>
    <w:p w14:paraId="638576D7" w14:textId="77777777" w:rsidR="000E3C09" w:rsidRPr="00FE4D6E" w:rsidRDefault="000E3C09" w:rsidP="00FE4D6E">
      <w:pPr>
        <w:pStyle w:val="Standard"/>
        <w:jc w:val="center"/>
        <w:rPr>
          <w:rFonts w:ascii="Cambria" w:hAnsi="Cambria" w:cs="Cambria"/>
          <w:bCs/>
          <w:sz w:val="28"/>
          <w:szCs w:val="28"/>
        </w:rPr>
      </w:pPr>
      <w:r w:rsidRPr="00FE4D6E">
        <w:rPr>
          <w:rFonts w:ascii="Cambria" w:hAnsi="Cambria" w:cs="Cambria"/>
          <w:bCs/>
          <w:sz w:val="28"/>
          <w:szCs w:val="28"/>
        </w:rPr>
        <w:t>DOCTEUR EN PHARMACIE</w:t>
      </w:r>
    </w:p>
    <w:p w14:paraId="122D14E3" w14:textId="77777777" w:rsidR="000E3C09" w:rsidRPr="00FE4D6E" w:rsidRDefault="000E3C09" w:rsidP="00FE4D6E">
      <w:pPr>
        <w:pStyle w:val="Standard"/>
        <w:jc w:val="center"/>
        <w:rPr>
          <w:rFonts w:ascii="Cambria" w:hAnsi="Cambria" w:cs="Cambria"/>
          <w:bCs/>
          <w:sz w:val="28"/>
          <w:szCs w:val="28"/>
        </w:rPr>
      </w:pPr>
    </w:p>
    <w:p w14:paraId="668708D4" w14:textId="77777777" w:rsidR="000E3C09" w:rsidRPr="00FE4D6E" w:rsidRDefault="000E3C09" w:rsidP="00FE4D6E">
      <w:pPr>
        <w:pStyle w:val="Standard"/>
        <w:jc w:val="center"/>
        <w:rPr>
          <w:rFonts w:ascii="Cambria" w:hAnsi="Cambria" w:cs="Cambria"/>
          <w:bCs/>
          <w:sz w:val="28"/>
          <w:szCs w:val="28"/>
        </w:rPr>
      </w:pPr>
      <w:r w:rsidRPr="00FE4D6E">
        <w:rPr>
          <w:rFonts w:ascii="Cambria" w:hAnsi="Cambria" w:cs="Cambria"/>
          <w:bCs/>
          <w:sz w:val="28"/>
          <w:szCs w:val="28"/>
        </w:rPr>
        <w:t>Présentée et soutenue publiquement</w:t>
      </w:r>
    </w:p>
    <w:p w14:paraId="656A87FA" w14:textId="77777777" w:rsidR="000E3C09" w:rsidRPr="00FE4D6E" w:rsidRDefault="000E3C09" w:rsidP="00FE4D6E">
      <w:pPr>
        <w:pStyle w:val="Standard"/>
        <w:jc w:val="center"/>
        <w:rPr>
          <w:rFonts w:ascii="Cambria" w:hAnsi="Cambria" w:cs="Cambria"/>
          <w:bCs/>
          <w:sz w:val="28"/>
          <w:szCs w:val="28"/>
        </w:rPr>
      </w:pPr>
    </w:p>
    <w:p w14:paraId="42EF6F4A" w14:textId="77777777" w:rsidR="000E3C09" w:rsidRPr="00FE4D6E" w:rsidRDefault="000E3C09" w:rsidP="00FE4D6E">
      <w:pPr>
        <w:pStyle w:val="Standard"/>
        <w:jc w:val="center"/>
        <w:rPr>
          <w:rFonts w:ascii="Cambria" w:hAnsi="Cambria" w:cs="Cambria"/>
          <w:bCs/>
          <w:sz w:val="28"/>
          <w:szCs w:val="28"/>
        </w:rPr>
      </w:pPr>
    </w:p>
    <w:p w14:paraId="768D522E" w14:textId="77777777" w:rsidR="000E3C09" w:rsidRPr="00FE4D6E" w:rsidRDefault="000E3C09" w:rsidP="00FE4D6E">
      <w:pPr>
        <w:pStyle w:val="Standard"/>
        <w:jc w:val="center"/>
        <w:rPr>
          <w:rFonts w:ascii="Cambria" w:hAnsi="Cambria" w:cs="Cambria"/>
          <w:bCs/>
          <w:sz w:val="28"/>
          <w:szCs w:val="28"/>
        </w:rPr>
      </w:pPr>
      <w:r w:rsidRPr="00FE4D6E">
        <w:rPr>
          <w:rFonts w:ascii="Cambria" w:hAnsi="Cambria" w:cs="Cambria"/>
          <w:bCs/>
          <w:sz w:val="28"/>
          <w:szCs w:val="28"/>
        </w:rPr>
        <w:t>Par :</w:t>
      </w:r>
    </w:p>
    <w:p w14:paraId="2696A8EC" w14:textId="77777777" w:rsidR="000E3C09" w:rsidRPr="00FE4D6E" w:rsidRDefault="000E3C09" w:rsidP="00FE4D6E">
      <w:pPr>
        <w:pStyle w:val="Standard"/>
        <w:jc w:val="center"/>
        <w:rPr>
          <w:rFonts w:ascii="Cambria" w:hAnsi="Cambria" w:cs="Cambria"/>
          <w:bCs/>
          <w:sz w:val="28"/>
          <w:szCs w:val="28"/>
        </w:rPr>
      </w:pPr>
    </w:p>
    <w:p w14:paraId="7CDB2319" w14:textId="77777777" w:rsidR="000E3C09" w:rsidRDefault="000E3C09" w:rsidP="00FE4D6E">
      <w:pPr>
        <w:pStyle w:val="Standard"/>
        <w:jc w:val="center"/>
        <w:rPr>
          <w:rFonts w:ascii="Cambria" w:hAnsi="Cambria" w:cs="Cambria"/>
          <w:bCs/>
          <w:sz w:val="28"/>
          <w:szCs w:val="28"/>
        </w:rPr>
      </w:pPr>
      <w:r w:rsidRPr="00FE4D6E">
        <w:rPr>
          <w:rFonts w:ascii="Cambria" w:hAnsi="Cambria" w:cs="Cambria"/>
          <w:bCs/>
          <w:sz w:val="28"/>
          <w:szCs w:val="28"/>
        </w:rPr>
        <w:t xml:space="preserve">Mr </w:t>
      </w:r>
      <w:smartTag w:uri="urn:schemas-microsoft-com:office:smarttags" w:element="PersonName">
        <w:smartTagPr>
          <w:attr w:name="ProductID" w:val="Camille Macaron"/>
        </w:smartTagPr>
        <w:r w:rsidRPr="00FE4D6E">
          <w:rPr>
            <w:rFonts w:ascii="Cambria" w:hAnsi="Cambria" w:cs="Cambria"/>
            <w:bCs/>
            <w:sz w:val="28"/>
            <w:szCs w:val="28"/>
          </w:rPr>
          <w:t>Camille Macaron</w:t>
        </w:r>
      </w:smartTag>
      <w:r w:rsidRPr="00FE4D6E">
        <w:rPr>
          <w:rFonts w:ascii="Cambria" w:hAnsi="Cambria" w:cs="Cambria"/>
          <w:bCs/>
          <w:sz w:val="28"/>
          <w:szCs w:val="28"/>
        </w:rPr>
        <w:t xml:space="preserve"> </w:t>
      </w:r>
    </w:p>
    <w:p w14:paraId="7DDE6D37" w14:textId="77777777" w:rsidR="000E3C09" w:rsidRPr="00FE4D6E" w:rsidRDefault="000E3C09" w:rsidP="00FE4D6E">
      <w:pPr>
        <w:pStyle w:val="Standard"/>
        <w:jc w:val="center"/>
        <w:rPr>
          <w:rFonts w:ascii="Cambria" w:hAnsi="Cambria" w:cs="Cambria"/>
          <w:bCs/>
          <w:sz w:val="28"/>
          <w:szCs w:val="28"/>
        </w:rPr>
      </w:pPr>
    </w:p>
    <w:p w14:paraId="5910CFFD" w14:textId="77777777" w:rsidR="000E3C09" w:rsidRDefault="000E3C09" w:rsidP="00FE4D6E">
      <w:pPr>
        <w:pStyle w:val="Standard"/>
        <w:jc w:val="center"/>
        <w:rPr>
          <w:rFonts w:ascii="Cambria" w:hAnsi="Cambria" w:cs="Cambria"/>
          <w:bCs/>
          <w:sz w:val="28"/>
          <w:szCs w:val="28"/>
        </w:rPr>
      </w:pPr>
      <w:r w:rsidRPr="00FE4D6E">
        <w:rPr>
          <w:rFonts w:ascii="Cambria" w:hAnsi="Cambria" w:cs="Cambria"/>
          <w:bCs/>
          <w:sz w:val="28"/>
          <w:szCs w:val="28"/>
        </w:rPr>
        <w:t>Le …/12/2011</w:t>
      </w:r>
    </w:p>
    <w:p w14:paraId="7508043C" w14:textId="77777777" w:rsidR="000E3C09" w:rsidRDefault="000E3C09" w:rsidP="00FE4D6E">
      <w:pPr>
        <w:pStyle w:val="Standard"/>
        <w:jc w:val="center"/>
        <w:rPr>
          <w:rFonts w:ascii="Cambria" w:hAnsi="Cambria" w:cs="Cambria"/>
          <w:bCs/>
          <w:sz w:val="28"/>
          <w:szCs w:val="28"/>
        </w:rPr>
      </w:pPr>
    </w:p>
    <w:p w14:paraId="4F975E24" w14:textId="77777777" w:rsidR="000E3C09" w:rsidRDefault="000E3C09" w:rsidP="00FE4D6E">
      <w:pPr>
        <w:pStyle w:val="Standard"/>
        <w:jc w:val="center"/>
        <w:rPr>
          <w:rFonts w:ascii="Cambria" w:hAnsi="Cambria" w:cs="Cambria"/>
          <w:bCs/>
          <w:sz w:val="28"/>
          <w:szCs w:val="28"/>
        </w:rPr>
      </w:pPr>
    </w:p>
    <w:p w14:paraId="7D037E17" w14:textId="77777777" w:rsidR="000E3C09" w:rsidRDefault="000E3C09" w:rsidP="00FE4D6E">
      <w:pPr>
        <w:pStyle w:val="Standard"/>
        <w:jc w:val="center"/>
        <w:rPr>
          <w:rFonts w:ascii="Cambria" w:hAnsi="Cambria" w:cs="Cambria"/>
          <w:bCs/>
          <w:sz w:val="28"/>
          <w:szCs w:val="28"/>
        </w:rPr>
      </w:pPr>
    </w:p>
    <w:p w14:paraId="0A093198" w14:textId="77777777" w:rsidR="000E3C09" w:rsidRPr="00E950EC" w:rsidRDefault="000E3C09" w:rsidP="00FE4D6E">
      <w:pPr>
        <w:pStyle w:val="Standard"/>
        <w:jc w:val="center"/>
        <w:rPr>
          <w:rFonts w:ascii="Cambria" w:hAnsi="Cambria" w:cs="Cambria"/>
          <w:bCs/>
          <w:sz w:val="32"/>
          <w:szCs w:val="32"/>
          <w:u w:val="single"/>
        </w:rPr>
      </w:pPr>
      <w:r w:rsidRPr="00E950EC">
        <w:rPr>
          <w:rFonts w:ascii="Cambria" w:hAnsi="Cambria" w:cs="Cambria"/>
          <w:bCs/>
          <w:sz w:val="32"/>
          <w:szCs w:val="32"/>
          <w:u w:val="single"/>
        </w:rPr>
        <w:t>Titre :</w:t>
      </w:r>
    </w:p>
    <w:p w14:paraId="1DC043CD" w14:textId="77777777" w:rsidR="000E3C09" w:rsidRPr="00E950EC" w:rsidRDefault="000E3C09" w:rsidP="00FE4D6E">
      <w:pPr>
        <w:pStyle w:val="Standard"/>
        <w:jc w:val="center"/>
        <w:rPr>
          <w:rFonts w:ascii="Cambria" w:hAnsi="Cambria" w:cs="Cambria"/>
          <w:bCs/>
          <w:sz w:val="32"/>
          <w:szCs w:val="32"/>
          <w:u w:val="single"/>
        </w:rPr>
      </w:pPr>
    </w:p>
    <w:p w14:paraId="73F5D00F" w14:textId="77777777" w:rsidR="000E3C09" w:rsidRPr="00E950EC" w:rsidRDefault="000E3C09" w:rsidP="00FE4D6E">
      <w:pPr>
        <w:pStyle w:val="Standard"/>
        <w:jc w:val="center"/>
        <w:rPr>
          <w:rFonts w:ascii="Cambria" w:hAnsi="Cambria" w:cs="Cambria"/>
          <w:bCs/>
          <w:sz w:val="32"/>
          <w:szCs w:val="32"/>
          <w:u w:val="single"/>
        </w:rPr>
      </w:pPr>
      <w:r w:rsidRPr="00E950EC">
        <w:rPr>
          <w:rFonts w:ascii="Cambria" w:hAnsi="Cambria" w:cs="Cambria"/>
          <w:bCs/>
          <w:sz w:val="32"/>
          <w:szCs w:val="32"/>
          <w:u w:val="single"/>
        </w:rPr>
        <w:t xml:space="preserve">De </w:t>
      </w:r>
      <w:smartTag w:uri="urn:schemas-microsoft-com:office:smarttags" w:element="PersonName">
        <w:smartTagPr>
          <w:attr w:name="ProductID" w:val="la vitamine D"/>
        </w:smartTagPr>
        <w:r w:rsidRPr="00E950EC">
          <w:rPr>
            <w:rFonts w:ascii="Cambria" w:hAnsi="Cambria" w:cs="Cambria"/>
            <w:bCs/>
            <w:sz w:val="32"/>
            <w:szCs w:val="32"/>
            <w:u w:val="single"/>
          </w:rPr>
          <w:t>la vitamine D</w:t>
        </w:r>
      </w:smartTag>
      <w:r w:rsidRPr="00E950EC">
        <w:rPr>
          <w:rFonts w:ascii="Cambria" w:hAnsi="Cambria" w:cs="Cambria"/>
          <w:bCs/>
          <w:sz w:val="32"/>
          <w:szCs w:val="32"/>
          <w:u w:val="single"/>
        </w:rPr>
        <w:t xml:space="preserve"> pour mieux vieillir</w:t>
      </w:r>
    </w:p>
    <w:p w14:paraId="383BBF51" w14:textId="77777777" w:rsidR="000E3C09" w:rsidRDefault="000E3C09" w:rsidP="00FE4D6E">
      <w:pPr>
        <w:pStyle w:val="Standard"/>
        <w:jc w:val="center"/>
        <w:rPr>
          <w:rFonts w:ascii="Cambria" w:hAnsi="Cambria" w:cs="Cambria"/>
          <w:bCs/>
          <w:sz w:val="28"/>
          <w:szCs w:val="28"/>
          <w:u w:val="single"/>
        </w:rPr>
      </w:pPr>
    </w:p>
    <w:p w14:paraId="6727679B" w14:textId="77777777" w:rsidR="000E3C09" w:rsidRDefault="000E3C09" w:rsidP="00FE4D6E">
      <w:pPr>
        <w:pStyle w:val="Standard"/>
        <w:jc w:val="center"/>
        <w:rPr>
          <w:rFonts w:ascii="Cambria" w:hAnsi="Cambria" w:cs="Cambria"/>
          <w:bCs/>
          <w:sz w:val="28"/>
          <w:szCs w:val="28"/>
          <w:u w:val="single"/>
        </w:rPr>
      </w:pPr>
    </w:p>
    <w:p w14:paraId="6DBE95B3" w14:textId="77777777" w:rsidR="000E3C09" w:rsidRDefault="000E3C09" w:rsidP="00FE4D6E">
      <w:pPr>
        <w:pStyle w:val="Standard"/>
        <w:jc w:val="center"/>
        <w:rPr>
          <w:rFonts w:ascii="Cambria" w:hAnsi="Cambria" w:cs="Cambria"/>
          <w:bCs/>
          <w:sz w:val="28"/>
          <w:szCs w:val="28"/>
        </w:rPr>
      </w:pPr>
    </w:p>
    <w:p w14:paraId="4381DF8D" w14:textId="77777777" w:rsidR="000E3C09" w:rsidRDefault="000E3C09" w:rsidP="00FE4D6E">
      <w:pPr>
        <w:pStyle w:val="Standard"/>
        <w:jc w:val="center"/>
        <w:rPr>
          <w:rFonts w:ascii="Cambria" w:hAnsi="Cambria" w:cs="Cambria"/>
          <w:bCs/>
          <w:sz w:val="28"/>
          <w:szCs w:val="28"/>
        </w:rPr>
      </w:pPr>
      <w:r w:rsidRPr="00FE4D6E">
        <w:rPr>
          <w:rFonts w:ascii="Cambria" w:hAnsi="Cambria" w:cs="Cambria"/>
          <w:bCs/>
          <w:sz w:val="28"/>
          <w:szCs w:val="28"/>
        </w:rPr>
        <w:t>JURY</w:t>
      </w:r>
    </w:p>
    <w:p w14:paraId="6869F0DF" w14:textId="77777777" w:rsidR="000E3C09" w:rsidRDefault="000E3C09" w:rsidP="00FE4D6E">
      <w:pPr>
        <w:pStyle w:val="Standard"/>
        <w:jc w:val="both"/>
        <w:rPr>
          <w:rFonts w:ascii="Cambria" w:hAnsi="Cambria" w:cs="Cambria"/>
          <w:bCs/>
          <w:sz w:val="28"/>
          <w:szCs w:val="28"/>
        </w:rPr>
      </w:pPr>
    </w:p>
    <w:p w14:paraId="434A943F" w14:textId="77777777" w:rsidR="000E3C09" w:rsidRDefault="000E3C09" w:rsidP="00FE4D6E">
      <w:pPr>
        <w:pStyle w:val="Standard"/>
        <w:jc w:val="both"/>
        <w:rPr>
          <w:rFonts w:ascii="Cambria" w:hAnsi="Cambria" w:cs="Cambria"/>
          <w:bCs/>
          <w:sz w:val="28"/>
          <w:szCs w:val="28"/>
        </w:rPr>
      </w:pPr>
    </w:p>
    <w:p w14:paraId="1F260AAF" w14:textId="77777777" w:rsidR="000E3C09" w:rsidRDefault="000E3C09" w:rsidP="00FE4D6E">
      <w:pPr>
        <w:pStyle w:val="Standard"/>
        <w:jc w:val="both"/>
        <w:rPr>
          <w:rFonts w:ascii="Cambria" w:hAnsi="Cambria" w:cs="Cambria"/>
          <w:bCs/>
          <w:sz w:val="28"/>
          <w:szCs w:val="28"/>
        </w:rPr>
      </w:pPr>
      <w:r>
        <w:rPr>
          <w:rFonts w:ascii="Cambria" w:hAnsi="Cambria" w:cs="Cambria"/>
          <w:bCs/>
          <w:sz w:val="28"/>
          <w:szCs w:val="28"/>
        </w:rPr>
        <w:t xml:space="preserve">Mr le Docteur </w:t>
      </w:r>
      <w:smartTag w:uri="urn:schemas-microsoft-com:office:smarttags" w:element="PersonName">
        <w:smartTagPr>
          <w:attr w:name="ProductID" w:val="Jean Pascal"/>
        </w:smartTagPr>
        <w:r>
          <w:rPr>
            <w:rFonts w:ascii="Cambria" w:hAnsi="Cambria" w:cs="Cambria"/>
            <w:bCs/>
            <w:sz w:val="28"/>
            <w:szCs w:val="28"/>
          </w:rPr>
          <w:t>Jean Pascal</w:t>
        </w:r>
      </w:smartTag>
      <w:r>
        <w:rPr>
          <w:rFonts w:ascii="Cambria" w:hAnsi="Cambria" w:cs="Cambria"/>
          <w:bCs/>
          <w:sz w:val="28"/>
          <w:szCs w:val="28"/>
        </w:rPr>
        <w:t xml:space="preserve"> de Bandt, Président</w:t>
      </w:r>
    </w:p>
    <w:p w14:paraId="11748E3B" w14:textId="77777777" w:rsidR="000E3C09" w:rsidRDefault="000E3C09" w:rsidP="00FE4D6E">
      <w:pPr>
        <w:pStyle w:val="Standard"/>
        <w:jc w:val="both"/>
        <w:rPr>
          <w:rFonts w:ascii="Cambria" w:hAnsi="Cambria" w:cs="Cambria"/>
          <w:bCs/>
          <w:sz w:val="28"/>
          <w:szCs w:val="28"/>
        </w:rPr>
      </w:pPr>
      <w:r>
        <w:rPr>
          <w:rFonts w:ascii="Cambria" w:hAnsi="Cambria" w:cs="Cambria"/>
          <w:bCs/>
          <w:sz w:val="28"/>
          <w:szCs w:val="28"/>
        </w:rPr>
        <w:t>M.</w:t>
      </w:r>
    </w:p>
    <w:p w14:paraId="3F8118D1" w14:textId="77777777" w:rsidR="000E3C09" w:rsidRPr="00FE4D6E" w:rsidRDefault="000E3C09" w:rsidP="00FE4D6E">
      <w:pPr>
        <w:pStyle w:val="Standard"/>
        <w:jc w:val="both"/>
        <w:rPr>
          <w:rFonts w:ascii="Cambria" w:hAnsi="Cambria" w:cs="Cambria"/>
          <w:bCs/>
          <w:sz w:val="28"/>
          <w:szCs w:val="28"/>
        </w:rPr>
      </w:pPr>
      <w:r>
        <w:rPr>
          <w:rFonts w:ascii="Cambria" w:hAnsi="Cambria" w:cs="Cambria"/>
          <w:bCs/>
          <w:sz w:val="28"/>
          <w:szCs w:val="28"/>
        </w:rPr>
        <w:t>M.</w:t>
      </w:r>
    </w:p>
    <w:p w14:paraId="56A1EA48" w14:textId="77777777" w:rsidR="000E3C09" w:rsidRDefault="000E3C09" w:rsidP="00FE4D6E">
      <w:pPr>
        <w:pStyle w:val="Standard"/>
        <w:jc w:val="center"/>
        <w:rPr>
          <w:rFonts w:ascii="Cambria" w:hAnsi="Cambria" w:cs="Cambria"/>
          <w:b/>
          <w:bCs/>
          <w:sz w:val="32"/>
          <w:szCs w:val="32"/>
          <w:u w:val="single"/>
        </w:rPr>
      </w:pPr>
      <w:r>
        <w:rPr>
          <w:rFonts w:ascii="Cambria" w:hAnsi="Cambria" w:cs="Cambria"/>
          <w:b/>
          <w:bCs/>
          <w:sz w:val="32"/>
          <w:szCs w:val="32"/>
          <w:u w:val="single"/>
        </w:rPr>
        <w:br w:type="page"/>
      </w:r>
      <w:r>
        <w:rPr>
          <w:rFonts w:ascii="Cambria" w:hAnsi="Cambria" w:cs="Cambria"/>
          <w:b/>
          <w:bCs/>
          <w:sz w:val="32"/>
          <w:szCs w:val="32"/>
          <w:u w:val="single"/>
        </w:rPr>
        <w:lastRenderedPageBreak/>
        <w:t>Remerciements</w:t>
      </w:r>
    </w:p>
    <w:p w14:paraId="1CA5BCA0" w14:textId="77777777" w:rsidR="000E3C09" w:rsidRDefault="000E3C09" w:rsidP="00D925B6">
      <w:pPr>
        <w:pStyle w:val="Standard"/>
        <w:rPr>
          <w:rFonts w:ascii="Cambria" w:hAnsi="Cambria" w:cs="Cambria"/>
          <w:b/>
          <w:bCs/>
          <w:sz w:val="32"/>
          <w:szCs w:val="32"/>
          <w:u w:val="single"/>
        </w:rPr>
      </w:pPr>
    </w:p>
    <w:p w14:paraId="1D421241" w14:textId="77777777" w:rsidR="000E3C09" w:rsidRDefault="000E3C09" w:rsidP="00D925B6">
      <w:pPr>
        <w:pStyle w:val="Standard"/>
        <w:rPr>
          <w:rFonts w:ascii="Cambria" w:hAnsi="Cambria" w:cs="Cambria"/>
          <w:b/>
          <w:bCs/>
          <w:sz w:val="32"/>
          <w:szCs w:val="32"/>
          <w:u w:val="single"/>
        </w:rPr>
      </w:pPr>
    </w:p>
    <w:p w14:paraId="0AC31013" w14:textId="77777777" w:rsidR="000E3C09" w:rsidRDefault="000E3C09" w:rsidP="002907B5">
      <w:pPr>
        <w:pStyle w:val="Standard"/>
        <w:jc w:val="both"/>
        <w:rPr>
          <w:rFonts w:ascii="Cambria" w:hAnsi="Cambria" w:cs="Cambria"/>
          <w:b/>
          <w:bCs/>
          <w:sz w:val="32"/>
          <w:szCs w:val="32"/>
          <w:u w:val="single"/>
        </w:rPr>
      </w:pPr>
    </w:p>
    <w:p w14:paraId="784C4ED0" w14:textId="77777777" w:rsidR="000E3C09" w:rsidRDefault="000E3C09" w:rsidP="00D925B6">
      <w:pPr>
        <w:pStyle w:val="Standard"/>
        <w:rPr>
          <w:rFonts w:ascii="Cambria" w:hAnsi="Cambria" w:cs="Cambria"/>
          <w:b/>
          <w:bCs/>
          <w:sz w:val="32"/>
          <w:szCs w:val="32"/>
          <w:u w:val="single"/>
        </w:rPr>
      </w:pPr>
    </w:p>
    <w:p w14:paraId="22787E52" w14:textId="77777777" w:rsidR="000E3C09" w:rsidRPr="00354B0D" w:rsidRDefault="000E3C09" w:rsidP="00D925B6">
      <w:pPr>
        <w:pStyle w:val="Standard"/>
        <w:spacing w:line="360" w:lineRule="auto"/>
        <w:rPr>
          <w:bCs/>
        </w:rPr>
      </w:pPr>
      <w:r w:rsidRPr="00354B0D">
        <w:rPr>
          <w:bCs/>
        </w:rPr>
        <w:t xml:space="preserve">A Monsieur le Professeur </w:t>
      </w:r>
      <w:smartTag w:uri="urn:schemas-microsoft-com:office:smarttags" w:element="PersonName">
        <w:smartTagPr>
          <w:attr w:name="ProductID" w:val="Jean Pascal"/>
        </w:smartTagPr>
        <w:r w:rsidRPr="00354B0D">
          <w:rPr>
            <w:bCs/>
          </w:rPr>
          <w:t>Jean Pascal</w:t>
        </w:r>
      </w:smartTag>
      <w:r w:rsidRPr="00354B0D">
        <w:rPr>
          <w:bCs/>
        </w:rPr>
        <w:t xml:space="preserve"> De Bandt, pour m’avoir proposée le sujet de ce mémoire et m’avoir donné les moyens de mener à bien ce travail.</w:t>
      </w:r>
    </w:p>
    <w:p w14:paraId="0392D3E7" w14:textId="77777777" w:rsidR="000E3C09" w:rsidRPr="00354B0D" w:rsidRDefault="000E3C09" w:rsidP="00D925B6">
      <w:pPr>
        <w:pStyle w:val="Standard"/>
        <w:spacing w:line="360" w:lineRule="auto"/>
        <w:rPr>
          <w:bCs/>
        </w:rPr>
      </w:pPr>
      <w:r w:rsidRPr="00354B0D">
        <w:rPr>
          <w:bCs/>
        </w:rPr>
        <w:t>Je lui adresse mes respectueux remerciements.</w:t>
      </w:r>
    </w:p>
    <w:p w14:paraId="32D7FCAA" w14:textId="77777777" w:rsidR="000E3C09" w:rsidRPr="00354B0D" w:rsidRDefault="000E3C09" w:rsidP="00D925B6">
      <w:pPr>
        <w:pStyle w:val="Standard"/>
        <w:spacing w:line="360" w:lineRule="auto"/>
        <w:rPr>
          <w:bCs/>
        </w:rPr>
      </w:pPr>
    </w:p>
    <w:p w14:paraId="2304E4FE" w14:textId="77777777" w:rsidR="000E3C09" w:rsidRPr="00354B0D" w:rsidRDefault="000E3C09" w:rsidP="00D925B6">
      <w:pPr>
        <w:pStyle w:val="Standard"/>
        <w:spacing w:line="360" w:lineRule="auto"/>
        <w:rPr>
          <w:bCs/>
        </w:rPr>
      </w:pPr>
      <w:r w:rsidRPr="00354B0D">
        <w:rPr>
          <w:bCs/>
        </w:rPr>
        <w:t>A mes parents Jean et Maha, pour leur soutien, leur patience, et leur amour sans limite.</w:t>
      </w:r>
    </w:p>
    <w:p w14:paraId="0DD1B8F2" w14:textId="77777777" w:rsidR="000E3C09" w:rsidRPr="00354B0D" w:rsidRDefault="000E3C09" w:rsidP="00D925B6">
      <w:pPr>
        <w:pStyle w:val="Standard"/>
        <w:spacing w:line="360" w:lineRule="auto"/>
        <w:rPr>
          <w:bCs/>
        </w:rPr>
      </w:pPr>
      <w:r w:rsidRPr="00354B0D">
        <w:rPr>
          <w:bCs/>
        </w:rPr>
        <w:t>Je leur adresse, ma reconnaissance et mes plus sincères remerciements.</w:t>
      </w:r>
    </w:p>
    <w:p w14:paraId="41B0D921" w14:textId="77777777" w:rsidR="000E3C09" w:rsidRPr="00354B0D" w:rsidRDefault="000E3C09" w:rsidP="00D925B6">
      <w:pPr>
        <w:pStyle w:val="Standard"/>
        <w:spacing w:line="360" w:lineRule="auto"/>
        <w:rPr>
          <w:bCs/>
        </w:rPr>
      </w:pPr>
    </w:p>
    <w:p w14:paraId="3886B030" w14:textId="77777777" w:rsidR="000E3C09" w:rsidRPr="00354B0D" w:rsidRDefault="000E3C09" w:rsidP="00D925B6">
      <w:pPr>
        <w:pStyle w:val="Standard"/>
        <w:spacing w:line="360" w:lineRule="auto"/>
        <w:rPr>
          <w:bCs/>
        </w:rPr>
      </w:pPr>
      <w:r w:rsidRPr="00354B0D">
        <w:rPr>
          <w:bCs/>
        </w:rPr>
        <w:t>A mes frères Wissam et Omar, pour leur conseil, leur expérience, et leur présence tout au long de la rédaction de ce mémoire.</w:t>
      </w:r>
    </w:p>
    <w:p w14:paraId="2221FC2E" w14:textId="77777777" w:rsidR="000E3C09" w:rsidRPr="00354B0D" w:rsidRDefault="000E3C09" w:rsidP="00D925B6">
      <w:pPr>
        <w:pStyle w:val="Standard"/>
        <w:spacing w:line="360" w:lineRule="auto"/>
        <w:rPr>
          <w:bCs/>
        </w:rPr>
      </w:pPr>
      <w:r w:rsidRPr="00354B0D">
        <w:rPr>
          <w:bCs/>
        </w:rPr>
        <w:t>Je leur adresse mes plus sincères remerciements.</w:t>
      </w:r>
    </w:p>
    <w:p w14:paraId="0CD422EB" w14:textId="77777777" w:rsidR="000E3C09" w:rsidRPr="00354B0D" w:rsidRDefault="000E3C09" w:rsidP="00D925B6">
      <w:pPr>
        <w:pStyle w:val="Standard"/>
        <w:spacing w:line="360" w:lineRule="auto"/>
        <w:rPr>
          <w:bCs/>
        </w:rPr>
      </w:pPr>
    </w:p>
    <w:p w14:paraId="414C394F" w14:textId="77777777" w:rsidR="000E3C09" w:rsidRPr="00354B0D" w:rsidRDefault="000E3C09" w:rsidP="00D925B6">
      <w:pPr>
        <w:pStyle w:val="Standard"/>
        <w:spacing w:line="360" w:lineRule="auto"/>
        <w:rPr>
          <w:bCs/>
        </w:rPr>
      </w:pPr>
      <w:r w:rsidRPr="00354B0D">
        <w:rPr>
          <w:bCs/>
        </w:rPr>
        <w:t>A mes amis, à ma compagne qui m’ont toujours soutenu et encouragé au cours de la réalisation de ce mémoire.</w:t>
      </w:r>
    </w:p>
    <w:p w14:paraId="243F5E6C" w14:textId="77777777" w:rsidR="000E3C09" w:rsidRPr="00354B0D" w:rsidRDefault="000E3C09" w:rsidP="004560D2">
      <w:pPr>
        <w:pStyle w:val="Standard"/>
        <w:spacing w:line="360" w:lineRule="auto"/>
        <w:rPr>
          <w:bCs/>
        </w:rPr>
      </w:pPr>
      <w:r w:rsidRPr="00354B0D">
        <w:rPr>
          <w:bCs/>
        </w:rPr>
        <w:t xml:space="preserve">Qu’ils soient assurés de ma gratitude. </w:t>
      </w:r>
    </w:p>
    <w:p w14:paraId="2E161D18" w14:textId="77777777" w:rsidR="000E3C09" w:rsidRDefault="000E3C09" w:rsidP="00EF1083">
      <w:pPr>
        <w:pStyle w:val="Standard"/>
        <w:spacing w:line="360" w:lineRule="auto"/>
        <w:jc w:val="center"/>
        <w:rPr>
          <w:rFonts w:ascii="Cambria" w:hAnsi="Cambria"/>
          <w:b/>
          <w:bCs/>
          <w:sz w:val="32"/>
          <w:szCs w:val="32"/>
          <w:u w:val="single"/>
        </w:rPr>
      </w:pPr>
      <w:r w:rsidRPr="00354B0D">
        <w:rPr>
          <w:bCs/>
        </w:rPr>
        <w:br w:type="page"/>
      </w:r>
      <w:r w:rsidRPr="00354B0D">
        <w:rPr>
          <w:rFonts w:ascii="Cambria" w:hAnsi="Cambria"/>
          <w:b/>
          <w:bCs/>
          <w:sz w:val="32"/>
          <w:szCs w:val="32"/>
          <w:u w:val="single"/>
        </w:rPr>
        <w:lastRenderedPageBreak/>
        <w:t>SOMMAIRE</w:t>
      </w:r>
    </w:p>
    <w:p w14:paraId="2166DC9D" w14:textId="77777777" w:rsidR="000E3C09" w:rsidRPr="00354B0D" w:rsidRDefault="000E3C09" w:rsidP="00EF1083">
      <w:pPr>
        <w:pStyle w:val="Standard"/>
        <w:spacing w:line="360" w:lineRule="auto"/>
        <w:jc w:val="center"/>
        <w:rPr>
          <w:rFonts w:ascii="Cambria" w:hAnsi="Cambria"/>
          <w:b/>
          <w:bCs/>
          <w:sz w:val="32"/>
          <w:szCs w:val="32"/>
          <w:u w:val="single"/>
        </w:rPr>
      </w:pPr>
    </w:p>
    <w:p w14:paraId="022A4409" w14:textId="77777777" w:rsidR="000E3C09" w:rsidRDefault="000E3C09" w:rsidP="008E48A2">
      <w:pPr>
        <w:pStyle w:val="Standard"/>
        <w:spacing w:line="360" w:lineRule="auto"/>
        <w:rPr>
          <w:rFonts w:ascii="Cambria" w:hAnsi="Cambria"/>
          <w:b/>
          <w:bCs/>
          <w:sz w:val="28"/>
          <w:szCs w:val="28"/>
          <w:u w:val="single"/>
        </w:rPr>
      </w:pPr>
      <w:r w:rsidRPr="00A72DF0">
        <w:rPr>
          <w:b/>
          <w:bCs/>
          <w:sz w:val="28"/>
          <w:szCs w:val="28"/>
          <w:u w:val="single"/>
        </w:rPr>
        <w:t>Liste des abréviations</w:t>
      </w:r>
      <w:r>
        <w:rPr>
          <w:rFonts w:ascii="Cambria" w:hAnsi="Cambria"/>
          <w:b/>
          <w:bCs/>
          <w:sz w:val="28"/>
          <w:szCs w:val="28"/>
          <w:u w:val="single"/>
        </w:rPr>
        <w:t xml:space="preserve"> </w:t>
      </w:r>
      <w:r w:rsidRPr="00A72DF0">
        <w:rPr>
          <w:rFonts w:ascii="Cambria" w:hAnsi="Cambria"/>
          <w:b/>
          <w:bCs/>
          <w:sz w:val="28"/>
          <w:szCs w:val="28"/>
        </w:rPr>
        <w:tab/>
      </w:r>
      <w:r w:rsidRPr="00A72DF0">
        <w:rPr>
          <w:rFonts w:ascii="Cambria" w:hAnsi="Cambria"/>
          <w:b/>
          <w:bCs/>
          <w:sz w:val="28"/>
          <w:szCs w:val="28"/>
        </w:rPr>
        <w:tab/>
      </w:r>
      <w:r>
        <w:rPr>
          <w:rFonts w:ascii="Cambria" w:hAnsi="Cambria"/>
          <w:b/>
          <w:bCs/>
          <w:sz w:val="28"/>
          <w:szCs w:val="28"/>
        </w:rPr>
        <w:tab/>
      </w:r>
      <w:r w:rsidRPr="00A72DF0">
        <w:rPr>
          <w:rFonts w:ascii="Cambria" w:hAnsi="Cambria"/>
          <w:b/>
          <w:bCs/>
          <w:sz w:val="28"/>
          <w:szCs w:val="28"/>
        </w:rPr>
        <w:tab/>
      </w:r>
      <w:r w:rsidRPr="00A72DF0">
        <w:rPr>
          <w:rFonts w:ascii="Cambria" w:hAnsi="Cambria"/>
          <w:b/>
          <w:bCs/>
          <w:sz w:val="28"/>
          <w:szCs w:val="28"/>
        </w:rPr>
        <w:tab/>
      </w:r>
      <w:r w:rsidRPr="00A72DF0">
        <w:rPr>
          <w:rFonts w:ascii="Cambria" w:hAnsi="Cambria"/>
          <w:b/>
          <w:bCs/>
          <w:sz w:val="28"/>
          <w:szCs w:val="28"/>
        </w:rPr>
        <w:tab/>
      </w:r>
      <w:r w:rsidRPr="00A72DF0">
        <w:rPr>
          <w:rFonts w:ascii="Cambria" w:hAnsi="Cambria"/>
          <w:b/>
          <w:bCs/>
          <w:sz w:val="28"/>
          <w:szCs w:val="28"/>
        </w:rPr>
        <w:tab/>
      </w:r>
      <w:r w:rsidRPr="00A72DF0">
        <w:rPr>
          <w:rFonts w:ascii="Cambria" w:hAnsi="Cambria"/>
          <w:b/>
          <w:bCs/>
          <w:sz w:val="28"/>
          <w:szCs w:val="28"/>
        </w:rPr>
        <w:tab/>
      </w:r>
      <w:r w:rsidRPr="00A72DF0">
        <w:rPr>
          <w:rFonts w:ascii="Cambria" w:hAnsi="Cambria"/>
          <w:b/>
          <w:bCs/>
          <w:sz w:val="28"/>
          <w:szCs w:val="28"/>
        </w:rPr>
        <w:tab/>
      </w:r>
      <w:r w:rsidRPr="00A72DF0">
        <w:rPr>
          <w:b/>
          <w:bCs/>
          <w:sz w:val="28"/>
          <w:szCs w:val="28"/>
        </w:rPr>
        <w:t>5</w:t>
      </w:r>
    </w:p>
    <w:p w14:paraId="2A80CE4F" w14:textId="77777777" w:rsidR="000E3C09" w:rsidRPr="008E48A2" w:rsidRDefault="000E3C09" w:rsidP="008E48A2">
      <w:pPr>
        <w:pStyle w:val="Standard"/>
        <w:spacing w:line="360" w:lineRule="auto"/>
        <w:rPr>
          <w:rFonts w:ascii="Cambria" w:hAnsi="Cambria"/>
          <w:b/>
          <w:bCs/>
          <w:sz w:val="28"/>
          <w:szCs w:val="28"/>
          <w:u w:val="single"/>
        </w:rPr>
      </w:pPr>
    </w:p>
    <w:p w14:paraId="2A7779A8" w14:textId="77777777" w:rsidR="000E3C09" w:rsidRDefault="000E3C09" w:rsidP="00EF1083">
      <w:pPr>
        <w:pStyle w:val="Standard"/>
        <w:spacing w:line="360" w:lineRule="auto"/>
        <w:rPr>
          <w:rFonts w:ascii="Cambria" w:hAnsi="Cambria"/>
          <w:b/>
          <w:bCs/>
          <w:sz w:val="28"/>
          <w:szCs w:val="28"/>
          <w:u w:val="single"/>
        </w:rPr>
      </w:pPr>
      <w:r w:rsidRPr="00A72DF0">
        <w:rPr>
          <w:b/>
          <w:bCs/>
          <w:sz w:val="28"/>
          <w:szCs w:val="28"/>
          <w:u w:val="single"/>
        </w:rPr>
        <w:t>Introduction</w:t>
      </w:r>
      <w:r>
        <w:rPr>
          <w:rFonts w:ascii="Cambria" w:hAnsi="Cambria"/>
          <w:b/>
          <w:bCs/>
          <w:sz w:val="28"/>
          <w:szCs w:val="28"/>
          <w:u w:val="single"/>
        </w:rPr>
        <w:t xml:space="preserve"> </w:t>
      </w:r>
      <w:r w:rsidRPr="00A72DF0">
        <w:rPr>
          <w:rFonts w:ascii="Cambria" w:hAnsi="Cambria"/>
          <w:b/>
          <w:bCs/>
          <w:sz w:val="28"/>
          <w:szCs w:val="28"/>
        </w:rPr>
        <w:tab/>
      </w:r>
      <w:r w:rsidRPr="00A72DF0">
        <w:rPr>
          <w:rFonts w:ascii="Cambria" w:hAnsi="Cambria"/>
          <w:b/>
          <w:bCs/>
          <w:sz w:val="28"/>
          <w:szCs w:val="28"/>
        </w:rPr>
        <w:tab/>
      </w:r>
      <w:r w:rsidRPr="00A72DF0">
        <w:rPr>
          <w:rFonts w:ascii="Cambria" w:hAnsi="Cambria"/>
          <w:b/>
          <w:bCs/>
          <w:sz w:val="28"/>
          <w:szCs w:val="28"/>
        </w:rPr>
        <w:tab/>
      </w:r>
      <w:r w:rsidRPr="00A72DF0">
        <w:rPr>
          <w:rFonts w:ascii="Cambria" w:hAnsi="Cambria"/>
          <w:b/>
          <w:bCs/>
          <w:sz w:val="28"/>
          <w:szCs w:val="28"/>
        </w:rPr>
        <w:tab/>
      </w:r>
      <w:r w:rsidRPr="00A72DF0">
        <w:rPr>
          <w:rFonts w:ascii="Cambria" w:hAnsi="Cambria"/>
          <w:b/>
          <w:bCs/>
          <w:sz w:val="28"/>
          <w:szCs w:val="28"/>
        </w:rPr>
        <w:tab/>
      </w:r>
      <w:r w:rsidRPr="00A72DF0">
        <w:rPr>
          <w:rFonts w:ascii="Cambria" w:hAnsi="Cambria"/>
          <w:b/>
          <w:bCs/>
          <w:sz w:val="28"/>
          <w:szCs w:val="28"/>
        </w:rPr>
        <w:tab/>
      </w:r>
      <w:r w:rsidRPr="00A72DF0">
        <w:rPr>
          <w:rFonts w:ascii="Cambria" w:hAnsi="Cambria"/>
          <w:b/>
          <w:bCs/>
          <w:sz w:val="28"/>
          <w:szCs w:val="28"/>
        </w:rPr>
        <w:tab/>
      </w:r>
      <w:r w:rsidRPr="00A72DF0">
        <w:rPr>
          <w:rFonts w:ascii="Cambria" w:hAnsi="Cambria"/>
          <w:b/>
          <w:bCs/>
          <w:sz w:val="28"/>
          <w:szCs w:val="28"/>
        </w:rPr>
        <w:tab/>
      </w:r>
      <w:r w:rsidRPr="00A72DF0">
        <w:rPr>
          <w:rFonts w:ascii="Cambria" w:hAnsi="Cambria"/>
          <w:b/>
          <w:bCs/>
          <w:sz w:val="28"/>
          <w:szCs w:val="28"/>
        </w:rPr>
        <w:tab/>
      </w:r>
      <w:r w:rsidRPr="00A72DF0">
        <w:rPr>
          <w:rFonts w:ascii="Cambria" w:hAnsi="Cambria"/>
          <w:b/>
          <w:bCs/>
          <w:sz w:val="28"/>
          <w:szCs w:val="28"/>
        </w:rPr>
        <w:tab/>
      </w:r>
      <w:r w:rsidRPr="00A72DF0">
        <w:rPr>
          <w:b/>
          <w:bCs/>
          <w:sz w:val="28"/>
          <w:szCs w:val="28"/>
        </w:rPr>
        <w:t>7</w:t>
      </w:r>
    </w:p>
    <w:p w14:paraId="4482DB0D" w14:textId="77777777" w:rsidR="000E3C09" w:rsidRPr="00354B0D" w:rsidRDefault="000E3C09" w:rsidP="00EF1083">
      <w:pPr>
        <w:pStyle w:val="Standard"/>
        <w:spacing w:line="360" w:lineRule="auto"/>
        <w:rPr>
          <w:rFonts w:ascii="Cambria" w:hAnsi="Cambria"/>
          <w:b/>
          <w:bCs/>
          <w:sz w:val="32"/>
          <w:szCs w:val="32"/>
          <w:u w:val="single"/>
        </w:rPr>
      </w:pPr>
    </w:p>
    <w:p w14:paraId="6B1A6453" w14:textId="77777777" w:rsidR="000E3C09" w:rsidRPr="00354B0D" w:rsidRDefault="000E3C09" w:rsidP="00EF1083">
      <w:pPr>
        <w:pStyle w:val="Paragraphedeliste"/>
        <w:ind w:left="0"/>
        <w:contextualSpacing/>
        <w:rPr>
          <w:rFonts w:ascii="Cambria" w:hAnsi="Cambria" w:cs="Times New Roman"/>
          <w:b/>
          <w:sz w:val="28"/>
          <w:szCs w:val="28"/>
          <w:u w:val="single"/>
        </w:rPr>
      </w:pPr>
      <w:r w:rsidRPr="00A72DF0">
        <w:rPr>
          <w:b/>
          <w:sz w:val="28"/>
          <w:szCs w:val="28"/>
          <w:u w:val="single"/>
        </w:rPr>
        <w:t xml:space="preserve">Partie I : </w:t>
      </w:r>
      <w:smartTag w:uri="urn:schemas-microsoft-com:office:smarttags" w:element="PersonName">
        <w:smartTagPr>
          <w:attr w:name="ProductID" w:val="la vitamine D"/>
        </w:smartTagPr>
        <w:r w:rsidRPr="00A72DF0">
          <w:rPr>
            <w:b/>
            <w:sz w:val="28"/>
            <w:szCs w:val="28"/>
            <w:u w:val="single"/>
          </w:rPr>
          <w:t>La vitamine D</w:t>
        </w:r>
      </w:smartTag>
      <w:r w:rsidRPr="00A72DF0">
        <w:rPr>
          <w:b/>
          <w:sz w:val="28"/>
          <w:szCs w:val="28"/>
          <w:u w:val="single"/>
        </w:rPr>
        <w:t> : Généralités</w:t>
      </w:r>
      <w:r>
        <w:rPr>
          <w:rFonts w:ascii="Cambria" w:hAnsi="Cambria" w:cs="Times New Roman"/>
          <w:b/>
          <w:sz w:val="28"/>
          <w:szCs w:val="28"/>
        </w:rPr>
        <w:t xml:space="preserve"> </w:t>
      </w:r>
      <w:r>
        <w:rPr>
          <w:rFonts w:ascii="Cambria" w:hAnsi="Cambria" w:cs="Times New Roman"/>
          <w:b/>
          <w:sz w:val="28"/>
          <w:szCs w:val="28"/>
        </w:rPr>
        <w:tab/>
      </w:r>
      <w:r>
        <w:rPr>
          <w:rFonts w:ascii="Cambria" w:hAnsi="Cambria" w:cs="Times New Roman"/>
          <w:b/>
          <w:sz w:val="28"/>
          <w:szCs w:val="28"/>
        </w:rPr>
        <w:tab/>
      </w:r>
      <w:r>
        <w:rPr>
          <w:rFonts w:ascii="Cambria" w:hAnsi="Cambria" w:cs="Times New Roman"/>
          <w:b/>
          <w:sz w:val="28"/>
          <w:szCs w:val="28"/>
        </w:rPr>
        <w:tab/>
      </w:r>
      <w:r>
        <w:rPr>
          <w:rFonts w:ascii="Cambria" w:hAnsi="Cambria" w:cs="Times New Roman"/>
          <w:b/>
          <w:sz w:val="28"/>
          <w:szCs w:val="28"/>
        </w:rPr>
        <w:tab/>
      </w:r>
      <w:r>
        <w:rPr>
          <w:rFonts w:ascii="Cambria" w:hAnsi="Cambria" w:cs="Times New Roman"/>
          <w:b/>
          <w:sz w:val="28"/>
          <w:szCs w:val="28"/>
        </w:rPr>
        <w:tab/>
      </w:r>
      <w:r>
        <w:rPr>
          <w:rFonts w:ascii="Cambria" w:hAnsi="Cambria" w:cs="Times New Roman"/>
          <w:b/>
          <w:sz w:val="28"/>
          <w:szCs w:val="28"/>
        </w:rPr>
        <w:tab/>
      </w:r>
      <w:r>
        <w:rPr>
          <w:rFonts w:ascii="Cambria" w:hAnsi="Cambria" w:cs="Times New Roman"/>
          <w:b/>
          <w:sz w:val="28"/>
          <w:szCs w:val="28"/>
        </w:rPr>
        <w:tab/>
      </w:r>
      <w:r w:rsidRPr="00A72DF0">
        <w:rPr>
          <w:b/>
          <w:sz w:val="28"/>
          <w:szCs w:val="28"/>
        </w:rPr>
        <w:t>8</w:t>
      </w:r>
    </w:p>
    <w:p w14:paraId="6E87C5DA" w14:textId="77777777" w:rsidR="000E3C09" w:rsidRPr="00354B0D" w:rsidRDefault="000E3C09" w:rsidP="00C93008">
      <w:pPr>
        <w:numPr>
          <w:ilvl w:val="0"/>
          <w:numId w:val="45"/>
        </w:numPr>
        <w:rPr>
          <w:b/>
          <w:sz w:val="24"/>
          <w:szCs w:val="24"/>
          <w:u w:val="single"/>
        </w:rPr>
      </w:pPr>
      <w:r w:rsidRPr="00354B0D">
        <w:rPr>
          <w:b/>
          <w:sz w:val="24"/>
          <w:szCs w:val="24"/>
          <w:u w:val="single"/>
        </w:rPr>
        <w:t>Définitions</w:t>
      </w:r>
      <w:r>
        <w:rPr>
          <w:b/>
          <w:sz w:val="24"/>
          <w:szCs w:val="24"/>
          <w:u w:val="single"/>
        </w:rPr>
        <w:t xml:space="preserve"> </w:t>
      </w:r>
      <w:r w:rsidRPr="00822539">
        <w:rPr>
          <w:b/>
          <w:sz w:val="24"/>
          <w:szCs w:val="24"/>
        </w:rPr>
        <w:tab/>
      </w:r>
      <w:r w:rsidRPr="00822539">
        <w:rPr>
          <w:b/>
          <w:sz w:val="24"/>
          <w:szCs w:val="24"/>
        </w:rPr>
        <w:tab/>
      </w:r>
      <w:r w:rsidRPr="00822539">
        <w:rPr>
          <w:b/>
          <w:sz w:val="24"/>
          <w:szCs w:val="24"/>
        </w:rPr>
        <w:tab/>
      </w:r>
      <w:r w:rsidRPr="00822539">
        <w:rPr>
          <w:b/>
          <w:sz w:val="24"/>
          <w:szCs w:val="24"/>
        </w:rPr>
        <w:tab/>
      </w:r>
      <w:r w:rsidRPr="00822539">
        <w:rPr>
          <w:b/>
          <w:sz w:val="24"/>
          <w:szCs w:val="24"/>
        </w:rPr>
        <w:tab/>
      </w:r>
      <w:r w:rsidRPr="00822539">
        <w:rPr>
          <w:b/>
          <w:sz w:val="24"/>
          <w:szCs w:val="24"/>
        </w:rPr>
        <w:tab/>
      </w:r>
      <w:r w:rsidRPr="00822539">
        <w:rPr>
          <w:b/>
          <w:sz w:val="24"/>
          <w:szCs w:val="24"/>
        </w:rPr>
        <w:tab/>
      </w:r>
      <w:r w:rsidRPr="00822539">
        <w:rPr>
          <w:b/>
          <w:sz w:val="24"/>
          <w:szCs w:val="24"/>
        </w:rPr>
        <w:tab/>
      </w:r>
      <w:r w:rsidRPr="00822539">
        <w:rPr>
          <w:b/>
          <w:sz w:val="24"/>
          <w:szCs w:val="24"/>
        </w:rPr>
        <w:tab/>
      </w:r>
      <w:r w:rsidRPr="00822539">
        <w:rPr>
          <w:b/>
          <w:sz w:val="24"/>
          <w:szCs w:val="24"/>
        </w:rPr>
        <w:tab/>
      </w:r>
      <w:r w:rsidRPr="00A72DF0">
        <w:rPr>
          <w:b/>
          <w:sz w:val="24"/>
          <w:szCs w:val="24"/>
        </w:rPr>
        <w:t>8</w:t>
      </w:r>
    </w:p>
    <w:p w14:paraId="69BE2637" w14:textId="77777777" w:rsidR="000E3C09" w:rsidRPr="003B0A92" w:rsidRDefault="000E3C09" w:rsidP="00C93008">
      <w:pPr>
        <w:pStyle w:val="Paragraphedeliste"/>
        <w:numPr>
          <w:ilvl w:val="0"/>
          <w:numId w:val="43"/>
        </w:numPr>
        <w:contextualSpacing/>
        <w:jc w:val="both"/>
        <w:rPr>
          <w:rFonts w:ascii="Times New Roman" w:hAnsi="Times New Roman" w:cs="Times New Roman"/>
          <w:sz w:val="24"/>
          <w:szCs w:val="24"/>
          <w:u w:val="single"/>
        </w:rPr>
      </w:pPr>
      <w:r w:rsidRPr="003B0A92">
        <w:rPr>
          <w:rFonts w:ascii="Times New Roman" w:hAnsi="Times New Roman" w:cs="Times New Roman"/>
          <w:sz w:val="24"/>
          <w:szCs w:val="24"/>
          <w:u w:val="single"/>
        </w:rPr>
        <w:t>Définition d’une hormone</w:t>
      </w:r>
      <w:r w:rsidRPr="00822539">
        <w:rPr>
          <w:rFonts w:ascii="Times New Roman" w:hAnsi="Times New Roman" w:cs="Times New Roman"/>
          <w:sz w:val="24"/>
          <w:szCs w:val="24"/>
        </w:rPr>
        <w:t xml:space="preserve"> </w:t>
      </w:r>
      <w:r w:rsidRPr="00822539">
        <w:rPr>
          <w:rFonts w:ascii="Times New Roman" w:hAnsi="Times New Roman" w:cs="Times New Roman"/>
          <w:sz w:val="24"/>
          <w:szCs w:val="24"/>
        </w:rPr>
        <w:tab/>
      </w:r>
      <w:r w:rsidRPr="00822539">
        <w:rPr>
          <w:rFonts w:ascii="Times New Roman" w:hAnsi="Times New Roman" w:cs="Times New Roman"/>
          <w:sz w:val="24"/>
          <w:szCs w:val="24"/>
        </w:rPr>
        <w:tab/>
      </w:r>
      <w:r w:rsidRPr="00822539">
        <w:rPr>
          <w:rFonts w:ascii="Times New Roman" w:hAnsi="Times New Roman" w:cs="Times New Roman"/>
          <w:sz w:val="24"/>
          <w:szCs w:val="24"/>
        </w:rPr>
        <w:tab/>
      </w:r>
      <w:r w:rsidRPr="00822539">
        <w:rPr>
          <w:rFonts w:ascii="Times New Roman" w:hAnsi="Times New Roman" w:cs="Times New Roman"/>
          <w:sz w:val="24"/>
          <w:szCs w:val="24"/>
        </w:rPr>
        <w:tab/>
      </w:r>
      <w:r w:rsidRPr="00822539">
        <w:rPr>
          <w:rFonts w:ascii="Times New Roman" w:hAnsi="Times New Roman" w:cs="Times New Roman"/>
          <w:sz w:val="24"/>
          <w:szCs w:val="24"/>
        </w:rPr>
        <w:tab/>
      </w:r>
      <w:r w:rsidRPr="00822539">
        <w:rPr>
          <w:rFonts w:ascii="Times New Roman" w:hAnsi="Times New Roman" w:cs="Times New Roman"/>
          <w:sz w:val="24"/>
          <w:szCs w:val="24"/>
        </w:rPr>
        <w:tab/>
      </w:r>
      <w:r w:rsidRPr="00822539">
        <w:rPr>
          <w:rFonts w:ascii="Times New Roman" w:hAnsi="Times New Roman" w:cs="Times New Roman"/>
          <w:sz w:val="24"/>
          <w:szCs w:val="24"/>
        </w:rPr>
        <w:tab/>
      </w:r>
      <w:r w:rsidRPr="00822539">
        <w:rPr>
          <w:rFonts w:ascii="Times New Roman" w:hAnsi="Times New Roman" w:cs="Times New Roman"/>
          <w:sz w:val="24"/>
          <w:szCs w:val="24"/>
        </w:rPr>
        <w:tab/>
      </w:r>
      <w:r w:rsidRPr="00A72DF0">
        <w:rPr>
          <w:rFonts w:ascii="Times New Roman" w:hAnsi="Times New Roman" w:cs="Times New Roman"/>
          <w:sz w:val="24"/>
          <w:szCs w:val="24"/>
        </w:rPr>
        <w:t>8</w:t>
      </w:r>
    </w:p>
    <w:p w14:paraId="3ECD0D15" w14:textId="77777777" w:rsidR="000E3C09" w:rsidRPr="003B0A92" w:rsidRDefault="000E3C09" w:rsidP="00C93008">
      <w:pPr>
        <w:pStyle w:val="Paragraphedeliste"/>
        <w:numPr>
          <w:ilvl w:val="0"/>
          <w:numId w:val="43"/>
        </w:numPr>
        <w:contextualSpacing/>
        <w:rPr>
          <w:rFonts w:ascii="Times New Roman" w:hAnsi="Times New Roman" w:cs="Times New Roman"/>
          <w:sz w:val="24"/>
          <w:szCs w:val="24"/>
          <w:u w:val="single"/>
        </w:rPr>
      </w:pPr>
      <w:r w:rsidRPr="003B0A92">
        <w:rPr>
          <w:rFonts w:ascii="Times New Roman" w:hAnsi="Times New Roman" w:cs="Times New Roman"/>
          <w:sz w:val="24"/>
          <w:szCs w:val="24"/>
          <w:u w:val="single"/>
        </w:rPr>
        <w:t>Définition d’une vitamine</w:t>
      </w:r>
      <w:r w:rsidRPr="00A72DF0">
        <w:rPr>
          <w:rFonts w:ascii="Times New Roman" w:hAnsi="Times New Roman" w:cs="Times New Roman"/>
          <w:sz w:val="24"/>
          <w:szCs w:val="24"/>
        </w:rPr>
        <w:t xml:space="preserve"> </w:t>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t>9</w:t>
      </w:r>
    </w:p>
    <w:p w14:paraId="5B7BB731" w14:textId="77777777" w:rsidR="000E3C09" w:rsidRPr="003B0A92" w:rsidRDefault="000E3C09" w:rsidP="00C93008">
      <w:pPr>
        <w:pStyle w:val="Paragraphedeliste"/>
        <w:numPr>
          <w:ilvl w:val="0"/>
          <w:numId w:val="43"/>
        </w:numPr>
        <w:contextualSpacing/>
        <w:rPr>
          <w:rFonts w:ascii="Times New Roman" w:hAnsi="Times New Roman" w:cs="Times New Roman"/>
          <w:sz w:val="24"/>
          <w:szCs w:val="24"/>
          <w:u w:val="single"/>
        </w:rPr>
      </w:pPr>
      <w:r w:rsidRPr="003B0A92">
        <w:rPr>
          <w:rFonts w:ascii="Times New Roman" w:hAnsi="Times New Roman" w:cs="Times New Roman"/>
          <w:sz w:val="24"/>
          <w:szCs w:val="24"/>
          <w:u w:val="single"/>
        </w:rPr>
        <w:t xml:space="preserve">Définition de </w:t>
      </w:r>
      <w:smartTag w:uri="urn:schemas-microsoft-com:office:smarttags" w:element="PersonName">
        <w:smartTagPr>
          <w:attr w:name="ProductID" w:val="la vitamine D"/>
        </w:smartTagPr>
        <w:r w:rsidRPr="003B0A92">
          <w:rPr>
            <w:rFonts w:ascii="Times New Roman" w:hAnsi="Times New Roman" w:cs="Times New Roman"/>
            <w:sz w:val="24"/>
            <w:szCs w:val="24"/>
            <w:u w:val="single"/>
          </w:rPr>
          <w:t>la vitamine D</w:t>
        </w:r>
      </w:smartTag>
      <w:r w:rsidRPr="00A72DF0">
        <w:rPr>
          <w:rFonts w:ascii="Times New Roman" w:hAnsi="Times New Roman" w:cs="Times New Roman"/>
          <w:sz w:val="24"/>
          <w:szCs w:val="24"/>
        </w:rPr>
        <w:t> </w:t>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t>10</w:t>
      </w:r>
    </w:p>
    <w:p w14:paraId="342FC777" w14:textId="77777777" w:rsidR="000E3C09" w:rsidRPr="009B11D9" w:rsidRDefault="000E3C09" w:rsidP="00C93008">
      <w:pPr>
        <w:pStyle w:val="Paragraphedeliste"/>
        <w:numPr>
          <w:ilvl w:val="0"/>
          <w:numId w:val="44"/>
        </w:numPr>
        <w:spacing w:after="0"/>
        <w:rPr>
          <w:rFonts w:ascii="Times New Roman" w:hAnsi="Times New Roman" w:cs="Times New Roman"/>
          <w:sz w:val="24"/>
          <w:szCs w:val="24"/>
        </w:rPr>
      </w:pPr>
      <w:r w:rsidRPr="009B11D9">
        <w:rPr>
          <w:rFonts w:ascii="Times New Roman" w:hAnsi="Times New Roman" w:cs="Times New Roman"/>
          <w:sz w:val="24"/>
          <w:szCs w:val="24"/>
        </w:rPr>
        <w:t>Description</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2803F2F4" w14:textId="77777777" w:rsidR="000E3C09" w:rsidRPr="009B11D9" w:rsidRDefault="000E3C09" w:rsidP="00C93008">
      <w:pPr>
        <w:pStyle w:val="Paragraphedeliste"/>
        <w:numPr>
          <w:ilvl w:val="0"/>
          <w:numId w:val="44"/>
        </w:numPr>
        <w:spacing w:after="0"/>
        <w:rPr>
          <w:rFonts w:ascii="Times New Roman" w:hAnsi="Times New Roman" w:cs="Times New Roman"/>
          <w:sz w:val="24"/>
          <w:szCs w:val="24"/>
        </w:rPr>
      </w:pPr>
      <w:r w:rsidRPr="009B11D9">
        <w:rPr>
          <w:rFonts w:ascii="Times New Roman" w:hAnsi="Times New Roman" w:cs="Times New Roman"/>
          <w:sz w:val="24"/>
          <w:szCs w:val="24"/>
        </w:rPr>
        <w:t>Origine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3A8C427F" w14:textId="77777777" w:rsidR="000E3C09" w:rsidRDefault="000E3C09" w:rsidP="00C93008">
      <w:pPr>
        <w:pStyle w:val="Paragraphedeliste"/>
        <w:numPr>
          <w:ilvl w:val="0"/>
          <w:numId w:val="44"/>
        </w:numPr>
        <w:spacing w:after="0"/>
        <w:rPr>
          <w:rFonts w:ascii="Times New Roman" w:hAnsi="Times New Roman" w:cs="Times New Roman"/>
          <w:sz w:val="24"/>
          <w:szCs w:val="24"/>
        </w:rPr>
      </w:pPr>
      <w:r w:rsidRPr="009B11D9">
        <w:rPr>
          <w:rFonts w:ascii="Times New Roman" w:hAnsi="Times New Roman" w:cs="Times New Roman"/>
          <w:sz w:val="24"/>
          <w:szCs w:val="24"/>
        </w:rPr>
        <w:t>Structure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31DFE365" w14:textId="77777777" w:rsidR="000E3C09" w:rsidRPr="00F8504C" w:rsidRDefault="000E3C09" w:rsidP="00F8504C">
      <w:pPr>
        <w:pStyle w:val="Paragraphedeliste"/>
        <w:spacing w:after="0"/>
        <w:ind w:left="0"/>
        <w:rPr>
          <w:rFonts w:ascii="Times New Roman" w:hAnsi="Times New Roman" w:cs="Times New Roman"/>
          <w:sz w:val="24"/>
          <w:szCs w:val="24"/>
        </w:rPr>
      </w:pPr>
    </w:p>
    <w:p w14:paraId="75236AB0" w14:textId="77777777" w:rsidR="000E3C09" w:rsidRPr="00354B0D" w:rsidRDefault="000E3C09" w:rsidP="00C93008">
      <w:pPr>
        <w:numPr>
          <w:ilvl w:val="0"/>
          <w:numId w:val="45"/>
        </w:numPr>
        <w:rPr>
          <w:b/>
          <w:sz w:val="24"/>
          <w:szCs w:val="24"/>
          <w:u w:val="single"/>
        </w:rPr>
      </w:pPr>
      <w:r w:rsidRPr="00354B0D">
        <w:rPr>
          <w:b/>
          <w:sz w:val="24"/>
          <w:szCs w:val="24"/>
          <w:u w:val="single"/>
        </w:rPr>
        <w:t>Métabolisme</w:t>
      </w:r>
      <w:r>
        <w:rPr>
          <w:b/>
          <w:sz w:val="24"/>
          <w:szCs w:val="24"/>
          <w:u w:val="single"/>
        </w:rPr>
        <w:t xml:space="preserve"> </w:t>
      </w:r>
      <w:r w:rsidRPr="00A72DF0">
        <w:rPr>
          <w:b/>
          <w:sz w:val="24"/>
          <w:szCs w:val="24"/>
        </w:rPr>
        <w:tab/>
      </w:r>
      <w:r w:rsidRPr="00A72DF0">
        <w:rPr>
          <w:b/>
          <w:sz w:val="24"/>
          <w:szCs w:val="24"/>
        </w:rPr>
        <w:tab/>
      </w:r>
      <w:r w:rsidRPr="00A72DF0">
        <w:rPr>
          <w:b/>
          <w:sz w:val="24"/>
          <w:szCs w:val="24"/>
        </w:rPr>
        <w:tab/>
      </w:r>
      <w:r w:rsidRPr="00A72DF0">
        <w:rPr>
          <w:b/>
          <w:sz w:val="24"/>
          <w:szCs w:val="24"/>
        </w:rPr>
        <w:tab/>
      </w:r>
      <w:r w:rsidRPr="00A72DF0">
        <w:rPr>
          <w:b/>
          <w:sz w:val="24"/>
          <w:szCs w:val="24"/>
        </w:rPr>
        <w:tab/>
      </w:r>
      <w:r w:rsidRPr="00A72DF0">
        <w:rPr>
          <w:b/>
          <w:sz w:val="24"/>
          <w:szCs w:val="24"/>
        </w:rPr>
        <w:tab/>
      </w:r>
      <w:r w:rsidRPr="00A72DF0">
        <w:rPr>
          <w:b/>
          <w:sz w:val="24"/>
          <w:szCs w:val="24"/>
        </w:rPr>
        <w:tab/>
      </w:r>
      <w:r w:rsidRPr="00A72DF0">
        <w:rPr>
          <w:b/>
          <w:sz w:val="24"/>
          <w:szCs w:val="24"/>
        </w:rPr>
        <w:tab/>
      </w:r>
      <w:r w:rsidRPr="00A72DF0">
        <w:rPr>
          <w:b/>
          <w:sz w:val="24"/>
          <w:szCs w:val="24"/>
        </w:rPr>
        <w:tab/>
      </w:r>
      <w:r w:rsidRPr="00A72DF0">
        <w:rPr>
          <w:b/>
          <w:sz w:val="24"/>
          <w:szCs w:val="24"/>
        </w:rPr>
        <w:tab/>
      </w:r>
      <w:r w:rsidRPr="0016598D">
        <w:rPr>
          <w:b/>
          <w:sz w:val="24"/>
          <w:szCs w:val="24"/>
        </w:rPr>
        <w:t>16</w:t>
      </w:r>
    </w:p>
    <w:p w14:paraId="6AC0C956" w14:textId="77777777" w:rsidR="000E3C09" w:rsidRPr="003B0A92" w:rsidRDefault="000E3C09" w:rsidP="00C93008">
      <w:pPr>
        <w:pStyle w:val="Paragraphedeliste"/>
        <w:numPr>
          <w:ilvl w:val="0"/>
          <w:numId w:val="46"/>
        </w:numPr>
        <w:contextualSpacing/>
        <w:rPr>
          <w:rFonts w:ascii="Times New Roman" w:hAnsi="Times New Roman" w:cs="Times New Roman"/>
          <w:sz w:val="24"/>
          <w:szCs w:val="24"/>
          <w:u w:val="single"/>
        </w:rPr>
      </w:pPr>
      <w:r w:rsidRPr="003B0A92">
        <w:rPr>
          <w:rFonts w:ascii="Times New Roman" w:hAnsi="Times New Roman" w:cs="Times New Roman"/>
          <w:sz w:val="24"/>
          <w:szCs w:val="24"/>
          <w:u w:val="single"/>
        </w:rPr>
        <w:t>Sources et synthèse</w:t>
      </w:r>
      <w:r w:rsidRPr="00A72DF0">
        <w:rPr>
          <w:rFonts w:ascii="Times New Roman" w:hAnsi="Times New Roman" w:cs="Times New Roman"/>
          <w:sz w:val="24"/>
          <w:szCs w:val="24"/>
        </w:rPr>
        <w:t xml:space="preserve"> </w:t>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16598D">
        <w:rPr>
          <w:rFonts w:ascii="Times New Roman" w:hAnsi="Times New Roman" w:cs="Times New Roman"/>
          <w:sz w:val="24"/>
          <w:szCs w:val="24"/>
        </w:rPr>
        <w:t>16</w:t>
      </w:r>
    </w:p>
    <w:p w14:paraId="00F8DB90" w14:textId="77777777" w:rsidR="000E3C09" w:rsidRDefault="000E3C09" w:rsidP="00C93008">
      <w:pPr>
        <w:pStyle w:val="Paragraphedeliste"/>
        <w:numPr>
          <w:ilvl w:val="0"/>
          <w:numId w:val="47"/>
        </w:numPr>
        <w:spacing w:after="0"/>
        <w:rPr>
          <w:rFonts w:ascii="Times New Roman" w:hAnsi="Times New Roman" w:cs="Times New Roman"/>
          <w:sz w:val="24"/>
          <w:szCs w:val="24"/>
        </w:rPr>
      </w:pPr>
      <w:r>
        <w:rPr>
          <w:rFonts w:ascii="Times New Roman" w:hAnsi="Times New Roman" w:cs="Times New Roman"/>
          <w:sz w:val="24"/>
          <w:szCs w:val="24"/>
        </w:rPr>
        <w:t xml:space="preserve">source endogène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14:paraId="660BC554" w14:textId="77777777" w:rsidR="000E3C09" w:rsidRDefault="000E3C09" w:rsidP="00C93008">
      <w:pPr>
        <w:pStyle w:val="Paragraphedeliste"/>
        <w:numPr>
          <w:ilvl w:val="0"/>
          <w:numId w:val="47"/>
        </w:numPr>
        <w:spacing w:after="0"/>
        <w:rPr>
          <w:rFonts w:ascii="Times New Roman" w:hAnsi="Times New Roman" w:cs="Times New Roman"/>
          <w:sz w:val="24"/>
          <w:szCs w:val="24"/>
        </w:rPr>
      </w:pPr>
      <w:r>
        <w:rPr>
          <w:rFonts w:ascii="Times New Roman" w:hAnsi="Times New Roman" w:cs="Times New Roman"/>
          <w:sz w:val="24"/>
          <w:szCs w:val="24"/>
        </w:rPr>
        <w:t xml:space="preserve">source exogène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w:t>
      </w:r>
    </w:p>
    <w:p w14:paraId="6C9E1330" w14:textId="77777777" w:rsidR="000E3C09" w:rsidRDefault="000E3C09" w:rsidP="00C93008">
      <w:pPr>
        <w:pStyle w:val="Paragraphedeliste"/>
        <w:numPr>
          <w:ilvl w:val="0"/>
          <w:numId w:val="47"/>
        </w:numPr>
        <w:spacing w:after="0"/>
        <w:rPr>
          <w:rFonts w:ascii="Times New Roman" w:hAnsi="Times New Roman" w:cs="Times New Roman"/>
          <w:sz w:val="24"/>
          <w:szCs w:val="24"/>
        </w:rPr>
      </w:pPr>
      <w:r>
        <w:rPr>
          <w:rFonts w:ascii="Times New Roman" w:hAnsi="Times New Roman" w:cs="Times New Roman"/>
          <w:sz w:val="24"/>
          <w:szCs w:val="24"/>
        </w:rPr>
        <w:t xml:space="preserve">Transport, synthèse du calcitriol et régulation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0752FE6B" w14:textId="77777777" w:rsidR="000E3C09" w:rsidRPr="00602EFF" w:rsidRDefault="000E3C09" w:rsidP="00C93008">
      <w:pPr>
        <w:pStyle w:val="Paragraphedeliste"/>
        <w:numPr>
          <w:ilvl w:val="0"/>
          <w:numId w:val="46"/>
        </w:numPr>
        <w:spacing w:after="0"/>
        <w:rPr>
          <w:rFonts w:ascii="Times New Roman" w:hAnsi="Times New Roman" w:cs="Times New Roman"/>
          <w:sz w:val="24"/>
          <w:szCs w:val="24"/>
        </w:rPr>
      </w:pPr>
      <w:r w:rsidRPr="00450399">
        <w:rPr>
          <w:rFonts w:ascii="Times New Roman" w:hAnsi="Times New Roman" w:cs="Times New Roman"/>
          <w:sz w:val="24"/>
          <w:szCs w:val="24"/>
          <w:u w:val="single"/>
        </w:rPr>
        <w:t>Physiologie</w:t>
      </w:r>
      <w:r w:rsidRPr="00A72DF0">
        <w:rPr>
          <w:rFonts w:ascii="Times New Roman" w:hAnsi="Times New Roman" w:cs="Times New Roman"/>
          <w:sz w:val="24"/>
          <w:szCs w:val="24"/>
        </w:rPr>
        <w:t xml:space="preserve"> </w:t>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A72DF0">
        <w:rPr>
          <w:rFonts w:ascii="Times New Roman" w:hAnsi="Times New Roman" w:cs="Times New Roman"/>
          <w:sz w:val="24"/>
          <w:szCs w:val="24"/>
        </w:rPr>
        <w:tab/>
      </w:r>
      <w:r w:rsidRPr="0016598D">
        <w:rPr>
          <w:rFonts w:ascii="Times New Roman" w:hAnsi="Times New Roman" w:cs="Times New Roman"/>
          <w:sz w:val="24"/>
          <w:szCs w:val="24"/>
        </w:rPr>
        <w:t>27</w:t>
      </w:r>
    </w:p>
    <w:p w14:paraId="15F70A98" w14:textId="77777777" w:rsidR="000E3C09" w:rsidRDefault="000E3C09" w:rsidP="00C93008">
      <w:pPr>
        <w:pStyle w:val="Paragraphedeliste"/>
        <w:numPr>
          <w:ilvl w:val="0"/>
          <w:numId w:val="48"/>
        </w:numPr>
        <w:spacing w:after="0"/>
        <w:rPr>
          <w:rFonts w:ascii="Times New Roman" w:hAnsi="Times New Roman" w:cs="Times New Roman"/>
          <w:sz w:val="24"/>
          <w:szCs w:val="24"/>
        </w:rPr>
      </w:pPr>
      <w:r>
        <w:rPr>
          <w:rFonts w:ascii="Times New Roman" w:hAnsi="Times New Roman" w:cs="Times New Roman"/>
          <w:sz w:val="24"/>
          <w:szCs w:val="24"/>
        </w:rPr>
        <w:t xml:space="preserve">Mode d’action moléculaire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415E13C7" w14:textId="77777777" w:rsidR="000E3C09" w:rsidRDefault="000E3C09" w:rsidP="00C93008">
      <w:pPr>
        <w:pStyle w:val="Paragraphedeliste"/>
        <w:numPr>
          <w:ilvl w:val="0"/>
          <w:numId w:val="48"/>
        </w:numPr>
        <w:rPr>
          <w:rFonts w:ascii="Times New Roman" w:hAnsi="Times New Roman" w:cs="Times New Roman"/>
          <w:sz w:val="24"/>
          <w:szCs w:val="24"/>
        </w:rPr>
      </w:pPr>
      <w:r>
        <w:rPr>
          <w:rFonts w:ascii="Times New Roman" w:hAnsi="Times New Roman" w:cs="Times New Roman"/>
          <w:sz w:val="24"/>
          <w:szCs w:val="24"/>
        </w:rPr>
        <w:t xml:space="preserve">Mode d’action biologique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14:paraId="512999BA" w14:textId="77777777" w:rsidR="000E3C09" w:rsidRPr="00354B0D" w:rsidRDefault="000E3C09" w:rsidP="00354B0D">
      <w:pPr>
        <w:pStyle w:val="Paragraphedeliste"/>
        <w:ind w:left="360"/>
        <w:rPr>
          <w:rFonts w:ascii="Times New Roman" w:hAnsi="Times New Roman" w:cs="Times New Roman"/>
          <w:sz w:val="24"/>
          <w:szCs w:val="24"/>
        </w:rPr>
      </w:pPr>
    </w:p>
    <w:p w14:paraId="43FB45A5" w14:textId="77777777" w:rsidR="000E3C09" w:rsidRPr="00A72DF0" w:rsidRDefault="000E3C09" w:rsidP="00354B0D">
      <w:pPr>
        <w:pStyle w:val="Paragraphedeliste"/>
        <w:spacing w:before="240"/>
        <w:ind w:left="0"/>
        <w:rPr>
          <w:b/>
          <w:sz w:val="28"/>
          <w:szCs w:val="28"/>
          <w:u w:val="single"/>
        </w:rPr>
      </w:pPr>
      <w:r w:rsidRPr="00A72DF0">
        <w:rPr>
          <w:b/>
          <w:sz w:val="28"/>
          <w:szCs w:val="28"/>
          <w:u w:val="single"/>
        </w:rPr>
        <w:t xml:space="preserve">Partie II : </w:t>
      </w:r>
      <w:smartTag w:uri="urn:schemas-microsoft-com:office:smarttags" w:element="PersonName">
        <w:smartTagPr>
          <w:attr w:name="ProductID" w:val="la vitamine D"/>
        </w:smartTagPr>
        <w:r w:rsidRPr="00A72DF0">
          <w:rPr>
            <w:b/>
            <w:sz w:val="28"/>
            <w:szCs w:val="28"/>
            <w:u w:val="single"/>
          </w:rPr>
          <w:t>La Vitamine D</w:t>
        </w:r>
      </w:smartTag>
      <w:r w:rsidRPr="00A72DF0">
        <w:rPr>
          <w:b/>
          <w:sz w:val="28"/>
          <w:szCs w:val="28"/>
          <w:u w:val="single"/>
        </w:rPr>
        <w:t>, Quoi de neuf ?</w:t>
      </w:r>
      <w:r w:rsidRPr="0016598D">
        <w:rPr>
          <w:b/>
          <w:sz w:val="28"/>
          <w:szCs w:val="28"/>
        </w:rPr>
        <w:t xml:space="preserve"> </w:t>
      </w:r>
      <w:r w:rsidRPr="0016598D">
        <w:rPr>
          <w:b/>
          <w:sz w:val="28"/>
          <w:szCs w:val="28"/>
        </w:rPr>
        <w:tab/>
      </w:r>
      <w:r w:rsidRPr="0016598D">
        <w:rPr>
          <w:b/>
          <w:sz w:val="28"/>
          <w:szCs w:val="28"/>
        </w:rPr>
        <w:tab/>
      </w:r>
      <w:r w:rsidRPr="0016598D">
        <w:rPr>
          <w:b/>
          <w:sz w:val="28"/>
          <w:szCs w:val="28"/>
        </w:rPr>
        <w:tab/>
      </w:r>
      <w:r w:rsidRPr="0016598D">
        <w:rPr>
          <w:b/>
          <w:sz w:val="28"/>
          <w:szCs w:val="28"/>
        </w:rPr>
        <w:tab/>
      </w:r>
      <w:r w:rsidRPr="0016598D">
        <w:rPr>
          <w:b/>
          <w:sz w:val="28"/>
          <w:szCs w:val="28"/>
        </w:rPr>
        <w:tab/>
      </w:r>
      <w:r w:rsidRPr="0016598D">
        <w:rPr>
          <w:b/>
          <w:sz w:val="28"/>
          <w:szCs w:val="28"/>
        </w:rPr>
        <w:tab/>
        <w:t>31</w:t>
      </w:r>
    </w:p>
    <w:p w14:paraId="19AB92F3" w14:textId="77777777" w:rsidR="000E3C09" w:rsidRPr="00F8504C" w:rsidRDefault="000E3C09" w:rsidP="00C93008">
      <w:pPr>
        <w:pStyle w:val="Paragraphedeliste"/>
        <w:numPr>
          <w:ilvl w:val="0"/>
          <w:numId w:val="49"/>
        </w:numPr>
        <w:rPr>
          <w:rFonts w:ascii="Times New Roman" w:hAnsi="Times New Roman" w:cs="Times New Roman"/>
          <w:sz w:val="24"/>
          <w:szCs w:val="24"/>
        </w:rPr>
      </w:pPr>
      <w:r w:rsidRPr="00354B0D">
        <w:rPr>
          <w:b/>
          <w:bCs/>
          <w:sz w:val="24"/>
          <w:szCs w:val="24"/>
          <w:u w:val="single"/>
        </w:rPr>
        <w:t>Effets Classiques Osseux</w:t>
      </w:r>
      <w:r w:rsidRPr="0016598D">
        <w:rPr>
          <w:b/>
          <w:bCs/>
          <w:sz w:val="24"/>
          <w:szCs w:val="24"/>
        </w:rPr>
        <w:t xml:space="preserve"> </w:t>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t>31</w:t>
      </w:r>
    </w:p>
    <w:p w14:paraId="66313D1B" w14:textId="77777777" w:rsidR="000E3C09" w:rsidRPr="00F8504C" w:rsidRDefault="000E3C09" w:rsidP="00C93008">
      <w:pPr>
        <w:pStyle w:val="Paragraphedeliste"/>
        <w:numPr>
          <w:ilvl w:val="0"/>
          <w:numId w:val="50"/>
        </w:numPr>
        <w:spacing w:after="0"/>
        <w:rPr>
          <w:rFonts w:ascii="Times New Roman" w:hAnsi="Times New Roman" w:cs="Times New Roman"/>
          <w:sz w:val="24"/>
          <w:szCs w:val="24"/>
          <w:u w:val="single"/>
        </w:rPr>
      </w:pPr>
      <w:r w:rsidRPr="00354B0D">
        <w:rPr>
          <w:bCs/>
          <w:sz w:val="24"/>
          <w:szCs w:val="24"/>
          <w:u w:val="single"/>
        </w:rPr>
        <w:t>Vitamine D et homéostasie phosphocalcique</w:t>
      </w:r>
      <w:r w:rsidRPr="0016598D">
        <w:rPr>
          <w:bCs/>
          <w:sz w:val="24"/>
          <w:szCs w:val="24"/>
        </w:rPr>
        <w:t xml:space="preserve"> </w:t>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t>31</w:t>
      </w:r>
    </w:p>
    <w:p w14:paraId="0A0223EE" w14:textId="77777777" w:rsidR="000E3C09" w:rsidRPr="00F8504C" w:rsidRDefault="000E3C09" w:rsidP="00C93008">
      <w:pPr>
        <w:pStyle w:val="Paragraphedeliste"/>
        <w:numPr>
          <w:ilvl w:val="0"/>
          <w:numId w:val="51"/>
        </w:numPr>
        <w:spacing w:after="0"/>
        <w:rPr>
          <w:rFonts w:ascii="Times New Roman" w:hAnsi="Times New Roman" w:cs="Times New Roman"/>
          <w:sz w:val="24"/>
          <w:szCs w:val="24"/>
        </w:rPr>
      </w:pPr>
      <w:r w:rsidRPr="00354B0D">
        <w:rPr>
          <w:bCs/>
          <w:sz w:val="24"/>
          <w:szCs w:val="24"/>
        </w:rPr>
        <w:t>Niveau intestinal</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31</w:t>
      </w:r>
    </w:p>
    <w:p w14:paraId="0F292340" w14:textId="77777777" w:rsidR="000E3C09" w:rsidRPr="00F8504C" w:rsidRDefault="000E3C09" w:rsidP="00C93008">
      <w:pPr>
        <w:pStyle w:val="Paragraphedeliste"/>
        <w:numPr>
          <w:ilvl w:val="0"/>
          <w:numId w:val="51"/>
        </w:numPr>
        <w:spacing w:after="0"/>
        <w:rPr>
          <w:rFonts w:ascii="Times New Roman" w:hAnsi="Times New Roman" w:cs="Times New Roman"/>
          <w:sz w:val="24"/>
          <w:szCs w:val="24"/>
        </w:rPr>
      </w:pPr>
      <w:r w:rsidRPr="00354B0D">
        <w:rPr>
          <w:bCs/>
          <w:sz w:val="24"/>
          <w:szCs w:val="24"/>
        </w:rPr>
        <w:t>Niveau rénal</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33</w:t>
      </w:r>
    </w:p>
    <w:p w14:paraId="383A1429" w14:textId="77777777" w:rsidR="000E3C09" w:rsidRPr="00F8504C" w:rsidRDefault="000E3C09" w:rsidP="00C93008">
      <w:pPr>
        <w:pStyle w:val="Paragraphedeliste"/>
        <w:numPr>
          <w:ilvl w:val="0"/>
          <w:numId w:val="51"/>
        </w:numPr>
        <w:spacing w:after="0"/>
        <w:rPr>
          <w:rFonts w:ascii="Times New Roman" w:hAnsi="Times New Roman" w:cs="Times New Roman"/>
          <w:sz w:val="24"/>
          <w:szCs w:val="24"/>
        </w:rPr>
      </w:pPr>
      <w:r w:rsidRPr="00354B0D">
        <w:rPr>
          <w:bCs/>
          <w:sz w:val="24"/>
          <w:szCs w:val="24"/>
        </w:rPr>
        <w:t>Niveau osseux</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34</w:t>
      </w:r>
    </w:p>
    <w:p w14:paraId="27242E6E" w14:textId="77777777" w:rsidR="000E3C09" w:rsidRPr="0016598D" w:rsidRDefault="000E3C09" w:rsidP="00C93008">
      <w:pPr>
        <w:pStyle w:val="Paragraphedeliste"/>
        <w:numPr>
          <w:ilvl w:val="0"/>
          <w:numId w:val="50"/>
        </w:numPr>
        <w:spacing w:after="0"/>
        <w:rPr>
          <w:rFonts w:ascii="Times New Roman" w:hAnsi="Times New Roman" w:cs="Times New Roman"/>
          <w:sz w:val="24"/>
          <w:szCs w:val="24"/>
        </w:rPr>
      </w:pPr>
      <w:r w:rsidRPr="00354B0D">
        <w:rPr>
          <w:bCs/>
          <w:sz w:val="24"/>
          <w:szCs w:val="24"/>
          <w:u w:val="single"/>
        </w:rPr>
        <w:t>Vitamine D et fracture</w:t>
      </w:r>
      <w:r w:rsidRPr="0016598D">
        <w:rPr>
          <w:bCs/>
          <w:sz w:val="24"/>
          <w:szCs w:val="24"/>
        </w:rPr>
        <w:t xml:space="preserve"> </w:t>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t>37</w:t>
      </w:r>
    </w:p>
    <w:p w14:paraId="3215FB04" w14:textId="77777777" w:rsidR="000E3C09" w:rsidRPr="00354B0D" w:rsidRDefault="000E3C09" w:rsidP="00F8504C">
      <w:pPr>
        <w:pStyle w:val="Paragraphedeliste"/>
        <w:spacing w:after="0"/>
        <w:ind w:left="0"/>
        <w:rPr>
          <w:b/>
          <w:bCs/>
          <w:sz w:val="24"/>
          <w:szCs w:val="24"/>
          <w:u w:val="single"/>
        </w:rPr>
      </w:pPr>
    </w:p>
    <w:p w14:paraId="104BA61E" w14:textId="77777777" w:rsidR="000E3C09" w:rsidRPr="00F8504C" w:rsidRDefault="000E3C09" w:rsidP="00C93008">
      <w:pPr>
        <w:pStyle w:val="Paragraphedeliste"/>
        <w:numPr>
          <w:ilvl w:val="0"/>
          <w:numId w:val="49"/>
        </w:numPr>
        <w:spacing w:after="0"/>
        <w:rPr>
          <w:rFonts w:ascii="Times New Roman" w:hAnsi="Times New Roman" w:cs="Times New Roman"/>
          <w:sz w:val="24"/>
          <w:szCs w:val="24"/>
        </w:rPr>
      </w:pPr>
      <w:r w:rsidRPr="00354B0D">
        <w:rPr>
          <w:b/>
          <w:bCs/>
          <w:sz w:val="24"/>
          <w:szCs w:val="24"/>
          <w:u w:val="single"/>
        </w:rPr>
        <w:t>Effets non classiques extra-osseux</w:t>
      </w:r>
      <w:r>
        <w:rPr>
          <w:b/>
          <w:bCs/>
          <w:sz w:val="24"/>
          <w:szCs w:val="24"/>
          <w:u w:val="single"/>
        </w:rPr>
        <w:t xml:space="preserve"> </w:t>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t>42</w:t>
      </w:r>
    </w:p>
    <w:p w14:paraId="41308253" w14:textId="77777777" w:rsidR="000E3C09" w:rsidRPr="00354B0D" w:rsidRDefault="000E3C09" w:rsidP="00F8504C">
      <w:pPr>
        <w:pStyle w:val="Paragraphedeliste"/>
        <w:spacing w:after="0"/>
        <w:ind w:left="0"/>
        <w:rPr>
          <w:b/>
          <w:bCs/>
          <w:sz w:val="24"/>
          <w:szCs w:val="24"/>
          <w:u w:val="single"/>
        </w:rPr>
      </w:pPr>
    </w:p>
    <w:p w14:paraId="7D04712E" w14:textId="77777777" w:rsidR="000E3C09" w:rsidRPr="00354B0D" w:rsidRDefault="000E3C09" w:rsidP="00C93008">
      <w:pPr>
        <w:pStyle w:val="Paragraphedeliste"/>
        <w:numPr>
          <w:ilvl w:val="0"/>
          <w:numId w:val="52"/>
        </w:numPr>
        <w:spacing w:after="0"/>
        <w:rPr>
          <w:bCs/>
          <w:sz w:val="24"/>
          <w:szCs w:val="24"/>
          <w:u w:val="single"/>
        </w:rPr>
      </w:pPr>
      <w:r w:rsidRPr="00354B0D">
        <w:rPr>
          <w:bCs/>
          <w:sz w:val="24"/>
          <w:szCs w:val="24"/>
          <w:u w:val="single"/>
        </w:rPr>
        <w:lastRenderedPageBreak/>
        <w:t>Effets musculaires</w:t>
      </w:r>
      <w:r w:rsidRPr="0016598D">
        <w:rPr>
          <w:bCs/>
          <w:sz w:val="24"/>
          <w:szCs w:val="24"/>
        </w:rPr>
        <w:t xml:space="preserve"> </w:t>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t>42</w:t>
      </w:r>
    </w:p>
    <w:p w14:paraId="2E76F968" w14:textId="77777777" w:rsidR="000E3C09" w:rsidRPr="00354B0D" w:rsidRDefault="000E3C09" w:rsidP="00C93008">
      <w:pPr>
        <w:pStyle w:val="Paragraphedeliste"/>
        <w:numPr>
          <w:ilvl w:val="0"/>
          <w:numId w:val="53"/>
        </w:numPr>
        <w:spacing w:after="0"/>
        <w:rPr>
          <w:bCs/>
          <w:sz w:val="24"/>
          <w:szCs w:val="24"/>
        </w:rPr>
      </w:pPr>
      <w:r w:rsidRPr="00354B0D">
        <w:rPr>
          <w:bCs/>
          <w:sz w:val="24"/>
          <w:szCs w:val="24"/>
        </w:rPr>
        <w:t xml:space="preserve">Effets de </w:t>
      </w:r>
      <w:smartTag w:uri="urn:schemas-microsoft-com:office:smarttags" w:element="PersonName">
        <w:smartTagPr>
          <w:attr w:name="ProductID" w:val="la vitamine D"/>
        </w:smartTagPr>
        <w:r w:rsidRPr="00354B0D">
          <w:rPr>
            <w:bCs/>
            <w:sz w:val="24"/>
            <w:szCs w:val="24"/>
          </w:rPr>
          <w:t>la vitamine D</w:t>
        </w:r>
      </w:smartTag>
      <w:r w:rsidRPr="00354B0D">
        <w:rPr>
          <w:bCs/>
          <w:sz w:val="24"/>
          <w:szCs w:val="24"/>
        </w:rPr>
        <w:t xml:space="preserve"> sur le myocyte</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42</w:t>
      </w:r>
    </w:p>
    <w:p w14:paraId="254AE2D3" w14:textId="77777777" w:rsidR="000E3C09" w:rsidRPr="00354B0D" w:rsidRDefault="000E3C09" w:rsidP="00C93008">
      <w:pPr>
        <w:pStyle w:val="Paragraphedeliste"/>
        <w:numPr>
          <w:ilvl w:val="0"/>
          <w:numId w:val="53"/>
        </w:numPr>
        <w:spacing w:after="0"/>
        <w:rPr>
          <w:bCs/>
          <w:sz w:val="24"/>
          <w:szCs w:val="24"/>
        </w:rPr>
      </w:pPr>
      <w:r w:rsidRPr="00354B0D">
        <w:rPr>
          <w:bCs/>
          <w:sz w:val="24"/>
          <w:szCs w:val="24"/>
        </w:rPr>
        <w:t>Vitamine D et myalgie</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44</w:t>
      </w:r>
    </w:p>
    <w:p w14:paraId="44EC7C8A" w14:textId="77777777" w:rsidR="000E3C09" w:rsidRPr="00354B0D" w:rsidRDefault="000E3C09" w:rsidP="00C93008">
      <w:pPr>
        <w:pStyle w:val="Paragraphedeliste"/>
        <w:numPr>
          <w:ilvl w:val="0"/>
          <w:numId w:val="53"/>
        </w:numPr>
        <w:spacing w:after="0"/>
        <w:rPr>
          <w:bCs/>
          <w:sz w:val="24"/>
          <w:szCs w:val="24"/>
        </w:rPr>
      </w:pPr>
      <w:r w:rsidRPr="00354B0D">
        <w:rPr>
          <w:bCs/>
          <w:sz w:val="24"/>
          <w:szCs w:val="24"/>
        </w:rPr>
        <w:t>Vitamine D et force musculaire</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44</w:t>
      </w:r>
    </w:p>
    <w:p w14:paraId="3F728357" w14:textId="77777777" w:rsidR="000E3C09" w:rsidRPr="00354B0D" w:rsidRDefault="000E3C09" w:rsidP="00C93008">
      <w:pPr>
        <w:pStyle w:val="Paragraphedeliste"/>
        <w:numPr>
          <w:ilvl w:val="0"/>
          <w:numId w:val="53"/>
        </w:numPr>
        <w:spacing w:after="0"/>
        <w:rPr>
          <w:bCs/>
          <w:sz w:val="24"/>
          <w:szCs w:val="24"/>
        </w:rPr>
      </w:pPr>
      <w:r w:rsidRPr="00354B0D">
        <w:rPr>
          <w:bCs/>
          <w:sz w:val="24"/>
          <w:szCs w:val="24"/>
        </w:rPr>
        <w:t>Vitamine D et chute</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47</w:t>
      </w:r>
    </w:p>
    <w:p w14:paraId="272565D7" w14:textId="77777777" w:rsidR="000E3C09" w:rsidRPr="00354B0D" w:rsidRDefault="000E3C09" w:rsidP="00C93008">
      <w:pPr>
        <w:pStyle w:val="Paragraphedeliste"/>
        <w:numPr>
          <w:ilvl w:val="0"/>
          <w:numId w:val="53"/>
        </w:numPr>
        <w:spacing w:after="0"/>
        <w:rPr>
          <w:bCs/>
          <w:sz w:val="24"/>
          <w:szCs w:val="24"/>
        </w:rPr>
      </w:pPr>
      <w:r w:rsidRPr="00354B0D">
        <w:rPr>
          <w:bCs/>
          <w:sz w:val="24"/>
          <w:szCs w:val="24"/>
        </w:rPr>
        <w:t>Vitamine D et infiltration de graisse</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48</w:t>
      </w:r>
    </w:p>
    <w:p w14:paraId="60C0BCA6" w14:textId="77777777" w:rsidR="000E3C09" w:rsidRPr="0016598D" w:rsidRDefault="000E3C09" w:rsidP="00C93008">
      <w:pPr>
        <w:pStyle w:val="Paragraphedeliste"/>
        <w:numPr>
          <w:ilvl w:val="0"/>
          <w:numId w:val="52"/>
        </w:numPr>
        <w:spacing w:after="0"/>
        <w:rPr>
          <w:bCs/>
          <w:sz w:val="24"/>
          <w:szCs w:val="24"/>
        </w:rPr>
      </w:pPr>
      <w:r w:rsidRPr="00354B0D">
        <w:rPr>
          <w:bCs/>
          <w:sz w:val="24"/>
          <w:szCs w:val="24"/>
          <w:u w:val="single"/>
        </w:rPr>
        <w:t>Vitamine D et cancer</w:t>
      </w:r>
      <w:r w:rsidRPr="0016598D">
        <w:rPr>
          <w:bCs/>
          <w:sz w:val="24"/>
          <w:szCs w:val="24"/>
        </w:rPr>
        <w:t xml:space="preserve"> </w:t>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t>48</w:t>
      </w:r>
    </w:p>
    <w:p w14:paraId="5D121A73" w14:textId="77777777" w:rsidR="000E3C09" w:rsidRPr="00354B0D" w:rsidRDefault="000E3C09" w:rsidP="00C93008">
      <w:pPr>
        <w:pStyle w:val="Paragraphedeliste"/>
        <w:numPr>
          <w:ilvl w:val="0"/>
          <w:numId w:val="54"/>
        </w:numPr>
        <w:spacing w:after="0"/>
        <w:rPr>
          <w:bCs/>
          <w:sz w:val="24"/>
          <w:szCs w:val="24"/>
        </w:rPr>
      </w:pPr>
      <w:r w:rsidRPr="00354B0D">
        <w:rPr>
          <w:bCs/>
          <w:sz w:val="24"/>
          <w:szCs w:val="24"/>
        </w:rPr>
        <w:t>Données expérimentales et études cliniques</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t>48</w:t>
      </w:r>
    </w:p>
    <w:p w14:paraId="1A8D8812" w14:textId="77777777" w:rsidR="000E3C09" w:rsidRPr="00354B0D" w:rsidRDefault="000E3C09" w:rsidP="00C93008">
      <w:pPr>
        <w:pStyle w:val="Paragraphedeliste"/>
        <w:numPr>
          <w:ilvl w:val="0"/>
          <w:numId w:val="54"/>
        </w:numPr>
        <w:spacing w:after="0"/>
        <w:rPr>
          <w:bCs/>
          <w:sz w:val="24"/>
          <w:szCs w:val="24"/>
        </w:rPr>
      </w:pPr>
      <w:r w:rsidRPr="00354B0D">
        <w:rPr>
          <w:bCs/>
          <w:sz w:val="24"/>
          <w:szCs w:val="24"/>
        </w:rPr>
        <w:t>Mécanisme d’action</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52</w:t>
      </w:r>
    </w:p>
    <w:p w14:paraId="42A9C94B" w14:textId="77777777" w:rsidR="000E3C09" w:rsidRPr="00354B0D" w:rsidRDefault="000E3C09" w:rsidP="00C93008">
      <w:pPr>
        <w:pStyle w:val="Paragraphedeliste"/>
        <w:numPr>
          <w:ilvl w:val="0"/>
          <w:numId w:val="52"/>
        </w:numPr>
        <w:spacing w:after="0"/>
        <w:rPr>
          <w:bCs/>
          <w:sz w:val="24"/>
          <w:szCs w:val="24"/>
          <w:u w:val="single"/>
        </w:rPr>
      </w:pPr>
      <w:r w:rsidRPr="00354B0D">
        <w:rPr>
          <w:bCs/>
          <w:sz w:val="24"/>
          <w:szCs w:val="24"/>
          <w:u w:val="single"/>
        </w:rPr>
        <w:t>Vitamine D et risque cardiovasculaire</w:t>
      </w:r>
      <w:r w:rsidRPr="0016598D">
        <w:rPr>
          <w:bCs/>
          <w:sz w:val="24"/>
          <w:szCs w:val="24"/>
        </w:rPr>
        <w:t xml:space="preserve"> </w:t>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t>52</w:t>
      </w:r>
    </w:p>
    <w:p w14:paraId="069C2947" w14:textId="77777777" w:rsidR="000E3C09" w:rsidRPr="00354B0D" w:rsidRDefault="000E3C09" w:rsidP="00C93008">
      <w:pPr>
        <w:pStyle w:val="Paragraphedeliste"/>
        <w:numPr>
          <w:ilvl w:val="0"/>
          <w:numId w:val="55"/>
        </w:numPr>
        <w:spacing w:after="0"/>
        <w:rPr>
          <w:bCs/>
          <w:sz w:val="24"/>
          <w:szCs w:val="24"/>
        </w:rPr>
      </w:pPr>
      <w:r w:rsidRPr="00354B0D">
        <w:rPr>
          <w:bCs/>
          <w:sz w:val="24"/>
          <w:szCs w:val="24"/>
        </w:rPr>
        <w:t>Vitamine D et risque cardiovasculaire</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52</w:t>
      </w:r>
    </w:p>
    <w:p w14:paraId="2FE832E7" w14:textId="77777777" w:rsidR="000E3C09" w:rsidRPr="00354B0D" w:rsidRDefault="000E3C09" w:rsidP="00C93008">
      <w:pPr>
        <w:pStyle w:val="Paragraphedeliste"/>
        <w:numPr>
          <w:ilvl w:val="0"/>
          <w:numId w:val="55"/>
        </w:numPr>
        <w:spacing w:after="0"/>
        <w:rPr>
          <w:bCs/>
          <w:sz w:val="24"/>
          <w:szCs w:val="24"/>
        </w:rPr>
      </w:pPr>
      <w:r w:rsidRPr="00354B0D">
        <w:rPr>
          <w:bCs/>
          <w:sz w:val="24"/>
          <w:szCs w:val="24"/>
        </w:rPr>
        <w:t>Vitamine D et hypertension artérielle</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54</w:t>
      </w:r>
    </w:p>
    <w:p w14:paraId="79F5A4E7" w14:textId="77777777" w:rsidR="000E3C09" w:rsidRPr="00354B0D" w:rsidRDefault="000E3C09" w:rsidP="00C93008">
      <w:pPr>
        <w:pStyle w:val="Paragraphedeliste"/>
        <w:numPr>
          <w:ilvl w:val="0"/>
          <w:numId w:val="55"/>
        </w:numPr>
        <w:spacing w:after="0"/>
        <w:rPr>
          <w:bCs/>
          <w:sz w:val="24"/>
          <w:szCs w:val="24"/>
        </w:rPr>
      </w:pPr>
      <w:r w:rsidRPr="00354B0D">
        <w:rPr>
          <w:bCs/>
          <w:sz w:val="24"/>
          <w:szCs w:val="24"/>
        </w:rPr>
        <w:t>Vitamine D et diabète</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55</w:t>
      </w:r>
    </w:p>
    <w:p w14:paraId="5FC41BB7" w14:textId="77777777" w:rsidR="000E3C09" w:rsidRPr="00354B0D" w:rsidRDefault="000E3C09" w:rsidP="00C93008">
      <w:pPr>
        <w:pStyle w:val="Paragraphedeliste"/>
        <w:numPr>
          <w:ilvl w:val="0"/>
          <w:numId w:val="52"/>
        </w:numPr>
        <w:spacing w:after="0"/>
        <w:rPr>
          <w:bCs/>
          <w:sz w:val="24"/>
          <w:szCs w:val="24"/>
          <w:u w:val="single"/>
        </w:rPr>
      </w:pPr>
      <w:r w:rsidRPr="00354B0D">
        <w:rPr>
          <w:bCs/>
          <w:sz w:val="24"/>
          <w:szCs w:val="24"/>
          <w:u w:val="single"/>
        </w:rPr>
        <w:t>Vitamine D et système immunitaire</w:t>
      </w:r>
      <w:r w:rsidRPr="0016598D">
        <w:rPr>
          <w:bCs/>
          <w:sz w:val="24"/>
          <w:szCs w:val="24"/>
        </w:rPr>
        <w:t xml:space="preserve"> </w:t>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t>56</w:t>
      </w:r>
    </w:p>
    <w:p w14:paraId="0168279B" w14:textId="77777777" w:rsidR="000E3C09" w:rsidRPr="00354B0D" w:rsidRDefault="000E3C09" w:rsidP="00C93008">
      <w:pPr>
        <w:pStyle w:val="Paragraphedeliste"/>
        <w:numPr>
          <w:ilvl w:val="0"/>
          <w:numId w:val="56"/>
        </w:numPr>
        <w:spacing w:after="0"/>
        <w:rPr>
          <w:bCs/>
          <w:sz w:val="24"/>
          <w:szCs w:val="24"/>
        </w:rPr>
      </w:pPr>
      <w:r w:rsidRPr="00354B0D">
        <w:rPr>
          <w:bCs/>
          <w:sz w:val="24"/>
          <w:szCs w:val="24"/>
        </w:rPr>
        <w:t>Immunité innée</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56</w:t>
      </w:r>
    </w:p>
    <w:p w14:paraId="13C41CE9" w14:textId="77777777" w:rsidR="000E3C09" w:rsidRPr="00354B0D" w:rsidRDefault="000E3C09" w:rsidP="00C93008">
      <w:pPr>
        <w:pStyle w:val="Paragraphedeliste"/>
        <w:numPr>
          <w:ilvl w:val="0"/>
          <w:numId w:val="56"/>
        </w:numPr>
        <w:spacing w:after="0"/>
        <w:rPr>
          <w:bCs/>
          <w:sz w:val="24"/>
          <w:szCs w:val="24"/>
        </w:rPr>
      </w:pPr>
      <w:r w:rsidRPr="00354B0D">
        <w:rPr>
          <w:bCs/>
          <w:sz w:val="24"/>
          <w:szCs w:val="24"/>
        </w:rPr>
        <w:t>Immunité acquise</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58</w:t>
      </w:r>
    </w:p>
    <w:p w14:paraId="6595C194" w14:textId="77777777" w:rsidR="000E3C09" w:rsidRPr="00354B0D" w:rsidRDefault="000E3C09" w:rsidP="00C93008">
      <w:pPr>
        <w:pStyle w:val="Paragraphedeliste"/>
        <w:numPr>
          <w:ilvl w:val="0"/>
          <w:numId w:val="56"/>
        </w:numPr>
        <w:spacing w:after="0"/>
        <w:rPr>
          <w:bCs/>
          <w:sz w:val="24"/>
          <w:szCs w:val="24"/>
        </w:rPr>
      </w:pPr>
      <w:r w:rsidRPr="00354B0D">
        <w:rPr>
          <w:bCs/>
          <w:sz w:val="24"/>
          <w:szCs w:val="24"/>
        </w:rPr>
        <w:t>Données cliniques</w:t>
      </w: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59</w:t>
      </w:r>
    </w:p>
    <w:p w14:paraId="3D30332E" w14:textId="77777777" w:rsidR="000E3C09" w:rsidRPr="00354B0D" w:rsidRDefault="000E3C09" w:rsidP="00C93008">
      <w:pPr>
        <w:pStyle w:val="Paragraphedeliste"/>
        <w:numPr>
          <w:ilvl w:val="0"/>
          <w:numId w:val="52"/>
        </w:numPr>
        <w:spacing w:after="0"/>
        <w:rPr>
          <w:bCs/>
          <w:sz w:val="24"/>
          <w:szCs w:val="24"/>
          <w:u w:val="single"/>
        </w:rPr>
      </w:pPr>
      <w:r w:rsidRPr="00354B0D">
        <w:rPr>
          <w:bCs/>
          <w:sz w:val="24"/>
          <w:szCs w:val="24"/>
          <w:u w:val="single"/>
        </w:rPr>
        <w:t>Vitamine  D et mortalité globale</w:t>
      </w:r>
      <w:r w:rsidRPr="0016598D">
        <w:rPr>
          <w:bCs/>
          <w:sz w:val="24"/>
          <w:szCs w:val="24"/>
        </w:rPr>
        <w:t xml:space="preserve"> </w:t>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t>61</w:t>
      </w:r>
    </w:p>
    <w:p w14:paraId="7D2836C9" w14:textId="77777777" w:rsidR="000E3C09" w:rsidRPr="00354B0D" w:rsidRDefault="000E3C09" w:rsidP="00CB44D9">
      <w:pPr>
        <w:pStyle w:val="Paragraphedeliste"/>
        <w:spacing w:after="0"/>
        <w:ind w:left="0"/>
        <w:rPr>
          <w:bCs/>
          <w:sz w:val="24"/>
          <w:szCs w:val="24"/>
          <w:u w:val="single"/>
        </w:rPr>
      </w:pPr>
    </w:p>
    <w:p w14:paraId="0ACABD60" w14:textId="77777777" w:rsidR="000E3C09" w:rsidRPr="00354B0D" w:rsidRDefault="000E3C09" w:rsidP="00C93008">
      <w:pPr>
        <w:pStyle w:val="Paragraphedeliste"/>
        <w:numPr>
          <w:ilvl w:val="0"/>
          <w:numId w:val="49"/>
        </w:numPr>
        <w:spacing w:after="0"/>
        <w:rPr>
          <w:b/>
          <w:bCs/>
          <w:sz w:val="24"/>
          <w:szCs w:val="24"/>
          <w:u w:val="single"/>
        </w:rPr>
      </w:pPr>
      <w:r w:rsidRPr="00354B0D">
        <w:rPr>
          <w:b/>
          <w:bCs/>
          <w:sz w:val="24"/>
          <w:szCs w:val="24"/>
          <w:u w:val="single"/>
        </w:rPr>
        <w:t>Apports et besoins</w:t>
      </w:r>
      <w:r w:rsidRPr="0016598D">
        <w:rPr>
          <w:b/>
          <w:bCs/>
          <w:sz w:val="24"/>
          <w:szCs w:val="24"/>
        </w:rPr>
        <w:t xml:space="preserve"> </w:t>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t>62</w:t>
      </w:r>
    </w:p>
    <w:p w14:paraId="1ECFC533" w14:textId="77777777" w:rsidR="000E3C09" w:rsidRPr="00354B0D" w:rsidRDefault="000E3C09" w:rsidP="00CB44D9">
      <w:pPr>
        <w:pStyle w:val="Paragraphedeliste"/>
        <w:spacing w:after="0"/>
        <w:ind w:left="360"/>
        <w:rPr>
          <w:b/>
          <w:bCs/>
          <w:sz w:val="24"/>
          <w:szCs w:val="24"/>
          <w:u w:val="single"/>
        </w:rPr>
      </w:pPr>
    </w:p>
    <w:p w14:paraId="23CCE748" w14:textId="77777777" w:rsidR="000E3C09" w:rsidRPr="00354B0D" w:rsidRDefault="000E3C09" w:rsidP="00C93008">
      <w:pPr>
        <w:pStyle w:val="Paragraphedeliste"/>
        <w:numPr>
          <w:ilvl w:val="0"/>
          <w:numId w:val="57"/>
        </w:numPr>
        <w:spacing w:after="0"/>
        <w:rPr>
          <w:bCs/>
          <w:sz w:val="24"/>
          <w:szCs w:val="24"/>
          <w:u w:val="single"/>
        </w:rPr>
      </w:pPr>
      <w:r w:rsidRPr="00354B0D">
        <w:rPr>
          <w:bCs/>
          <w:sz w:val="24"/>
          <w:szCs w:val="24"/>
          <w:u w:val="single"/>
        </w:rPr>
        <w:t>Statut vitaminique</w:t>
      </w:r>
      <w:r w:rsidRPr="0016598D">
        <w:rPr>
          <w:bCs/>
          <w:sz w:val="24"/>
          <w:szCs w:val="24"/>
        </w:rPr>
        <w:t xml:space="preserve"> </w:t>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t>62</w:t>
      </w:r>
    </w:p>
    <w:p w14:paraId="06D18003" w14:textId="77777777" w:rsidR="000E3C09" w:rsidRPr="00354B0D" w:rsidRDefault="000E3C09" w:rsidP="00C93008">
      <w:pPr>
        <w:pStyle w:val="Paragraphedeliste"/>
        <w:numPr>
          <w:ilvl w:val="0"/>
          <w:numId w:val="57"/>
        </w:numPr>
        <w:spacing w:after="0"/>
        <w:rPr>
          <w:bCs/>
          <w:sz w:val="24"/>
          <w:szCs w:val="24"/>
          <w:u w:val="single"/>
        </w:rPr>
      </w:pPr>
      <w:r w:rsidRPr="00354B0D">
        <w:rPr>
          <w:bCs/>
          <w:sz w:val="24"/>
          <w:szCs w:val="24"/>
          <w:u w:val="single"/>
        </w:rPr>
        <w:t>Seuil de carence, subcarence et valeurs souhaitables</w:t>
      </w:r>
      <w:r w:rsidRPr="0016598D">
        <w:rPr>
          <w:bCs/>
          <w:sz w:val="24"/>
          <w:szCs w:val="24"/>
        </w:rPr>
        <w:t xml:space="preserve"> </w:t>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t>63</w:t>
      </w:r>
    </w:p>
    <w:p w14:paraId="2E28B82D" w14:textId="77777777" w:rsidR="000E3C09" w:rsidRPr="00354B0D" w:rsidRDefault="000E3C09" w:rsidP="00C93008">
      <w:pPr>
        <w:pStyle w:val="Paragraphedeliste"/>
        <w:numPr>
          <w:ilvl w:val="0"/>
          <w:numId w:val="57"/>
        </w:numPr>
        <w:spacing w:after="0"/>
        <w:rPr>
          <w:b/>
          <w:bCs/>
          <w:sz w:val="24"/>
          <w:szCs w:val="24"/>
          <w:u w:val="single"/>
        </w:rPr>
      </w:pPr>
      <w:r w:rsidRPr="00354B0D">
        <w:rPr>
          <w:bCs/>
          <w:sz w:val="24"/>
          <w:szCs w:val="24"/>
          <w:u w:val="single"/>
        </w:rPr>
        <w:t>Besoins et apports</w:t>
      </w:r>
      <w:r w:rsidRPr="0016598D">
        <w:rPr>
          <w:bCs/>
          <w:sz w:val="24"/>
          <w:szCs w:val="24"/>
        </w:rPr>
        <w:t xml:space="preserve"> </w:t>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r>
      <w:r w:rsidRPr="0016598D">
        <w:rPr>
          <w:bCs/>
          <w:sz w:val="24"/>
          <w:szCs w:val="24"/>
        </w:rPr>
        <w:tab/>
        <w:t>65</w:t>
      </w:r>
    </w:p>
    <w:p w14:paraId="6B2E5BF4" w14:textId="77777777" w:rsidR="000E3C09" w:rsidRPr="00354B0D" w:rsidRDefault="000E3C09" w:rsidP="00F8504C">
      <w:pPr>
        <w:pStyle w:val="Paragraphedeliste"/>
        <w:spacing w:after="0"/>
        <w:ind w:left="0"/>
        <w:rPr>
          <w:bCs/>
        </w:rPr>
      </w:pPr>
    </w:p>
    <w:p w14:paraId="6C8A9606" w14:textId="77777777" w:rsidR="000E3C09" w:rsidRPr="00354B0D" w:rsidRDefault="000E3C09" w:rsidP="00F8504C">
      <w:pPr>
        <w:pStyle w:val="Paragraphedeliste"/>
        <w:spacing w:after="0"/>
        <w:ind w:left="0"/>
        <w:rPr>
          <w:bCs/>
        </w:rPr>
      </w:pPr>
    </w:p>
    <w:p w14:paraId="1BAA6416" w14:textId="77777777" w:rsidR="000E3C09" w:rsidRPr="00A72DF0" w:rsidRDefault="000E3C09" w:rsidP="00F8504C">
      <w:pPr>
        <w:pStyle w:val="Paragraphedeliste"/>
        <w:spacing w:after="0"/>
        <w:ind w:left="0"/>
        <w:rPr>
          <w:b/>
          <w:bCs/>
          <w:sz w:val="28"/>
          <w:szCs w:val="28"/>
          <w:u w:val="single"/>
        </w:rPr>
      </w:pPr>
      <w:r w:rsidRPr="00A72DF0">
        <w:rPr>
          <w:b/>
          <w:bCs/>
          <w:sz w:val="28"/>
          <w:szCs w:val="28"/>
          <w:u w:val="single"/>
        </w:rPr>
        <w:t>Partie III : Vitamine D à l’officine</w:t>
      </w:r>
      <w:r w:rsidRPr="0016598D">
        <w:rPr>
          <w:b/>
          <w:bCs/>
          <w:sz w:val="28"/>
          <w:szCs w:val="28"/>
        </w:rPr>
        <w:t xml:space="preserve"> </w:t>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t>69</w:t>
      </w:r>
    </w:p>
    <w:p w14:paraId="72CE55DD" w14:textId="77777777" w:rsidR="000E3C09" w:rsidRPr="00354B0D" w:rsidRDefault="000E3C09" w:rsidP="00F8504C">
      <w:pPr>
        <w:pStyle w:val="Paragraphedeliste"/>
        <w:spacing w:after="0"/>
        <w:ind w:left="0"/>
        <w:rPr>
          <w:bCs/>
        </w:rPr>
      </w:pPr>
    </w:p>
    <w:p w14:paraId="70C0F020" w14:textId="77777777" w:rsidR="000E3C09" w:rsidRPr="0016598D" w:rsidRDefault="000E3C09" w:rsidP="00C93008">
      <w:pPr>
        <w:pStyle w:val="Paragraphedeliste"/>
        <w:numPr>
          <w:ilvl w:val="0"/>
          <w:numId w:val="58"/>
        </w:numPr>
        <w:rPr>
          <w:rFonts w:ascii="Times New Roman" w:hAnsi="Times New Roman" w:cs="Times New Roman"/>
          <w:b/>
          <w:sz w:val="24"/>
          <w:szCs w:val="24"/>
        </w:rPr>
      </w:pPr>
      <w:r w:rsidRPr="00354B0D">
        <w:rPr>
          <w:b/>
          <w:bCs/>
          <w:sz w:val="24"/>
          <w:szCs w:val="24"/>
          <w:u w:val="single"/>
        </w:rPr>
        <w:t>Prévalence d’une subcarence</w:t>
      </w:r>
      <w:r w:rsidRPr="0016598D">
        <w:rPr>
          <w:b/>
          <w:bCs/>
          <w:sz w:val="24"/>
          <w:szCs w:val="24"/>
        </w:rPr>
        <w:t xml:space="preserve"> </w:t>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t>69</w:t>
      </w:r>
    </w:p>
    <w:p w14:paraId="34C8EABF" w14:textId="77777777" w:rsidR="000E3C09" w:rsidRPr="00354B0D" w:rsidRDefault="000E3C09" w:rsidP="00C93008">
      <w:pPr>
        <w:pStyle w:val="Paragraphedeliste"/>
        <w:numPr>
          <w:ilvl w:val="0"/>
          <w:numId w:val="58"/>
        </w:numPr>
        <w:rPr>
          <w:rFonts w:ascii="Times New Roman" w:hAnsi="Times New Roman" w:cs="Times New Roman"/>
          <w:b/>
          <w:sz w:val="24"/>
          <w:szCs w:val="24"/>
          <w:u w:val="single"/>
        </w:rPr>
      </w:pPr>
      <w:r w:rsidRPr="00354B0D">
        <w:rPr>
          <w:b/>
          <w:bCs/>
          <w:sz w:val="24"/>
          <w:szCs w:val="24"/>
          <w:u w:val="single"/>
        </w:rPr>
        <w:t>Vitamine D2 ou D3</w:t>
      </w:r>
      <w:r w:rsidRPr="0016598D">
        <w:rPr>
          <w:b/>
          <w:bCs/>
          <w:sz w:val="24"/>
          <w:szCs w:val="24"/>
        </w:rPr>
        <w:t xml:space="preserve"> </w:t>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t>70</w:t>
      </w:r>
    </w:p>
    <w:p w14:paraId="1AE26340" w14:textId="77777777" w:rsidR="000E3C09" w:rsidRPr="008E48A2" w:rsidRDefault="000E3C09" w:rsidP="00C93008">
      <w:pPr>
        <w:pStyle w:val="Paragraphedeliste"/>
        <w:numPr>
          <w:ilvl w:val="0"/>
          <w:numId w:val="58"/>
        </w:numPr>
        <w:rPr>
          <w:rFonts w:ascii="Times New Roman" w:hAnsi="Times New Roman" w:cs="Times New Roman"/>
          <w:sz w:val="24"/>
          <w:szCs w:val="24"/>
        </w:rPr>
      </w:pPr>
      <w:r w:rsidRPr="00354B0D">
        <w:rPr>
          <w:b/>
          <w:bCs/>
          <w:sz w:val="24"/>
          <w:szCs w:val="24"/>
          <w:u w:val="single"/>
        </w:rPr>
        <w:t>Vitamine D à l’officine</w:t>
      </w:r>
      <w:r>
        <w:rPr>
          <w:b/>
          <w:bCs/>
          <w:sz w:val="24"/>
          <w:szCs w:val="24"/>
          <w:u w:val="single"/>
        </w:rPr>
        <w:t xml:space="preserve"> </w:t>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r>
      <w:r w:rsidRPr="0016598D">
        <w:rPr>
          <w:b/>
          <w:bCs/>
          <w:sz w:val="24"/>
          <w:szCs w:val="24"/>
        </w:rPr>
        <w:tab/>
        <w:t>78</w:t>
      </w:r>
    </w:p>
    <w:p w14:paraId="7A065B20" w14:textId="77777777" w:rsidR="000E3C09" w:rsidRPr="008E48A2" w:rsidRDefault="000E3C09" w:rsidP="008E48A2">
      <w:pPr>
        <w:pStyle w:val="Paragraphedeliste"/>
        <w:ind w:left="0"/>
        <w:rPr>
          <w:rFonts w:ascii="Times New Roman" w:hAnsi="Times New Roman" w:cs="Times New Roman"/>
          <w:sz w:val="24"/>
          <w:szCs w:val="24"/>
        </w:rPr>
      </w:pPr>
    </w:p>
    <w:p w14:paraId="60E2C266" w14:textId="77777777" w:rsidR="000E3C09" w:rsidRPr="0016598D" w:rsidRDefault="000E3C09" w:rsidP="008E48A2">
      <w:pPr>
        <w:pStyle w:val="Paragraphedeliste"/>
        <w:spacing w:before="240"/>
        <w:ind w:left="0"/>
        <w:rPr>
          <w:b/>
          <w:sz w:val="28"/>
          <w:szCs w:val="28"/>
        </w:rPr>
      </w:pPr>
      <w:r w:rsidRPr="00A72DF0">
        <w:rPr>
          <w:b/>
          <w:sz w:val="28"/>
          <w:szCs w:val="28"/>
          <w:u w:val="single"/>
        </w:rPr>
        <w:t>Conclusion</w:t>
      </w:r>
      <w:r w:rsidRPr="0016598D">
        <w:rPr>
          <w:b/>
          <w:sz w:val="28"/>
          <w:szCs w:val="28"/>
        </w:rPr>
        <w:t xml:space="preserve"> </w:t>
      </w:r>
      <w:r w:rsidRPr="0016598D">
        <w:rPr>
          <w:b/>
          <w:sz w:val="28"/>
          <w:szCs w:val="28"/>
        </w:rPr>
        <w:tab/>
      </w:r>
      <w:r w:rsidRPr="0016598D">
        <w:rPr>
          <w:b/>
          <w:sz w:val="28"/>
          <w:szCs w:val="28"/>
        </w:rPr>
        <w:tab/>
      </w:r>
      <w:r w:rsidRPr="0016598D">
        <w:rPr>
          <w:b/>
          <w:sz w:val="28"/>
          <w:szCs w:val="28"/>
        </w:rPr>
        <w:tab/>
      </w:r>
      <w:r w:rsidRPr="0016598D">
        <w:rPr>
          <w:b/>
          <w:sz w:val="28"/>
          <w:szCs w:val="28"/>
        </w:rPr>
        <w:tab/>
      </w:r>
      <w:r w:rsidRPr="0016598D">
        <w:rPr>
          <w:b/>
          <w:sz w:val="28"/>
          <w:szCs w:val="28"/>
        </w:rPr>
        <w:tab/>
      </w:r>
      <w:r w:rsidRPr="0016598D">
        <w:rPr>
          <w:b/>
          <w:sz w:val="28"/>
          <w:szCs w:val="28"/>
        </w:rPr>
        <w:tab/>
      </w:r>
      <w:r w:rsidRPr="0016598D">
        <w:rPr>
          <w:b/>
          <w:sz w:val="28"/>
          <w:szCs w:val="28"/>
        </w:rPr>
        <w:tab/>
      </w:r>
      <w:r w:rsidRPr="0016598D">
        <w:rPr>
          <w:b/>
          <w:sz w:val="28"/>
          <w:szCs w:val="28"/>
        </w:rPr>
        <w:tab/>
      </w:r>
      <w:r w:rsidRPr="0016598D">
        <w:rPr>
          <w:b/>
          <w:sz w:val="28"/>
          <w:szCs w:val="28"/>
        </w:rPr>
        <w:tab/>
      </w:r>
      <w:r w:rsidRPr="0016598D">
        <w:rPr>
          <w:b/>
          <w:sz w:val="28"/>
          <w:szCs w:val="28"/>
        </w:rPr>
        <w:tab/>
      </w:r>
      <w:r w:rsidRPr="0016598D">
        <w:rPr>
          <w:b/>
          <w:sz w:val="28"/>
          <w:szCs w:val="28"/>
        </w:rPr>
        <w:tab/>
      </w:r>
      <w:r>
        <w:rPr>
          <w:b/>
          <w:sz w:val="28"/>
          <w:szCs w:val="28"/>
        </w:rPr>
        <w:t>84</w:t>
      </w:r>
    </w:p>
    <w:p w14:paraId="7648B2EB" w14:textId="77777777" w:rsidR="000E3C09" w:rsidRPr="00822539" w:rsidRDefault="000E3C09" w:rsidP="008E48A2">
      <w:pPr>
        <w:pStyle w:val="Paragraphedeliste"/>
        <w:spacing w:before="240" w:after="0"/>
        <w:ind w:left="0"/>
        <w:rPr>
          <w:rFonts w:ascii="Cambria" w:hAnsi="Cambria" w:cs="Times New Roman"/>
          <w:b/>
          <w:sz w:val="28"/>
          <w:szCs w:val="28"/>
          <w:u w:val="single"/>
        </w:rPr>
      </w:pPr>
    </w:p>
    <w:p w14:paraId="5E04E8D7" w14:textId="77777777" w:rsidR="000E3C09" w:rsidRPr="00A72DF0" w:rsidRDefault="000E3C09" w:rsidP="008E48A2">
      <w:pPr>
        <w:pStyle w:val="Paragraphedeliste"/>
        <w:ind w:left="0"/>
        <w:rPr>
          <w:b/>
          <w:bCs/>
        </w:rPr>
      </w:pPr>
      <w:r w:rsidRPr="00A72DF0">
        <w:rPr>
          <w:b/>
          <w:bCs/>
          <w:sz w:val="28"/>
          <w:szCs w:val="28"/>
          <w:u w:val="single"/>
        </w:rPr>
        <w:t>Liste Tableaux et Figures</w:t>
      </w:r>
      <w:r w:rsidRPr="0016598D">
        <w:rPr>
          <w:b/>
          <w:bCs/>
          <w:sz w:val="28"/>
          <w:szCs w:val="28"/>
        </w:rPr>
        <w:t xml:space="preserve"> </w:t>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r>
      <w:r>
        <w:rPr>
          <w:b/>
          <w:bCs/>
          <w:sz w:val="28"/>
          <w:szCs w:val="28"/>
        </w:rPr>
        <w:t>85</w:t>
      </w:r>
    </w:p>
    <w:p w14:paraId="7D656987" w14:textId="77777777" w:rsidR="000E3C09" w:rsidRPr="0016598D" w:rsidRDefault="000E3C09" w:rsidP="008E48A2">
      <w:pPr>
        <w:pStyle w:val="Paragraphedeliste"/>
        <w:ind w:left="0"/>
        <w:rPr>
          <w:b/>
          <w:bCs/>
          <w:sz w:val="28"/>
          <w:szCs w:val="28"/>
        </w:rPr>
      </w:pPr>
      <w:r w:rsidRPr="00A72DF0">
        <w:rPr>
          <w:b/>
          <w:bCs/>
          <w:sz w:val="28"/>
          <w:szCs w:val="28"/>
          <w:u w:val="single"/>
        </w:rPr>
        <w:t>Bibliographie</w:t>
      </w:r>
      <w:r w:rsidRPr="0016598D">
        <w:rPr>
          <w:b/>
          <w:bCs/>
          <w:sz w:val="28"/>
          <w:szCs w:val="28"/>
        </w:rPr>
        <w:t xml:space="preserve"> </w:t>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r>
      <w:r w:rsidRPr="0016598D">
        <w:rPr>
          <w:b/>
          <w:bCs/>
          <w:sz w:val="28"/>
          <w:szCs w:val="28"/>
        </w:rPr>
        <w:tab/>
        <w:t>8</w:t>
      </w:r>
      <w:r>
        <w:rPr>
          <w:b/>
          <w:bCs/>
          <w:sz w:val="28"/>
          <w:szCs w:val="28"/>
        </w:rPr>
        <w:t>7</w:t>
      </w:r>
    </w:p>
    <w:p w14:paraId="368E4FB0" w14:textId="77777777" w:rsidR="000E3C09" w:rsidRPr="008E48A2" w:rsidRDefault="000E3C09" w:rsidP="008E48A2">
      <w:pPr>
        <w:pStyle w:val="Paragraphedeliste"/>
        <w:ind w:left="0"/>
        <w:jc w:val="center"/>
        <w:rPr>
          <w:rFonts w:ascii="Times New Roman" w:hAnsi="Times New Roman" w:cs="Times New Roman"/>
          <w:b/>
          <w:sz w:val="24"/>
          <w:szCs w:val="24"/>
        </w:rPr>
      </w:pPr>
      <w:r w:rsidRPr="008E48A2">
        <w:rPr>
          <w:b/>
          <w:bCs/>
        </w:rPr>
        <w:br w:type="page"/>
      </w:r>
      <w:r w:rsidRPr="008E48A2">
        <w:rPr>
          <w:rFonts w:ascii="Cambria" w:hAnsi="Cambria"/>
          <w:b/>
          <w:bCs/>
          <w:sz w:val="32"/>
          <w:szCs w:val="32"/>
          <w:u w:val="single"/>
        </w:rPr>
        <w:lastRenderedPageBreak/>
        <w:t>LISTE DES ABREVIATIONS</w:t>
      </w:r>
    </w:p>
    <w:p w14:paraId="0C93DF4B" w14:textId="77777777" w:rsidR="000E3C09" w:rsidRPr="00354B0D" w:rsidRDefault="000E3C09" w:rsidP="00020AFA">
      <w:pPr>
        <w:pStyle w:val="Standard"/>
        <w:rPr>
          <w:bCs/>
        </w:rPr>
      </w:pPr>
    </w:p>
    <w:p w14:paraId="1FE9F73F" w14:textId="77777777" w:rsidR="000E3C09" w:rsidRPr="00354B0D" w:rsidRDefault="000E3C09" w:rsidP="00020AFA">
      <w:pPr>
        <w:pStyle w:val="Standard"/>
        <w:rPr>
          <w:bCs/>
        </w:rPr>
      </w:pPr>
      <w:r w:rsidRPr="00354B0D">
        <w:rPr>
          <w:bCs/>
        </w:rPr>
        <w:t>1,25(OH)₂D : Calcitriol</w:t>
      </w:r>
    </w:p>
    <w:p w14:paraId="6DBEEBCC" w14:textId="77777777" w:rsidR="000E3C09" w:rsidRPr="00354B0D" w:rsidRDefault="000E3C09" w:rsidP="00020AFA">
      <w:pPr>
        <w:pStyle w:val="Standard"/>
        <w:rPr>
          <w:bCs/>
        </w:rPr>
      </w:pPr>
      <w:r w:rsidRPr="00354B0D">
        <w:rPr>
          <w:bCs/>
        </w:rPr>
        <w:t>1α(OH)ase : 1-alpha hydroxylase</w:t>
      </w:r>
    </w:p>
    <w:p w14:paraId="5068EEFD" w14:textId="77777777" w:rsidR="000E3C09" w:rsidRPr="00354B0D" w:rsidRDefault="000E3C09" w:rsidP="00020AFA">
      <w:pPr>
        <w:pStyle w:val="Standard"/>
        <w:rPr>
          <w:bCs/>
        </w:rPr>
      </w:pPr>
      <w:r w:rsidRPr="00354B0D">
        <w:rPr>
          <w:bCs/>
        </w:rPr>
        <w:t>1α(OH)D : 1-alpha hydroxyvitamine D</w:t>
      </w:r>
    </w:p>
    <w:p w14:paraId="64A53FBE" w14:textId="77777777" w:rsidR="000E3C09" w:rsidRPr="00354B0D" w:rsidRDefault="000E3C09" w:rsidP="00020AFA">
      <w:pPr>
        <w:pStyle w:val="Standard"/>
        <w:rPr>
          <w:bCs/>
        </w:rPr>
      </w:pPr>
      <w:r w:rsidRPr="00354B0D">
        <w:rPr>
          <w:bCs/>
        </w:rPr>
        <w:t>25(OH)D : 25-hydroxyvitamine D</w:t>
      </w:r>
    </w:p>
    <w:p w14:paraId="328B4214" w14:textId="77777777" w:rsidR="000E3C09" w:rsidRDefault="000E3C09" w:rsidP="00020AFA">
      <w:pPr>
        <w:pStyle w:val="Standard"/>
        <w:rPr>
          <w:bCs/>
        </w:rPr>
      </w:pPr>
      <w:r w:rsidRPr="00020AFA">
        <w:rPr>
          <w:bCs/>
        </w:rPr>
        <w:t xml:space="preserve">ADN : Acide désoxyribonucléique </w:t>
      </w:r>
    </w:p>
    <w:p w14:paraId="2372BBE1" w14:textId="77777777" w:rsidR="000E3C09" w:rsidRPr="00354B0D" w:rsidRDefault="000E3C09" w:rsidP="00020AFA">
      <w:pPr>
        <w:pStyle w:val="Standard"/>
        <w:rPr>
          <w:bCs/>
        </w:rPr>
      </w:pPr>
      <w:r w:rsidRPr="00354B0D">
        <w:rPr>
          <w:bCs/>
        </w:rPr>
        <w:t>ANC : Apport Nutritionnel Conseillé</w:t>
      </w:r>
    </w:p>
    <w:p w14:paraId="039E6C93" w14:textId="77777777" w:rsidR="000E3C09" w:rsidRPr="00020AFA" w:rsidRDefault="000E3C09" w:rsidP="00020AFA">
      <w:pPr>
        <w:pStyle w:val="Standard"/>
        <w:rPr>
          <w:bCs/>
          <w:lang w:val="en-US"/>
        </w:rPr>
      </w:pPr>
      <w:r w:rsidRPr="00020AFA">
        <w:rPr>
          <w:bCs/>
          <w:lang w:val="en-US"/>
        </w:rPr>
        <w:t xml:space="preserve">ARN : </w:t>
      </w:r>
      <w:r w:rsidRPr="00020AFA">
        <w:rPr>
          <w:bCs/>
        </w:rPr>
        <w:t>Acide Ribonucléique</w:t>
      </w:r>
    </w:p>
    <w:p w14:paraId="6FB801F7" w14:textId="77777777" w:rsidR="000E3C09" w:rsidRPr="00020AFA" w:rsidRDefault="000E3C09" w:rsidP="00020AFA">
      <w:pPr>
        <w:pStyle w:val="Standard"/>
        <w:rPr>
          <w:bCs/>
          <w:lang w:val="en-US"/>
        </w:rPr>
      </w:pPr>
      <w:r w:rsidRPr="00020AFA">
        <w:rPr>
          <w:bCs/>
          <w:lang w:val="en-US"/>
        </w:rPr>
        <w:t xml:space="preserve">ATP : </w:t>
      </w:r>
      <w:r w:rsidRPr="0016598D">
        <w:rPr>
          <w:bCs/>
          <w:lang w:val="fr-CI"/>
        </w:rPr>
        <w:t>Adénosine</w:t>
      </w:r>
      <w:r w:rsidRPr="00020AFA">
        <w:rPr>
          <w:bCs/>
          <w:lang w:val="en-US"/>
        </w:rPr>
        <w:t xml:space="preserve"> Triphosphate</w:t>
      </w:r>
    </w:p>
    <w:p w14:paraId="01305446" w14:textId="77777777" w:rsidR="000E3C09" w:rsidRPr="00354B0D" w:rsidRDefault="000E3C09" w:rsidP="00020AFA">
      <w:pPr>
        <w:pStyle w:val="Standard"/>
        <w:rPr>
          <w:bCs/>
          <w:lang w:val="en-US"/>
        </w:rPr>
      </w:pPr>
      <w:r w:rsidRPr="00354B0D">
        <w:rPr>
          <w:bCs/>
          <w:lang w:val="en-US"/>
        </w:rPr>
        <w:t>AUC : Area Under Curve</w:t>
      </w:r>
    </w:p>
    <w:p w14:paraId="361DB881" w14:textId="77777777" w:rsidR="000E3C09" w:rsidRDefault="000E3C09" w:rsidP="001F2573">
      <w:pPr>
        <w:pStyle w:val="Standard"/>
        <w:rPr>
          <w:rStyle w:val="st"/>
          <w:lang w:val="en-US"/>
        </w:rPr>
      </w:pPr>
      <w:r>
        <w:rPr>
          <w:rStyle w:val="st"/>
          <w:lang w:val="en-US"/>
        </w:rPr>
        <w:t xml:space="preserve">BK : </w:t>
      </w:r>
      <w:r w:rsidRPr="0016598D">
        <w:rPr>
          <w:rStyle w:val="st"/>
        </w:rPr>
        <w:t>Bacille</w:t>
      </w:r>
      <w:r>
        <w:rPr>
          <w:rStyle w:val="st"/>
          <w:lang w:val="en-US"/>
        </w:rPr>
        <w:t xml:space="preserve"> de Koch</w:t>
      </w:r>
    </w:p>
    <w:p w14:paraId="2D3BF3C0" w14:textId="77777777" w:rsidR="000E3C09" w:rsidRDefault="000E3C09" w:rsidP="00020AFA">
      <w:pPr>
        <w:pStyle w:val="Standard"/>
        <w:rPr>
          <w:bCs/>
          <w:lang w:val="en-US"/>
        </w:rPr>
      </w:pPr>
      <w:r w:rsidRPr="00580E14">
        <w:rPr>
          <w:rStyle w:val="st"/>
          <w:lang w:val="en-US"/>
        </w:rPr>
        <w:t>CaBP₉</w:t>
      </w:r>
      <w:r>
        <w:rPr>
          <w:rStyle w:val="st"/>
          <w:lang w:val="en-US"/>
        </w:rPr>
        <w:t>k</w:t>
      </w:r>
      <w:r w:rsidRPr="00580E14">
        <w:rPr>
          <w:rStyle w:val="st"/>
          <w:lang w:val="en-US"/>
        </w:rPr>
        <w:t> : Cal</w:t>
      </w:r>
      <w:r>
        <w:rPr>
          <w:rStyle w:val="st"/>
          <w:lang w:val="en-US"/>
        </w:rPr>
        <w:t xml:space="preserve">cium Binding Protein 9 Kilo </w:t>
      </w:r>
      <w:smartTag w:uri="urn:schemas-microsoft-com:office:smarttags" w:element="place">
        <w:smartTag w:uri="urn:schemas-microsoft-com:office:smarttags" w:element="City">
          <w:r>
            <w:rPr>
              <w:rStyle w:val="st"/>
              <w:lang w:val="en-US"/>
            </w:rPr>
            <w:t>Dalton</w:t>
          </w:r>
        </w:smartTag>
      </w:smartTag>
      <w:r w:rsidRPr="008A71F1">
        <w:rPr>
          <w:bCs/>
          <w:lang w:val="en-US"/>
        </w:rPr>
        <w:t xml:space="preserve"> </w:t>
      </w:r>
    </w:p>
    <w:p w14:paraId="7002C53E" w14:textId="77777777" w:rsidR="000E3C09" w:rsidRPr="00AC46E1" w:rsidRDefault="000E3C09" w:rsidP="001F2573">
      <w:pPr>
        <w:pStyle w:val="Standard"/>
        <w:rPr>
          <w:rStyle w:val="st"/>
        </w:rPr>
      </w:pPr>
      <w:r w:rsidRPr="00AC46E1">
        <w:rPr>
          <w:rStyle w:val="st"/>
        </w:rPr>
        <w:t>COX-2 : Cyclo-oxygénase 2</w:t>
      </w:r>
    </w:p>
    <w:p w14:paraId="3555DA14" w14:textId="77777777" w:rsidR="000E3C09" w:rsidRPr="00862936" w:rsidRDefault="000E3C09" w:rsidP="001F2573">
      <w:pPr>
        <w:pStyle w:val="Standard"/>
        <w:rPr>
          <w:rStyle w:val="st"/>
        </w:rPr>
      </w:pPr>
      <w:r w:rsidRPr="00862936">
        <w:rPr>
          <w:rStyle w:val="st"/>
        </w:rPr>
        <w:t>CPA : Cellule Présentatrice d’Antigène</w:t>
      </w:r>
    </w:p>
    <w:p w14:paraId="399C032A" w14:textId="77777777" w:rsidR="000E3C09" w:rsidRDefault="000E3C09" w:rsidP="00020AFA">
      <w:pPr>
        <w:pStyle w:val="Standard"/>
        <w:rPr>
          <w:bCs/>
        </w:rPr>
      </w:pPr>
      <w:r w:rsidRPr="001F2573">
        <w:rPr>
          <w:bCs/>
        </w:rPr>
        <w:t xml:space="preserve">CRP : Protéine C réactive </w:t>
      </w:r>
    </w:p>
    <w:p w14:paraId="31322A31" w14:textId="77777777" w:rsidR="000E3C09" w:rsidRPr="00354B0D" w:rsidRDefault="000E3C09" w:rsidP="00020AFA">
      <w:pPr>
        <w:pStyle w:val="Standard"/>
        <w:rPr>
          <w:bCs/>
        </w:rPr>
      </w:pPr>
      <w:r w:rsidRPr="001F2573">
        <w:rPr>
          <w:bCs/>
        </w:rPr>
        <w:t xml:space="preserve">CYP24A1 : 24 hydroxylase </w:t>
      </w:r>
    </w:p>
    <w:p w14:paraId="6C895BA9" w14:textId="77777777" w:rsidR="000E3C09" w:rsidRPr="008A71F1" w:rsidRDefault="000E3C09" w:rsidP="008A71F1">
      <w:pPr>
        <w:pStyle w:val="Standard"/>
        <w:rPr>
          <w:bCs/>
        </w:rPr>
      </w:pPr>
      <w:r w:rsidRPr="008A71F1">
        <w:rPr>
          <w:bCs/>
        </w:rPr>
        <w:t>CYP27b1 : 25-hydroxyvitamine D-1α-hydroxylase</w:t>
      </w:r>
    </w:p>
    <w:p w14:paraId="6C8E55A2" w14:textId="77777777" w:rsidR="000E3C09" w:rsidRPr="008A71F1" w:rsidRDefault="000E3C09" w:rsidP="008A71F1">
      <w:pPr>
        <w:pStyle w:val="Standard"/>
        <w:rPr>
          <w:bCs/>
        </w:rPr>
      </w:pPr>
      <w:r w:rsidRPr="008A71F1">
        <w:rPr>
          <w:bCs/>
        </w:rPr>
        <w:t>CYP2R1 : vitamine D 25-Hydroxylase</w:t>
      </w:r>
    </w:p>
    <w:p w14:paraId="2B780FC7" w14:textId="77777777" w:rsidR="000E3C09" w:rsidRPr="00EB6236" w:rsidRDefault="000E3C09" w:rsidP="00020AFA">
      <w:pPr>
        <w:pStyle w:val="Standard"/>
        <w:rPr>
          <w:bCs/>
          <w:lang w:val="en-GB"/>
        </w:rPr>
      </w:pPr>
      <w:r w:rsidRPr="00EB6236">
        <w:rPr>
          <w:bCs/>
          <w:lang w:val="en-GB"/>
        </w:rPr>
        <w:t xml:space="preserve">DBP : </w:t>
      </w:r>
      <w:r w:rsidRPr="0016598D">
        <w:rPr>
          <w:bCs/>
          <w:lang w:val="en-US"/>
        </w:rPr>
        <w:t>Vitamin D Binding Protein</w:t>
      </w:r>
    </w:p>
    <w:p w14:paraId="38021CBC" w14:textId="77777777" w:rsidR="000E3C09" w:rsidRPr="001F2573" w:rsidRDefault="000E3C09" w:rsidP="001F2573">
      <w:pPr>
        <w:pStyle w:val="Standard"/>
        <w:rPr>
          <w:bCs/>
          <w:lang w:val="en-US"/>
        </w:rPr>
      </w:pPr>
      <w:r w:rsidRPr="001F2573">
        <w:rPr>
          <w:bCs/>
          <w:lang w:val="en-US"/>
        </w:rPr>
        <w:t>DAS28 : Disease Activity Score 28</w:t>
      </w:r>
    </w:p>
    <w:p w14:paraId="44153129" w14:textId="77777777" w:rsidR="000E3C09" w:rsidRPr="00EB6236" w:rsidRDefault="000E3C09" w:rsidP="001F2573">
      <w:pPr>
        <w:pStyle w:val="Standard"/>
        <w:rPr>
          <w:rStyle w:val="st"/>
        </w:rPr>
      </w:pPr>
      <w:r w:rsidRPr="00EB6236">
        <w:rPr>
          <w:rStyle w:val="st"/>
        </w:rPr>
        <w:t>DC : Dendritic Cell</w:t>
      </w:r>
    </w:p>
    <w:p w14:paraId="7C0BDC11" w14:textId="77777777" w:rsidR="000E3C09" w:rsidRPr="001F2573" w:rsidRDefault="000E3C09" w:rsidP="008A71F1">
      <w:pPr>
        <w:pStyle w:val="Standard"/>
        <w:rPr>
          <w:bCs/>
        </w:rPr>
      </w:pPr>
      <w:r w:rsidRPr="001F2573">
        <w:rPr>
          <w:bCs/>
        </w:rPr>
        <w:t xml:space="preserve">DMO : Densité Minérale Osseuse </w:t>
      </w:r>
    </w:p>
    <w:p w14:paraId="6E0660C6" w14:textId="77777777" w:rsidR="000E3C09" w:rsidRPr="008A71F1" w:rsidRDefault="000E3C09" w:rsidP="008A71F1">
      <w:pPr>
        <w:pStyle w:val="Standard"/>
        <w:rPr>
          <w:bCs/>
          <w:lang w:val="en-US"/>
        </w:rPr>
      </w:pPr>
      <w:r w:rsidRPr="008A71F1">
        <w:rPr>
          <w:bCs/>
          <w:lang w:val="en-US"/>
        </w:rPr>
        <w:t>FGF23 : Fibroblast Growth Factor 23</w:t>
      </w:r>
    </w:p>
    <w:p w14:paraId="05BB7BA7" w14:textId="77777777" w:rsidR="000E3C09" w:rsidRDefault="000E3C09" w:rsidP="00862936">
      <w:pPr>
        <w:pStyle w:val="Standard"/>
        <w:rPr>
          <w:rStyle w:val="st"/>
          <w:lang w:val="en-US"/>
        </w:rPr>
      </w:pPr>
      <w:r>
        <w:rPr>
          <w:rStyle w:val="st"/>
          <w:lang w:val="en-US"/>
        </w:rPr>
        <w:t>GLUT4 : Glucose Transporter type 4</w:t>
      </w:r>
    </w:p>
    <w:p w14:paraId="0483628E" w14:textId="77777777" w:rsidR="000E3C09" w:rsidRDefault="000E3C09" w:rsidP="00862936">
      <w:pPr>
        <w:pStyle w:val="Standard"/>
        <w:rPr>
          <w:rStyle w:val="st"/>
          <w:lang w:val="en-US"/>
        </w:rPr>
      </w:pPr>
      <w:r>
        <w:rPr>
          <w:rStyle w:val="st"/>
          <w:lang w:val="en-US"/>
        </w:rPr>
        <w:t>HPFS : Health Professional Follow up Study</w:t>
      </w:r>
    </w:p>
    <w:p w14:paraId="3F688D7F" w14:textId="77777777" w:rsidR="000E3C09" w:rsidRPr="00862936" w:rsidRDefault="000E3C09" w:rsidP="00862936">
      <w:pPr>
        <w:pStyle w:val="Standard"/>
        <w:rPr>
          <w:rStyle w:val="st"/>
        </w:rPr>
      </w:pPr>
      <w:r w:rsidRPr="00862936">
        <w:rPr>
          <w:rStyle w:val="st"/>
        </w:rPr>
        <w:t>HTA : Hypertension Artérielle</w:t>
      </w:r>
    </w:p>
    <w:p w14:paraId="2909058C" w14:textId="77777777" w:rsidR="000E3C09" w:rsidRPr="001F2573" w:rsidRDefault="000E3C09" w:rsidP="001F2573">
      <w:pPr>
        <w:pStyle w:val="Standard"/>
        <w:rPr>
          <w:rStyle w:val="st"/>
        </w:rPr>
      </w:pPr>
      <w:r w:rsidRPr="001F2573">
        <w:rPr>
          <w:rStyle w:val="st"/>
        </w:rPr>
        <w:t xml:space="preserve">IL : </w:t>
      </w:r>
      <w:r w:rsidRPr="00862936">
        <w:rPr>
          <w:rStyle w:val="st"/>
        </w:rPr>
        <w:t>Interleukine</w:t>
      </w:r>
    </w:p>
    <w:p w14:paraId="5A269F7A" w14:textId="77777777" w:rsidR="000E3C09" w:rsidRPr="00354B0D" w:rsidRDefault="000E3C09" w:rsidP="00020AFA">
      <w:pPr>
        <w:pStyle w:val="Standard"/>
        <w:rPr>
          <w:bCs/>
        </w:rPr>
      </w:pPr>
      <w:r w:rsidRPr="00862936">
        <w:rPr>
          <w:bCs/>
        </w:rPr>
        <w:t>IMC : Indice de Masse Corporelle</w:t>
      </w:r>
    </w:p>
    <w:p w14:paraId="16C10070" w14:textId="77777777" w:rsidR="000E3C09" w:rsidRPr="001F2573" w:rsidRDefault="000E3C09" w:rsidP="001F2573">
      <w:pPr>
        <w:pStyle w:val="Standard"/>
        <w:rPr>
          <w:rStyle w:val="st"/>
        </w:rPr>
      </w:pPr>
      <w:r w:rsidRPr="001F2573">
        <w:rPr>
          <w:rStyle w:val="st"/>
        </w:rPr>
        <w:t xml:space="preserve">i-NOS : Inductible </w:t>
      </w:r>
      <w:r w:rsidRPr="00EB6236">
        <w:rPr>
          <w:rStyle w:val="st"/>
        </w:rPr>
        <w:t>Nitric Oxide Synthase</w:t>
      </w:r>
    </w:p>
    <w:p w14:paraId="053A787F" w14:textId="77777777" w:rsidR="000E3C09" w:rsidRPr="00EB6236" w:rsidRDefault="000E3C09" w:rsidP="001F2573">
      <w:pPr>
        <w:pStyle w:val="Standard"/>
        <w:rPr>
          <w:rStyle w:val="st"/>
          <w:lang w:val="sv-SE"/>
        </w:rPr>
      </w:pPr>
      <w:r w:rsidRPr="00EB6236">
        <w:rPr>
          <w:rStyle w:val="st"/>
          <w:lang w:val="sv-SE"/>
        </w:rPr>
        <w:t xml:space="preserve">IFN </w:t>
      </w:r>
      <w:r>
        <w:rPr>
          <w:rStyle w:val="st"/>
          <w:lang w:val="en-US"/>
        </w:rPr>
        <w:t>α</w:t>
      </w:r>
      <w:r w:rsidRPr="00EB6236">
        <w:rPr>
          <w:rStyle w:val="st"/>
          <w:lang w:val="sv-SE"/>
        </w:rPr>
        <w:t xml:space="preserve"> : Interféron alpha </w:t>
      </w:r>
    </w:p>
    <w:p w14:paraId="2F2D4F45" w14:textId="77777777" w:rsidR="000E3C09" w:rsidRPr="00EB6236" w:rsidRDefault="000E3C09" w:rsidP="001F2573">
      <w:pPr>
        <w:pStyle w:val="Standard"/>
        <w:rPr>
          <w:bCs/>
          <w:lang w:val="sv-SE"/>
        </w:rPr>
      </w:pPr>
      <w:r w:rsidRPr="00EB6236">
        <w:rPr>
          <w:rStyle w:val="st"/>
          <w:lang w:val="sv-SE"/>
        </w:rPr>
        <w:t xml:space="preserve">IFN </w:t>
      </w:r>
      <w:r>
        <w:rPr>
          <w:rStyle w:val="st"/>
          <w:lang w:val="en-US"/>
        </w:rPr>
        <w:t>γ</w:t>
      </w:r>
      <w:r w:rsidRPr="00EB6236">
        <w:rPr>
          <w:rStyle w:val="st"/>
          <w:lang w:val="sv-SE"/>
        </w:rPr>
        <w:t xml:space="preserve"> : Interféron gamma</w:t>
      </w:r>
      <w:r w:rsidRPr="00EB6236">
        <w:rPr>
          <w:bCs/>
          <w:lang w:val="sv-SE"/>
        </w:rPr>
        <w:t xml:space="preserve"> </w:t>
      </w:r>
    </w:p>
    <w:p w14:paraId="7846C734" w14:textId="77777777" w:rsidR="000E3C09" w:rsidRDefault="000E3C09" w:rsidP="001F2573">
      <w:pPr>
        <w:pStyle w:val="Standard"/>
        <w:rPr>
          <w:bCs/>
        </w:rPr>
      </w:pPr>
      <w:r w:rsidRPr="00862936">
        <w:rPr>
          <w:bCs/>
        </w:rPr>
        <w:t xml:space="preserve">IRM </w:t>
      </w:r>
      <w:r w:rsidRPr="00E67BDA">
        <w:rPr>
          <w:bCs/>
        </w:rPr>
        <w:t>: Imagerie par Résonnance Magnétique</w:t>
      </w:r>
    </w:p>
    <w:p w14:paraId="4E551E7C" w14:textId="77777777" w:rsidR="000E3C09" w:rsidRPr="00592784" w:rsidRDefault="000E3C09" w:rsidP="008A71F1">
      <w:pPr>
        <w:pStyle w:val="Standard"/>
        <w:rPr>
          <w:bCs/>
          <w:lang w:val="en-US"/>
        </w:rPr>
      </w:pPr>
      <w:r w:rsidRPr="00592784">
        <w:rPr>
          <w:bCs/>
          <w:lang w:val="en-US"/>
        </w:rPr>
        <w:t>LBP : Ligand Binding Pocket</w:t>
      </w:r>
    </w:p>
    <w:p w14:paraId="327F59FB" w14:textId="77777777" w:rsidR="000E3C09" w:rsidRPr="00592784" w:rsidRDefault="000E3C09" w:rsidP="001F2573">
      <w:pPr>
        <w:pStyle w:val="Standard"/>
        <w:rPr>
          <w:rStyle w:val="st"/>
          <w:lang w:val="en-US"/>
        </w:rPr>
      </w:pPr>
      <w:r w:rsidRPr="00592784">
        <w:rPr>
          <w:rStyle w:val="st"/>
          <w:lang w:val="en-US"/>
        </w:rPr>
        <w:t>M</w:t>
      </w:r>
      <w:r>
        <w:rPr>
          <w:rStyle w:val="st"/>
        </w:rPr>
        <w:t>ρ</w:t>
      </w:r>
      <w:r w:rsidRPr="00592784">
        <w:rPr>
          <w:rStyle w:val="st"/>
          <w:lang w:val="en-US"/>
        </w:rPr>
        <w:t> : Macrophages</w:t>
      </w:r>
    </w:p>
    <w:p w14:paraId="5AABD157" w14:textId="77777777" w:rsidR="000E3C09" w:rsidRPr="00592784" w:rsidRDefault="000E3C09" w:rsidP="001F2573">
      <w:pPr>
        <w:pStyle w:val="Standard"/>
        <w:rPr>
          <w:rStyle w:val="st"/>
          <w:lang w:val="en-US"/>
        </w:rPr>
      </w:pPr>
      <w:r w:rsidRPr="00592784">
        <w:rPr>
          <w:rStyle w:val="st"/>
          <w:lang w:val="en-US"/>
        </w:rPr>
        <w:t>LyT : Lymphocyte T</w:t>
      </w:r>
    </w:p>
    <w:p w14:paraId="0C8AEAAC" w14:textId="77777777" w:rsidR="000E3C09" w:rsidRPr="00592784" w:rsidRDefault="000E3C09" w:rsidP="008A71F1">
      <w:pPr>
        <w:pStyle w:val="Standard"/>
        <w:rPr>
          <w:bCs/>
          <w:lang w:val="en-US"/>
        </w:rPr>
      </w:pPr>
      <w:r w:rsidRPr="00592784">
        <w:rPr>
          <w:bCs/>
          <w:lang w:val="en-US"/>
        </w:rPr>
        <w:t>MAPK : Mitogen Activated Protein Kinase</w:t>
      </w:r>
    </w:p>
    <w:p w14:paraId="485989D2" w14:textId="77777777" w:rsidR="000E3C09" w:rsidRPr="00862936" w:rsidRDefault="000E3C09" w:rsidP="001F2573">
      <w:pPr>
        <w:pStyle w:val="Standard"/>
        <w:rPr>
          <w:rStyle w:val="st"/>
          <w:lang w:val="en-US"/>
        </w:rPr>
      </w:pPr>
      <w:r>
        <w:rPr>
          <w:rStyle w:val="st"/>
          <w:lang w:val="en-US"/>
        </w:rPr>
        <w:t>MHC II : Major H</w:t>
      </w:r>
      <w:r w:rsidRPr="00862936">
        <w:rPr>
          <w:rStyle w:val="st"/>
          <w:lang w:val="en-US"/>
        </w:rPr>
        <w:t>i</w:t>
      </w:r>
      <w:r>
        <w:rPr>
          <w:rStyle w:val="st"/>
          <w:lang w:val="en-US"/>
        </w:rPr>
        <w:t>stocompatibility Complex class II</w:t>
      </w:r>
    </w:p>
    <w:p w14:paraId="2E09261D" w14:textId="77777777" w:rsidR="000E3C09" w:rsidRPr="00592784" w:rsidRDefault="000E3C09" w:rsidP="001F2573">
      <w:pPr>
        <w:pStyle w:val="Standard"/>
        <w:rPr>
          <w:rStyle w:val="st"/>
        </w:rPr>
      </w:pPr>
      <w:r w:rsidRPr="00592784">
        <w:rPr>
          <w:rStyle w:val="st"/>
        </w:rPr>
        <w:t>Mo : Monocyte</w:t>
      </w:r>
    </w:p>
    <w:p w14:paraId="300804CC" w14:textId="77777777" w:rsidR="000E3C09" w:rsidRPr="00592784" w:rsidRDefault="000E3C09" w:rsidP="00862936">
      <w:pPr>
        <w:pStyle w:val="Standard"/>
        <w:rPr>
          <w:rStyle w:val="st"/>
        </w:rPr>
      </w:pPr>
      <w:r w:rsidRPr="00592784">
        <w:rPr>
          <w:rStyle w:val="st"/>
        </w:rPr>
        <w:t>NCX1 : Echangeur Sodium Calcium de type 1</w:t>
      </w:r>
    </w:p>
    <w:p w14:paraId="3EACCCEB" w14:textId="77777777" w:rsidR="000E3C09" w:rsidRPr="00862936" w:rsidRDefault="000E3C09" w:rsidP="008A71F1">
      <w:pPr>
        <w:pStyle w:val="Standard"/>
        <w:rPr>
          <w:rStyle w:val="st"/>
          <w:bCs/>
          <w:lang w:val="en-US"/>
        </w:rPr>
      </w:pPr>
      <w:r w:rsidRPr="00E67BDA">
        <w:rPr>
          <w:bCs/>
          <w:lang w:val="en-US"/>
        </w:rPr>
        <w:t xml:space="preserve">NHANES III : Third National Health And Nutrition </w:t>
      </w:r>
      <w:r>
        <w:rPr>
          <w:bCs/>
          <w:lang w:val="en-US"/>
        </w:rPr>
        <w:t>Examination Survey</w:t>
      </w:r>
    </w:p>
    <w:p w14:paraId="063E1FCD" w14:textId="77777777" w:rsidR="000E3C09" w:rsidRDefault="000E3C09" w:rsidP="00862936">
      <w:pPr>
        <w:pStyle w:val="Standard"/>
        <w:rPr>
          <w:bCs/>
          <w:lang w:val="en-US"/>
        </w:rPr>
      </w:pPr>
      <w:r w:rsidRPr="00E67BDA">
        <w:rPr>
          <w:bCs/>
          <w:lang w:val="en-US"/>
        </w:rPr>
        <w:t>NHS : Nurse Health Study</w:t>
      </w:r>
    </w:p>
    <w:p w14:paraId="1856B971" w14:textId="77777777" w:rsidR="000E3C09" w:rsidRPr="00862936" w:rsidRDefault="000E3C09" w:rsidP="001F2573">
      <w:pPr>
        <w:pStyle w:val="Standard"/>
        <w:rPr>
          <w:rStyle w:val="st"/>
          <w:lang w:val="en-US"/>
        </w:rPr>
      </w:pPr>
      <w:r w:rsidRPr="00862936">
        <w:rPr>
          <w:rStyle w:val="st"/>
          <w:lang w:val="en-US"/>
        </w:rPr>
        <w:t>NO : Nitric Oxide</w:t>
      </w:r>
    </w:p>
    <w:p w14:paraId="5214DFD8" w14:textId="77777777" w:rsidR="000E3C09" w:rsidRPr="00EB6236" w:rsidRDefault="000E3C09" w:rsidP="001F2573">
      <w:pPr>
        <w:pStyle w:val="Standard"/>
        <w:rPr>
          <w:rStyle w:val="st"/>
        </w:rPr>
      </w:pPr>
      <w:r w:rsidRPr="00EB6236">
        <w:rPr>
          <w:rStyle w:val="st"/>
        </w:rPr>
        <w:t>NK : Natural Killer</w:t>
      </w:r>
    </w:p>
    <w:p w14:paraId="05DC395D" w14:textId="77777777" w:rsidR="000E3C09" w:rsidRPr="001F2573" w:rsidRDefault="000E3C09" w:rsidP="008A71F1">
      <w:pPr>
        <w:pStyle w:val="Standard"/>
        <w:rPr>
          <w:rStyle w:val="st"/>
        </w:rPr>
      </w:pPr>
      <w:r w:rsidRPr="001F2573">
        <w:rPr>
          <w:rStyle w:val="st"/>
        </w:rPr>
        <w:t xml:space="preserve">NPT2b : Cotransporteur Sodium Phosphate de type 2b </w:t>
      </w:r>
    </w:p>
    <w:p w14:paraId="6C915ABB" w14:textId="77777777" w:rsidR="000E3C09" w:rsidRPr="00592784" w:rsidRDefault="000E3C09" w:rsidP="001F2573">
      <w:pPr>
        <w:pStyle w:val="Standard"/>
        <w:rPr>
          <w:rStyle w:val="st"/>
          <w:lang w:val="en-US"/>
        </w:rPr>
      </w:pPr>
      <w:r w:rsidRPr="00592784">
        <w:rPr>
          <w:rStyle w:val="st"/>
          <w:lang w:val="en-US"/>
        </w:rPr>
        <w:t>PAMP : Pathogen Associated Molecular Pattern</w:t>
      </w:r>
    </w:p>
    <w:p w14:paraId="1F52AFBF" w14:textId="77777777" w:rsidR="000E3C09" w:rsidRPr="00592784" w:rsidRDefault="000E3C09" w:rsidP="008A71F1">
      <w:pPr>
        <w:pStyle w:val="Standard"/>
        <w:rPr>
          <w:bCs/>
          <w:lang w:val="en-US"/>
        </w:rPr>
      </w:pPr>
      <w:r w:rsidRPr="00592784">
        <w:rPr>
          <w:bCs/>
          <w:lang w:val="en-US"/>
        </w:rPr>
        <w:lastRenderedPageBreak/>
        <w:t>PI3K : Phospahtidyl Inositol 3 Kinase</w:t>
      </w:r>
    </w:p>
    <w:p w14:paraId="422CF6F2" w14:textId="77777777" w:rsidR="000E3C09" w:rsidRPr="00592784" w:rsidRDefault="000E3C09" w:rsidP="00862936">
      <w:pPr>
        <w:pStyle w:val="Standard"/>
        <w:rPr>
          <w:bCs/>
          <w:lang w:val="en-US"/>
        </w:rPr>
      </w:pPr>
      <w:r w:rsidRPr="00592784">
        <w:rPr>
          <w:bCs/>
          <w:lang w:val="en-US"/>
        </w:rPr>
        <w:t>PKC : Protéine Kinase C</w:t>
      </w:r>
    </w:p>
    <w:p w14:paraId="520A8378" w14:textId="77777777" w:rsidR="000E3C09" w:rsidRPr="00592784" w:rsidRDefault="000E3C09" w:rsidP="00862936">
      <w:pPr>
        <w:pStyle w:val="Standard"/>
        <w:rPr>
          <w:rStyle w:val="st"/>
          <w:lang w:val="en-US"/>
        </w:rPr>
      </w:pPr>
      <w:r w:rsidRPr="00592784">
        <w:rPr>
          <w:rStyle w:val="st"/>
          <w:lang w:val="en-US"/>
        </w:rPr>
        <w:t>PPAR</w:t>
      </w:r>
      <w:r>
        <w:rPr>
          <w:rStyle w:val="st"/>
          <w:lang w:val="en-US"/>
        </w:rPr>
        <w:t>γ</w:t>
      </w:r>
      <w:r w:rsidRPr="00592784">
        <w:rPr>
          <w:rStyle w:val="st"/>
          <w:lang w:val="en-US"/>
        </w:rPr>
        <w:t xml:space="preserve"> : Peroxysome Proliferator Activated Receptor gamma</w:t>
      </w:r>
    </w:p>
    <w:p w14:paraId="78627F76" w14:textId="77777777" w:rsidR="000E3C09" w:rsidRPr="00354B0D" w:rsidRDefault="000E3C09" w:rsidP="00020AFA">
      <w:pPr>
        <w:pStyle w:val="Standard"/>
        <w:rPr>
          <w:bCs/>
          <w:lang w:val="en-US"/>
        </w:rPr>
      </w:pPr>
      <w:r w:rsidRPr="00354B0D">
        <w:rPr>
          <w:bCs/>
          <w:lang w:val="en-US"/>
        </w:rPr>
        <w:t xml:space="preserve">PTH : </w:t>
      </w:r>
      <w:r w:rsidRPr="00EB6236">
        <w:rPr>
          <w:bCs/>
          <w:lang w:val="en-GB"/>
        </w:rPr>
        <w:t>Parathormone</w:t>
      </w:r>
    </w:p>
    <w:p w14:paraId="75C0CF25" w14:textId="77777777" w:rsidR="000E3C09" w:rsidRDefault="000E3C09" w:rsidP="008A71F1">
      <w:pPr>
        <w:pStyle w:val="Standard"/>
        <w:rPr>
          <w:rStyle w:val="st"/>
          <w:lang w:val="en-US"/>
        </w:rPr>
      </w:pPr>
      <w:r w:rsidRPr="009A34D3">
        <w:rPr>
          <w:rStyle w:val="st"/>
          <w:lang w:val="en-US"/>
        </w:rPr>
        <w:t>RANK :</w:t>
      </w:r>
      <w:r>
        <w:rPr>
          <w:rStyle w:val="st"/>
          <w:lang w:val="en-US"/>
        </w:rPr>
        <w:t xml:space="preserve"> Receptor Activator for n</w:t>
      </w:r>
      <w:r w:rsidRPr="009A34D3">
        <w:rPr>
          <w:rStyle w:val="st"/>
          <w:lang w:val="en-US"/>
        </w:rPr>
        <w:t>uclear Factor Kappa</w:t>
      </w:r>
      <w:r>
        <w:rPr>
          <w:rStyle w:val="st"/>
          <w:lang w:val="en-US"/>
        </w:rPr>
        <w:t xml:space="preserve"> b</w:t>
      </w:r>
    </w:p>
    <w:p w14:paraId="00D7B342" w14:textId="77777777" w:rsidR="000E3C09" w:rsidRDefault="000E3C09" w:rsidP="008A71F1">
      <w:pPr>
        <w:pStyle w:val="Standard"/>
        <w:rPr>
          <w:rStyle w:val="st"/>
          <w:lang w:val="en-US"/>
        </w:rPr>
      </w:pPr>
      <w:r>
        <w:rPr>
          <w:rStyle w:val="st"/>
          <w:lang w:val="en-US"/>
        </w:rPr>
        <w:t>RANKL : Receptor Activator for n</w:t>
      </w:r>
      <w:r w:rsidRPr="009A34D3">
        <w:rPr>
          <w:rStyle w:val="st"/>
          <w:lang w:val="en-US"/>
        </w:rPr>
        <w:t>uclear Factor Kappa</w:t>
      </w:r>
      <w:r>
        <w:rPr>
          <w:rStyle w:val="st"/>
          <w:lang w:val="en-US"/>
        </w:rPr>
        <w:t xml:space="preserve"> b Ligand</w:t>
      </w:r>
    </w:p>
    <w:p w14:paraId="6E04A558" w14:textId="77777777" w:rsidR="000E3C09" w:rsidRDefault="000E3C09" w:rsidP="00862936">
      <w:pPr>
        <w:pStyle w:val="Standard"/>
        <w:rPr>
          <w:bCs/>
        </w:rPr>
      </w:pPr>
      <w:r>
        <w:rPr>
          <w:bCs/>
        </w:rPr>
        <w:t xml:space="preserve">RR : Risque Relatif </w:t>
      </w:r>
    </w:p>
    <w:p w14:paraId="43480DEA" w14:textId="77777777" w:rsidR="000E3C09" w:rsidRDefault="000E3C09" w:rsidP="008A71F1">
      <w:pPr>
        <w:pStyle w:val="Standard"/>
        <w:rPr>
          <w:rStyle w:val="st"/>
        </w:rPr>
      </w:pPr>
      <w:r>
        <w:rPr>
          <w:rStyle w:val="st"/>
        </w:rPr>
        <w:t>RXR : Récepteur X au Rétinoïde</w:t>
      </w:r>
    </w:p>
    <w:p w14:paraId="3E4AB36F" w14:textId="77777777" w:rsidR="000E3C09" w:rsidRPr="00862936" w:rsidRDefault="000E3C09" w:rsidP="001F2573">
      <w:pPr>
        <w:pStyle w:val="Standard"/>
        <w:rPr>
          <w:rStyle w:val="st"/>
          <w:lang w:val="en-US"/>
        </w:rPr>
      </w:pPr>
      <w:r w:rsidRPr="00862936">
        <w:rPr>
          <w:rStyle w:val="st"/>
          <w:lang w:val="en-US"/>
        </w:rPr>
        <w:t>Th17 : Lymphocyte T Helper 17</w:t>
      </w:r>
    </w:p>
    <w:p w14:paraId="52D2729A" w14:textId="77777777" w:rsidR="000E3C09" w:rsidRDefault="000E3C09" w:rsidP="001F2573">
      <w:pPr>
        <w:pStyle w:val="Standard"/>
        <w:rPr>
          <w:rStyle w:val="st"/>
          <w:lang w:val="en-US"/>
        </w:rPr>
      </w:pPr>
      <w:r>
        <w:rPr>
          <w:rStyle w:val="st"/>
          <w:lang w:val="en-US"/>
        </w:rPr>
        <w:t>TLR : Toll Like Receptor</w:t>
      </w:r>
    </w:p>
    <w:p w14:paraId="6E837082" w14:textId="77777777" w:rsidR="000E3C09" w:rsidRPr="001F2573" w:rsidRDefault="000E3C09" w:rsidP="00020AFA">
      <w:pPr>
        <w:pStyle w:val="Standard"/>
        <w:rPr>
          <w:lang w:val="en-US"/>
        </w:rPr>
      </w:pPr>
      <w:r w:rsidRPr="001F2573">
        <w:rPr>
          <w:bCs/>
          <w:lang w:val="en-US"/>
        </w:rPr>
        <w:t xml:space="preserve">TRPV5 : </w:t>
      </w:r>
      <w:r w:rsidRPr="001F2573">
        <w:rPr>
          <w:rStyle w:val="st"/>
          <w:lang w:val="en-US"/>
        </w:rPr>
        <w:t>Transient Receptor Potential Vanilloid type 5</w:t>
      </w:r>
    </w:p>
    <w:p w14:paraId="43802104" w14:textId="77777777" w:rsidR="000E3C09" w:rsidRPr="00354B0D" w:rsidRDefault="000E3C09" w:rsidP="008A71F1">
      <w:pPr>
        <w:pStyle w:val="Standard"/>
        <w:ind w:left="708" w:hanging="708"/>
        <w:rPr>
          <w:rStyle w:val="st"/>
          <w:bCs/>
          <w:lang w:val="en-US"/>
        </w:rPr>
      </w:pPr>
      <w:r w:rsidRPr="00354B0D">
        <w:rPr>
          <w:bCs/>
          <w:lang w:val="en-US"/>
        </w:rPr>
        <w:t xml:space="preserve">TRPV6 : </w:t>
      </w:r>
      <w:r w:rsidRPr="00580E14">
        <w:rPr>
          <w:rStyle w:val="st"/>
          <w:lang w:val="en-US"/>
        </w:rPr>
        <w:t>Transient Receptor Potential Vanilloid type 6</w:t>
      </w:r>
    </w:p>
    <w:p w14:paraId="257F5E9C" w14:textId="77777777" w:rsidR="000E3C09" w:rsidRPr="00EB6236" w:rsidRDefault="000E3C09" w:rsidP="008A71F1">
      <w:pPr>
        <w:pStyle w:val="Standard"/>
        <w:rPr>
          <w:bCs/>
          <w:lang w:val="en-US"/>
        </w:rPr>
      </w:pPr>
      <w:r w:rsidRPr="00EB6236">
        <w:rPr>
          <w:bCs/>
          <w:lang w:val="en-US"/>
        </w:rPr>
        <w:t>UV : Ultraviolets</w:t>
      </w:r>
    </w:p>
    <w:p w14:paraId="225D5D71" w14:textId="77777777" w:rsidR="000E3C09" w:rsidRPr="00EB6236" w:rsidRDefault="000E3C09" w:rsidP="00020AFA">
      <w:pPr>
        <w:pStyle w:val="Standard"/>
        <w:rPr>
          <w:bCs/>
          <w:lang w:val="en-US"/>
        </w:rPr>
      </w:pPr>
      <w:r w:rsidRPr="00EB6236">
        <w:rPr>
          <w:bCs/>
          <w:lang w:val="en-US"/>
        </w:rPr>
        <w:t xml:space="preserve">VDR : </w:t>
      </w:r>
      <w:r w:rsidRPr="0016598D">
        <w:rPr>
          <w:bCs/>
          <w:lang w:val="en-US"/>
        </w:rPr>
        <w:t>Vitamin</w:t>
      </w:r>
      <w:r w:rsidRPr="00EB6236">
        <w:rPr>
          <w:bCs/>
          <w:lang w:val="en-US"/>
        </w:rPr>
        <w:t xml:space="preserve"> D Receptor</w:t>
      </w:r>
    </w:p>
    <w:p w14:paraId="72D67890" w14:textId="77777777" w:rsidR="000E3C09" w:rsidRPr="00592784" w:rsidRDefault="000E3C09" w:rsidP="00862936">
      <w:pPr>
        <w:pStyle w:val="Standard"/>
        <w:rPr>
          <w:rStyle w:val="st"/>
          <w:lang w:val="en-US"/>
        </w:rPr>
      </w:pPr>
      <w:r w:rsidRPr="00592784">
        <w:rPr>
          <w:rStyle w:val="st"/>
          <w:lang w:val="en-US"/>
        </w:rPr>
        <w:t>WHI : Women’s Health Initiative</w:t>
      </w:r>
    </w:p>
    <w:p w14:paraId="28DC1537" w14:textId="77777777" w:rsidR="000E3C09" w:rsidRPr="00592784" w:rsidRDefault="000E3C09" w:rsidP="00020AFA">
      <w:pPr>
        <w:pStyle w:val="Standard"/>
        <w:rPr>
          <w:bCs/>
          <w:lang w:val="en-US"/>
        </w:rPr>
      </w:pPr>
    </w:p>
    <w:p w14:paraId="1E269DD9" w14:textId="77777777" w:rsidR="000E3C09" w:rsidRPr="00592784" w:rsidRDefault="000E3C09" w:rsidP="00020AFA">
      <w:pPr>
        <w:pStyle w:val="Standard"/>
        <w:rPr>
          <w:bCs/>
          <w:lang w:val="en-US"/>
        </w:rPr>
      </w:pPr>
    </w:p>
    <w:p w14:paraId="4A825085" w14:textId="77777777" w:rsidR="000E3C09" w:rsidRPr="00592784" w:rsidRDefault="000E3C09" w:rsidP="00020AFA">
      <w:pPr>
        <w:pStyle w:val="Standard"/>
        <w:rPr>
          <w:rStyle w:val="st"/>
          <w:lang w:val="en-US"/>
        </w:rPr>
      </w:pPr>
    </w:p>
    <w:p w14:paraId="0457CB1F" w14:textId="77777777" w:rsidR="000E3C09" w:rsidRPr="001F2573" w:rsidRDefault="000E3C09" w:rsidP="008E48A2">
      <w:pPr>
        <w:pStyle w:val="Standard"/>
        <w:jc w:val="center"/>
        <w:rPr>
          <w:rFonts w:ascii="Cambria" w:hAnsi="Cambria" w:cs="Cambria"/>
          <w:b/>
          <w:bCs/>
          <w:sz w:val="32"/>
          <w:szCs w:val="32"/>
          <w:u w:val="single"/>
        </w:rPr>
      </w:pPr>
      <w:r w:rsidRPr="00592784">
        <w:rPr>
          <w:bCs/>
        </w:rPr>
        <w:br w:type="page"/>
      </w:r>
      <w:r w:rsidRPr="001F2573">
        <w:rPr>
          <w:rFonts w:ascii="Cambria" w:hAnsi="Cambria" w:cs="Cambria"/>
          <w:b/>
          <w:bCs/>
          <w:sz w:val="32"/>
          <w:szCs w:val="32"/>
          <w:u w:val="single"/>
        </w:rPr>
        <w:lastRenderedPageBreak/>
        <w:t>Introduction</w:t>
      </w:r>
    </w:p>
    <w:p w14:paraId="37181EB5" w14:textId="77777777" w:rsidR="000E3C09" w:rsidRPr="001F2573" w:rsidRDefault="000E3C09" w:rsidP="0063068B">
      <w:pPr>
        <w:pStyle w:val="Standard"/>
      </w:pPr>
    </w:p>
    <w:p w14:paraId="335ED34E" w14:textId="77777777" w:rsidR="000E3C09" w:rsidRPr="001F2573" w:rsidRDefault="000E3C09" w:rsidP="0063068B">
      <w:pPr>
        <w:pStyle w:val="Standard"/>
        <w:jc w:val="both"/>
      </w:pPr>
      <w:r w:rsidRPr="001F2573">
        <w:tab/>
      </w:r>
    </w:p>
    <w:p w14:paraId="57DD3119" w14:textId="77777777" w:rsidR="000E3C09" w:rsidRDefault="000E3C09" w:rsidP="0063068B">
      <w:pPr>
        <w:pStyle w:val="Standard"/>
        <w:spacing w:line="360" w:lineRule="auto"/>
        <w:jc w:val="both"/>
      </w:pPr>
      <w:r w:rsidRPr="001F2573">
        <w:tab/>
      </w:r>
      <w:r w:rsidRPr="00386666">
        <w:t>Dans une société où l'</w:t>
      </w:r>
      <w:r>
        <w:t>individu</w:t>
      </w:r>
      <w:r w:rsidRPr="00386666">
        <w:t xml:space="preserve"> a pris conscience qu'</w:t>
      </w:r>
      <w:r>
        <w:t>il</w:t>
      </w:r>
      <w:r w:rsidRPr="00386666">
        <w:t xml:space="preserve"> pouvait augmenter son capital santé en changeant de mode de vie</w:t>
      </w:r>
      <w:r>
        <w:t xml:space="preserve"> : faire plus de sport, </w:t>
      </w:r>
      <w:r w:rsidRPr="00386666">
        <w:t xml:space="preserve">manger mieux, dormir plus afin de prévenir au lieu de guérir, </w:t>
      </w:r>
      <w:smartTag w:uri="urn:schemas-microsoft-com:office:smarttags" w:element="PersonName">
        <w:smartTagPr>
          <w:attr w:name="ProductID" w:val="de la vitamine D."/>
        </w:smartTagPr>
        <w:r w:rsidRPr="00386666">
          <w:t>la vitamine D</w:t>
        </w:r>
      </w:smartTag>
      <w:r w:rsidRPr="00386666">
        <w:t xml:space="preserve"> </w:t>
      </w:r>
      <w:r>
        <w:t>pourrait sembler la panacée universelle</w:t>
      </w:r>
      <w:r w:rsidRPr="00386666">
        <w:t>.</w:t>
      </w:r>
    </w:p>
    <w:p w14:paraId="5BB17D26" w14:textId="77777777" w:rsidR="000E3C09" w:rsidRDefault="000E3C09" w:rsidP="0063068B">
      <w:pPr>
        <w:pStyle w:val="Standard"/>
        <w:spacing w:line="360" w:lineRule="auto"/>
        <w:ind w:firstLine="708"/>
        <w:jc w:val="both"/>
      </w:pPr>
      <w:r>
        <w:t xml:space="preserve">Depuis dix ans, le progrès des connaissances fondamentales et cliniques sur l’impact de ce stéroïde sur la santé est impressionnant. La découverte d’effets potentiels dans de nombreux domaines de la médecine a entraîné un regain d’intérêt de la part des scientifiques. Une simple recherche sur la base de données PubMed suffit à s’en convaincre avec plus de 5000 articles rien qu’en 2011, contre 2768 concernant </w:t>
      </w:r>
      <w:smartTag w:uri="urn:schemas-microsoft-com:office:smarttags" w:element="PersonName">
        <w:smartTagPr>
          <w:attr w:name="ProductID" w:val="de la vitamine D."/>
        </w:smartTagPr>
        <w:r>
          <w:t>la vitamine C.</w:t>
        </w:r>
      </w:smartTag>
      <w:r>
        <w:t xml:space="preserve"> </w:t>
      </w:r>
    </w:p>
    <w:p w14:paraId="431AF851" w14:textId="77777777" w:rsidR="000E3C09" w:rsidRDefault="000E3C09" w:rsidP="0063068B">
      <w:pPr>
        <w:pStyle w:val="Standard"/>
        <w:spacing w:line="360" w:lineRule="auto"/>
        <w:ind w:firstLine="708"/>
        <w:jc w:val="both"/>
      </w:pPr>
      <w:r>
        <w:t xml:space="preserve">Lors de la découverte de cette vitamine, il y a maintenant plus de cinquante ans, il n’était pas possible de soupçonner l’ampleur de ses activités. Ce n’est que depuis peu que certains envisagent d’autres utilisations pour ses bienfaits sur la régulation du métabolisme phosphocalcique et la minéralisation osseuse comme chez les enfants rachitiques. </w:t>
      </w:r>
    </w:p>
    <w:p w14:paraId="7CB50946" w14:textId="77777777" w:rsidR="000E3C09" w:rsidRDefault="000E3C09" w:rsidP="0063068B">
      <w:pPr>
        <w:pStyle w:val="Standard"/>
        <w:spacing w:line="360" w:lineRule="auto"/>
        <w:ind w:firstLine="708"/>
        <w:jc w:val="both"/>
      </w:pPr>
      <w:r>
        <w:t xml:space="preserve">Parfois considérée comme la solution préventive à certaines pathologies cardiovasculaires, auto immunes, cancéreuses, inflammatoire, elle est adoptée depuis plusieurs années outre atlantique, et passionnent un certain nombre de scientifiques et de chercheurs de renom qui en ont fait leur spécialité. En 2010, l’institut de médecine américaine a décidé de revoir à la hausse ses recommandations officielles concernant les apports journaliers </w:t>
      </w:r>
      <w:smartTag w:uri="urn:schemas-microsoft-com:office:smarttags" w:element="PersonName">
        <w:smartTagPr>
          <w:attr w:name="ProductID" w:val="de la vitamine D."/>
        </w:smartTagPr>
        <w:r>
          <w:t>de vitamine D.</w:t>
        </w:r>
      </w:smartTag>
    </w:p>
    <w:p w14:paraId="4831B811" w14:textId="77777777" w:rsidR="000E3C09" w:rsidRDefault="000E3C09" w:rsidP="0063068B">
      <w:pPr>
        <w:pStyle w:val="Standard"/>
        <w:spacing w:line="360" w:lineRule="auto"/>
        <w:ind w:firstLine="708"/>
        <w:jc w:val="both"/>
      </w:pPr>
      <w:r>
        <w:t xml:space="preserve">Afin de comprendre ce qu’est </w:t>
      </w:r>
      <w:smartTag w:uri="urn:schemas-microsoft-com:office:smarttags" w:element="PersonName">
        <w:smartTagPr>
          <w:attr w:name="ProductID" w:val="de la vitamine D."/>
        </w:smartTagPr>
        <w:r>
          <w:t>la vitamine D</w:t>
        </w:r>
      </w:smartTag>
      <w:r>
        <w:t xml:space="preserve"> et comment elle agit, nous allons </w:t>
      </w:r>
      <w:r w:rsidRPr="00386666">
        <w:t xml:space="preserve">dans un premier temps </w:t>
      </w:r>
      <w:r>
        <w:t>décrire le métabolisme de celle-ci et sa régulation. D</w:t>
      </w:r>
      <w:r w:rsidRPr="00386666">
        <w:t xml:space="preserve">ans une </w:t>
      </w:r>
      <w:r>
        <w:t>seconde</w:t>
      </w:r>
      <w:r w:rsidRPr="00386666">
        <w:t xml:space="preserve"> partie nous nous concentrerons sur ses </w:t>
      </w:r>
      <w:r>
        <w:t>effets osseux et extra osseux. Enfin nous verrons comment nous l’utilisons et le rôle du pharmacien d’officine.</w:t>
      </w:r>
    </w:p>
    <w:p w14:paraId="366F44E9" w14:textId="77777777" w:rsidR="000E3C09" w:rsidRPr="00386666" w:rsidRDefault="000E3C09" w:rsidP="0063068B">
      <w:pPr>
        <w:pStyle w:val="Standard"/>
        <w:spacing w:line="360" w:lineRule="auto"/>
        <w:jc w:val="both"/>
      </w:pPr>
      <w:r>
        <w:tab/>
      </w:r>
    </w:p>
    <w:p w14:paraId="65B3653A" w14:textId="77777777" w:rsidR="000E3C09" w:rsidRPr="00386666" w:rsidRDefault="000E3C09" w:rsidP="0063068B">
      <w:pPr>
        <w:pStyle w:val="Standard"/>
        <w:jc w:val="both"/>
      </w:pPr>
    </w:p>
    <w:p w14:paraId="2E3F3FF5" w14:textId="77777777" w:rsidR="000E3C09" w:rsidRDefault="000E3C09" w:rsidP="0063068B">
      <w:pPr>
        <w:pStyle w:val="Standard"/>
        <w:jc w:val="both"/>
      </w:pPr>
      <w:r w:rsidRPr="00386666">
        <w:tab/>
      </w:r>
    </w:p>
    <w:p w14:paraId="4B856455" w14:textId="77777777" w:rsidR="000E3C09" w:rsidRDefault="000E3C09" w:rsidP="0063068B">
      <w:pPr>
        <w:pStyle w:val="Standard"/>
        <w:jc w:val="both"/>
      </w:pPr>
    </w:p>
    <w:p w14:paraId="5766F1E9" w14:textId="77777777" w:rsidR="000E3C09" w:rsidRDefault="000E3C09" w:rsidP="0063068B">
      <w:pPr>
        <w:pStyle w:val="Standard"/>
        <w:jc w:val="both"/>
      </w:pPr>
    </w:p>
    <w:p w14:paraId="235B5A1A" w14:textId="77777777" w:rsidR="000E3C09" w:rsidRDefault="000E3C09" w:rsidP="0063068B">
      <w:pPr>
        <w:spacing w:line="360" w:lineRule="auto"/>
        <w:ind w:firstLine="708"/>
        <w:jc w:val="both"/>
        <w:rPr>
          <w:rFonts w:ascii="Cambria" w:hAnsi="Cambria" w:cs="Cambria"/>
          <w:b/>
          <w:bCs/>
          <w:sz w:val="36"/>
          <w:szCs w:val="36"/>
          <w:u w:val="single"/>
        </w:rPr>
      </w:pPr>
      <w:r>
        <w:br w:type="page"/>
      </w:r>
    </w:p>
    <w:p w14:paraId="029C64DA" w14:textId="77777777" w:rsidR="000E3C09" w:rsidRPr="001C3AB0" w:rsidRDefault="000E3C09" w:rsidP="00C93008">
      <w:pPr>
        <w:numPr>
          <w:ilvl w:val="0"/>
          <w:numId w:val="13"/>
        </w:numPr>
        <w:spacing w:line="360" w:lineRule="auto"/>
        <w:jc w:val="center"/>
        <w:rPr>
          <w:rFonts w:ascii="Cambria" w:hAnsi="Cambria" w:cs="Cambria"/>
          <w:b/>
          <w:bCs/>
          <w:sz w:val="36"/>
          <w:szCs w:val="36"/>
          <w:u w:val="single"/>
        </w:rPr>
      </w:pPr>
      <w:smartTag w:uri="urn:schemas-microsoft-com:office:smarttags" w:element="PersonName">
        <w:smartTagPr>
          <w:attr w:name="ProductID" w:val="de la vitamine D."/>
        </w:smartTagPr>
        <w:r w:rsidRPr="001C3AB0">
          <w:rPr>
            <w:rFonts w:ascii="Cambria" w:hAnsi="Cambria" w:cs="Cambria"/>
            <w:b/>
            <w:bCs/>
            <w:sz w:val="36"/>
            <w:szCs w:val="36"/>
            <w:u w:val="single"/>
          </w:rPr>
          <w:t>LA VITAMINE D</w:t>
        </w:r>
      </w:smartTag>
      <w:r w:rsidRPr="001C3AB0">
        <w:rPr>
          <w:rFonts w:ascii="Cambria" w:hAnsi="Cambria" w:cs="Cambria"/>
          <w:b/>
          <w:bCs/>
          <w:sz w:val="36"/>
          <w:szCs w:val="36"/>
          <w:u w:val="single"/>
        </w:rPr>
        <w:t>: GÉNÉRALITÉS</w:t>
      </w:r>
    </w:p>
    <w:p w14:paraId="44D5A4A9" w14:textId="77777777" w:rsidR="000E3C09" w:rsidRPr="001C3AB0" w:rsidRDefault="000E3C09" w:rsidP="001C3AB0">
      <w:pPr>
        <w:spacing w:line="360" w:lineRule="auto"/>
        <w:ind w:left="1068"/>
        <w:jc w:val="both"/>
        <w:rPr>
          <w:rFonts w:ascii="Cambria" w:hAnsi="Cambria" w:cs="Cambria"/>
          <w:b/>
          <w:bCs/>
          <w:sz w:val="36"/>
          <w:szCs w:val="36"/>
          <w:u w:val="single"/>
        </w:rPr>
      </w:pPr>
    </w:p>
    <w:p w14:paraId="531ABA57" w14:textId="77777777" w:rsidR="000E3C09" w:rsidRPr="001C3AB0" w:rsidRDefault="000E3C09" w:rsidP="00C93008">
      <w:pPr>
        <w:numPr>
          <w:ilvl w:val="0"/>
          <w:numId w:val="7"/>
        </w:numPr>
        <w:spacing w:line="360" w:lineRule="auto"/>
        <w:jc w:val="both"/>
        <w:rPr>
          <w:rFonts w:ascii="Cambria" w:hAnsi="Cambria" w:cs="Cambria"/>
          <w:b/>
          <w:bCs/>
          <w:sz w:val="32"/>
          <w:szCs w:val="32"/>
          <w:u w:val="single"/>
        </w:rPr>
      </w:pPr>
      <w:r w:rsidRPr="001C3AB0">
        <w:rPr>
          <w:rFonts w:ascii="Cambria" w:hAnsi="Cambria" w:cs="Cambria"/>
          <w:b/>
          <w:bCs/>
          <w:sz w:val="32"/>
          <w:szCs w:val="32"/>
          <w:u w:val="single"/>
        </w:rPr>
        <w:t>Définitions</w:t>
      </w:r>
    </w:p>
    <w:p w14:paraId="436B8F5F" w14:textId="77777777" w:rsidR="000E3C09" w:rsidRPr="001C3AB0" w:rsidRDefault="000E3C09" w:rsidP="001C3AB0">
      <w:pPr>
        <w:spacing w:line="360" w:lineRule="auto"/>
        <w:ind w:firstLine="360"/>
        <w:jc w:val="both"/>
        <w:rPr>
          <w:sz w:val="24"/>
          <w:szCs w:val="24"/>
        </w:rPr>
      </w:pPr>
      <w:r w:rsidRPr="001C3AB0">
        <w:rPr>
          <w:sz w:val="24"/>
          <w:szCs w:val="24"/>
        </w:rPr>
        <w:t xml:space="preserve">Il n’existe pas de consensus sur la définition de </w:t>
      </w:r>
      <w:smartTag w:uri="urn:schemas-microsoft-com:office:smarttags" w:element="PersonName">
        <w:smartTagPr>
          <w:attr w:name="ProductID" w:val="de la vitamine D."/>
        </w:smartTagPr>
        <w:r w:rsidRPr="001C3AB0">
          <w:rPr>
            <w:sz w:val="24"/>
            <w:szCs w:val="24"/>
          </w:rPr>
          <w:t>la vitamine D</w:t>
        </w:r>
      </w:smartTag>
      <w:r w:rsidRPr="001C3AB0">
        <w:rPr>
          <w:sz w:val="24"/>
          <w:szCs w:val="24"/>
        </w:rPr>
        <w:t xml:space="preserve"> en tant que vitamine ou hormone. Un rappel de ces deux définitions nous sera précieux afin de mieux comprendre ce qu’est </w:t>
      </w:r>
      <w:smartTag w:uri="urn:schemas-microsoft-com:office:smarttags" w:element="PersonName">
        <w:smartTagPr>
          <w:attr w:name="ProductID" w:val="de la vitamine D."/>
        </w:smartTagPr>
        <w:r w:rsidRPr="001C3AB0">
          <w:rPr>
            <w:sz w:val="24"/>
            <w:szCs w:val="24"/>
          </w:rPr>
          <w:t>la vitamine D.</w:t>
        </w:r>
      </w:smartTag>
      <w:r w:rsidRPr="001C3AB0">
        <w:rPr>
          <w:sz w:val="24"/>
          <w:szCs w:val="24"/>
        </w:rPr>
        <w:t xml:space="preserve"> </w:t>
      </w:r>
    </w:p>
    <w:p w14:paraId="1067FB58" w14:textId="77777777" w:rsidR="000E3C09" w:rsidRPr="001C3AB0" w:rsidRDefault="000E3C09" w:rsidP="001C3AB0">
      <w:pPr>
        <w:spacing w:line="360" w:lineRule="auto"/>
        <w:ind w:left="720"/>
        <w:jc w:val="both"/>
        <w:rPr>
          <w:b/>
          <w:bCs/>
          <w:sz w:val="24"/>
          <w:szCs w:val="24"/>
          <w:u w:val="single"/>
        </w:rPr>
      </w:pPr>
    </w:p>
    <w:p w14:paraId="00220B8E" w14:textId="77777777" w:rsidR="000E3C09" w:rsidRPr="001C3AB0" w:rsidRDefault="000E3C09" w:rsidP="00C93008">
      <w:pPr>
        <w:widowControl w:val="0"/>
        <w:numPr>
          <w:ilvl w:val="0"/>
          <w:numId w:val="3"/>
        </w:numPr>
        <w:suppressAutoHyphens/>
        <w:autoSpaceDN w:val="0"/>
        <w:spacing w:after="0" w:line="360" w:lineRule="auto"/>
        <w:jc w:val="both"/>
        <w:rPr>
          <w:b/>
          <w:bCs/>
          <w:kern w:val="3"/>
          <w:sz w:val="24"/>
          <w:szCs w:val="24"/>
          <w:u w:val="single"/>
          <w:lang w:eastAsia="zh-CN"/>
        </w:rPr>
      </w:pPr>
      <w:r w:rsidRPr="001C3AB0">
        <w:rPr>
          <w:b/>
          <w:bCs/>
          <w:kern w:val="3"/>
          <w:sz w:val="28"/>
          <w:szCs w:val="28"/>
          <w:u w:val="single"/>
          <w:lang w:eastAsia="zh-CN"/>
        </w:rPr>
        <w:t>Hormone</w:t>
      </w:r>
      <w:r w:rsidRPr="001C3AB0">
        <w:rPr>
          <w:b/>
          <w:bCs/>
          <w:kern w:val="3"/>
          <w:sz w:val="24"/>
          <w:szCs w:val="24"/>
          <w:u w:val="single"/>
          <w:lang w:eastAsia="zh-CN"/>
        </w:rPr>
        <w:t> :</w:t>
      </w:r>
    </w:p>
    <w:p w14:paraId="3521FCFC" w14:textId="77777777" w:rsidR="000E3C09" w:rsidRPr="001C3AB0" w:rsidRDefault="000E3C09" w:rsidP="001C3AB0">
      <w:pPr>
        <w:widowControl w:val="0"/>
        <w:suppressAutoHyphens/>
        <w:autoSpaceDN w:val="0"/>
        <w:spacing w:after="0" w:line="360" w:lineRule="auto"/>
        <w:jc w:val="both"/>
        <w:rPr>
          <w:kern w:val="3"/>
          <w:sz w:val="24"/>
          <w:szCs w:val="24"/>
          <w:lang w:eastAsia="zh-CN"/>
        </w:rPr>
      </w:pPr>
    </w:p>
    <w:p w14:paraId="73F32470" w14:textId="77777777" w:rsidR="000E3C09" w:rsidRPr="001C3AB0" w:rsidRDefault="000E3C09" w:rsidP="001C3AB0">
      <w:pPr>
        <w:widowControl w:val="0"/>
        <w:suppressAutoHyphens/>
        <w:autoSpaceDN w:val="0"/>
        <w:spacing w:after="0" w:line="360" w:lineRule="auto"/>
        <w:jc w:val="both"/>
        <w:rPr>
          <w:kern w:val="3"/>
          <w:sz w:val="24"/>
          <w:szCs w:val="24"/>
          <w:lang w:eastAsia="zh-CN"/>
        </w:rPr>
      </w:pPr>
      <w:r w:rsidRPr="001C3AB0">
        <w:rPr>
          <w:kern w:val="3"/>
          <w:sz w:val="24"/>
          <w:szCs w:val="24"/>
          <w:lang w:eastAsia="zh-CN"/>
        </w:rPr>
        <w:tab/>
      </w:r>
      <w:r w:rsidRPr="001C3AB0">
        <w:rPr>
          <w:b/>
          <w:bCs/>
          <w:i/>
          <w:iCs/>
          <w:kern w:val="3"/>
          <w:sz w:val="24"/>
          <w:szCs w:val="24"/>
          <w:lang w:eastAsia="zh-CN"/>
        </w:rPr>
        <w:t>On appelle hormone une substance secrétée par une glande endocrine, libérée dans la circulation sanguine et destinée à agir de manière spécifique sur un ou plusieurs organes cibles afin d'en modifier le fonctionnement</w:t>
      </w:r>
      <w:r w:rsidRPr="001C3AB0">
        <w:rPr>
          <w:i/>
          <w:iCs/>
          <w:kern w:val="3"/>
          <w:sz w:val="24"/>
          <w:szCs w:val="24"/>
          <w:lang w:eastAsia="zh-CN"/>
        </w:rPr>
        <w:t>. (Larousse médicale, 1995)</w:t>
      </w:r>
    </w:p>
    <w:p w14:paraId="51C9E38F" w14:textId="77777777" w:rsidR="000E3C09" w:rsidRPr="001C3AB0" w:rsidRDefault="000E3C09" w:rsidP="001C3AB0">
      <w:pPr>
        <w:widowControl w:val="0"/>
        <w:suppressAutoHyphens/>
        <w:autoSpaceDN w:val="0"/>
        <w:spacing w:after="0" w:line="360" w:lineRule="auto"/>
        <w:jc w:val="both"/>
        <w:rPr>
          <w:kern w:val="3"/>
          <w:sz w:val="24"/>
          <w:szCs w:val="24"/>
          <w:lang w:eastAsia="zh-CN"/>
        </w:rPr>
      </w:pPr>
      <w:r w:rsidRPr="001C3AB0">
        <w:rPr>
          <w:kern w:val="3"/>
          <w:sz w:val="24"/>
          <w:szCs w:val="24"/>
          <w:lang w:eastAsia="zh-CN"/>
        </w:rPr>
        <w:tab/>
      </w:r>
    </w:p>
    <w:p w14:paraId="492BBCFD" w14:textId="77777777" w:rsidR="000E3C09" w:rsidRPr="001C3AB0" w:rsidRDefault="000E3C09" w:rsidP="001C3AB0">
      <w:pPr>
        <w:widowControl w:val="0"/>
        <w:suppressAutoHyphens/>
        <w:autoSpaceDN w:val="0"/>
        <w:spacing w:after="0" w:line="360" w:lineRule="auto"/>
        <w:jc w:val="both"/>
        <w:rPr>
          <w:kern w:val="3"/>
          <w:sz w:val="24"/>
          <w:szCs w:val="24"/>
          <w:lang w:eastAsia="zh-CN"/>
        </w:rPr>
      </w:pPr>
      <w:r w:rsidRPr="001C3AB0">
        <w:rPr>
          <w:kern w:val="3"/>
          <w:sz w:val="24"/>
          <w:szCs w:val="24"/>
          <w:lang w:eastAsia="zh-CN"/>
        </w:rPr>
        <w:t>On divise les hormones en trois grands groupes selon leur structure:</w:t>
      </w:r>
    </w:p>
    <w:p w14:paraId="2DFE2029" w14:textId="77777777" w:rsidR="000E3C09" w:rsidRDefault="000E3C09" w:rsidP="00C93008">
      <w:pPr>
        <w:widowControl w:val="0"/>
        <w:numPr>
          <w:ilvl w:val="1"/>
          <w:numId w:val="4"/>
        </w:numPr>
        <w:suppressAutoHyphens/>
        <w:autoSpaceDN w:val="0"/>
        <w:spacing w:after="0" w:line="360" w:lineRule="auto"/>
        <w:jc w:val="both"/>
        <w:rPr>
          <w:kern w:val="3"/>
          <w:sz w:val="24"/>
          <w:szCs w:val="24"/>
          <w:lang w:eastAsia="zh-CN"/>
        </w:rPr>
      </w:pPr>
      <w:r w:rsidRPr="001C3AB0">
        <w:rPr>
          <w:kern w:val="3"/>
          <w:sz w:val="24"/>
          <w:szCs w:val="24"/>
          <w:lang w:eastAsia="zh-CN"/>
        </w:rPr>
        <w:t>les hormones polypeptidiques (plusieurs acides aminés)</w:t>
      </w:r>
    </w:p>
    <w:p w14:paraId="09248E1A" w14:textId="77777777" w:rsidR="000E3C09" w:rsidRDefault="000E3C09" w:rsidP="00C93008">
      <w:pPr>
        <w:widowControl w:val="0"/>
        <w:numPr>
          <w:ilvl w:val="1"/>
          <w:numId w:val="4"/>
        </w:numPr>
        <w:suppressAutoHyphens/>
        <w:autoSpaceDN w:val="0"/>
        <w:spacing w:after="0" w:line="360" w:lineRule="auto"/>
        <w:jc w:val="both"/>
        <w:rPr>
          <w:i/>
          <w:iCs/>
          <w:kern w:val="3"/>
          <w:sz w:val="24"/>
          <w:szCs w:val="24"/>
          <w:lang w:eastAsia="zh-CN"/>
        </w:rPr>
      </w:pPr>
      <w:r w:rsidRPr="001C3AB0">
        <w:rPr>
          <w:i/>
          <w:iCs/>
          <w:kern w:val="3"/>
          <w:sz w:val="24"/>
          <w:szCs w:val="24"/>
          <w:lang w:eastAsia="zh-CN"/>
        </w:rPr>
        <w:t>les hormones stéroïdes (dérivé du cholestérol)</w:t>
      </w:r>
    </w:p>
    <w:p w14:paraId="5A6C40AE" w14:textId="77777777" w:rsidR="000E3C09" w:rsidRDefault="000E3C09" w:rsidP="00C93008">
      <w:pPr>
        <w:widowControl w:val="0"/>
        <w:numPr>
          <w:ilvl w:val="1"/>
          <w:numId w:val="5"/>
        </w:numPr>
        <w:suppressAutoHyphens/>
        <w:autoSpaceDN w:val="0"/>
        <w:spacing w:after="0" w:line="360" w:lineRule="auto"/>
        <w:jc w:val="both"/>
        <w:rPr>
          <w:kern w:val="3"/>
          <w:sz w:val="24"/>
          <w:szCs w:val="24"/>
          <w:lang w:eastAsia="zh-CN"/>
        </w:rPr>
      </w:pPr>
      <w:r w:rsidRPr="001C3AB0">
        <w:rPr>
          <w:kern w:val="3"/>
          <w:sz w:val="24"/>
          <w:szCs w:val="24"/>
          <w:lang w:eastAsia="zh-CN"/>
        </w:rPr>
        <w:t>les hormones dérivées d'un acide aminé.</w:t>
      </w:r>
    </w:p>
    <w:p w14:paraId="05FA26C3" w14:textId="77777777" w:rsidR="000E3C09" w:rsidRPr="001C3AB0" w:rsidRDefault="000E3C09" w:rsidP="001C3AB0">
      <w:pPr>
        <w:widowControl w:val="0"/>
        <w:suppressAutoHyphens/>
        <w:autoSpaceDN w:val="0"/>
        <w:spacing w:after="0" w:line="360" w:lineRule="auto"/>
        <w:jc w:val="both"/>
        <w:rPr>
          <w:kern w:val="3"/>
          <w:sz w:val="24"/>
          <w:szCs w:val="24"/>
          <w:lang w:eastAsia="zh-CN"/>
        </w:rPr>
      </w:pPr>
    </w:p>
    <w:p w14:paraId="68ADA841" w14:textId="77777777" w:rsidR="000E3C09" w:rsidRPr="001C3AB0" w:rsidRDefault="000E3C09" w:rsidP="001C3AB0">
      <w:pPr>
        <w:widowControl w:val="0"/>
        <w:suppressAutoHyphens/>
        <w:autoSpaceDN w:val="0"/>
        <w:spacing w:after="0" w:line="360" w:lineRule="auto"/>
        <w:jc w:val="both"/>
        <w:rPr>
          <w:kern w:val="3"/>
          <w:sz w:val="24"/>
          <w:szCs w:val="24"/>
          <w:lang w:eastAsia="zh-CN"/>
        </w:rPr>
      </w:pPr>
      <w:r w:rsidRPr="001C3AB0">
        <w:rPr>
          <w:kern w:val="3"/>
          <w:sz w:val="24"/>
          <w:szCs w:val="24"/>
          <w:lang w:eastAsia="zh-CN"/>
        </w:rPr>
        <w:t>Les hormones sont sécrétées principalement par les glandes endocrines mais également par diverses formations cellulaires disséminées dans l'organisme.</w:t>
      </w:r>
    </w:p>
    <w:p w14:paraId="691CC643" w14:textId="77777777" w:rsidR="000E3C09" w:rsidRPr="001C3AB0" w:rsidRDefault="000E3C09" w:rsidP="001C3AB0">
      <w:pPr>
        <w:widowControl w:val="0"/>
        <w:suppressAutoHyphens/>
        <w:autoSpaceDN w:val="0"/>
        <w:spacing w:after="0" w:line="360" w:lineRule="auto"/>
        <w:jc w:val="both"/>
        <w:rPr>
          <w:kern w:val="3"/>
          <w:sz w:val="24"/>
          <w:szCs w:val="24"/>
          <w:lang w:eastAsia="zh-CN"/>
        </w:rPr>
      </w:pPr>
      <w:r w:rsidRPr="001C3AB0">
        <w:rPr>
          <w:kern w:val="3"/>
          <w:sz w:val="24"/>
          <w:szCs w:val="24"/>
          <w:lang w:eastAsia="zh-CN"/>
        </w:rPr>
        <w:t>Elles circulent fréquemment dans le sang sous forme liée à des protéines qui régulent leur action.</w:t>
      </w:r>
    </w:p>
    <w:p w14:paraId="0FEEF3D3" w14:textId="77777777" w:rsidR="000E3C09" w:rsidRPr="00813A25" w:rsidRDefault="000E3C09" w:rsidP="001C3AB0">
      <w:pPr>
        <w:widowControl w:val="0"/>
        <w:suppressAutoHyphens/>
        <w:autoSpaceDN w:val="0"/>
        <w:spacing w:after="0" w:line="360" w:lineRule="auto"/>
        <w:jc w:val="both"/>
        <w:rPr>
          <w:kern w:val="3"/>
          <w:sz w:val="24"/>
          <w:szCs w:val="24"/>
          <w:lang w:eastAsia="zh-CN"/>
        </w:rPr>
      </w:pPr>
      <w:r w:rsidRPr="00813A25">
        <w:rPr>
          <w:kern w:val="3"/>
          <w:sz w:val="24"/>
          <w:szCs w:val="24"/>
          <w:lang w:eastAsia="zh-CN"/>
        </w:rPr>
        <w:t>Les hormones régissent de nombreuses fonctions corporelles notamment le métabolisme cellulaire, la croissance le développement sexuel, les réactions du corps au stress... Leur production est induite par des stimuli de tous ordres : homéostasie, autres hormones, système nerveux végétatif, contraintes physiques ou mécaniques.  Cette production est elle-</w:t>
      </w:r>
      <w:r w:rsidRPr="00813A25">
        <w:rPr>
          <w:kern w:val="3"/>
          <w:sz w:val="24"/>
          <w:szCs w:val="24"/>
          <w:lang w:eastAsia="zh-CN"/>
        </w:rPr>
        <w:lastRenderedPageBreak/>
        <w:t>même stimulée ou freinée par des processus régulateurs, dit de rétro-contrôle qui peuvent être métabolique</w:t>
      </w:r>
      <w:r>
        <w:rPr>
          <w:kern w:val="3"/>
          <w:sz w:val="24"/>
          <w:szCs w:val="24"/>
          <w:lang w:eastAsia="zh-CN"/>
        </w:rPr>
        <w:t>s</w:t>
      </w:r>
      <w:r w:rsidRPr="00813A25">
        <w:rPr>
          <w:kern w:val="3"/>
          <w:sz w:val="24"/>
          <w:szCs w:val="24"/>
          <w:lang w:eastAsia="zh-CN"/>
        </w:rPr>
        <w:t xml:space="preserve"> ou endocrine</w:t>
      </w:r>
      <w:r>
        <w:rPr>
          <w:kern w:val="3"/>
          <w:sz w:val="24"/>
          <w:szCs w:val="24"/>
          <w:lang w:eastAsia="zh-CN"/>
        </w:rPr>
        <w:t>s</w:t>
      </w:r>
      <w:r w:rsidRPr="00813A25">
        <w:rPr>
          <w:kern w:val="3"/>
          <w:sz w:val="24"/>
          <w:szCs w:val="24"/>
          <w:lang w:eastAsia="zh-CN"/>
        </w:rPr>
        <w:t>.</w:t>
      </w:r>
    </w:p>
    <w:p w14:paraId="5D0CA650" w14:textId="77777777" w:rsidR="000E3C09" w:rsidRPr="001C3AB0" w:rsidRDefault="000E3C09" w:rsidP="001C3AB0">
      <w:pPr>
        <w:widowControl w:val="0"/>
        <w:suppressAutoHyphens/>
        <w:autoSpaceDN w:val="0"/>
        <w:spacing w:after="0" w:line="360" w:lineRule="auto"/>
        <w:jc w:val="both"/>
        <w:rPr>
          <w:kern w:val="3"/>
          <w:sz w:val="24"/>
          <w:szCs w:val="24"/>
          <w:lang w:eastAsia="zh-CN"/>
        </w:rPr>
      </w:pPr>
    </w:p>
    <w:p w14:paraId="495541E6" w14:textId="77777777" w:rsidR="000E3C09" w:rsidRPr="001C3AB0" w:rsidRDefault="000E3C09" w:rsidP="001C3AB0">
      <w:pPr>
        <w:widowControl w:val="0"/>
        <w:suppressAutoHyphens/>
        <w:autoSpaceDN w:val="0"/>
        <w:spacing w:after="0" w:line="360" w:lineRule="auto"/>
        <w:jc w:val="both"/>
        <w:rPr>
          <w:kern w:val="3"/>
          <w:sz w:val="24"/>
          <w:szCs w:val="24"/>
          <w:lang w:eastAsia="zh-CN"/>
        </w:rPr>
      </w:pPr>
    </w:p>
    <w:p w14:paraId="66CDF18A" w14:textId="77777777" w:rsidR="000E3C09" w:rsidRPr="001C3AB0" w:rsidRDefault="000E3C09" w:rsidP="00C93008">
      <w:pPr>
        <w:widowControl w:val="0"/>
        <w:numPr>
          <w:ilvl w:val="0"/>
          <w:numId w:val="3"/>
        </w:numPr>
        <w:suppressAutoHyphens/>
        <w:autoSpaceDN w:val="0"/>
        <w:spacing w:after="0" w:line="360" w:lineRule="auto"/>
        <w:jc w:val="both"/>
        <w:rPr>
          <w:b/>
          <w:bCs/>
          <w:kern w:val="3"/>
          <w:sz w:val="24"/>
          <w:szCs w:val="24"/>
          <w:u w:val="single"/>
          <w:lang w:eastAsia="zh-CN"/>
        </w:rPr>
      </w:pPr>
      <w:r w:rsidRPr="001C3AB0">
        <w:rPr>
          <w:b/>
          <w:bCs/>
          <w:kern w:val="3"/>
          <w:sz w:val="28"/>
          <w:szCs w:val="28"/>
          <w:u w:val="single"/>
          <w:lang w:eastAsia="zh-CN"/>
        </w:rPr>
        <w:t xml:space="preserve">Vitamine </w:t>
      </w:r>
    </w:p>
    <w:p w14:paraId="05B824EF" w14:textId="77777777" w:rsidR="000E3C09" w:rsidRPr="001C3AB0" w:rsidRDefault="000E3C09" w:rsidP="001C3AB0">
      <w:pPr>
        <w:widowControl w:val="0"/>
        <w:suppressAutoHyphens/>
        <w:autoSpaceDN w:val="0"/>
        <w:spacing w:after="0" w:line="360" w:lineRule="auto"/>
        <w:jc w:val="both"/>
        <w:rPr>
          <w:kern w:val="3"/>
          <w:sz w:val="24"/>
          <w:szCs w:val="24"/>
          <w:lang w:eastAsia="zh-CN"/>
        </w:rPr>
      </w:pPr>
    </w:p>
    <w:p w14:paraId="046DAA96" w14:textId="77777777" w:rsidR="000E3C09" w:rsidRPr="001C3AB0" w:rsidRDefault="000E3C09" w:rsidP="001C3AB0">
      <w:pPr>
        <w:widowControl w:val="0"/>
        <w:suppressAutoHyphens/>
        <w:autoSpaceDN w:val="0"/>
        <w:spacing w:after="0" w:line="360" w:lineRule="auto"/>
        <w:jc w:val="both"/>
        <w:rPr>
          <w:i/>
          <w:iCs/>
          <w:kern w:val="3"/>
          <w:sz w:val="24"/>
          <w:szCs w:val="24"/>
          <w:lang w:eastAsia="zh-CN"/>
        </w:rPr>
      </w:pPr>
      <w:r w:rsidRPr="001C3AB0">
        <w:rPr>
          <w:kern w:val="3"/>
          <w:sz w:val="24"/>
          <w:szCs w:val="24"/>
          <w:lang w:eastAsia="zh-CN"/>
        </w:rPr>
        <w:tab/>
      </w:r>
      <w:r w:rsidRPr="001C3AB0">
        <w:rPr>
          <w:b/>
          <w:bCs/>
          <w:i/>
          <w:iCs/>
          <w:kern w:val="3"/>
          <w:sz w:val="24"/>
          <w:szCs w:val="24"/>
          <w:lang w:eastAsia="zh-CN"/>
        </w:rPr>
        <w:t>On appelle vitamine</w:t>
      </w:r>
      <w:r>
        <w:rPr>
          <w:b/>
          <w:bCs/>
          <w:i/>
          <w:iCs/>
          <w:kern w:val="3"/>
          <w:sz w:val="24"/>
          <w:szCs w:val="24"/>
          <w:lang w:eastAsia="zh-CN"/>
        </w:rPr>
        <w:t xml:space="preserve"> </w:t>
      </w:r>
      <w:r w:rsidRPr="001C3AB0">
        <w:rPr>
          <w:b/>
          <w:bCs/>
          <w:i/>
          <w:iCs/>
          <w:kern w:val="3"/>
          <w:sz w:val="24"/>
          <w:szCs w:val="24"/>
          <w:lang w:eastAsia="zh-CN"/>
        </w:rPr>
        <w:t>une substance organique nécessaire à la croissance ou au bon fonctionnement de l'organisme, qui la fabrique en quantité insuffisante pour subvenir à ces besoins, ou qui ne peut la synthétiser</w:t>
      </w:r>
      <w:r w:rsidRPr="001C3AB0">
        <w:rPr>
          <w:i/>
          <w:iCs/>
          <w:kern w:val="3"/>
          <w:sz w:val="24"/>
          <w:szCs w:val="24"/>
          <w:lang w:eastAsia="zh-CN"/>
        </w:rPr>
        <w:t xml:space="preserve"> (Larousse médicale, 1995) </w:t>
      </w:r>
    </w:p>
    <w:p w14:paraId="7E35F416" w14:textId="77777777" w:rsidR="000E3C09" w:rsidRPr="001C3AB0" w:rsidRDefault="000E3C09" w:rsidP="001C3AB0">
      <w:pPr>
        <w:widowControl w:val="0"/>
        <w:suppressAutoHyphens/>
        <w:autoSpaceDN w:val="0"/>
        <w:spacing w:after="0" w:line="360" w:lineRule="auto"/>
        <w:jc w:val="both"/>
        <w:rPr>
          <w:kern w:val="3"/>
          <w:sz w:val="24"/>
          <w:szCs w:val="24"/>
          <w:lang w:eastAsia="zh-CN"/>
        </w:rPr>
      </w:pPr>
      <w:r w:rsidRPr="001C3AB0">
        <w:rPr>
          <w:kern w:val="3"/>
          <w:sz w:val="24"/>
          <w:szCs w:val="24"/>
          <w:lang w:eastAsia="zh-CN"/>
        </w:rPr>
        <w:t>Les vitamines doivent donc être apporté</w:t>
      </w:r>
      <w:r>
        <w:rPr>
          <w:kern w:val="3"/>
          <w:sz w:val="24"/>
          <w:szCs w:val="24"/>
          <w:lang w:eastAsia="zh-CN"/>
        </w:rPr>
        <w:t>es</w:t>
      </w:r>
      <w:r w:rsidRPr="001C3AB0">
        <w:rPr>
          <w:kern w:val="3"/>
          <w:sz w:val="24"/>
          <w:szCs w:val="24"/>
          <w:lang w:eastAsia="zh-CN"/>
        </w:rPr>
        <w:t xml:space="preserve"> par l'alimentation ou, à défaut</w:t>
      </w:r>
      <w:r>
        <w:rPr>
          <w:kern w:val="3"/>
          <w:sz w:val="24"/>
          <w:szCs w:val="24"/>
          <w:lang w:eastAsia="zh-CN"/>
        </w:rPr>
        <w:t>,</w:t>
      </w:r>
      <w:r w:rsidRPr="001C3AB0">
        <w:rPr>
          <w:kern w:val="3"/>
          <w:sz w:val="24"/>
          <w:szCs w:val="24"/>
          <w:lang w:eastAsia="zh-CN"/>
        </w:rPr>
        <w:t xml:space="preserve"> sous forme médicamenteuse. Toutes sont </w:t>
      </w:r>
      <w:r>
        <w:rPr>
          <w:kern w:val="3"/>
          <w:sz w:val="24"/>
          <w:szCs w:val="24"/>
          <w:lang w:eastAsia="zh-CN"/>
        </w:rPr>
        <w:t>présent</w:t>
      </w:r>
      <w:r w:rsidRPr="001C3AB0">
        <w:rPr>
          <w:kern w:val="3"/>
          <w:sz w:val="24"/>
          <w:szCs w:val="24"/>
          <w:lang w:eastAsia="zh-CN"/>
        </w:rPr>
        <w:t>es dans le lait maternel, mais pas toujours en quantité suffisante.</w:t>
      </w:r>
    </w:p>
    <w:p w14:paraId="76E1E7A6" w14:textId="77777777" w:rsidR="000E3C09" w:rsidRPr="001C3AB0" w:rsidRDefault="000E3C09" w:rsidP="001C3AB0">
      <w:pPr>
        <w:widowControl w:val="0"/>
        <w:suppressAutoHyphens/>
        <w:autoSpaceDN w:val="0"/>
        <w:spacing w:after="0" w:line="360" w:lineRule="auto"/>
        <w:jc w:val="both"/>
        <w:rPr>
          <w:kern w:val="3"/>
          <w:sz w:val="24"/>
          <w:szCs w:val="24"/>
          <w:lang w:eastAsia="zh-CN"/>
        </w:rPr>
      </w:pPr>
    </w:p>
    <w:p w14:paraId="5380CEA7" w14:textId="77777777" w:rsidR="000E3C09" w:rsidRPr="001C3AB0" w:rsidRDefault="000E3C09" w:rsidP="001C3AB0">
      <w:pPr>
        <w:widowControl w:val="0"/>
        <w:suppressAutoHyphens/>
        <w:autoSpaceDN w:val="0"/>
        <w:spacing w:after="0" w:line="360" w:lineRule="auto"/>
        <w:jc w:val="both"/>
        <w:rPr>
          <w:kern w:val="3"/>
          <w:sz w:val="24"/>
          <w:szCs w:val="24"/>
          <w:lang w:eastAsia="zh-CN"/>
        </w:rPr>
      </w:pPr>
      <w:r w:rsidRPr="001C3AB0">
        <w:rPr>
          <w:kern w:val="3"/>
          <w:sz w:val="24"/>
          <w:szCs w:val="24"/>
          <w:lang w:eastAsia="zh-CN"/>
        </w:rPr>
        <w:t>La structure chimique et le rôle biologique des vitamines connues à ce jour sont très variés. De plus, les vitamines agissent à faible dose, isolément ou de façon synergique, et n'ont aucune valeur énergétique.</w:t>
      </w:r>
    </w:p>
    <w:p w14:paraId="0F84C68C" w14:textId="77777777" w:rsidR="000E3C09" w:rsidRPr="001C3AB0" w:rsidRDefault="000E3C09" w:rsidP="001C3AB0">
      <w:pPr>
        <w:widowControl w:val="0"/>
        <w:suppressAutoHyphens/>
        <w:autoSpaceDN w:val="0"/>
        <w:spacing w:after="0" w:line="360" w:lineRule="auto"/>
        <w:jc w:val="both"/>
        <w:rPr>
          <w:kern w:val="3"/>
          <w:sz w:val="24"/>
          <w:szCs w:val="24"/>
          <w:lang w:eastAsia="zh-CN"/>
        </w:rPr>
      </w:pPr>
    </w:p>
    <w:p w14:paraId="73C18F38" w14:textId="77777777" w:rsidR="000E3C09" w:rsidRPr="001C3AB0" w:rsidRDefault="000E3C09" w:rsidP="001C3AB0">
      <w:pPr>
        <w:widowControl w:val="0"/>
        <w:suppressAutoHyphens/>
        <w:autoSpaceDN w:val="0"/>
        <w:spacing w:after="0" w:line="360" w:lineRule="auto"/>
        <w:jc w:val="both"/>
        <w:rPr>
          <w:kern w:val="3"/>
          <w:sz w:val="24"/>
          <w:szCs w:val="24"/>
          <w:lang w:eastAsia="zh-CN"/>
        </w:rPr>
      </w:pPr>
      <w:r w:rsidRPr="001C3AB0">
        <w:rPr>
          <w:kern w:val="3"/>
          <w:sz w:val="24"/>
          <w:szCs w:val="24"/>
          <w:lang w:eastAsia="zh-CN"/>
        </w:rPr>
        <w:t>Les vitamines se classent habituellement en deux groupes:</w:t>
      </w:r>
    </w:p>
    <w:p w14:paraId="63A0578B" w14:textId="77777777" w:rsidR="000E3C09" w:rsidRDefault="000E3C09" w:rsidP="00C93008">
      <w:pPr>
        <w:widowControl w:val="0"/>
        <w:numPr>
          <w:ilvl w:val="0"/>
          <w:numId w:val="6"/>
        </w:numPr>
        <w:suppressAutoHyphens/>
        <w:autoSpaceDN w:val="0"/>
        <w:spacing w:after="0" w:line="360" w:lineRule="auto"/>
        <w:jc w:val="both"/>
        <w:rPr>
          <w:kern w:val="3"/>
          <w:sz w:val="24"/>
          <w:szCs w:val="24"/>
          <w:lang w:eastAsia="zh-CN"/>
        </w:rPr>
      </w:pPr>
      <w:r w:rsidRPr="001C3AB0">
        <w:rPr>
          <w:kern w:val="3"/>
          <w:sz w:val="24"/>
          <w:szCs w:val="24"/>
          <w:lang w:eastAsia="zh-CN"/>
        </w:rPr>
        <w:t>vitamines hydrosolubles: B et C</w:t>
      </w:r>
    </w:p>
    <w:p w14:paraId="194B679C" w14:textId="77777777" w:rsidR="000E3C09" w:rsidRDefault="000E3C09" w:rsidP="00C93008">
      <w:pPr>
        <w:widowControl w:val="0"/>
        <w:numPr>
          <w:ilvl w:val="0"/>
          <w:numId w:val="6"/>
        </w:numPr>
        <w:suppressAutoHyphens/>
        <w:autoSpaceDN w:val="0"/>
        <w:spacing w:after="0" w:line="360" w:lineRule="auto"/>
        <w:jc w:val="both"/>
        <w:rPr>
          <w:kern w:val="3"/>
          <w:sz w:val="24"/>
          <w:szCs w:val="24"/>
          <w:lang w:val="es-ES" w:eastAsia="zh-CN"/>
        </w:rPr>
      </w:pPr>
      <w:r w:rsidRPr="00FF0D6B">
        <w:rPr>
          <w:kern w:val="3"/>
          <w:sz w:val="24"/>
          <w:szCs w:val="24"/>
          <w:lang w:val="es-ES" w:eastAsia="zh-CN"/>
        </w:rPr>
        <w:t>vitamines</w:t>
      </w:r>
      <w:r w:rsidRPr="001C3AB0">
        <w:rPr>
          <w:kern w:val="3"/>
          <w:sz w:val="24"/>
          <w:szCs w:val="24"/>
          <w:lang w:val="es-ES" w:eastAsia="zh-CN"/>
        </w:rPr>
        <w:t xml:space="preserve"> liposolubles: A, D, E, K.</w:t>
      </w:r>
    </w:p>
    <w:p w14:paraId="7CD285AA" w14:textId="77777777" w:rsidR="000E3C09" w:rsidRPr="001C3AB0" w:rsidRDefault="000E3C09" w:rsidP="001C3AB0">
      <w:pPr>
        <w:widowControl w:val="0"/>
        <w:suppressAutoHyphens/>
        <w:autoSpaceDN w:val="0"/>
        <w:spacing w:after="0" w:line="360" w:lineRule="auto"/>
        <w:jc w:val="both"/>
        <w:rPr>
          <w:kern w:val="3"/>
          <w:sz w:val="24"/>
          <w:szCs w:val="24"/>
          <w:lang w:val="es-ES" w:eastAsia="zh-CN"/>
        </w:rPr>
      </w:pPr>
    </w:p>
    <w:p w14:paraId="335EBB3A" w14:textId="77777777" w:rsidR="000E3C09" w:rsidRPr="001C3AB0" w:rsidRDefault="000E3C09" w:rsidP="001C3AB0">
      <w:pPr>
        <w:widowControl w:val="0"/>
        <w:suppressAutoHyphens/>
        <w:autoSpaceDN w:val="0"/>
        <w:spacing w:after="0" w:line="360" w:lineRule="auto"/>
        <w:jc w:val="both"/>
        <w:rPr>
          <w:kern w:val="3"/>
          <w:sz w:val="24"/>
          <w:szCs w:val="24"/>
          <w:lang w:eastAsia="zh-CN"/>
        </w:rPr>
      </w:pPr>
      <w:r w:rsidRPr="001C3AB0">
        <w:rPr>
          <w:kern w:val="3"/>
          <w:sz w:val="24"/>
          <w:szCs w:val="24"/>
          <w:lang w:eastAsia="zh-CN"/>
        </w:rPr>
        <w:t>Les vitamines sont présentes dans le sang sous forme libre ou liée à diverses molécules.</w:t>
      </w:r>
    </w:p>
    <w:p w14:paraId="54416C45" w14:textId="77777777" w:rsidR="000E3C09" w:rsidRPr="001C3AB0" w:rsidRDefault="000E3C09" w:rsidP="001C3AB0">
      <w:pPr>
        <w:widowControl w:val="0"/>
        <w:suppressAutoHyphens/>
        <w:autoSpaceDN w:val="0"/>
        <w:spacing w:after="0" w:line="360" w:lineRule="auto"/>
        <w:jc w:val="both"/>
        <w:rPr>
          <w:kern w:val="3"/>
          <w:sz w:val="24"/>
          <w:szCs w:val="24"/>
          <w:lang w:eastAsia="zh-CN"/>
        </w:rPr>
      </w:pPr>
      <w:r w:rsidRPr="001C3AB0">
        <w:rPr>
          <w:kern w:val="3"/>
          <w:sz w:val="24"/>
          <w:szCs w:val="24"/>
          <w:lang w:eastAsia="zh-CN"/>
        </w:rPr>
        <w:t>Les vitamines liposolubles sont stockées par l'organisme. Certaines peuvent être responsables d’effets secondaires voire même d'une intoxication en cas de consommation excessive.</w:t>
      </w:r>
    </w:p>
    <w:p w14:paraId="6CE388DA" w14:textId="77777777" w:rsidR="000E3C09" w:rsidRDefault="000E3C09" w:rsidP="001C3AB0">
      <w:pPr>
        <w:widowControl w:val="0"/>
        <w:suppressAutoHyphens/>
        <w:autoSpaceDN w:val="0"/>
        <w:spacing w:after="0" w:line="360" w:lineRule="auto"/>
        <w:jc w:val="both"/>
        <w:rPr>
          <w:kern w:val="3"/>
          <w:sz w:val="24"/>
          <w:szCs w:val="24"/>
          <w:lang w:eastAsia="zh-CN"/>
        </w:rPr>
      </w:pPr>
      <w:r w:rsidRPr="001C3AB0">
        <w:rPr>
          <w:kern w:val="3"/>
          <w:sz w:val="24"/>
          <w:szCs w:val="24"/>
          <w:lang w:eastAsia="zh-CN"/>
        </w:rPr>
        <w:t>Des carences dues à un défaut d'apport alimentaire, à un trouble de l'absorption intestinale ou de l'utilisation des vitamines par l’organisme se manifestent par des signes cliniques plus ou moins spécifiques et souvent tardifs.</w:t>
      </w:r>
    </w:p>
    <w:p w14:paraId="700601B6" w14:textId="77777777" w:rsidR="000E3C09" w:rsidRPr="001C3AB0" w:rsidRDefault="000E3C09" w:rsidP="001C3AB0">
      <w:pPr>
        <w:rPr>
          <w:kern w:val="3"/>
          <w:sz w:val="24"/>
          <w:szCs w:val="24"/>
          <w:lang w:eastAsia="zh-CN"/>
        </w:rPr>
      </w:pPr>
    </w:p>
    <w:p w14:paraId="317CA053" w14:textId="77777777" w:rsidR="000E3C09" w:rsidRPr="001C3AB0" w:rsidRDefault="000E3C09" w:rsidP="00C93008">
      <w:pPr>
        <w:widowControl w:val="0"/>
        <w:numPr>
          <w:ilvl w:val="0"/>
          <w:numId w:val="3"/>
        </w:numPr>
        <w:suppressAutoHyphens/>
        <w:autoSpaceDN w:val="0"/>
        <w:spacing w:after="0" w:line="360" w:lineRule="auto"/>
        <w:jc w:val="both"/>
        <w:rPr>
          <w:b/>
          <w:bCs/>
          <w:kern w:val="3"/>
          <w:sz w:val="24"/>
          <w:szCs w:val="24"/>
          <w:u w:val="single"/>
          <w:lang w:eastAsia="zh-CN"/>
        </w:rPr>
      </w:pPr>
      <w:r>
        <w:rPr>
          <w:b/>
          <w:bCs/>
          <w:kern w:val="3"/>
          <w:sz w:val="28"/>
          <w:szCs w:val="28"/>
          <w:u w:val="single"/>
          <w:lang w:eastAsia="zh-CN"/>
        </w:rPr>
        <w:br w:type="page"/>
      </w:r>
      <w:r w:rsidRPr="001C3AB0">
        <w:rPr>
          <w:b/>
          <w:bCs/>
          <w:kern w:val="3"/>
          <w:sz w:val="28"/>
          <w:szCs w:val="28"/>
          <w:u w:val="single"/>
          <w:lang w:eastAsia="zh-CN"/>
        </w:rPr>
        <w:lastRenderedPageBreak/>
        <w:t>La vitamine D</w:t>
      </w:r>
    </w:p>
    <w:p w14:paraId="151F57B6" w14:textId="77777777" w:rsidR="000E3C09" w:rsidRPr="001C3AB0" w:rsidRDefault="000E3C09" w:rsidP="001C3AB0">
      <w:pPr>
        <w:widowControl w:val="0"/>
        <w:suppressAutoHyphens/>
        <w:autoSpaceDN w:val="0"/>
        <w:spacing w:after="0" w:line="360" w:lineRule="auto"/>
        <w:jc w:val="both"/>
        <w:rPr>
          <w:kern w:val="3"/>
          <w:sz w:val="24"/>
          <w:szCs w:val="24"/>
          <w:lang w:eastAsia="zh-CN"/>
        </w:rPr>
      </w:pPr>
    </w:p>
    <w:p w14:paraId="6E74A680" w14:textId="77777777" w:rsidR="000E3C09" w:rsidRPr="001C3AB0" w:rsidRDefault="000E3C09" w:rsidP="00C93008">
      <w:pPr>
        <w:widowControl w:val="0"/>
        <w:numPr>
          <w:ilvl w:val="0"/>
          <w:numId w:val="10"/>
        </w:numPr>
        <w:suppressAutoHyphens/>
        <w:autoSpaceDN w:val="0"/>
        <w:spacing w:after="0" w:line="360" w:lineRule="auto"/>
        <w:jc w:val="both"/>
        <w:rPr>
          <w:kern w:val="3"/>
          <w:sz w:val="24"/>
          <w:szCs w:val="24"/>
          <w:u w:val="single"/>
          <w:lang w:eastAsia="zh-CN"/>
        </w:rPr>
      </w:pPr>
      <w:r w:rsidRPr="001C3AB0">
        <w:rPr>
          <w:kern w:val="3"/>
          <w:sz w:val="24"/>
          <w:szCs w:val="24"/>
          <w:u w:val="single"/>
          <w:lang w:eastAsia="zh-CN"/>
        </w:rPr>
        <w:t xml:space="preserve">description </w:t>
      </w:r>
    </w:p>
    <w:p w14:paraId="0C245DFC" w14:textId="77777777" w:rsidR="000E3C09" w:rsidRPr="001C3AB0" w:rsidRDefault="000E3C09" w:rsidP="001C3AB0">
      <w:pPr>
        <w:widowControl w:val="0"/>
        <w:suppressAutoHyphens/>
        <w:autoSpaceDN w:val="0"/>
        <w:spacing w:after="0" w:line="360" w:lineRule="auto"/>
        <w:jc w:val="both"/>
        <w:rPr>
          <w:color w:val="141413"/>
          <w:kern w:val="3"/>
          <w:sz w:val="24"/>
          <w:szCs w:val="24"/>
          <w:lang w:eastAsia="zh-CN"/>
        </w:rPr>
      </w:pPr>
    </w:p>
    <w:p w14:paraId="6A364C29" w14:textId="77777777" w:rsidR="000E3C09" w:rsidRPr="001C3AB0" w:rsidRDefault="000E3C09" w:rsidP="001C3AB0">
      <w:pPr>
        <w:widowControl w:val="0"/>
        <w:suppressAutoHyphens/>
        <w:autoSpaceDN w:val="0"/>
        <w:spacing w:after="0" w:line="360" w:lineRule="auto"/>
        <w:jc w:val="both"/>
        <w:rPr>
          <w:color w:val="141413"/>
          <w:kern w:val="3"/>
          <w:sz w:val="24"/>
          <w:szCs w:val="24"/>
          <w:lang w:eastAsia="zh-CN"/>
        </w:rPr>
      </w:pPr>
      <w:r w:rsidRPr="001C3AB0">
        <w:rPr>
          <w:color w:val="141413"/>
          <w:kern w:val="3"/>
          <w:sz w:val="24"/>
          <w:szCs w:val="24"/>
          <w:lang w:eastAsia="zh-CN"/>
        </w:rPr>
        <w:t xml:space="preserve">Le terme de vitamine D </w:t>
      </w:r>
      <w:r>
        <w:rPr>
          <w:color w:val="141413"/>
          <w:kern w:val="3"/>
          <w:sz w:val="24"/>
          <w:szCs w:val="24"/>
          <w:lang w:eastAsia="zh-CN"/>
        </w:rPr>
        <w:t>désigne</w:t>
      </w:r>
      <w:r w:rsidRPr="001C3AB0">
        <w:rPr>
          <w:color w:val="141413"/>
          <w:kern w:val="3"/>
          <w:sz w:val="24"/>
          <w:szCs w:val="24"/>
          <w:lang w:eastAsia="zh-CN"/>
        </w:rPr>
        <w:t xml:space="preserve"> deux composés (fig. 1) :</w:t>
      </w:r>
    </w:p>
    <w:p w14:paraId="4014A2E7" w14:textId="77777777" w:rsidR="000E3C09" w:rsidRPr="001C3AB0" w:rsidRDefault="000E3C09" w:rsidP="00C93008">
      <w:pPr>
        <w:widowControl w:val="0"/>
        <w:numPr>
          <w:ilvl w:val="0"/>
          <w:numId w:val="11"/>
        </w:numPr>
        <w:suppressAutoHyphens/>
        <w:autoSpaceDN w:val="0"/>
        <w:spacing w:after="0" w:line="360" w:lineRule="auto"/>
        <w:jc w:val="both"/>
        <w:rPr>
          <w:color w:val="141413"/>
          <w:kern w:val="3"/>
          <w:sz w:val="24"/>
          <w:szCs w:val="24"/>
          <w:lang w:eastAsia="zh-CN"/>
        </w:rPr>
      </w:pPr>
      <w:r w:rsidRPr="001C3AB0">
        <w:rPr>
          <w:color w:val="141413"/>
          <w:kern w:val="3"/>
          <w:sz w:val="24"/>
          <w:szCs w:val="24"/>
          <w:lang w:eastAsia="zh-CN"/>
        </w:rPr>
        <w:t>D’une part la vitamine D2</w:t>
      </w:r>
      <w:r>
        <w:rPr>
          <w:color w:val="141413"/>
          <w:kern w:val="3"/>
          <w:sz w:val="24"/>
          <w:szCs w:val="24"/>
          <w:lang w:eastAsia="zh-CN"/>
        </w:rPr>
        <w:t>,</w:t>
      </w:r>
      <w:r w:rsidRPr="001C3AB0">
        <w:rPr>
          <w:color w:val="141413"/>
          <w:kern w:val="3"/>
          <w:sz w:val="24"/>
          <w:szCs w:val="24"/>
          <w:lang w:eastAsia="zh-CN"/>
        </w:rPr>
        <w:t xml:space="preserve"> ou ergocalciférol</w:t>
      </w:r>
      <w:r>
        <w:rPr>
          <w:color w:val="141413"/>
          <w:kern w:val="3"/>
          <w:sz w:val="24"/>
          <w:szCs w:val="24"/>
          <w:lang w:eastAsia="zh-CN"/>
        </w:rPr>
        <w:t>,</w:t>
      </w:r>
      <w:r w:rsidRPr="001C3AB0">
        <w:rPr>
          <w:color w:val="141413"/>
          <w:kern w:val="3"/>
          <w:sz w:val="24"/>
          <w:szCs w:val="24"/>
          <w:lang w:eastAsia="zh-CN"/>
        </w:rPr>
        <w:t xml:space="preserve"> d’origine végétale, donc exogène, synthétisée à partir de l’ergostérol </w:t>
      </w:r>
    </w:p>
    <w:p w14:paraId="72BA41DF" w14:textId="77777777" w:rsidR="000E3C09" w:rsidRPr="001C3AB0" w:rsidRDefault="000E3C09" w:rsidP="00C93008">
      <w:pPr>
        <w:widowControl w:val="0"/>
        <w:numPr>
          <w:ilvl w:val="0"/>
          <w:numId w:val="11"/>
        </w:numPr>
        <w:suppressAutoHyphens/>
        <w:autoSpaceDN w:val="0"/>
        <w:spacing w:after="0" w:line="360" w:lineRule="auto"/>
        <w:jc w:val="both"/>
        <w:rPr>
          <w:color w:val="141413"/>
          <w:kern w:val="3"/>
          <w:sz w:val="24"/>
          <w:szCs w:val="24"/>
          <w:lang w:eastAsia="zh-CN"/>
        </w:rPr>
      </w:pPr>
      <w:r w:rsidRPr="001C3AB0">
        <w:rPr>
          <w:color w:val="141413"/>
          <w:kern w:val="3"/>
          <w:sz w:val="24"/>
          <w:szCs w:val="24"/>
          <w:lang w:eastAsia="zh-CN"/>
        </w:rPr>
        <w:t>D’autre part la vitamine D3</w:t>
      </w:r>
      <w:r>
        <w:rPr>
          <w:color w:val="141413"/>
          <w:kern w:val="3"/>
          <w:sz w:val="24"/>
          <w:szCs w:val="24"/>
          <w:lang w:eastAsia="zh-CN"/>
        </w:rPr>
        <w:t>,</w:t>
      </w:r>
      <w:r w:rsidRPr="001C3AB0">
        <w:rPr>
          <w:color w:val="141413"/>
          <w:kern w:val="3"/>
          <w:sz w:val="24"/>
          <w:szCs w:val="24"/>
          <w:lang w:eastAsia="zh-CN"/>
        </w:rPr>
        <w:t xml:space="preserve"> ou cholécalciférol</w:t>
      </w:r>
      <w:r>
        <w:rPr>
          <w:color w:val="141413"/>
          <w:kern w:val="3"/>
          <w:sz w:val="24"/>
          <w:szCs w:val="24"/>
          <w:lang w:eastAsia="zh-CN"/>
        </w:rPr>
        <w:t>,</w:t>
      </w:r>
      <w:r w:rsidRPr="001C3AB0">
        <w:rPr>
          <w:color w:val="141413"/>
          <w:kern w:val="3"/>
          <w:sz w:val="24"/>
          <w:szCs w:val="24"/>
          <w:lang w:eastAsia="zh-CN"/>
        </w:rPr>
        <w:t xml:space="preserve"> d’origine animale, endogène ou exogène, synthétisée dans l’épiderme et le derme sous l’action des UVB solaires à partir du 7-déhydrocholestérol. </w:t>
      </w:r>
    </w:p>
    <w:p w14:paraId="6E7DEC90" w14:textId="77777777" w:rsidR="000E3C09" w:rsidRPr="001C3AB0" w:rsidRDefault="000E3C09" w:rsidP="001C3AB0">
      <w:pPr>
        <w:widowControl w:val="0"/>
        <w:suppressAutoHyphens/>
        <w:autoSpaceDN w:val="0"/>
        <w:spacing w:after="0" w:line="360" w:lineRule="auto"/>
        <w:jc w:val="both"/>
        <w:rPr>
          <w:color w:val="141413"/>
          <w:kern w:val="3"/>
          <w:sz w:val="24"/>
          <w:szCs w:val="24"/>
          <w:lang w:eastAsia="zh-CN"/>
        </w:rPr>
      </w:pPr>
    </w:p>
    <w:p w14:paraId="6FE94785" w14:textId="1A9D4DC1" w:rsidR="000E3C09" w:rsidRDefault="00592784" w:rsidP="00F13296">
      <w:pPr>
        <w:keepNext/>
        <w:keepLines/>
        <w:suppressAutoHyphens/>
        <w:autoSpaceDN w:val="0"/>
        <w:spacing w:after="0" w:line="360" w:lineRule="auto"/>
        <w:jc w:val="center"/>
        <w:rPr>
          <w:color w:val="141413"/>
          <w:kern w:val="3"/>
          <w:sz w:val="24"/>
          <w:szCs w:val="24"/>
          <w:lang w:eastAsia="zh-CN"/>
        </w:rPr>
      </w:pPr>
      <w:r>
        <w:rPr>
          <w:noProof/>
          <w:color w:val="141413"/>
          <w:kern w:val="3"/>
          <w:sz w:val="24"/>
          <w:szCs w:val="24"/>
          <w:lang w:eastAsia="fr-FR"/>
        </w:rPr>
        <w:drawing>
          <wp:inline distT="0" distB="0" distL="0" distR="0" wp14:anchorId="19A57436" wp14:editId="7F91E223">
            <wp:extent cx="4671060" cy="5029200"/>
            <wp:effectExtent l="0" t="0" r="0" b="0"/>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1060" cy="5029200"/>
                    </a:xfrm>
                    <a:prstGeom prst="rect">
                      <a:avLst/>
                    </a:prstGeom>
                    <a:noFill/>
                    <a:ln>
                      <a:noFill/>
                    </a:ln>
                  </pic:spPr>
                </pic:pic>
              </a:graphicData>
            </a:graphic>
          </wp:inline>
        </w:drawing>
      </w:r>
    </w:p>
    <w:p w14:paraId="6369B938" w14:textId="77777777" w:rsidR="000E3C09" w:rsidRDefault="000E3C09" w:rsidP="00F13296">
      <w:pPr>
        <w:keepNext/>
        <w:keepLines/>
        <w:suppressAutoHyphens/>
        <w:autoSpaceDN w:val="0"/>
        <w:spacing w:after="0" w:line="360" w:lineRule="auto"/>
        <w:rPr>
          <w:kern w:val="3"/>
          <w:sz w:val="24"/>
          <w:szCs w:val="24"/>
          <w:u w:val="single"/>
          <w:lang w:eastAsia="zh-CN"/>
        </w:rPr>
      </w:pPr>
      <w:r w:rsidRPr="001C3AB0">
        <w:rPr>
          <w:kern w:val="3"/>
          <w:sz w:val="24"/>
          <w:szCs w:val="24"/>
          <w:u w:val="single"/>
          <w:lang w:eastAsia="zh-CN"/>
        </w:rPr>
        <w:t>Figure 1: La vitamine D2 et la vitamine D3.</w:t>
      </w:r>
    </w:p>
    <w:p w14:paraId="69F37594" w14:textId="77777777" w:rsidR="000E3C09" w:rsidRPr="001C3AB0" w:rsidRDefault="000E3C09" w:rsidP="001C3AB0">
      <w:pPr>
        <w:widowControl w:val="0"/>
        <w:suppressAutoHyphens/>
        <w:autoSpaceDN w:val="0"/>
        <w:spacing w:after="0" w:line="360" w:lineRule="auto"/>
        <w:jc w:val="both"/>
        <w:rPr>
          <w:color w:val="141413"/>
          <w:kern w:val="3"/>
          <w:sz w:val="24"/>
          <w:szCs w:val="24"/>
          <w:lang w:eastAsia="zh-CN"/>
        </w:rPr>
      </w:pPr>
    </w:p>
    <w:p w14:paraId="3BF29F9C" w14:textId="77777777" w:rsidR="000E3C09" w:rsidRPr="001C3AB0" w:rsidRDefault="000E3C09" w:rsidP="001C3AB0">
      <w:pPr>
        <w:widowControl w:val="0"/>
        <w:suppressAutoHyphens/>
        <w:autoSpaceDN w:val="0"/>
        <w:spacing w:after="0" w:line="360" w:lineRule="auto"/>
        <w:jc w:val="both"/>
        <w:rPr>
          <w:i/>
          <w:iCs/>
          <w:kern w:val="3"/>
          <w:sz w:val="24"/>
          <w:szCs w:val="24"/>
          <w:lang w:eastAsia="zh-CN"/>
        </w:rPr>
      </w:pPr>
      <w:r w:rsidRPr="001C3AB0">
        <w:rPr>
          <w:color w:val="141413"/>
          <w:kern w:val="3"/>
          <w:sz w:val="24"/>
          <w:szCs w:val="24"/>
          <w:lang w:eastAsia="zh-CN"/>
        </w:rPr>
        <w:lastRenderedPageBreak/>
        <w:t>Pour de nombreux spécialistes le terme vitamine est inapproprié pour la vitamine D qui doit être plutôt considéré comme une prohormone</w:t>
      </w:r>
      <w:r>
        <w:rPr>
          <w:color w:val="141413"/>
          <w:kern w:val="3"/>
          <w:sz w:val="24"/>
          <w:szCs w:val="24"/>
          <w:lang w:eastAsia="zh-CN"/>
        </w:rPr>
        <w:t xml:space="preserve"> </w:t>
      </w:r>
      <w:r w:rsidRPr="001C3AB0">
        <w:rPr>
          <w:color w:val="141413"/>
          <w:kern w:val="3"/>
          <w:sz w:val="24"/>
          <w:szCs w:val="24"/>
          <w:lang w:eastAsia="zh-CN"/>
        </w:rPr>
        <w:t>(</w:t>
      </w:r>
      <w:r w:rsidRPr="001C3AB0">
        <w:rPr>
          <w:kern w:val="3"/>
          <w:sz w:val="24"/>
          <w:szCs w:val="24"/>
          <w:lang w:eastAsia="zh-CN"/>
        </w:rPr>
        <w:t>Souberbielle</w:t>
      </w:r>
      <w:r>
        <w:rPr>
          <w:kern w:val="3"/>
          <w:sz w:val="24"/>
          <w:szCs w:val="24"/>
          <w:lang w:eastAsia="zh-CN"/>
        </w:rPr>
        <w:t xml:space="preserve"> et al</w:t>
      </w:r>
      <w:r w:rsidRPr="001C3AB0">
        <w:rPr>
          <w:kern w:val="3"/>
          <w:sz w:val="24"/>
          <w:szCs w:val="24"/>
          <w:lang w:eastAsia="zh-CN"/>
        </w:rPr>
        <w:t>, 2009)</w:t>
      </w:r>
      <w:r w:rsidRPr="001C3AB0">
        <w:rPr>
          <w:color w:val="141413"/>
          <w:kern w:val="3"/>
          <w:sz w:val="24"/>
          <w:szCs w:val="24"/>
          <w:lang w:eastAsia="zh-CN"/>
        </w:rPr>
        <w:t xml:space="preserve">. En effet, comme nous le verrons par la suite, c’est à partir de la vitamine D2 ou D3 qu’est synthétisé le calcitriol, qui est l’élément actif et l’hormone responsable des </w:t>
      </w:r>
      <w:r>
        <w:rPr>
          <w:color w:val="141413"/>
          <w:kern w:val="3"/>
          <w:sz w:val="24"/>
          <w:szCs w:val="24"/>
          <w:lang w:eastAsia="zh-CN"/>
        </w:rPr>
        <w:t>effets biologiques</w:t>
      </w:r>
      <w:r w:rsidRPr="001C3AB0">
        <w:rPr>
          <w:color w:val="141413"/>
          <w:kern w:val="3"/>
          <w:sz w:val="24"/>
          <w:szCs w:val="24"/>
          <w:lang w:eastAsia="zh-CN"/>
        </w:rPr>
        <w:t xml:space="preserve"> de la vitamine D. </w:t>
      </w:r>
    </w:p>
    <w:p w14:paraId="65E1EC47" w14:textId="77777777" w:rsidR="000E3C09" w:rsidRPr="001C3AB0" w:rsidRDefault="000E3C09" w:rsidP="001C3AB0">
      <w:pPr>
        <w:widowControl w:val="0"/>
        <w:suppressAutoHyphens/>
        <w:autoSpaceDN w:val="0"/>
        <w:spacing w:after="0" w:line="360" w:lineRule="auto"/>
        <w:jc w:val="both"/>
        <w:rPr>
          <w:color w:val="141413"/>
          <w:kern w:val="3"/>
          <w:sz w:val="24"/>
          <w:szCs w:val="24"/>
          <w:lang w:eastAsia="zh-CN"/>
        </w:rPr>
      </w:pPr>
    </w:p>
    <w:p w14:paraId="27323A02" w14:textId="77777777" w:rsidR="000E3C09" w:rsidRPr="001C3AB0" w:rsidRDefault="000E3C09" w:rsidP="001C3AB0">
      <w:pPr>
        <w:widowControl w:val="0"/>
        <w:suppressAutoHyphens/>
        <w:autoSpaceDN w:val="0"/>
        <w:spacing w:after="0" w:line="360" w:lineRule="auto"/>
        <w:jc w:val="both"/>
        <w:rPr>
          <w:color w:val="141413"/>
          <w:kern w:val="3"/>
          <w:sz w:val="24"/>
          <w:szCs w:val="24"/>
          <w:lang w:eastAsia="zh-CN"/>
        </w:rPr>
      </w:pPr>
      <w:r w:rsidRPr="001C3AB0">
        <w:rPr>
          <w:color w:val="141413"/>
          <w:kern w:val="3"/>
          <w:sz w:val="24"/>
          <w:szCs w:val="24"/>
          <w:lang w:eastAsia="zh-CN"/>
        </w:rPr>
        <w:t xml:space="preserve">Cependant, la vitamine D est généralement définie comme une vitamine liposoluble, nécessaire à l’absorption intestinale du calcium et à sa fixation sur les os, ainsi qu’à la réabsorption du calcium et du phosphore par les reins. Elle joue aussi un rôle essentiel dans d’autres phénomènes comme la différenciation cellulaire et l’immunité. </w:t>
      </w:r>
      <w:r w:rsidRPr="001C3AB0">
        <w:rPr>
          <w:i/>
          <w:iCs/>
          <w:color w:val="141413"/>
          <w:kern w:val="3"/>
          <w:sz w:val="24"/>
          <w:szCs w:val="24"/>
          <w:lang w:eastAsia="zh-CN"/>
        </w:rPr>
        <w:t>(Larousse médicale, 1995)</w:t>
      </w:r>
    </w:p>
    <w:p w14:paraId="4CE82CE0" w14:textId="77777777" w:rsidR="000E3C09" w:rsidRPr="001C3AB0" w:rsidRDefault="000E3C09" w:rsidP="001C3AB0">
      <w:pPr>
        <w:widowControl w:val="0"/>
        <w:suppressAutoHyphens/>
        <w:autoSpaceDN w:val="0"/>
        <w:spacing w:after="0" w:line="360" w:lineRule="auto"/>
        <w:jc w:val="both"/>
        <w:rPr>
          <w:color w:val="141413"/>
          <w:kern w:val="3"/>
          <w:sz w:val="24"/>
          <w:szCs w:val="24"/>
          <w:lang w:eastAsia="zh-CN"/>
        </w:rPr>
      </w:pPr>
    </w:p>
    <w:p w14:paraId="020E7887" w14:textId="77777777" w:rsidR="000E3C09" w:rsidRPr="001C3AB0" w:rsidRDefault="000E3C09" w:rsidP="00C93008">
      <w:pPr>
        <w:widowControl w:val="0"/>
        <w:numPr>
          <w:ilvl w:val="0"/>
          <w:numId w:val="10"/>
        </w:numPr>
        <w:suppressAutoHyphens/>
        <w:autoSpaceDN w:val="0"/>
        <w:spacing w:after="0" w:line="360" w:lineRule="auto"/>
        <w:jc w:val="both"/>
        <w:rPr>
          <w:kern w:val="3"/>
          <w:sz w:val="24"/>
          <w:szCs w:val="24"/>
          <w:u w:val="single"/>
          <w:lang w:eastAsia="zh-CN"/>
        </w:rPr>
      </w:pPr>
      <w:r w:rsidRPr="001C3AB0">
        <w:rPr>
          <w:kern w:val="3"/>
          <w:sz w:val="24"/>
          <w:szCs w:val="24"/>
          <w:u w:val="single"/>
          <w:lang w:eastAsia="zh-CN"/>
        </w:rPr>
        <w:t>Origine</w:t>
      </w:r>
    </w:p>
    <w:p w14:paraId="00327CC8" w14:textId="77777777" w:rsidR="000E3C09" w:rsidRPr="001C3AB0" w:rsidRDefault="000E3C09" w:rsidP="001C3AB0">
      <w:pPr>
        <w:widowControl w:val="0"/>
        <w:suppressAutoHyphens/>
        <w:autoSpaceDN w:val="0"/>
        <w:spacing w:after="0" w:line="360" w:lineRule="auto"/>
        <w:ind w:left="360"/>
        <w:jc w:val="both"/>
        <w:rPr>
          <w:kern w:val="3"/>
          <w:sz w:val="24"/>
          <w:szCs w:val="24"/>
          <w:u w:val="single"/>
          <w:lang w:eastAsia="zh-CN"/>
        </w:rPr>
      </w:pPr>
    </w:p>
    <w:p w14:paraId="2BE9BECE" w14:textId="77777777" w:rsidR="000E3C09" w:rsidRDefault="000E3C09" w:rsidP="001C3AB0">
      <w:pPr>
        <w:spacing w:line="360" w:lineRule="auto"/>
        <w:jc w:val="both"/>
        <w:rPr>
          <w:sz w:val="24"/>
          <w:szCs w:val="24"/>
        </w:rPr>
      </w:pPr>
      <w:r w:rsidRPr="001C3AB0">
        <w:rPr>
          <w:sz w:val="24"/>
          <w:szCs w:val="24"/>
        </w:rPr>
        <w:t xml:space="preserve">Bien que l’on ne soit pas capable de déterminer depuis quand la vitamine D est présente sur terre, il a été démontré que </w:t>
      </w:r>
      <w:r w:rsidRPr="001C3AB0">
        <w:rPr>
          <w:i/>
          <w:iCs/>
          <w:sz w:val="24"/>
          <w:szCs w:val="24"/>
        </w:rPr>
        <w:t>Emiliani</w:t>
      </w:r>
      <w:r>
        <w:rPr>
          <w:i/>
          <w:iCs/>
          <w:sz w:val="24"/>
          <w:szCs w:val="24"/>
        </w:rPr>
        <w:t xml:space="preserve"> </w:t>
      </w:r>
      <w:r w:rsidRPr="001C3AB0">
        <w:rPr>
          <w:i/>
          <w:iCs/>
          <w:sz w:val="24"/>
          <w:szCs w:val="24"/>
        </w:rPr>
        <w:t>Huxleii</w:t>
      </w:r>
      <w:r w:rsidRPr="001C3AB0">
        <w:rPr>
          <w:sz w:val="24"/>
          <w:szCs w:val="24"/>
        </w:rPr>
        <w:t>, une espèce de phytoplancton qui a vécu intact pendant plus de 750 millions d’années dans l’océan atlantique</w:t>
      </w:r>
      <w:r>
        <w:rPr>
          <w:sz w:val="24"/>
          <w:szCs w:val="24"/>
        </w:rPr>
        <w:t>,</w:t>
      </w:r>
      <w:r w:rsidRPr="001C3AB0">
        <w:rPr>
          <w:sz w:val="24"/>
          <w:szCs w:val="24"/>
        </w:rPr>
        <w:t xml:space="preserve"> avait la capacité de produire de la vitamine D lorsqu’elle était exposée à la lumière de soleil.</w:t>
      </w:r>
    </w:p>
    <w:p w14:paraId="4149AD83" w14:textId="77777777" w:rsidR="000E3C09" w:rsidRPr="001C3AB0" w:rsidRDefault="000E3C09" w:rsidP="001C3AB0">
      <w:pPr>
        <w:spacing w:line="360" w:lineRule="auto"/>
        <w:jc w:val="both"/>
        <w:rPr>
          <w:sz w:val="24"/>
          <w:szCs w:val="24"/>
        </w:rPr>
      </w:pPr>
      <w:r w:rsidRPr="001C3AB0">
        <w:rPr>
          <w:sz w:val="24"/>
          <w:szCs w:val="24"/>
        </w:rPr>
        <w:t>Pour savoir quand l’homme l’utilisa pour la première fois, il faut remonter au 19</w:t>
      </w:r>
      <w:r w:rsidRPr="001C3AB0">
        <w:rPr>
          <w:sz w:val="24"/>
          <w:szCs w:val="24"/>
          <w:vertAlign w:val="superscript"/>
        </w:rPr>
        <w:t>e</w:t>
      </w:r>
      <w:r w:rsidRPr="001C3AB0">
        <w:rPr>
          <w:sz w:val="24"/>
          <w:szCs w:val="24"/>
        </w:rPr>
        <w:t xml:space="preserve"> siècle, et plus exactement au début de la révolution industrielle. Tandis que les premières machines à vapeur font leur apparition dans le nord de l’Europe et aux Etats-Unis, une maladie qui semble épidémique touche sévèrement un grand nombre d’enfants des villes. Ils sont malformés ; leur croissance n’est pas régulière et leurs os sont fragiles. Le nom de rachitisme</w:t>
      </w:r>
      <w:r w:rsidRPr="001C3AB0">
        <w:rPr>
          <w:i/>
          <w:iCs/>
          <w:sz w:val="24"/>
          <w:szCs w:val="24"/>
        </w:rPr>
        <w:t xml:space="preserve"> (Holick, 2006) </w:t>
      </w:r>
      <w:r w:rsidRPr="001C3AB0">
        <w:rPr>
          <w:sz w:val="24"/>
          <w:szCs w:val="24"/>
        </w:rPr>
        <w:t>ou d’« English disease » est alors employé</w:t>
      </w:r>
      <w:r w:rsidRPr="00840360">
        <w:rPr>
          <w:sz w:val="24"/>
          <w:szCs w:val="24"/>
        </w:rPr>
        <w:t xml:space="preserve"> </w:t>
      </w:r>
      <w:r w:rsidRPr="00F13296">
        <w:rPr>
          <w:sz w:val="24"/>
          <w:szCs w:val="24"/>
        </w:rPr>
        <w:t>(fig. 2)</w:t>
      </w:r>
      <w:r>
        <w:rPr>
          <w:sz w:val="24"/>
          <w:szCs w:val="24"/>
        </w:rPr>
        <w:t>.</w:t>
      </w:r>
    </w:p>
    <w:p w14:paraId="42924B83" w14:textId="77777777" w:rsidR="000E3C09" w:rsidRPr="001C3AB0" w:rsidRDefault="000E3C09" w:rsidP="001C3AB0">
      <w:pPr>
        <w:spacing w:line="360" w:lineRule="auto"/>
        <w:jc w:val="both"/>
        <w:rPr>
          <w:sz w:val="24"/>
          <w:szCs w:val="24"/>
        </w:rPr>
      </w:pPr>
      <w:r w:rsidRPr="001C3AB0">
        <w:rPr>
          <w:sz w:val="24"/>
          <w:szCs w:val="24"/>
        </w:rPr>
        <w:t>En 1822</w:t>
      </w:r>
      <w:r>
        <w:rPr>
          <w:sz w:val="24"/>
          <w:szCs w:val="24"/>
        </w:rPr>
        <w:t>,</w:t>
      </w:r>
      <w:r w:rsidRPr="001C3AB0">
        <w:rPr>
          <w:sz w:val="24"/>
          <w:szCs w:val="24"/>
        </w:rPr>
        <w:t xml:space="preserve"> Sniadecki</w:t>
      </w:r>
      <w:r>
        <w:rPr>
          <w:sz w:val="24"/>
          <w:szCs w:val="24"/>
        </w:rPr>
        <w:t>,</w:t>
      </w:r>
      <w:r w:rsidRPr="001C3AB0">
        <w:rPr>
          <w:sz w:val="24"/>
          <w:szCs w:val="24"/>
        </w:rPr>
        <w:t xml:space="preserve"> un chimiste polonais</w:t>
      </w:r>
      <w:r>
        <w:rPr>
          <w:sz w:val="24"/>
          <w:szCs w:val="24"/>
        </w:rPr>
        <w:t>,</w:t>
      </w:r>
      <w:r w:rsidRPr="001C3AB0">
        <w:rPr>
          <w:sz w:val="24"/>
          <w:szCs w:val="24"/>
        </w:rPr>
        <w:t xml:space="preserve"> note une répartition inégale des enfants rachitiques à Varsovie : plus nombreux en ville qu’à la périphérie (in Holick, </w:t>
      </w:r>
      <w:r>
        <w:rPr>
          <w:sz w:val="24"/>
          <w:szCs w:val="24"/>
        </w:rPr>
        <w:t>2006a</w:t>
      </w:r>
      <w:r w:rsidRPr="001C3AB0">
        <w:rPr>
          <w:sz w:val="24"/>
          <w:szCs w:val="24"/>
        </w:rPr>
        <w:t xml:space="preserve">). Il est le premier à mettre en évidence le rapport entre rachitisme et exposition au soleil. </w:t>
      </w:r>
    </w:p>
    <w:p w14:paraId="0167C107" w14:textId="77777777" w:rsidR="000E3C09" w:rsidRDefault="000E3C09" w:rsidP="00F13296">
      <w:pPr>
        <w:spacing w:line="360" w:lineRule="auto"/>
        <w:jc w:val="both"/>
        <w:rPr>
          <w:sz w:val="24"/>
          <w:szCs w:val="24"/>
        </w:rPr>
      </w:pPr>
      <w:r w:rsidRPr="001C3AB0">
        <w:rPr>
          <w:sz w:val="24"/>
          <w:szCs w:val="24"/>
        </w:rPr>
        <w:t>Quelques décennies plus tard</w:t>
      </w:r>
      <w:r>
        <w:rPr>
          <w:sz w:val="24"/>
          <w:szCs w:val="24"/>
        </w:rPr>
        <w:t>,</w:t>
      </w:r>
      <w:r w:rsidRPr="001C3AB0">
        <w:rPr>
          <w:sz w:val="24"/>
          <w:szCs w:val="24"/>
        </w:rPr>
        <w:t xml:space="preserve"> en 1890, Palm</w:t>
      </w:r>
      <w:r>
        <w:rPr>
          <w:sz w:val="24"/>
          <w:szCs w:val="24"/>
        </w:rPr>
        <w:t>,</w:t>
      </w:r>
      <w:r w:rsidRPr="001C3AB0">
        <w:rPr>
          <w:sz w:val="24"/>
          <w:szCs w:val="24"/>
        </w:rPr>
        <w:t xml:space="preserve"> un chercheur anglais, va plus loin, à partir d’observations similaires à celles de son homologue polonais</w:t>
      </w:r>
      <w:r>
        <w:rPr>
          <w:sz w:val="24"/>
          <w:szCs w:val="24"/>
        </w:rPr>
        <w:t xml:space="preserve"> et</w:t>
      </w:r>
      <w:r w:rsidRPr="001C3AB0">
        <w:rPr>
          <w:sz w:val="24"/>
          <w:szCs w:val="24"/>
        </w:rPr>
        <w:t xml:space="preserve"> conclu</w:t>
      </w:r>
      <w:r>
        <w:rPr>
          <w:sz w:val="24"/>
          <w:szCs w:val="24"/>
        </w:rPr>
        <w:t>e</w:t>
      </w:r>
      <w:r w:rsidRPr="001C3AB0">
        <w:rPr>
          <w:sz w:val="24"/>
          <w:szCs w:val="24"/>
        </w:rPr>
        <w:t xml:space="preserve"> que l’incidence </w:t>
      </w:r>
      <w:r w:rsidRPr="001C3AB0">
        <w:rPr>
          <w:sz w:val="24"/>
          <w:szCs w:val="24"/>
        </w:rPr>
        <w:lastRenderedPageBreak/>
        <w:t>géographique du rachitisme est inversement proportionnelle à l’exposition au soleil (in Goldbloom</w:t>
      </w:r>
      <w:r>
        <w:rPr>
          <w:sz w:val="24"/>
          <w:szCs w:val="24"/>
        </w:rPr>
        <w:t>,</w:t>
      </w:r>
      <w:r w:rsidRPr="001C3AB0">
        <w:rPr>
          <w:sz w:val="24"/>
          <w:szCs w:val="24"/>
        </w:rPr>
        <w:t xml:space="preserve"> 2002).</w:t>
      </w:r>
    </w:p>
    <w:p w14:paraId="0464D442" w14:textId="23D53557" w:rsidR="000E3C09" w:rsidRPr="001C3AB0" w:rsidRDefault="00592784" w:rsidP="001C3AB0">
      <w:pPr>
        <w:spacing w:line="360" w:lineRule="auto"/>
        <w:jc w:val="center"/>
        <w:rPr>
          <w:sz w:val="24"/>
          <w:szCs w:val="24"/>
        </w:rPr>
      </w:pPr>
      <w:r>
        <w:rPr>
          <w:noProof/>
          <w:sz w:val="24"/>
          <w:szCs w:val="24"/>
          <w:lang w:eastAsia="fr-FR"/>
        </w:rPr>
        <w:drawing>
          <wp:inline distT="0" distB="0" distL="0" distR="0" wp14:anchorId="7B68002C" wp14:editId="47B5C862">
            <wp:extent cx="3307080" cy="53492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7080" cy="5349240"/>
                    </a:xfrm>
                    <a:prstGeom prst="rect">
                      <a:avLst/>
                    </a:prstGeom>
                    <a:noFill/>
                    <a:ln>
                      <a:noFill/>
                    </a:ln>
                  </pic:spPr>
                </pic:pic>
              </a:graphicData>
            </a:graphic>
          </wp:inline>
        </w:drawing>
      </w:r>
    </w:p>
    <w:p w14:paraId="2B2F899F" w14:textId="77777777" w:rsidR="000E3C09" w:rsidRPr="001C3AB0" w:rsidRDefault="000E3C09" w:rsidP="001C3AB0">
      <w:pPr>
        <w:spacing w:line="360" w:lineRule="auto"/>
        <w:jc w:val="center"/>
        <w:rPr>
          <w:sz w:val="24"/>
          <w:szCs w:val="24"/>
        </w:rPr>
      </w:pPr>
    </w:p>
    <w:p w14:paraId="59BF6D16" w14:textId="77777777" w:rsidR="000E3C09" w:rsidRDefault="000E3C09" w:rsidP="00136040">
      <w:pPr>
        <w:spacing w:after="0" w:line="360" w:lineRule="auto"/>
        <w:jc w:val="both"/>
        <w:rPr>
          <w:sz w:val="24"/>
          <w:szCs w:val="24"/>
        </w:rPr>
      </w:pPr>
      <w:r w:rsidRPr="001C3AB0">
        <w:rPr>
          <w:sz w:val="24"/>
          <w:szCs w:val="24"/>
          <w:u w:val="single"/>
        </w:rPr>
        <w:t>Figure 2 : Présentation typique d’un enfant rachitique</w:t>
      </w:r>
      <w:r w:rsidRPr="001C3AB0">
        <w:rPr>
          <w:sz w:val="24"/>
          <w:szCs w:val="24"/>
        </w:rPr>
        <w:t xml:space="preserve">. </w:t>
      </w:r>
    </w:p>
    <w:p w14:paraId="1FC8DB1E" w14:textId="77777777" w:rsidR="000E3C09" w:rsidRPr="00136040" w:rsidRDefault="000E3C09" w:rsidP="00136040">
      <w:pPr>
        <w:spacing w:after="0" w:line="360" w:lineRule="auto"/>
        <w:jc w:val="both"/>
        <w:rPr>
          <w:sz w:val="22"/>
          <w:szCs w:val="22"/>
        </w:rPr>
      </w:pPr>
      <w:r w:rsidRPr="00136040">
        <w:rPr>
          <w:sz w:val="22"/>
          <w:szCs w:val="22"/>
        </w:rPr>
        <w:t>Il souffre de faiblesses musculaires, de déformations osseuses, jambes arquées. De plus la fausse impression de bouton au niveau de la cage thoracique forme ce qu</w:t>
      </w:r>
      <w:r>
        <w:rPr>
          <w:sz w:val="22"/>
          <w:szCs w:val="22"/>
        </w:rPr>
        <w:t>’</w:t>
      </w:r>
      <w:r w:rsidRPr="00136040">
        <w:rPr>
          <w:sz w:val="22"/>
          <w:szCs w:val="22"/>
        </w:rPr>
        <w:t>on appelle «</w:t>
      </w:r>
      <w:r>
        <w:rPr>
          <w:sz w:val="22"/>
          <w:szCs w:val="22"/>
        </w:rPr>
        <w:t> </w:t>
      </w:r>
      <w:r w:rsidRPr="00136040">
        <w:rPr>
          <w:sz w:val="22"/>
          <w:szCs w:val="22"/>
        </w:rPr>
        <w:t>le chapelet rachitique</w:t>
      </w:r>
      <w:r>
        <w:rPr>
          <w:sz w:val="22"/>
          <w:szCs w:val="22"/>
        </w:rPr>
        <w:t> </w:t>
      </w:r>
      <w:r w:rsidRPr="00136040">
        <w:rPr>
          <w:sz w:val="22"/>
          <w:szCs w:val="22"/>
        </w:rPr>
        <w:t>». (in Holick, 1998).</w:t>
      </w:r>
    </w:p>
    <w:p w14:paraId="778AE244" w14:textId="77777777" w:rsidR="000E3C09" w:rsidRDefault="000E3C09">
      <w:pPr>
        <w:rPr>
          <w:sz w:val="24"/>
          <w:szCs w:val="24"/>
        </w:rPr>
      </w:pPr>
    </w:p>
    <w:p w14:paraId="261738C6" w14:textId="77777777" w:rsidR="000E3C09" w:rsidRPr="001C3AB0" w:rsidRDefault="000E3C09" w:rsidP="001C3AB0">
      <w:pPr>
        <w:spacing w:line="360" w:lineRule="auto"/>
        <w:ind w:firstLine="708"/>
        <w:jc w:val="both"/>
        <w:rPr>
          <w:sz w:val="24"/>
          <w:szCs w:val="24"/>
        </w:rPr>
      </w:pPr>
      <w:r w:rsidRPr="001C3AB0">
        <w:rPr>
          <w:sz w:val="24"/>
          <w:szCs w:val="24"/>
        </w:rPr>
        <w:t>Ce n’est réellement qu’en 1919</w:t>
      </w:r>
      <w:r>
        <w:rPr>
          <w:sz w:val="24"/>
          <w:szCs w:val="24"/>
        </w:rPr>
        <w:t>,</w:t>
      </w:r>
      <w:r w:rsidRPr="001C3AB0">
        <w:rPr>
          <w:sz w:val="24"/>
          <w:szCs w:val="24"/>
        </w:rPr>
        <w:t xml:space="preserve"> en Allemagne, que Huldchinsky met en place les premières lampes à UV artificiels (vapeur de mercure), et prouve</w:t>
      </w:r>
      <w:r>
        <w:rPr>
          <w:sz w:val="24"/>
          <w:szCs w:val="24"/>
        </w:rPr>
        <w:t>,</w:t>
      </w:r>
      <w:r w:rsidRPr="001C3AB0">
        <w:rPr>
          <w:sz w:val="24"/>
          <w:szCs w:val="24"/>
        </w:rPr>
        <w:t xml:space="preserve"> en y exposant de jeunes </w:t>
      </w:r>
      <w:r w:rsidRPr="001C3AB0">
        <w:rPr>
          <w:sz w:val="24"/>
          <w:szCs w:val="24"/>
        </w:rPr>
        <w:lastRenderedPageBreak/>
        <w:t>enfants atteints de rachitisme</w:t>
      </w:r>
      <w:r>
        <w:rPr>
          <w:sz w:val="24"/>
          <w:szCs w:val="24"/>
        </w:rPr>
        <w:t>,</w:t>
      </w:r>
      <w:r w:rsidRPr="001C3AB0">
        <w:rPr>
          <w:sz w:val="24"/>
          <w:szCs w:val="24"/>
        </w:rPr>
        <w:t xml:space="preserve"> que les ultraviolets les soignent. L’héliothérapie est née</w:t>
      </w:r>
      <w:r>
        <w:rPr>
          <w:sz w:val="24"/>
          <w:szCs w:val="24"/>
        </w:rPr>
        <w:t xml:space="preserve"> </w:t>
      </w:r>
      <w:r w:rsidRPr="001C3AB0">
        <w:rPr>
          <w:sz w:val="24"/>
          <w:szCs w:val="24"/>
        </w:rPr>
        <w:t>(</w:t>
      </w:r>
      <w:r>
        <w:rPr>
          <w:sz w:val="24"/>
          <w:szCs w:val="24"/>
        </w:rPr>
        <w:t xml:space="preserve">in </w:t>
      </w:r>
      <w:r w:rsidRPr="001C3AB0">
        <w:rPr>
          <w:sz w:val="24"/>
          <w:szCs w:val="24"/>
        </w:rPr>
        <w:t>Goldbloom, 2002).</w:t>
      </w:r>
    </w:p>
    <w:p w14:paraId="63E9D753" w14:textId="77777777" w:rsidR="000E3C09" w:rsidRPr="001C3AB0" w:rsidRDefault="000E3C09" w:rsidP="001C3AB0">
      <w:pPr>
        <w:spacing w:line="360" w:lineRule="auto"/>
        <w:jc w:val="both"/>
        <w:rPr>
          <w:sz w:val="24"/>
          <w:szCs w:val="24"/>
        </w:rPr>
      </w:pPr>
      <w:r w:rsidRPr="001C3AB0">
        <w:rPr>
          <w:sz w:val="24"/>
          <w:szCs w:val="24"/>
        </w:rPr>
        <w:t>En 1921, Hess et Unger démontrent que l’exposition solaire régulière évite aux enfants des villes industrielles de développer la « maladie anglaise »(in Holick, 1998).</w:t>
      </w:r>
    </w:p>
    <w:p w14:paraId="1CF66B5D" w14:textId="77777777" w:rsidR="000E3C09" w:rsidRPr="001C3AB0" w:rsidRDefault="000E3C09" w:rsidP="001C3AB0">
      <w:pPr>
        <w:spacing w:line="360" w:lineRule="auto"/>
        <w:jc w:val="both"/>
        <w:rPr>
          <w:sz w:val="24"/>
          <w:szCs w:val="24"/>
        </w:rPr>
      </w:pPr>
      <w:r w:rsidRPr="001C3AB0">
        <w:rPr>
          <w:sz w:val="24"/>
          <w:szCs w:val="24"/>
        </w:rPr>
        <w:t>A la même époque, Mellanby au Royaume-Uni démontre que l’huile de foie de morue (fig.3) contient un actif anti-rachitique</w:t>
      </w:r>
      <w:r>
        <w:rPr>
          <w:sz w:val="24"/>
          <w:szCs w:val="24"/>
        </w:rPr>
        <w:t xml:space="preserve"> </w:t>
      </w:r>
      <w:r w:rsidRPr="001C3AB0">
        <w:rPr>
          <w:sz w:val="24"/>
          <w:szCs w:val="24"/>
        </w:rPr>
        <w:t>(</w:t>
      </w:r>
      <w:r w:rsidRPr="001C3AB0">
        <w:rPr>
          <w:color w:val="231F20"/>
          <w:sz w:val="24"/>
          <w:szCs w:val="24"/>
        </w:rPr>
        <w:t>in Goldbloom, 2002)</w:t>
      </w:r>
      <w:r w:rsidRPr="001C3AB0">
        <w:rPr>
          <w:sz w:val="24"/>
          <w:szCs w:val="24"/>
        </w:rPr>
        <w:t>. Par la suite, McCollum</w:t>
      </w:r>
      <w:r>
        <w:rPr>
          <w:sz w:val="24"/>
          <w:szCs w:val="24"/>
        </w:rPr>
        <w:t>,</w:t>
      </w:r>
      <w:r w:rsidRPr="001C3AB0">
        <w:rPr>
          <w:sz w:val="24"/>
          <w:szCs w:val="24"/>
        </w:rPr>
        <w:t xml:space="preserve"> à l’hôpital John Hopkins de Baltimore, décrit ce facteur liposoluble et le nomme vitamine D</w:t>
      </w:r>
      <w:r>
        <w:rPr>
          <w:sz w:val="24"/>
          <w:szCs w:val="24"/>
        </w:rPr>
        <w:t xml:space="preserve"> </w:t>
      </w:r>
      <w:r w:rsidRPr="001C3AB0">
        <w:rPr>
          <w:sz w:val="24"/>
          <w:szCs w:val="24"/>
        </w:rPr>
        <w:t>(</w:t>
      </w:r>
      <w:r w:rsidRPr="001C3AB0">
        <w:rPr>
          <w:color w:val="231F20"/>
          <w:sz w:val="24"/>
          <w:szCs w:val="24"/>
        </w:rPr>
        <w:t>in Goldbloom, 2002)</w:t>
      </w:r>
      <w:r w:rsidRPr="001C3AB0">
        <w:rPr>
          <w:sz w:val="24"/>
          <w:szCs w:val="24"/>
        </w:rPr>
        <w:t xml:space="preserve">. </w:t>
      </w:r>
    </w:p>
    <w:p w14:paraId="34818AF4" w14:textId="5E98BA1C" w:rsidR="000E3C09" w:rsidRPr="001C3AB0" w:rsidRDefault="00592784" w:rsidP="001C3AB0">
      <w:pPr>
        <w:spacing w:line="360" w:lineRule="auto"/>
        <w:jc w:val="center"/>
        <w:rPr>
          <w:sz w:val="24"/>
          <w:szCs w:val="24"/>
        </w:rPr>
      </w:pPr>
      <w:r>
        <w:rPr>
          <w:noProof/>
          <w:sz w:val="24"/>
          <w:szCs w:val="24"/>
          <w:lang w:eastAsia="fr-FR"/>
        </w:rPr>
        <w:drawing>
          <wp:inline distT="0" distB="0" distL="0" distR="0" wp14:anchorId="5FDB9FE7" wp14:editId="12B255F8">
            <wp:extent cx="4244340" cy="3604260"/>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4340" cy="3604260"/>
                    </a:xfrm>
                    <a:prstGeom prst="rect">
                      <a:avLst/>
                    </a:prstGeom>
                    <a:noFill/>
                    <a:ln>
                      <a:noFill/>
                    </a:ln>
                  </pic:spPr>
                </pic:pic>
              </a:graphicData>
            </a:graphic>
          </wp:inline>
        </w:drawing>
      </w:r>
    </w:p>
    <w:p w14:paraId="68BC8702" w14:textId="77777777" w:rsidR="000E3C09" w:rsidRPr="000B1CBD" w:rsidRDefault="000E3C09" w:rsidP="001C3AB0">
      <w:pPr>
        <w:spacing w:line="360" w:lineRule="auto"/>
        <w:jc w:val="both"/>
        <w:rPr>
          <w:sz w:val="24"/>
          <w:szCs w:val="24"/>
          <w:u w:val="single"/>
        </w:rPr>
      </w:pPr>
      <w:r w:rsidRPr="000B1CBD">
        <w:rPr>
          <w:sz w:val="24"/>
          <w:szCs w:val="24"/>
          <w:u w:val="single"/>
        </w:rPr>
        <w:t xml:space="preserve">Figure </w:t>
      </w:r>
      <w:r w:rsidRPr="00B026CA">
        <w:rPr>
          <w:sz w:val="24"/>
          <w:szCs w:val="24"/>
          <w:u w:val="single"/>
        </w:rPr>
        <w:t>3 : Maitresse d’école administrant la dose quotidienne d’huile de foie de morue à ses</w:t>
      </w:r>
      <w:r>
        <w:rPr>
          <w:sz w:val="24"/>
          <w:szCs w:val="24"/>
          <w:u w:val="single"/>
        </w:rPr>
        <w:t xml:space="preserve"> </w:t>
      </w:r>
      <w:r w:rsidRPr="00B026CA">
        <w:rPr>
          <w:sz w:val="24"/>
          <w:szCs w:val="24"/>
          <w:u w:val="single"/>
        </w:rPr>
        <w:t>élèves</w:t>
      </w:r>
      <w:r w:rsidRPr="000B1CBD">
        <w:rPr>
          <w:sz w:val="24"/>
          <w:szCs w:val="24"/>
          <w:u w:val="single"/>
        </w:rPr>
        <w:t xml:space="preserve"> (Children</w:t>
      </w:r>
      <w:r>
        <w:rPr>
          <w:sz w:val="24"/>
          <w:szCs w:val="24"/>
          <w:u w:val="single"/>
        </w:rPr>
        <w:t xml:space="preserve"> </w:t>
      </w:r>
      <w:r w:rsidRPr="000B1CBD">
        <w:rPr>
          <w:sz w:val="24"/>
          <w:szCs w:val="24"/>
          <w:u w:val="single"/>
        </w:rPr>
        <w:t>queuing to take</w:t>
      </w:r>
      <w:r>
        <w:rPr>
          <w:sz w:val="24"/>
          <w:szCs w:val="24"/>
          <w:u w:val="single"/>
        </w:rPr>
        <w:t xml:space="preserve"> </w:t>
      </w:r>
      <w:r w:rsidRPr="000B1CBD">
        <w:rPr>
          <w:sz w:val="24"/>
          <w:szCs w:val="24"/>
          <w:u w:val="single"/>
        </w:rPr>
        <w:t>cod</w:t>
      </w:r>
      <w:r>
        <w:rPr>
          <w:sz w:val="24"/>
          <w:szCs w:val="24"/>
          <w:u w:val="single"/>
        </w:rPr>
        <w:t xml:space="preserve"> </w:t>
      </w:r>
      <w:r w:rsidRPr="000B1CBD">
        <w:rPr>
          <w:sz w:val="24"/>
          <w:szCs w:val="24"/>
          <w:u w:val="single"/>
        </w:rPr>
        <w:t>liver</w:t>
      </w:r>
      <w:r>
        <w:rPr>
          <w:sz w:val="24"/>
          <w:szCs w:val="24"/>
          <w:u w:val="single"/>
        </w:rPr>
        <w:t xml:space="preserve"> </w:t>
      </w:r>
      <w:r w:rsidRPr="000B1CBD">
        <w:rPr>
          <w:sz w:val="24"/>
          <w:szCs w:val="24"/>
          <w:u w:val="single"/>
        </w:rPr>
        <w:t xml:space="preserve">oil, 29 December 1939 www.scienceandsociety.co.uk). </w:t>
      </w:r>
    </w:p>
    <w:p w14:paraId="239445CC" w14:textId="77777777" w:rsidR="000E3C09" w:rsidRPr="001C3AB0" w:rsidRDefault="000E3C09" w:rsidP="001C3AB0">
      <w:pPr>
        <w:spacing w:line="360" w:lineRule="auto"/>
        <w:jc w:val="both"/>
        <w:rPr>
          <w:sz w:val="24"/>
          <w:szCs w:val="24"/>
        </w:rPr>
      </w:pPr>
      <w:r w:rsidRPr="001C3AB0">
        <w:rPr>
          <w:sz w:val="24"/>
          <w:szCs w:val="24"/>
        </w:rPr>
        <w:t xml:space="preserve">La dose prophylactique adoptée à cette époque était de </w:t>
      </w:r>
      <w:r>
        <w:rPr>
          <w:sz w:val="24"/>
          <w:szCs w:val="24"/>
        </w:rPr>
        <w:t>10 µg/j</w:t>
      </w:r>
      <w:r w:rsidRPr="001C3AB0">
        <w:rPr>
          <w:sz w:val="24"/>
          <w:szCs w:val="24"/>
        </w:rPr>
        <w:t xml:space="preserve"> ce qui correspondait parfaitement à une cuillère à thé quotidienne d’huile de foie de morue.</w:t>
      </w:r>
    </w:p>
    <w:p w14:paraId="0A46766F" w14:textId="77777777" w:rsidR="000E3C09" w:rsidRPr="001C3AB0" w:rsidRDefault="000E3C09" w:rsidP="001C3AB0">
      <w:pPr>
        <w:spacing w:line="360" w:lineRule="auto"/>
        <w:jc w:val="both"/>
        <w:rPr>
          <w:sz w:val="24"/>
          <w:szCs w:val="24"/>
        </w:rPr>
      </w:pPr>
    </w:p>
    <w:p w14:paraId="4C3A3333" w14:textId="77777777" w:rsidR="000E3C09" w:rsidRPr="001C3AB0" w:rsidRDefault="000E3C09" w:rsidP="001C3AB0">
      <w:pPr>
        <w:spacing w:line="360" w:lineRule="auto"/>
        <w:ind w:firstLine="708"/>
        <w:jc w:val="both"/>
        <w:rPr>
          <w:sz w:val="24"/>
          <w:szCs w:val="24"/>
        </w:rPr>
      </w:pPr>
      <w:r w:rsidRPr="001C3AB0">
        <w:rPr>
          <w:sz w:val="24"/>
          <w:szCs w:val="24"/>
        </w:rPr>
        <w:lastRenderedPageBreak/>
        <w:t xml:space="preserve">En 1930 aux Etats-Unis., l’irradiation par les ultraviolets d’ergostérol obtenu à partir de cultures de levures permet la production de vitamine D synthétique. </w:t>
      </w:r>
      <w:r>
        <w:rPr>
          <w:sz w:val="24"/>
          <w:szCs w:val="24"/>
        </w:rPr>
        <w:t>C</w:t>
      </w:r>
      <w:r w:rsidRPr="001C3AB0">
        <w:rPr>
          <w:sz w:val="24"/>
          <w:szCs w:val="24"/>
        </w:rPr>
        <w:t>ette vitamine D est alors isolée et identifiée sous le nom de vitamine D2 ou Ergocalciférol. Celle-ci n’étant pas chère à produire, elle est largement utilisée pour enrichir de nombreux aliments, notamment le pain et les produits laitiers en fonction des législations des différents pays.</w:t>
      </w:r>
    </w:p>
    <w:p w14:paraId="6FCB122D" w14:textId="77777777" w:rsidR="000E3C09" w:rsidRPr="001C3AB0" w:rsidRDefault="000E3C09" w:rsidP="001C3AB0">
      <w:pPr>
        <w:spacing w:line="360" w:lineRule="auto"/>
        <w:ind w:firstLine="360"/>
        <w:jc w:val="both"/>
        <w:rPr>
          <w:sz w:val="24"/>
          <w:szCs w:val="24"/>
        </w:rPr>
      </w:pPr>
      <w:r w:rsidRPr="001C3AB0">
        <w:rPr>
          <w:sz w:val="24"/>
          <w:szCs w:val="24"/>
        </w:rPr>
        <w:t>La vitamine D3 synthétique</w:t>
      </w:r>
      <w:r>
        <w:rPr>
          <w:sz w:val="24"/>
          <w:szCs w:val="24"/>
        </w:rPr>
        <w:t>,</w:t>
      </w:r>
      <w:r w:rsidRPr="001C3AB0">
        <w:rPr>
          <w:sz w:val="24"/>
          <w:szCs w:val="24"/>
        </w:rPr>
        <w:t xml:space="preserve"> ou cholécalciférol, est isolée puis produite par exposition aux ultraviolets du 7-déhydrocholestérol obtenu à partir de la lanoline, c’est-à-dire la graisse de la laine de mouton. Sa fabrication industrielle a permis son utilisation pour enrichir les aliments et les compléments alimentaires.</w:t>
      </w:r>
    </w:p>
    <w:p w14:paraId="5C8542B4" w14:textId="77777777" w:rsidR="000E3C09" w:rsidRPr="001C3AB0" w:rsidRDefault="000E3C09" w:rsidP="001C3AB0">
      <w:pPr>
        <w:spacing w:line="360" w:lineRule="auto"/>
        <w:ind w:firstLine="360"/>
        <w:jc w:val="both"/>
        <w:rPr>
          <w:sz w:val="24"/>
          <w:szCs w:val="24"/>
        </w:rPr>
      </w:pPr>
      <w:r w:rsidRPr="001C3AB0">
        <w:rPr>
          <w:sz w:val="24"/>
          <w:szCs w:val="24"/>
        </w:rPr>
        <w:t>En France, l’enrichissement de l’alimentation est réglementé notamment par la circulaire du 11 octobre 2001 autorisant la complémentation en vitamine D dans les laits et produits laitiers frais de consommation courante (journal officiel de la république française 19 octobre 2001) et, en ce qui concerne les préparations lactées pour nourrissons, par l’arrêté du 13 février 1992 qui impose l’adjonction de vitamine D dans ces produits (40-100 UI/kcal).</w:t>
      </w:r>
    </w:p>
    <w:p w14:paraId="7F5CE50E" w14:textId="77777777" w:rsidR="000E3C09" w:rsidRPr="001C3AB0" w:rsidRDefault="000E3C09" w:rsidP="001C3AB0">
      <w:pPr>
        <w:spacing w:line="360" w:lineRule="auto"/>
        <w:ind w:firstLine="360"/>
        <w:jc w:val="both"/>
        <w:rPr>
          <w:sz w:val="24"/>
          <w:szCs w:val="24"/>
          <w:u w:val="single"/>
        </w:rPr>
      </w:pPr>
    </w:p>
    <w:p w14:paraId="29CC38FB" w14:textId="77777777" w:rsidR="000E3C09" w:rsidRPr="001C3AB0" w:rsidRDefault="000E3C09" w:rsidP="00C93008">
      <w:pPr>
        <w:widowControl w:val="0"/>
        <w:numPr>
          <w:ilvl w:val="0"/>
          <w:numId w:val="10"/>
        </w:numPr>
        <w:suppressAutoHyphens/>
        <w:autoSpaceDN w:val="0"/>
        <w:spacing w:after="0" w:line="360" w:lineRule="auto"/>
        <w:jc w:val="both"/>
        <w:rPr>
          <w:kern w:val="3"/>
          <w:sz w:val="24"/>
          <w:szCs w:val="24"/>
          <w:u w:val="single"/>
          <w:lang w:eastAsia="zh-CN"/>
        </w:rPr>
      </w:pPr>
      <w:r w:rsidRPr="001C3AB0">
        <w:rPr>
          <w:kern w:val="3"/>
          <w:sz w:val="24"/>
          <w:szCs w:val="24"/>
          <w:u w:val="single"/>
          <w:lang w:eastAsia="zh-CN"/>
        </w:rPr>
        <w:t>Structure</w:t>
      </w:r>
    </w:p>
    <w:p w14:paraId="1AB2C86E" w14:textId="77777777" w:rsidR="000E3C09" w:rsidRPr="001C3AB0" w:rsidRDefault="000E3C09" w:rsidP="001C3AB0">
      <w:pPr>
        <w:widowControl w:val="0"/>
        <w:suppressAutoHyphens/>
        <w:autoSpaceDN w:val="0"/>
        <w:spacing w:after="0" w:line="360" w:lineRule="auto"/>
        <w:jc w:val="both"/>
        <w:rPr>
          <w:kern w:val="3"/>
          <w:sz w:val="24"/>
          <w:szCs w:val="24"/>
          <w:u w:val="single"/>
          <w:lang w:eastAsia="zh-CN"/>
        </w:rPr>
      </w:pPr>
    </w:p>
    <w:p w14:paraId="57BFF63B" w14:textId="77777777" w:rsidR="000E3C09" w:rsidRPr="001C3AB0" w:rsidRDefault="000E3C09" w:rsidP="001C3AB0">
      <w:pPr>
        <w:spacing w:line="360" w:lineRule="auto"/>
        <w:ind w:firstLine="360"/>
        <w:jc w:val="both"/>
        <w:rPr>
          <w:sz w:val="24"/>
          <w:szCs w:val="24"/>
        </w:rPr>
      </w:pPr>
      <w:r w:rsidRPr="001C3AB0">
        <w:rPr>
          <w:sz w:val="24"/>
          <w:szCs w:val="24"/>
        </w:rPr>
        <w:t xml:space="preserve">Comme déjà mentionné, le </w:t>
      </w:r>
      <w:r w:rsidRPr="001C3AB0">
        <w:rPr>
          <w:i/>
          <w:iCs/>
          <w:sz w:val="24"/>
          <w:szCs w:val="24"/>
        </w:rPr>
        <w:t>7-déhydrocholestérol</w:t>
      </w:r>
      <w:r w:rsidRPr="001C3AB0">
        <w:rPr>
          <w:sz w:val="24"/>
          <w:szCs w:val="24"/>
        </w:rPr>
        <w:t xml:space="preserve"> (</w:t>
      </w:r>
      <w:r w:rsidRPr="001C3AB0">
        <w:rPr>
          <w:b/>
          <w:bCs/>
          <w:sz w:val="24"/>
          <w:szCs w:val="24"/>
        </w:rPr>
        <w:t>provitamine D3</w:t>
      </w:r>
      <w:r w:rsidRPr="001C3AB0">
        <w:rPr>
          <w:sz w:val="24"/>
          <w:szCs w:val="24"/>
        </w:rPr>
        <w:t xml:space="preserve">) et </w:t>
      </w:r>
      <w:r w:rsidRPr="001C3AB0">
        <w:rPr>
          <w:i/>
          <w:iCs/>
          <w:sz w:val="24"/>
          <w:szCs w:val="24"/>
        </w:rPr>
        <w:t>l’ergostérol</w:t>
      </w:r>
      <w:r w:rsidRPr="001C3AB0">
        <w:rPr>
          <w:sz w:val="24"/>
          <w:szCs w:val="24"/>
        </w:rPr>
        <w:t xml:space="preserve"> (</w:t>
      </w:r>
      <w:r w:rsidRPr="001C3AB0">
        <w:rPr>
          <w:b/>
          <w:bCs/>
          <w:sz w:val="24"/>
          <w:szCs w:val="24"/>
        </w:rPr>
        <w:t>provitamine D2</w:t>
      </w:r>
      <w:r w:rsidRPr="001C3AB0">
        <w:rPr>
          <w:sz w:val="24"/>
          <w:szCs w:val="24"/>
        </w:rPr>
        <w:t xml:space="preserve">) sont respectivement les précurseurs du </w:t>
      </w:r>
      <w:r w:rsidRPr="001C3AB0">
        <w:rPr>
          <w:i/>
          <w:iCs/>
          <w:sz w:val="24"/>
          <w:szCs w:val="24"/>
        </w:rPr>
        <w:t>cholécalciférol</w:t>
      </w:r>
      <w:r w:rsidRPr="001C3AB0">
        <w:rPr>
          <w:sz w:val="24"/>
          <w:szCs w:val="24"/>
        </w:rPr>
        <w:t xml:space="preserve"> (</w:t>
      </w:r>
      <w:r w:rsidRPr="001C3AB0">
        <w:rPr>
          <w:b/>
          <w:bCs/>
          <w:sz w:val="24"/>
          <w:szCs w:val="24"/>
        </w:rPr>
        <w:t>vitamine D3</w:t>
      </w:r>
      <w:r w:rsidRPr="001C3AB0">
        <w:rPr>
          <w:sz w:val="24"/>
          <w:szCs w:val="24"/>
        </w:rPr>
        <w:t xml:space="preserve">) et de </w:t>
      </w:r>
      <w:r w:rsidRPr="001C3AB0">
        <w:rPr>
          <w:i/>
          <w:iCs/>
          <w:sz w:val="24"/>
          <w:szCs w:val="24"/>
        </w:rPr>
        <w:t>l’ergocalciférol</w:t>
      </w:r>
      <w:r w:rsidRPr="001C3AB0">
        <w:rPr>
          <w:sz w:val="24"/>
          <w:szCs w:val="24"/>
        </w:rPr>
        <w:t xml:space="preserve"> (</w:t>
      </w:r>
      <w:r w:rsidRPr="001C3AB0">
        <w:rPr>
          <w:b/>
          <w:bCs/>
          <w:sz w:val="24"/>
          <w:szCs w:val="24"/>
        </w:rPr>
        <w:t>vitamine D2</w:t>
      </w:r>
      <w:r w:rsidRPr="001C3AB0">
        <w:rPr>
          <w:sz w:val="24"/>
          <w:szCs w:val="24"/>
        </w:rPr>
        <w:t xml:space="preserve">) (fig. 4). </w:t>
      </w:r>
    </w:p>
    <w:p w14:paraId="7A562034" w14:textId="089287FD" w:rsidR="000E3C09" w:rsidRPr="001C3AB0" w:rsidRDefault="00592784" w:rsidP="00DC1114">
      <w:pPr>
        <w:spacing w:line="360" w:lineRule="auto"/>
        <w:jc w:val="center"/>
        <w:rPr>
          <w:sz w:val="24"/>
          <w:szCs w:val="24"/>
        </w:rPr>
      </w:pPr>
      <w:r>
        <w:rPr>
          <w:noProof/>
          <w:lang w:eastAsia="fr-FR"/>
        </w:rPr>
        <w:lastRenderedPageBreak/>
        <mc:AlternateContent>
          <mc:Choice Requires="wps">
            <w:drawing>
              <wp:anchor distT="0" distB="0" distL="114300" distR="114300" simplePos="0" relativeHeight="251670016" behindDoc="0" locked="0" layoutInCell="1" allowOverlap="1" wp14:anchorId="07924DF1" wp14:editId="673C1F88">
                <wp:simplePos x="0" y="0"/>
                <wp:positionH relativeFrom="column">
                  <wp:posOffset>173355</wp:posOffset>
                </wp:positionH>
                <wp:positionV relativeFrom="paragraph">
                  <wp:posOffset>4232275</wp:posOffset>
                </wp:positionV>
                <wp:extent cx="4286885" cy="528320"/>
                <wp:effectExtent l="0" t="0" r="0" b="0"/>
                <wp:wrapNone/>
                <wp:docPr id="67" name="Zone de texte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885" cy="528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8B9980" w14:textId="77777777" w:rsidR="000E3C09" w:rsidRPr="003F7349" w:rsidRDefault="000E3C09" w:rsidP="00DC1114">
                            <w:pPr>
                              <w:spacing w:line="240" w:lineRule="auto"/>
                              <w:jc w:val="center"/>
                              <w:rPr>
                                <w:lang w:val="it-IT"/>
                              </w:rPr>
                            </w:pPr>
                            <w:r w:rsidRPr="003F7349">
                              <w:rPr>
                                <w:lang w:val="it-IT"/>
                              </w:rPr>
                              <w:t xml:space="preserve">Ergostérol                                 </w:t>
                            </w:r>
                            <w:r>
                              <w:rPr>
                                <w:lang w:val="it-IT"/>
                              </w:rPr>
                              <w:tab/>
                            </w:r>
                            <w:r>
                              <w:rPr>
                                <w:lang w:val="it-IT"/>
                              </w:rPr>
                              <w:tab/>
                            </w:r>
                            <w:r>
                              <w:rPr>
                                <w:lang w:val="it-IT"/>
                              </w:rPr>
                              <w:tab/>
                            </w:r>
                            <w:r w:rsidRPr="003F7349">
                              <w:rPr>
                                <w:lang w:val="it-IT"/>
                              </w:rPr>
                              <w:t xml:space="preserve">  Vitamine D2                                                                                                                                                                                                          (Provitamine D2)                                        </w:t>
                            </w:r>
                            <w:r>
                              <w:rPr>
                                <w:lang w:val="it-IT"/>
                              </w:rPr>
                              <w:tab/>
                            </w:r>
                            <w:r>
                              <w:rPr>
                                <w:lang w:val="it-IT"/>
                              </w:rPr>
                              <w:tab/>
                            </w:r>
                            <w:r w:rsidRPr="003F7349">
                              <w:rPr>
                                <w:lang w:val="it-IT"/>
                              </w:rPr>
                              <w:t>(Ergocalciférol)</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924DF1" id="_x0000_t202" coordsize="21600,21600" o:spt="202" path="m,l,21600r21600,l21600,xe">
                <v:stroke joinstyle="miter"/>
                <v:path gradientshapeok="t" o:connecttype="rect"/>
              </v:shapetype>
              <v:shape id="Zone de texte 43" o:spid="_x0000_s1026" type="#_x0000_t202" style="position:absolute;left:0;text-align:left;margin-left:13.65pt;margin-top:333.25pt;width:337.55pt;height:41.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" stroked="f">
                <v:textbox style="mso-fit-shape-to-text:t">
                  <w:txbxContent>
                    <w:p w14:paraId="2E8B9980" w14:textId="77777777" w:rsidR="000E3C09" w:rsidRPr="003F7349" w:rsidRDefault="000E3C09" w:rsidP="00DC1114">
                      <w:pPr>
                        <w:spacing w:line="240" w:lineRule="auto"/>
                        <w:jc w:val="center"/>
                        <w:rPr>
                          <w:lang w:val="it-IT"/>
                        </w:rPr>
                      </w:pPr>
                      <w:r w:rsidRPr="003F7349">
                        <w:rPr>
                          <w:lang w:val="it-IT"/>
                        </w:rPr>
                        <w:t xml:space="preserve">Ergostérol                                 </w:t>
                      </w:r>
                      <w:r>
                        <w:rPr>
                          <w:lang w:val="it-IT"/>
                        </w:rPr>
                        <w:tab/>
                      </w:r>
                      <w:r>
                        <w:rPr>
                          <w:lang w:val="it-IT"/>
                        </w:rPr>
                        <w:tab/>
                      </w:r>
                      <w:r>
                        <w:rPr>
                          <w:lang w:val="it-IT"/>
                        </w:rPr>
                        <w:tab/>
                      </w:r>
                      <w:r w:rsidRPr="003F7349">
                        <w:rPr>
                          <w:lang w:val="it-IT"/>
                        </w:rPr>
                        <w:t xml:space="preserve">  Vitamine D2                                                                                                                                                                                                          (Provitamine D2)                                        </w:t>
                      </w:r>
                      <w:r>
                        <w:rPr>
                          <w:lang w:val="it-IT"/>
                        </w:rPr>
                        <w:tab/>
                      </w:r>
                      <w:r>
                        <w:rPr>
                          <w:lang w:val="it-IT"/>
                        </w:rPr>
                        <w:tab/>
                      </w:r>
                      <w:r w:rsidRPr="003F7349">
                        <w:rPr>
                          <w:lang w:val="it-IT"/>
                        </w:rPr>
                        <w:t>(Ergocalciférol)</w:t>
                      </w:r>
                    </w:p>
                  </w:txbxContent>
                </v:textbox>
              </v:shape>
            </w:pict>
          </mc:Fallback>
        </mc:AlternateContent>
      </w:r>
      <w:r>
        <w:rPr>
          <w:noProof/>
          <w:lang w:eastAsia="fr-FR"/>
        </w:rPr>
        <mc:AlternateContent>
          <mc:Choice Requires="wps">
            <w:drawing>
              <wp:anchor distT="0" distB="0" distL="114300" distR="114300" simplePos="0" relativeHeight="251668992" behindDoc="0" locked="0" layoutInCell="1" allowOverlap="1" wp14:anchorId="12C4D50B" wp14:editId="487B163C">
                <wp:simplePos x="0" y="0"/>
                <wp:positionH relativeFrom="column">
                  <wp:posOffset>-71755</wp:posOffset>
                </wp:positionH>
                <wp:positionV relativeFrom="paragraph">
                  <wp:posOffset>1673225</wp:posOffset>
                </wp:positionV>
                <wp:extent cx="4286885" cy="528320"/>
                <wp:effectExtent l="0" t="0" r="0" b="0"/>
                <wp:wrapNone/>
                <wp:docPr id="66" name="Zone de texte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885" cy="528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EACD66" w14:textId="77777777" w:rsidR="000E3C09" w:rsidRDefault="000E3C09" w:rsidP="00DC1114">
                            <w:pPr>
                              <w:spacing w:line="240" w:lineRule="auto"/>
                              <w:ind w:left="708"/>
                              <w:jc w:val="center"/>
                            </w:pPr>
                            <w:r>
                              <w:t>7-déhydrocholésterol                                   Vitamine D3                                                                                                                                                                                                       (Provitamine D3)                                        (cholécalciférol)</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C4D50B" id="Zone de texte 42" o:spid="_x0000_s1027" type="#_x0000_t202" style="position:absolute;left:0;text-align:left;margin-left:-5.65pt;margin-top:131.75pt;width:337.55pt;height:41.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" stroked="f">
                <v:textbox style="mso-fit-shape-to-text:t">
                  <w:txbxContent>
                    <w:p w14:paraId="75EACD66" w14:textId="77777777" w:rsidR="000E3C09" w:rsidRDefault="000E3C09" w:rsidP="00DC1114">
                      <w:pPr>
                        <w:spacing w:line="240" w:lineRule="auto"/>
                        <w:ind w:left="708"/>
                        <w:jc w:val="center"/>
                      </w:pPr>
                      <w:r>
                        <w:t>7-déhydrocholésterol                                   Vitamine D3                                                                                                                                                                                                       (Provitamine D3)                                        (cholécalciférol)</w:t>
                      </w:r>
                    </w:p>
                  </w:txbxContent>
                </v:textbox>
              </v:shape>
            </w:pict>
          </mc:Fallback>
        </mc:AlternateContent>
      </w:r>
      <w:r>
        <w:rPr>
          <w:noProof/>
          <w:sz w:val="24"/>
          <w:szCs w:val="24"/>
          <w:lang w:eastAsia="fr-FR"/>
        </w:rPr>
        <w:drawing>
          <wp:inline distT="0" distB="0" distL="0" distR="0" wp14:anchorId="242DCD35" wp14:editId="76B4459E">
            <wp:extent cx="4450080" cy="422148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0080" cy="4221480"/>
                    </a:xfrm>
                    <a:prstGeom prst="rect">
                      <a:avLst/>
                    </a:prstGeom>
                    <a:noFill/>
                    <a:ln>
                      <a:noFill/>
                    </a:ln>
                  </pic:spPr>
                </pic:pic>
              </a:graphicData>
            </a:graphic>
          </wp:inline>
        </w:drawing>
      </w:r>
    </w:p>
    <w:p w14:paraId="551E64DF" w14:textId="77777777" w:rsidR="000E3C09" w:rsidRPr="001C3AB0" w:rsidRDefault="000E3C09" w:rsidP="001C3AB0">
      <w:pPr>
        <w:spacing w:line="360" w:lineRule="auto"/>
        <w:jc w:val="both"/>
        <w:rPr>
          <w:sz w:val="24"/>
          <w:szCs w:val="24"/>
          <w:u w:val="single"/>
          <w:lang w:val="en-GB"/>
        </w:rPr>
      </w:pPr>
    </w:p>
    <w:p w14:paraId="0A10B421" w14:textId="77777777" w:rsidR="000E3C09" w:rsidRPr="00136040" w:rsidRDefault="000E3C09" w:rsidP="001C3AB0">
      <w:pPr>
        <w:spacing w:line="360" w:lineRule="auto"/>
        <w:jc w:val="both"/>
        <w:rPr>
          <w:sz w:val="24"/>
          <w:szCs w:val="24"/>
          <w:u w:val="single"/>
        </w:rPr>
      </w:pPr>
      <w:r w:rsidRPr="00136040">
        <w:rPr>
          <w:sz w:val="24"/>
          <w:szCs w:val="24"/>
          <w:u w:val="single"/>
        </w:rPr>
        <w:t>Figure 4: La vitamine D (Holick, 2005)</w:t>
      </w:r>
    </w:p>
    <w:p w14:paraId="3DDB05CB" w14:textId="77777777" w:rsidR="000E3C09" w:rsidRPr="00136040" w:rsidRDefault="000E3C09" w:rsidP="001C3AB0">
      <w:pPr>
        <w:spacing w:line="360" w:lineRule="auto"/>
        <w:jc w:val="both"/>
        <w:rPr>
          <w:sz w:val="24"/>
          <w:szCs w:val="24"/>
        </w:rPr>
      </w:pPr>
    </w:p>
    <w:p w14:paraId="167A123E" w14:textId="77777777" w:rsidR="000E3C09" w:rsidRPr="001C3AB0" w:rsidRDefault="000E3C09" w:rsidP="001C3AB0">
      <w:pPr>
        <w:spacing w:line="360" w:lineRule="auto"/>
        <w:jc w:val="both"/>
        <w:rPr>
          <w:sz w:val="24"/>
          <w:szCs w:val="24"/>
        </w:rPr>
      </w:pPr>
      <w:r w:rsidRPr="001C3AB0">
        <w:rPr>
          <w:sz w:val="24"/>
          <w:szCs w:val="24"/>
        </w:rPr>
        <w:t>Ils partagent le même squelette carboné de type phénanthrène avec trois cycles (A, B, C) associé</w:t>
      </w:r>
      <w:r>
        <w:rPr>
          <w:sz w:val="24"/>
          <w:szCs w:val="24"/>
        </w:rPr>
        <w:t>s</w:t>
      </w:r>
      <w:r w:rsidRPr="001C3AB0">
        <w:rPr>
          <w:sz w:val="24"/>
          <w:szCs w:val="24"/>
        </w:rPr>
        <w:t xml:space="preserve"> à un cycle cyclopentane (D) les définissant ainsi comme des stéroïdes. La présence du groupe hydroxyle (OH) sur le carbone 3, de la double liaison entre les carbones 5 et 6, des méthyles (CH3) sur les carbones 10 et 13, et la chaîne carbonée latérale sur le carbone 17 en font des </w:t>
      </w:r>
      <w:r>
        <w:rPr>
          <w:sz w:val="24"/>
          <w:szCs w:val="24"/>
        </w:rPr>
        <w:t>dérivés du cholestérol</w:t>
      </w:r>
      <w:r w:rsidRPr="001C3AB0">
        <w:rPr>
          <w:sz w:val="24"/>
          <w:szCs w:val="24"/>
        </w:rPr>
        <w:t>.</w:t>
      </w:r>
    </w:p>
    <w:p w14:paraId="641A91AA" w14:textId="77777777" w:rsidR="000E3C09" w:rsidRPr="001C3AB0" w:rsidRDefault="000E3C09" w:rsidP="001C3AB0">
      <w:pPr>
        <w:spacing w:line="360" w:lineRule="auto"/>
        <w:jc w:val="both"/>
        <w:rPr>
          <w:sz w:val="24"/>
          <w:szCs w:val="24"/>
        </w:rPr>
      </w:pPr>
      <w:r w:rsidRPr="001C3AB0">
        <w:rPr>
          <w:sz w:val="24"/>
          <w:szCs w:val="24"/>
        </w:rPr>
        <w:t>La différence entr</w:t>
      </w:r>
      <w:r>
        <w:rPr>
          <w:sz w:val="24"/>
          <w:szCs w:val="24"/>
        </w:rPr>
        <w:t>e ces deux précurseurs réside dans</w:t>
      </w:r>
      <w:r w:rsidRPr="001C3AB0">
        <w:rPr>
          <w:sz w:val="24"/>
          <w:szCs w:val="24"/>
        </w:rPr>
        <w:t xml:space="preserve"> la double liaison reliant les carbones 22 et 23, ainsi que </w:t>
      </w:r>
      <w:r>
        <w:rPr>
          <w:sz w:val="24"/>
          <w:szCs w:val="24"/>
        </w:rPr>
        <w:t xml:space="preserve">dans </w:t>
      </w:r>
      <w:r w:rsidRPr="001C3AB0">
        <w:rPr>
          <w:sz w:val="24"/>
          <w:szCs w:val="24"/>
        </w:rPr>
        <w:t>la substitution d’un groupement méthyle (CH3) sur le carbone 24.</w:t>
      </w:r>
    </w:p>
    <w:p w14:paraId="6A5308FD" w14:textId="77777777" w:rsidR="000E3C09" w:rsidRPr="00354B0D" w:rsidRDefault="000E3C09" w:rsidP="001C3AB0">
      <w:pPr>
        <w:rPr>
          <w:rFonts w:ascii="Cambria" w:hAnsi="Cambria" w:cs="Cambria"/>
          <w:b/>
          <w:bCs/>
          <w:sz w:val="32"/>
          <w:szCs w:val="32"/>
          <w:highlight w:val="lightGray"/>
        </w:rPr>
      </w:pPr>
      <w:r w:rsidRPr="00354B0D">
        <w:rPr>
          <w:rFonts w:ascii="Cambria" w:hAnsi="Cambria" w:cs="Cambria"/>
          <w:b/>
          <w:bCs/>
          <w:sz w:val="32"/>
          <w:szCs w:val="32"/>
          <w:highlight w:val="lightGray"/>
        </w:rPr>
        <w:br w:type="page"/>
      </w:r>
    </w:p>
    <w:p w14:paraId="0E8CB0C6" w14:textId="77777777" w:rsidR="000E3C09" w:rsidRPr="001C3AB0" w:rsidRDefault="000E3C09" w:rsidP="00C93008">
      <w:pPr>
        <w:numPr>
          <w:ilvl w:val="0"/>
          <w:numId w:val="7"/>
        </w:numPr>
        <w:spacing w:line="360" w:lineRule="auto"/>
        <w:jc w:val="both"/>
        <w:rPr>
          <w:rFonts w:ascii="Cambria" w:hAnsi="Cambria" w:cs="Cambria"/>
          <w:b/>
          <w:bCs/>
          <w:sz w:val="32"/>
          <w:szCs w:val="32"/>
          <w:u w:val="single"/>
        </w:rPr>
      </w:pPr>
      <w:r w:rsidRPr="001C3AB0">
        <w:rPr>
          <w:rFonts w:ascii="Cambria" w:hAnsi="Cambria" w:cs="Cambria"/>
          <w:b/>
          <w:bCs/>
          <w:sz w:val="32"/>
          <w:szCs w:val="32"/>
          <w:u w:val="single"/>
        </w:rPr>
        <w:t>Métabolisme</w:t>
      </w:r>
    </w:p>
    <w:p w14:paraId="46664DC2" w14:textId="77777777" w:rsidR="000E3C09" w:rsidRPr="001C3AB0" w:rsidRDefault="000E3C09" w:rsidP="001C3AB0">
      <w:pPr>
        <w:spacing w:line="360" w:lineRule="auto"/>
        <w:jc w:val="both"/>
        <w:rPr>
          <w:b/>
          <w:bCs/>
          <w:sz w:val="24"/>
          <w:szCs w:val="24"/>
          <w:u w:val="single"/>
        </w:rPr>
      </w:pPr>
    </w:p>
    <w:p w14:paraId="5DC1DD4C" w14:textId="77777777" w:rsidR="000E3C09" w:rsidRPr="001C3AB0" w:rsidRDefault="000E3C09" w:rsidP="00C93008">
      <w:pPr>
        <w:numPr>
          <w:ilvl w:val="0"/>
          <w:numId w:val="12"/>
        </w:numPr>
        <w:spacing w:line="360" w:lineRule="auto"/>
        <w:jc w:val="both"/>
        <w:rPr>
          <w:b/>
          <w:bCs/>
          <w:sz w:val="28"/>
          <w:szCs w:val="28"/>
          <w:u w:val="single"/>
        </w:rPr>
      </w:pPr>
      <w:r w:rsidRPr="001C3AB0">
        <w:rPr>
          <w:b/>
          <w:bCs/>
          <w:sz w:val="28"/>
          <w:szCs w:val="28"/>
          <w:u w:val="single"/>
        </w:rPr>
        <w:t>Sources et synthèses</w:t>
      </w:r>
    </w:p>
    <w:p w14:paraId="715393EF" w14:textId="77777777" w:rsidR="000E3C09" w:rsidRPr="001C3AB0" w:rsidRDefault="000E3C09" w:rsidP="001C3AB0">
      <w:pPr>
        <w:spacing w:line="360" w:lineRule="auto"/>
        <w:jc w:val="both"/>
        <w:rPr>
          <w:sz w:val="24"/>
          <w:szCs w:val="24"/>
          <w:lang w:val="es-ES"/>
        </w:rPr>
      </w:pPr>
    </w:p>
    <w:p w14:paraId="2E5F242C" w14:textId="77777777" w:rsidR="000E3C09" w:rsidRPr="001C3AB0" w:rsidRDefault="000E3C09" w:rsidP="00C93008">
      <w:pPr>
        <w:numPr>
          <w:ilvl w:val="0"/>
          <w:numId w:val="8"/>
        </w:numPr>
        <w:spacing w:line="360" w:lineRule="auto"/>
        <w:jc w:val="both"/>
        <w:rPr>
          <w:b/>
          <w:bCs/>
          <w:sz w:val="24"/>
          <w:szCs w:val="24"/>
          <w:u w:val="single"/>
        </w:rPr>
      </w:pPr>
      <w:r w:rsidRPr="001C3AB0">
        <w:rPr>
          <w:b/>
          <w:bCs/>
          <w:sz w:val="24"/>
          <w:szCs w:val="24"/>
          <w:u w:val="single"/>
        </w:rPr>
        <w:t>Source endogène</w:t>
      </w:r>
    </w:p>
    <w:p w14:paraId="12FB78A4" w14:textId="77777777" w:rsidR="000E3C09" w:rsidRPr="001C3AB0" w:rsidRDefault="000E3C09" w:rsidP="001C3AB0">
      <w:pPr>
        <w:spacing w:line="360" w:lineRule="auto"/>
        <w:ind w:left="1776"/>
        <w:jc w:val="both"/>
        <w:rPr>
          <w:b/>
          <w:bCs/>
          <w:sz w:val="24"/>
          <w:szCs w:val="24"/>
          <w:u w:val="single"/>
        </w:rPr>
      </w:pPr>
    </w:p>
    <w:p w14:paraId="544FD816" w14:textId="77777777" w:rsidR="000E3C09" w:rsidRPr="001C3AB0" w:rsidRDefault="000E3C09" w:rsidP="001C3AB0">
      <w:pPr>
        <w:spacing w:line="360" w:lineRule="auto"/>
        <w:jc w:val="both"/>
        <w:rPr>
          <w:sz w:val="24"/>
          <w:szCs w:val="24"/>
        </w:rPr>
      </w:pPr>
      <w:r w:rsidRPr="001C3AB0">
        <w:rPr>
          <w:sz w:val="24"/>
          <w:szCs w:val="24"/>
        </w:rPr>
        <w:t xml:space="preserve">Dans les cellules des couches profondes de l’épiderme se trouve un dérivé du cholestérol, le 7-déhydrocholestérol. </w:t>
      </w:r>
    </w:p>
    <w:p w14:paraId="162199CA" w14:textId="77777777" w:rsidR="000E3C09" w:rsidRPr="001C3AB0" w:rsidRDefault="000E3C09" w:rsidP="001C3AB0">
      <w:pPr>
        <w:autoSpaceDE w:val="0"/>
        <w:autoSpaceDN w:val="0"/>
        <w:adjustRightInd w:val="0"/>
        <w:spacing w:after="0" w:line="360" w:lineRule="auto"/>
        <w:jc w:val="both"/>
        <w:rPr>
          <w:i/>
          <w:iCs/>
          <w:sz w:val="24"/>
          <w:szCs w:val="24"/>
        </w:rPr>
      </w:pPr>
      <w:r w:rsidRPr="001C3AB0">
        <w:rPr>
          <w:sz w:val="24"/>
          <w:szCs w:val="24"/>
        </w:rPr>
        <w:t>Lors d’une exposition de la peau au soleil, sous l’action d’un rayonnement ultraviolet de longueur d’onde comprise entre 290 et 315 nm, il se produit une photolyse du 7-déhydrocholestérol et l’ouverture du cycle B par rupture de la liaison covalente entre les carbones 9 et 10. Le résultat est la formation d’un composé intermédiaire la prévitamine D3</w:t>
      </w:r>
      <w:r>
        <w:rPr>
          <w:sz w:val="24"/>
          <w:szCs w:val="24"/>
        </w:rPr>
        <w:t xml:space="preserve"> </w:t>
      </w:r>
      <w:r w:rsidRPr="001C3AB0">
        <w:rPr>
          <w:sz w:val="24"/>
          <w:szCs w:val="24"/>
        </w:rPr>
        <w:t xml:space="preserve">(Webb </w:t>
      </w:r>
      <w:r>
        <w:rPr>
          <w:sz w:val="24"/>
          <w:szCs w:val="24"/>
        </w:rPr>
        <w:t>et al,</w:t>
      </w:r>
      <w:r w:rsidRPr="001C3AB0">
        <w:rPr>
          <w:sz w:val="24"/>
          <w:szCs w:val="24"/>
        </w:rPr>
        <w:t xml:space="preserve"> 1988</w:t>
      </w:r>
      <w:r w:rsidRPr="00136040">
        <w:rPr>
          <w:sz w:val="24"/>
          <w:szCs w:val="24"/>
        </w:rPr>
        <w:t>)(fig. 5)</w:t>
      </w:r>
      <w:r w:rsidRPr="001C3AB0">
        <w:rPr>
          <w:i/>
          <w:iCs/>
          <w:sz w:val="24"/>
          <w:szCs w:val="24"/>
        </w:rPr>
        <w:t>.</w:t>
      </w:r>
    </w:p>
    <w:p w14:paraId="22158D09" w14:textId="77777777" w:rsidR="000E3C09" w:rsidRPr="001C3AB0" w:rsidRDefault="000E3C09" w:rsidP="001C3AB0">
      <w:pPr>
        <w:autoSpaceDE w:val="0"/>
        <w:autoSpaceDN w:val="0"/>
        <w:adjustRightInd w:val="0"/>
        <w:spacing w:after="0" w:line="360" w:lineRule="auto"/>
        <w:jc w:val="both"/>
        <w:rPr>
          <w:sz w:val="24"/>
          <w:szCs w:val="24"/>
        </w:rPr>
      </w:pPr>
    </w:p>
    <w:p w14:paraId="2FD06405" w14:textId="77777777" w:rsidR="000E3C09" w:rsidRPr="001C3AB0" w:rsidRDefault="000E3C09" w:rsidP="001C3AB0">
      <w:pPr>
        <w:autoSpaceDE w:val="0"/>
        <w:autoSpaceDN w:val="0"/>
        <w:adjustRightInd w:val="0"/>
        <w:spacing w:after="0" w:line="360" w:lineRule="auto"/>
        <w:jc w:val="both"/>
        <w:rPr>
          <w:sz w:val="24"/>
          <w:szCs w:val="24"/>
        </w:rPr>
      </w:pPr>
      <w:r w:rsidRPr="001C3AB0">
        <w:rPr>
          <w:sz w:val="24"/>
          <w:szCs w:val="24"/>
        </w:rPr>
        <w:t>Thermodynamiquement instable, la prévitamine D3 va subir</w:t>
      </w:r>
      <w:r>
        <w:rPr>
          <w:sz w:val="24"/>
          <w:szCs w:val="24"/>
        </w:rPr>
        <w:t>,</w:t>
      </w:r>
      <w:r w:rsidRPr="001C3AB0">
        <w:rPr>
          <w:sz w:val="24"/>
          <w:szCs w:val="24"/>
        </w:rPr>
        <w:t xml:space="preserve"> sous l’effet de la chaleur de la peau, une réaction d’isomérisation afin de former </w:t>
      </w:r>
      <w:r w:rsidRPr="001C3AB0">
        <w:rPr>
          <w:b/>
          <w:bCs/>
          <w:sz w:val="24"/>
          <w:szCs w:val="24"/>
        </w:rPr>
        <w:t>le cholécalciférol</w:t>
      </w:r>
      <w:r w:rsidRPr="001C3AB0">
        <w:rPr>
          <w:sz w:val="24"/>
          <w:szCs w:val="24"/>
        </w:rPr>
        <w:t xml:space="preserve"> ou </w:t>
      </w:r>
      <w:r w:rsidRPr="001C3AB0">
        <w:rPr>
          <w:b/>
          <w:bCs/>
          <w:sz w:val="24"/>
          <w:szCs w:val="24"/>
        </w:rPr>
        <w:t>vitamine D3.</w:t>
      </w:r>
    </w:p>
    <w:p w14:paraId="6899CDCF" w14:textId="77777777" w:rsidR="000E3C09" w:rsidRPr="001C3AB0" w:rsidRDefault="000E3C09" w:rsidP="001C3AB0">
      <w:pPr>
        <w:autoSpaceDE w:val="0"/>
        <w:autoSpaceDN w:val="0"/>
        <w:adjustRightInd w:val="0"/>
        <w:spacing w:after="0" w:line="360" w:lineRule="auto"/>
        <w:jc w:val="both"/>
        <w:rPr>
          <w:sz w:val="24"/>
          <w:szCs w:val="24"/>
        </w:rPr>
      </w:pPr>
    </w:p>
    <w:p w14:paraId="6F796EAA" w14:textId="77777777" w:rsidR="000E3C09" w:rsidRPr="001C3AB0" w:rsidRDefault="000E3C09" w:rsidP="001C3AB0">
      <w:pPr>
        <w:autoSpaceDE w:val="0"/>
        <w:autoSpaceDN w:val="0"/>
        <w:adjustRightInd w:val="0"/>
        <w:spacing w:after="0" w:line="360" w:lineRule="auto"/>
        <w:jc w:val="both"/>
        <w:rPr>
          <w:i/>
          <w:iCs/>
          <w:sz w:val="24"/>
          <w:szCs w:val="24"/>
        </w:rPr>
      </w:pPr>
      <w:r w:rsidRPr="001C3AB0">
        <w:rPr>
          <w:sz w:val="24"/>
          <w:szCs w:val="24"/>
        </w:rPr>
        <w:t xml:space="preserve">Il faut noter que cette synthèse cutanée </w:t>
      </w:r>
      <w:r>
        <w:rPr>
          <w:sz w:val="24"/>
          <w:szCs w:val="24"/>
        </w:rPr>
        <w:t>produit</w:t>
      </w:r>
      <w:r w:rsidRPr="001C3AB0">
        <w:rPr>
          <w:sz w:val="24"/>
          <w:szCs w:val="24"/>
        </w:rPr>
        <w:t xml:space="preserve"> 90</w:t>
      </w:r>
      <w:r>
        <w:rPr>
          <w:sz w:val="24"/>
          <w:szCs w:val="24"/>
        </w:rPr>
        <w:t xml:space="preserve"> </w:t>
      </w:r>
      <w:r w:rsidRPr="001C3AB0">
        <w:rPr>
          <w:sz w:val="24"/>
          <w:szCs w:val="24"/>
        </w:rPr>
        <w:t xml:space="preserve">% de la vitamine D circulante ; elle dépend de l’intensité du rayonnement UV et de sa durée et donc par conséquent de la latitude </w:t>
      </w:r>
      <w:r w:rsidRPr="00136040">
        <w:rPr>
          <w:sz w:val="24"/>
          <w:szCs w:val="24"/>
        </w:rPr>
        <w:t>(Holick 1995</w:t>
      </w:r>
      <w:r>
        <w:rPr>
          <w:sz w:val="24"/>
          <w:szCs w:val="24"/>
        </w:rPr>
        <w:t> ;</w:t>
      </w:r>
      <w:r w:rsidRPr="00136040">
        <w:rPr>
          <w:sz w:val="24"/>
          <w:szCs w:val="24"/>
        </w:rPr>
        <w:t xml:space="preserve"> Holick </w:t>
      </w:r>
      <w:r>
        <w:rPr>
          <w:sz w:val="24"/>
          <w:szCs w:val="24"/>
        </w:rPr>
        <w:t>et</w:t>
      </w:r>
      <w:r w:rsidRPr="00136040">
        <w:rPr>
          <w:sz w:val="24"/>
          <w:szCs w:val="24"/>
        </w:rPr>
        <w:t xml:space="preserve"> Garabédian</w:t>
      </w:r>
      <w:r>
        <w:rPr>
          <w:sz w:val="24"/>
          <w:szCs w:val="24"/>
        </w:rPr>
        <w:t>,</w:t>
      </w:r>
      <w:r w:rsidRPr="00136040">
        <w:rPr>
          <w:sz w:val="24"/>
          <w:szCs w:val="24"/>
        </w:rPr>
        <w:t xml:space="preserve"> 2006).</w:t>
      </w:r>
      <w:r w:rsidRPr="001C3AB0">
        <w:rPr>
          <w:i/>
          <w:iCs/>
          <w:sz w:val="24"/>
          <w:szCs w:val="24"/>
        </w:rPr>
        <w:t xml:space="preserve"> </w:t>
      </w:r>
      <w:r w:rsidRPr="001C3AB0">
        <w:rPr>
          <w:sz w:val="24"/>
          <w:szCs w:val="24"/>
        </w:rPr>
        <w:t>Une exposition quotidienne de 30 % de la surface cutanée pendant au moins 15 minutes assure une production de vitamine D suffisante pour répondre aux besoins lorsque l’intensité du rayonnement est supérieure à 18 mJ/cm².</w:t>
      </w:r>
    </w:p>
    <w:p w14:paraId="20976240" w14:textId="77777777" w:rsidR="000E3C09" w:rsidRPr="001C3AB0" w:rsidRDefault="000E3C09" w:rsidP="001C3AB0">
      <w:pPr>
        <w:rPr>
          <w:sz w:val="24"/>
          <w:szCs w:val="24"/>
        </w:rPr>
      </w:pPr>
      <w:r w:rsidRPr="001C3AB0">
        <w:rPr>
          <w:sz w:val="24"/>
          <w:szCs w:val="24"/>
        </w:rPr>
        <w:br w:type="page"/>
      </w:r>
    </w:p>
    <w:p w14:paraId="6AA0F9B4" w14:textId="5984D862" w:rsidR="000E3C09" w:rsidRPr="001C3AB0" w:rsidRDefault="00592784" w:rsidP="001C3AB0">
      <w:pPr>
        <w:rPr>
          <w:sz w:val="24"/>
          <w:szCs w:val="24"/>
        </w:rPr>
      </w:pPr>
      <w:r>
        <w:rPr>
          <w:noProof/>
          <w:lang w:eastAsia="fr-FR"/>
        </w:rPr>
        <mc:AlternateContent>
          <mc:Choice Requires="wps">
            <w:drawing>
              <wp:anchor distT="0" distB="0" distL="114300" distR="114300" simplePos="0" relativeHeight="251644416" behindDoc="0" locked="0" layoutInCell="1" allowOverlap="1" wp14:anchorId="0C26254D" wp14:editId="3A8D4B0C">
                <wp:simplePos x="0" y="0"/>
                <wp:positionH relativeFrom="column">
                  <wp:posOffset>431800</wp:posOffset>
                </wp:positionH>
                <wp:positionV relativeFrom="paragraph">
                  <wp:posOffset>114935</wp:posOffset>
                </wp:positionV>
                <wp:extent cx="914400" cy="914400"/>
                <wp:effectExtent l="19050" t="19050" r="0" b="19050"/>
                <wp:wrapNone/>
                <wp:docPr id="65" name="Solei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sun">
                          <a:avLst>
                            <a:gd name="adj" fmla="val 25000"/>
                          </a:avLst>
                        </a:prstGeom>
                        <a:solidFill>
                          <a:srgbClr val="FFFF00"/>
                        </a:solidFill>
                        <a:ln w="9525">
                          <a:solidFill>
                            <a:srgbClr val="FFFF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96F3D1"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oleil 41" o:spid="_x0000_s1026" type="#_x0000_t183" style="position:absolute;margin-left:34pt;margin-top:9.05pt;width:1in;height:1in;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" fillcolor="yellow" strokecolor="yellow"/>
            </w:pict>
          </mc:Fallback>
        </mc:AlternateContent>
      </w:r>
    </w:p>
    <w:p w14:paraId="3C986108" w14:textId="77777777" w:rsidR="000E3C09" w:rsidRPr="001C3AB0" w:rsidRDefault="000E3C09" w:rsidP="001C3AB0">
      <w:pPr>
        <w:autoSpaceDE w:val="0"/>
        <w:autoSpaceDN w:val="0"/>
        <w:adjustRightInd w:val="0"/>
        <w:spacing w:after="0" w:line="360" w:lineRule="auto"/>
        <w:jc w:val="both"/>
        <w:rPr>
          <w:sz w:val="24"/>
          <w:szCs w:val="24"/>
        </w:rPr>
      </w:pPr>
    </w:p>
    <w:p w14:paraId="3CCF464D" w14:textId="77777777" w:rsidR="000E3C09" w:rsidRPr="001C3AB0" w:rsidRDefault="000E3C09" w:rsidP="001C3AB0">
      <w:pPr>
        <w:autoSpaceDE w:val="0"/>
        <w:autoSpaceDN w:val="0"/>
        <w:adjustRightInd w:val="0"/>
        <w:spacing w:after="0" w:line="360" w:lineRule="auto"/>
        <w:jc w:val="both"/>
        <w:rPr>
          <w:sz w:val="24"/>
          <w:szCs w:val="24"/>
        </w:rPr>
      </w:pPr>
    </w:p>
    <w:p w14:paraId="76C8BC01" w14:textId="77777777" w:rsidR="000E3C09" w:rsidRPr="001C3AB0" w:rsidRDefault="000E3C09" w:rsidP="001C3AB0">
      <w:pPr>
        <w:autoSpaceDE w:val="0"/>
        <w:autoSpaceDN w:val="0"/>
        <w:adjustRightInd w:val="0"/>
        <w:spacing w:after="0" w:line="360" w:lineRule="auto"/>
        <w:jc w:val="both"/>
        <w:rPr>
          <w:sz w:val="24"/>
          <w:szCs w:val="24"/>
        </w:rPr>
      </w:pPr>
    </w:p>
    <w:p w14:paraId="0DE16FDF" w14:textId="49D28D41" w:rsidR="000E3C09" w:rsidRPr="001C3AB0" w:rsidRDefault="00592784" w:rsidP="001C3AB0">
      <w:pPr>
        <w:autoSpaceDE w:val="0"/>
        <w:autoSpaceDN w:val="0"/>
        <w:adjustRightInd w:val="0"/>
        <w:spacing w:after="0" w:line="360" w:lineRule="auto"/>
        <w:jc w:val="both"/>
        <w:rPr>
          <w:sz w:val="24"/>
          <w:szCs w:val="24"/>
        </w:rPr>
      </w:pPr>
      <w:r>
        <w:rPr>
          <w:noProof/>
          <w:lang w:eastAsia="fr-FR"/>
        </w:rPr>
        <mc:AlternateContent>
          <mc:Choice Requires="wps">
            <w:drawing>
              <wp:anchor distT="0" distB="0" distL="114300" distR="114300" simplePos="0" relativeHeight="251646464" behindDoc="0" locked="0" layoutInCell="1" allowOverlap="1" wp14:anchorId="2E71B38B" wp14:editId="63C2F8E0">
                <wp:simplePos x="0" y="0"/>
                <wp:positionH relativeFrom="column">
                  <wp:posOffset>758825</wp:posOffset>
                </wp:positionH>
                <wp:positionV relativeFrom="paragraph">
                  <wp:posOffset>152400</wp:posOffset>
                </wp:positionV>
                <wp:extent cx="788670" cy="598805"/>
                <wp:effectExtent l="19050" t="19050" r="30480" b="29845"/>
                <wp:wrapNone/>
                <wp:docPr id="64" name="Éclair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670" cy="598805"/>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DC65B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Éclair 40" o:spid="_x0000_s1026" type="#_x0000_t73" style="position:absolute;margin-left:59.75pt;margin-top:12pt;width:62.1pt;height:47.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"/>
            </w:pict>
          </mc:Fallback>
        </mc:AlternateContent>
      </w:r>
      <w:r w:rsidR="000E3C09" w:rsidRPr="001C3AB0">
        <w:rPr>
          <w:sz w:val="24"/>
          <w:szCs w:val="24"/>
        </w:rPr>
        <w:tab/>
      </w:r>
      <w:r w:rsidR="000E3C09" w:rsidRPr="001C3AB0">
        <w:rPr>
          <w:sz w:val="24"/>
          <w:szCs w:val="24"/>
        </w:rPr>
        <w:tab/>
      </w:r>
    </w:p>
    <w:p w14:paraId="1C8D7B15" w14:textId="4BAF60B3" w:rsidR="000E3C09" w:rsidRPr="001C3AB0" w:rsidRDefault="00592784" w:rsidP="001C3AB0">
      <w:pPr>
        <w:autoSpaceDE w:val="0"/>
        <w:autoSpaceDN w:val="0"/>
        <w:adjustRightInd w:val="0"/>
        <w:spacing w:after="0" w:line="360" w:lineRule="auto"/>
        <w:jc w:val="both"/>
        <w:rPr>
          <w:sz w:val="24"/>
          <w:szCs w:val="24"/>
        </w:rPr>
      </w:pPr>
      <w:r>
        <w:rPr>
          <w:noProof/>
          <w:lang w:eastAsia="fr-FR"/>
        </w:rPr>
        <mc:AlternateContent>
          <mc:Choice Requires="wps">
            <w:drawing>
              <wp:anchor distT="0" distB="0" distL="114300" distR="114300" simplePos="0" relativeHeight="251645440" behindDoc="0" locked="0" layoutInCell="1" allowOverlap="1" wp14:anchorId="5B01BAA7" wp14:editId="44C81A8D">
                <wp:simplePos x="0" y="0"/>
                <wp:positionH relativeFrom="column">
                  <wp:posOffset>1671955</wp:posOffset>
                </wp:positionH>
                <wp:positionV relativeFrom="paragraph">
                  <wp:posOffset>12065</wp:posOffset>
                </wp:positionV>
                <wp:extent cx="788670" cy="598805"/>
                <wp:effectExtent l="19050" t="19050" r="11430" b="67945"/>
                <wp:wrapNone/>
                <wp:docPr id="63" name="Éclair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20896">
                          <a:off x="0" y="0"/>
                          <a:ext cx="788670" cy="598805"/>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A98EF" id="Éclair 39" o:spid="_x0000_s1026" type="#_x0000_t73" style="position:absolute;margin-left:131.65pt;margin-top:.95pt;width:62.1pt;height:47.15pt;rotation:350504fd;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"/>
            </w:pict>
          </mc:Fallback>
        </mc:AlternateContent>
      </w:r>
      <w:r w:rsidR="000E3C09" w:rsidRPr="001C3AB0">
        <w:rPr>
          <w:sz w:val="24"/>
          <w:szCs w:val="24"/>
        </w:rPr>
        <w:tab/>
      </w:r>
      <w:r w:rsidR="000E3C09" w:rsidRPr="001C3AB0">
        <w:rPr>
          <w:sz w:val="24"/>
          <w:szCs w:val="24"/>
        </w:rPr>
        <w:tab/>
      </w:r>
      <w:r w:rsidR="000E3C09" w:rsidRPr="001C3AB0">
        <w:rPr>
          <w:sz w:val="24"/>
          <w:szCs w:val="24"/>
        </w:rPr>
        <w:tab/>
        <w:t>UV</w:t>
      </w:r>
    </w:p>
    <w:p w14:paraId="7AB78986" w14:textId="77777777" w:rsidR="000E3C09" w:rsidRPr="001C3AB0" w:rsidRDefault="000E3C09" w:rsidP="001C3AB0">
      <w:pPr>
        <w:autoSpaceDE w:val="0"/>
        <w:autoSpaceDN w:val="0"/>
        <w:adjustRightInd w:val="0"/>
        <w:spacing w:after="0" w:line="360" w:lineRule="auto"/>
        <w:jc w:val="both"/>
        <w:rPr>
          <w:sz w:val="24"/>
          <w:szCs w:val="24"/>
        </w:rPr>
      </w:pPr>
    </w:p>
    <w:p w14:paraId="6E23E305" w14:textId="77777777" w:rsidR="000E3C09" w:rsidRPr="001C3AB0" w:rsidRDefault="000E3C09" w:rsidP="001C3AB0">
      <w:pPr>
        <w:autoSpaceDE w:val="0"/>
        <w:autoSpaceDN w:val="0"/>
        <w:adjustRightInd w:val="0"/>
        <w:spacing w:after="0" w:line="360" w:lineRule="auto"/>
        <w:jc w:val="both"/>
        <w:rPr>
          <w:sz w:val="24"/>
          <w:szCs w:val="24"/>
        </w:rPr>
      </w:pPr>
      <w:r w:rsidRPr="001C3AB0">
        <w:rPr>
          <w:sz w:val="24"/>
          <w:szCs w:val="24"/>
        </w:rPr>
        <w:tab/>
      </w:r>
      <w:r w:rsidRPr="001C3AB0">
        <w:rPr>
          <w:sz w:val="24"/>
          <w:szCs w:val="24"/>
        </w:rPr>
        <w:tab/>
      </w:r>
      <w:r w:rsidRPr="001C3AB0">
        <w:rPr>
          <w:sz w:val="24"/>
          <w:szCs w:val="24"/>
        </w:rPr>
        <w:tab/>
      </w:r>
      <w:r w:rsidRPr="001C3AB0">
        <w:rPr>
          <w:sz w:val="24"/>
          <w:szCs w:val="24"/>
        </w:rPr>
        <w:tab/>
      </w:r>
      <w:r w:rsidRPr="001C3AB0">
        <w:rPr>
          <w:sz w:val="24"/>
          <w:szCs w:val="24"/>
        </w:rPr>
        <w:tab/>
      </w:r>
      <w:r w:rsidRPr="001C3AB0">
        <w:rPr>
          <w:sz w:val="24"/>
          <w:szCs w:val="24"/>
        </w:rPr>
        <w:tab/>
      </w:r>
      <w:r w:rsidRPr="001C3AB0">
        <w:rPr>
          <w:sz w:val="24"/>
          <w:szCs w:val="24"/>
        </w:rPr>
        <w:tab/>
      </w:r>
      <w:r w:rsidRPr="001C3AB0">
        <w:rPr>
          <w:sz w:val="24"/>
          <w:szCs w:val="24"/>
        </w:rPr>
        <w:tab/>
      </w:r>
      <w:r w:rsidRPr="001C3AB0">
        <w:rPr>
          <w:sz w:val="24"/>
          <w:szCs w:val="24"/>
        </w:rPr>
        <w:tab/>
      </w:r>
      <w:r w:rsidRPr="001C3AB0">
        <w:rPr>
          <w:sz w:val="24"/>
          <w:szCs w:val="24"/>
        </w:rPr>
        <w:tab/>
      </w:r>
      <w:r w:rsidRPr="001C3AB0">
        <w:rPr>
          <w:sz w:val="24"/>
          <w:szCs w:val="24"/>
        </w:rPr>
        <w:tab/>
        <w:t>Peau</w:t>
      </w:r>
    </w:p>
    <w:p w14:paraId="71C93511" w14:textId="77777777" w:rsidR="000E3C09" w:rsidRPr="001C3AB0" w:rsidRDefault="000E3C09" w:rsidP="001C3AB0">
      <w:pPr>
        <w:pBdr>
          <w:top w:val="single" w:sz="4" w:space="1" w:color="auto"/>
          <w:left w:val="single" w:sz="4" w:space="4" w:color="auto"/>
          <w:bottom w:val="single" w:sz="4" w:space="1" w:color="auto"/>
          <w:right w:val="single" w:sz="4" w:space="4" w:color="auto"/>
        </w:pBdr>
        <w:spacing w:line="360" w:lineRule="auto"/>
        <w:jc w:val="both"/>
        <w:rPr>
          <w:sz w:val="24"/>
          <w:szCs w:val="24"/>
        </w:rPr>
      </w:pPr>
    </w:p>
    <w:p w14:paraId="4F05CFED" w14:textId="55421FE5" w:rsidR="000E3C09" w:rsidRPr="001C3AB0" w:rsidRDefault="00592784" w:rsidP="001C3AB0">
      <w:pPr>
        <w:pBdr>
          <w:top w:val="single" w:sz="4" w:space="1" w:color="auto"/>
          <w:left w:val="single" w:sz="4" w:space="4" w:color="auto"/>
          <w:bottom w:val="single" w:sz="4" w:space="1" w:color="auto"/>
          <w:right w:val="single" w:sz="4" w:space="4" w:color="auto"/>
        </w:pBdr>
        <w:spacing w:line="360" w:lineRule="auto"/>
        <w:jc w:val="center"/>
        <w:rPr>
          <w:sz w:val="24"/>
          <w:szCs w:val="24"/>
        </w:rPr>
      </w:pPr>
      <w:r>
        <w:rPr>
          <w:noProof/>
          <w:lang w:eastAsia="fr-FR"/>
        </w:rPr>
        <mc:AlternateContent>
          <mc:Choice Requires="wps">
            <w:drawing>
              <wp:anchor distT="0" distB="0" distL="114300" distR="114300" simplePos="0" relativeHeight="251643392" behindDoc="0" locked="0" layoutInCell="1" allowOverlap="1" wp14:anchorId="6C628CBB" wp14:editId="17709649">
                <wp:simplePos x="0" y="0"/>
                <wp:positionH relativeFrom="column">
                  <wp:posOffset>3783965</wp:posOffset>
                </wp:positionH>
                <wp:positionV relativeFrom="paragraph">
                  <wp:posOffset>102235</wp:posOffset>
                </wp:positionV>
                <wp:extent cx="283845" cy="635"/>
                <wp:effectExtent l="0" t="76200" r="1905" b="75565"/>
                <wp:wrapNone/>
                <wp:docPr id="62" name="Connecteur droit avec flèch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D41439" id="_x0000_t32" coordsize="21600,21600" o:spt="32" o:oned="t" path="m,l21600,21600e" filled="f">
                <v:path arrowok="t" fillok="f" o:connecttype="none"/>
                <o:lock v:ext="edit" shapetype="t"/>
              </v:shapetype>
              <v:shape id="Connecteur droit avec flèche 38" o:spid="_x0000_s1026" type="#_x0000_t32" style="position:absolute;margin-left:297.95pt;margin-top:8.05pt;width:22.35pt;height:.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">
                <v:stroke endarrow="block"/>
              </v:shape>
            </w:pict>
          </mc:Fallback>
        </mc:AlternateContent>
      </w:r>
      <w:r>
        <w:rPr>
          <w:noProof/>
          <w:lang w:eastAsia="fr-FR"/>
        </w:rPr>
        <mc:AlternateContent>
          <mc:Choice Requires="wps">
            <w:drawing>
              <wp:anchor distT="0" distB="0" distL="114300" distR="114300" simplePos="0" relativeHeight="251642368" behindDoc="0" locked="0" layoutInCell="1" allowOverlap="1" wp14:anchorId="1BBDC9A3" wp14:editId="551A7DCC">
                <wp:simplePos x="0" y="0"/>
                <wp:positionH relativeFrom="column">
                  <wp:posOffset>1967865</wp:posOffset>
                </wp:positionH>
                <wp:positionV relativeFrom="paragraph">
                  <wp:posOffset>103505</wp:posOffset>
                </wp:positionV>
                <wp:extent cx="283845" cy="635"/>
                <wp:effectExtent l="0" t="76200" r="1905" b="75565"/>
                <wp:wrapNone/>
                <wp:docPr id="61" name="Connecteur droit avec flèch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6D4CB" id="Connecteur droit avec flèche 37" o:spid="_x0000_s1026" type="#_x0000_t32" style="position:absolute;margin-left:154.95pt;margin-top:8.15pt;width:22.35pt;height:.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">
                <v:stroke endarrow="block"/>
              </v:shape>
            </w:pict>
          </mc:Fallback>
        </mc:AlternateContent>
      </w:r>
      <w:r w:rsidR="000E3C09" w:rsidRPr="001C3AB0">
        <w:rPr>
          <w:sz w:val="24"/>
          <w:szCs w:val="24"/>
        </w:rPr>
        <w:t>7-déhydrocholestérol</w:t>
      </w:r>
      <w:r w:rsidR="000E3C09" w:rsidRPr="001C3AB0">
        <w:rPr>
          <w:sz w:val="24"/>
          <w:szCs w:val="24"/>
        </w:rPr>
        <w:tab/>
      </w:r>
      <w:r w:rsidR="000E3C09" w:rsidRPr="001C3AB0">
        <w:rPr>
          <w:sz w:val="24"/>
          <w:szCs w:val="24"/>
        </w:rPr>
        <w:tab/>
      </w:r>
      <w:r w:rsidR="000E3C09" w:rsidRPr="001C3AB0">
        <w:rPr>
          <w:sz w:val="24"/>
          <w:szCs w:val="24"/>
        </w:rPr>
        <w:tab/>
        <w:t>prévitamine D3</w:t>
      </w:r>
      <w:r w:rsidR="000E3C09" w:rsidRPr="001C3AB0">
        <w:rPr>
          <w:sz w:val="24"/>
          <w:szCs w:val="24"/>
        </w:rPr>
        <w:tab/>
      </w:r>
      <w:r w:rsidR="000E3C09" w:rsidRPr="001C3AB0">
        <w:rPr>
          <w:sz w:val="24"/>
          <w:szCs w:val="24"/>
        </w:rPr>
        <w:tab/>
        <w:t>vitamine D3</w:t>
      </w:r>
    </w:p>
    <w:p w14:paraId="2D068F97" w14:textId="77777777" w:rsidR="000E3C09" w:rsidRPr="001C3AB0" w:rsidRDefault="000E3C09" w:rsidP="001C3AB0">
      <w:pPr>
        <w:pBdr>
          <w:top w:val="single" w:sz="4" w:space="1" w:color="auto"/>
          <w:left w:val="single" w:sz="4" w:space="4" w:color="auto"/>
          <w:bottom w:val="single" w:sz="4" w:space="1" w:color="auto"/>
          <w:right w:val="single" w:sz="4" w:space="4" w:color="auto"/>
        </w:pBdr>
        <w:spacing w:line="360" w:lineRule="auto"/>
        <w:jc w:val="both"/>
        <w:rPr>
          <w:sz w:val="24"/>
          <w:szCs w:val="24"/>
        </w:rPr>
      </w:pPr>
    </w:p>
    <w:p w14:paraId="6FBF5B2F" w14:textId="77777777" w:rsidR="000E3C09" w:rsidRPr="001C3AB0" w:rsidRDefault="000E3C09" w:rsidP="001C3AB0">
      <w:pPr>
        <w:spacing w:line="360" w:lineRule="auto"/>
        <w:jc w:val="both"/>
        <w:rPr>
          <w:sz w:val="24"/>
          <w:szCs w:val="24"/>
          <w:u w:val="single"/>
        </w:rPr>
      </w:pPr>
      <w:r w:rsidRPr="001C3AB0">
        <w:rPr>
          <w:sz w:val="24"/>
          <w:szCs w:val="24"/>
          <w:u w:val="single"/>
        </w:rPr>
        <w:t>Figure 5 : Etapes de la synthèse de la vitamine D3</w:t>
      </w:r>
      <w:r w:rsidRPr="001C3AB0">
        <w:rPr>
          <w:sz w:val="24"/>
          <w:szCs w:val="24"/>
          <w:u w:val="single"/>
        </w:rPr>
        <w:tab/>
      </w:r>
    </w:p>
    <w:p w14:paraId="1B1A1748" w14:textId="77777777" w:rsidR="000E3C09" w:rsidRPr="001C3AB0" w:rsidRDefault="000E3C09" w:rsidP="001C3AB0">
      <w:pPr>
        <w:autoSpaceDE w:val="0"/>
        <w:autoSpaceDN w:val="0"/>
        <w:adjustRightInd w:val="0"/>
        <w:spacing w:after="0" w:line="360" w:lineRule="auto"/>
        <w:jc w:val="both"/>
        <w:rPr>
          <w:sz w:val="24"/>
          <w:szCs w:val="24"/>
        </w:rPr>
      </w:pPr>
    </w:p>
    <w:p w14:paraId="52FBECB6" w14:textId="77777777" w:rsidR="000E3C09" w:rsidRPr="001C3AB0" w:rsidRDefault="000E3C09" w:rsidP="001C3AB0">
      <w:pPr>
        <w:autoSpaceDE w:val="0"/>
        <w:autoSpaceDN w:val="0"/>
        <w:adjustRightInd w:val="0"/>
        <w:spacing w:after="0" w:line="360" w:lineRule="auto"/>
        <w:jc w:val="both"/>
        <w:rPr>
          <w:i/>
          <w:iCs/>
          <w:sz w:val="24"/>
          <w:szCs w:val="24"/>
        </w:rPr>
      </w:pPr>
      <w:r>
        <w:rPr>
          <w:sz w:val="24"/>
          <w:szCs w:val="24"/>
        </w:rPr>
        <w:t>Cette intensité n’est atteinte</w:t>
      </w:r>
      <w:r w:rsidRPr="001C3AB0">
        <w:rPr>
          <w:sz w:val="24"/>
          <w:szCs w:val="24"/>
        </w:rPr>
        <w:t xml:space="preserve"> qu’entre les mois de juin et d’octobre aux latitudes comprises</w:t>
      </w:r>
      <w:r>
        <w:rPr>
          <w:sz w:val="24"/>
          <w:szCs w:val="24"/>
        </w:rPr>
        <w:t>,</w:t>
      </w:r>
      <w:r w:rsidRPr="001C3AB0">
        <w:rPr>
          <w:sz w:val="24"/>
          <w:szCs w:val="24"/>
        </w:rPr>
        <w:t xml:space="preserve"> </w:t>
      </w:r>
      <w:r>
        <w:rPr>
          <w:sz w:val="24"/>
          <w:szCs w:val="24"/>
        </w:rPr>
        <w:t xml:space="preserve">comme celles de la France, </w:t>
      </w:r>
      <w:r w:rsidRPr="001C3AB0">
        <w:rPr>
          <w:sz w:val="24"/>
          <w:szCs w:val="24"/>
        </w:rPr>
        <w:t>entre le 40</w:t>
      </w:r>
      <w:r w:rsidRPr="001C3AB0">
        <w:rPr>
          <w:sz w:val="24"/>
          <w:szCs w:val="24"/>
          <w:vertAlign w:val="superscript"/>
        </w:rPr>
        <w:t>e</w:t>
      </w:r>
      <w:r w:rsidRPr="001C3AB0">
        <w:rPr>
          <w:sz w:val="24"/>
          <w:szCs w:val="24"/>
        </w:rPr>
        <w:t xml:space="preserve"> et le 50</w:t>
      </w:r>
      <w:r w:rsidRPr="001C3AB0">
        <w:rPr>
          <w:sz w:val="24"/>
          <w:szCs w:val="24"/>
          <w:vertAlign w:val="superscript"/>
        </w:rPr>
        <w:t>e</w:t>
      </w:r>
      <w:r w:rsidRPr="001C3AB0">
        <w:rPr>
          <w:sz w:val="24"/>
          <w:szCs w:val="24"/>
        </w:rPr>
        <w:t xml:space="preserve"> degré </w:t>
      </w:r>
      <w:r>
        <w:rPr>
          <w:sz w:val="24"/>
          <w:szCs w:val="24"/>
        </w:rPr>
        <w:t>N</w:t>
      </w:r>
      <w:r w:rsidRPr="001C3AB0">
        <w:rPr>
          <w:sz w:val="24"/>
          <w:szCs w:val="24"/>
        </w:rPr>
        <w:t>ord (Garabédian et al, 1999), ce qui explique une fluctuation saisonnière importante des réserves de vitamine D sous ces latitudes (Mac Kenna et al, 1992).</w:t>
      </w:r>
    </w:p>
    <w:p w14:paraId="25B4EDDE" w14:textId="77777777" w:rsidR="000E3C09" w:rsidRPr="001C3AB0" w:rsidRDefault="000E3C09" w:rsidP="001C3AB0">
      <w:pPr>
        <w:spacing w:line="360" w:lineRule="auto"/>
        <w:jc w:val="both"/>
        <w:rPr>
          <w:sz w:val="24"/>
          <w:szCs w:val="24"/>
        </w:rPr>
      </w:pPr>
    </w:p>
    <w:p w14:paraId="291618C5" w14:textId="77777777" w:rsidR="000E3C09" w:rsidRPr="001C3AB0" w:rsidRDefault="000E3C09" w:rsidP="001C3AB0">
      <w:pPr>
        <w:spacing w:line="360" w:lineRule="auto"/>
        <w:ind w:firstLine="708"/>
        <w:jc w:val="both"/>
        <w:rPr>
          <w:sz w:val="24"/>
          <w:szCs w:val="24"/>
        </w:rPr>
      </w:pPr>
      <w:r w:rsidRPr="001C3AB0">
        <w:rPr>
          <w:sz w:val="24"/>
          <w:szCs w:val="24"/>
        </w:rPr>
        <w:t xml:space="preserve">La production de vitamine D peut être réduite en cas de pollution atmosphérique ou toute autre condition qui diminuerait le passage des ultraviolets. Elle est également faible lorsque le sujet ne s’expose pas au rayonnement solaire pour des raisons climatiques, socioéconomiques ou culturelles. Elle dépend également de l’épaisseur de l’épiderme exposé, de la couleur de la peau, et de l’âge du sujet, étant plus faible chez le sujet à peau très pigmentée et les sujets âgés. </w:t>
      </w:r>
    </w:p>
    <w:p w14:paraId="4FC0FD1B" w14:textId="77777777" w:rsidR="000E3C09" w:rsidRDefault="000E3C09" w:rsidP="001C3AB0">
      <w:pPr>
        <w:spacing w:line="360" w:lineRule="auto"/>
        <w:ind w:firstLine="708"/>
        <w:jc w:val="both"/>
        <w:rPr>
          <w:sz w:val="24"/>
          <w:szCs w:val="24"/>
        </w:rPr>
      </w:pPr>
      <w:r w:rsidRPr="001C3AB0">
        <w:rPr>
          <w:sz w:val="24"/>
          <w:szCs w:val="24"/>
        </w:rPr>
        <w:t xml:space="preserve">De plus, la masse grasse influence les concentrations sanguines de vitamine D : en effet, la vitamine D étant liposoluble, elle est stockée dans les graisses. Ainsi, pour une même synthèse endogène, les concentrations plasmatiques sont moins élevées chez une </w:t>
      </w:r>
      <w:r w:rsidRPr="001C3AB0">
        <w:rPr>
          <w:sz w:val="24"/>
          <w:szCs w:val="24"/>
        </w:rPr>
        <w:lastRenderedPageBreak/>
        <w:t>personne en surcharge pondérale que chez une personne avec un indice de masse corporel normal (18,5&lt; IMC &lt;25).</w:t>
      </w:r>
    </w:p>
    <w:p w14:paraId="39BACFD9" w14:textId="77777777" w:rsidR="000E3C09" w:rsidRPr="001C3AB0" w:rsidRDefault="000E3C09" w:rsidP="001C3AB0">
      <w:pPr>
        <w:spacing w:line="360" w:lineRule="auto"/>
        <w:ind w:firstLine="708"/>
        <w:jc w:val="both"/>
        <w:rPr>
          <w:sz w:val="24"/>
          <w:szCs w:val="24"/>
        </w:rPr>
      </w:pPr>
    </w:p>
    <w:p w14:paraId="4EC485E8" w14:textId="77777777" w:rsidR="000E3C09" w:rsidRPr="001C3AB0" w:rsidRDefault="000E3C09" w:rsidP="00C93008">
      <w:pPr>
        <w:numPr>
          <w:ilvl w:val="0"/>
          <w:numId w:val="8"/>
        </w:numPr>
        <w:spacing w:line="360" w:lineRule="auto"/>
        <w:jc w:val="both"/>
        <w:rPr>
          <w:b/>
          <w:bCs/>
          <w:sz w:val="24"/>
          <w:szCs w:val="24"/>
          <w:u w:val="single"/>
        </w:rPr>
      </w:pPr>
      <w:r w:rsidRPr="001C3AB0">
        <w:rPr>
          <w:b/>
          <w:bCs/>
          <w:sz w:val="24"/>
          <w:szCs w:val="24"/>
          <w:u w:val="single"/>
        </w:rPr>
        <w:t xml:space="preserve">Sources exogènes </w:t>
      </w:r>
    </w:p>
    <w:p w14:paraId="6451F975" w14:textId="77777777" w:rsidR="000E3C09" w:rsidRPr="001C3AB0" w:rsidRDefault="000E3C09" w:rsidP="001C3AB0">
      <w:pPr>
        <w:spacing w:line="360" w:lineRule="auto"/>
        <w:ind w:firstLine="708"/>
        <w:jc w:val="both"/>
        <w:rPr>
          <w:noProof/>
          <w:sz w:val="24"/>
          <w:szCs w:val="24"/>
          <w:lang w:eastAsia="es-ES"/>
        </w:rPr>
      </w:pPr>
      <w:r w:rsidRPr="001C3AB0">
        <w:rPr>
          <w:noProof/>
          <w:sz w:val="24"/>
          <w:szCs w:val="24"/>
          <w:lang w:eastAsia="es-ES"/>
        </w:rPr>
        <w:t>L’alimentation peut contenir naturellement des vitamines D2 et D3. Toutefois</w:t>
      </w:r>
      <w:r>
        <w:rPr>
          <w:noProof/>
          <w:sz w:val="24"/>
          <w:szCs w:val="24"/>
          <w:lang w:eastAsia="es-ES"/>
        </w:rPr>
        <w:t>,</w:t>
      </w:r>
      <w:r w:rsidRPr="001C3AB0">
        <w:rPr>
          <w:noProof/>
          <w:sz w:val="24"/>
          <w:szCs w:val="24"/>
          <w:lang w:eastAsia="es-ES"/>
        </w:rPr>
        <w:t xml:space="preserve"> peu d’aliments en apportent des quantités réellement importantes. Les plus riches sont les poissons gras, comme le saumon, le hareng ou les sardines (vitamine D3)</w:t>
      </w:r>
      <w:r>
        <w:rPr>
          <w:noProof/>
          <w:sz w:val="24"/>
          <w:szCs w:val="24"/>
          <w:lang w:eastAsia="es-ES"/>
        </w:rPr>
        <w:t>,</w:t>
      </w:r>
      <w:r w:rsidRPr="001C3AB0">
        <w:rPr>
          <w:noProof/>
          <w:sz w:val="24"/>
          <w:szCs w:val="24"/>
          <w:lang w:eastAsia="es-ES"/>
        </w:rPr>
        <w:t xml:space="preserve"> et les champignons sauvages tel</w:t>
      </w:r>
      <w:r>
        <w:rPr>
          <w:noProof/>
          <w:sz w:val="24"/>
          <w:szCs w:val="24"/>
          <w:lang w:eastAsia="es-ES"/>
        </w:rPr>
        <w:t>s</w:t>
      </w:r>
      <w:r w:rsidRPr="001C3AB0">
        <w:rPr>
          <w:noProof/>
          <w:sz w:val="24"/>
          <w:szCs w:val="24"/>
          <w:lang w:eastAsia="es-ES"/>
        </w:rPr>
        <w:t xml:space="preserve"> que le shiitake</w:t>
      </w:r>
      <w:r>
        <w:rPr>
          <w:noProof/>
          <w:sz w:val="24"/>
          <w:szCs w:val="24"/>
          <w:lang w:eastAsia="es-ES"/>
        </w:rPr>
        <w:t xml:space="preserve"> </w:t>
      </w:r>
      <w:r w:rsidRPr="001C3AB0">
        <w:rPr>
          <w:noProof/>
          <w:sz w:val="24"/>
          <w:szCs w:val="24"/>
          <w:lang w:eastAsia="es-ES"/>
        </w:rPr>
        <w:t>(vitamine D2) (fig. 6). D’autres aliments comme les œufs</w:t>
      </w:r>
      <w:r>
        <w:rPr>
          <w:noProof/>
          <w:sz w:val="24"/>
          <w:szCs w:val="24"/>
          <w:lang w:eastAsia="es-ES"/>
        </w:rPr>
        <w:t>,</w:t>
      </w:r>
      <w:r w:rsidRPr="001C3AB0">
        <w:rPr>
          <w:noProof/>
          <w:sz w:val="24"/>
          <w:szCs w:val="24"/>
          <w:lang w:eastAsia="es-ES"/>
        </w:rPr>
        <w:t xml:space="preserve"> les céréales, le lait de vache et le fromage </w:t>
      </w:r>
      <w:r>
        <w:rPr>
          <w:noProof/>
          <w:sz w:val="24"/>
          <w:szCs w:val="24"/>
          <w:lang w:eastAsia="es-ES"/>
        </w:rPr>
        <w:t xml:space="preserve">en </w:t>
      </w:r>
      <w:r w:rsidRPr="001C3AB0">
        <w:rPr>
          <w:noProof/>
          <w:sz w:val="24"/>
          <w:szCs w:val="24"/>
          <w:lang w:eastAsia="es-ES"/>
        </w:rPr>
        <w:t xml:space="preserve">sont beaucoup moins riches (tableau I). </w:t>
      </w:r>
    </w:p>
    <w:p w14:paraId="37DBF816" w14:textId="77777777" w:rsidR="000E3C09" w:rsidRDefault="000E3C09" w:rsidP="00A91503">
      <w:pPr>
        <w:autoSpaceDE w:val="0"/>
        <w:autoSpaceDN w:val="0"/>
        <w:adjustRightInd w:val="0"/>
        <w:spacing w:after="0" w:line="360" w:lineRule="auto"/>
        <w:jc w:val="both"/>
        <w:rPr>
          <w:sz w:val="24"/>
          <w:szCs w:val="24"/>
          <w:lang w:eastAsia="es-ES"/>
        </w:rPr>
      </w:pPr>
      <w:r w:rsidRPr="001C3AB0">
        <w:rPr>
          <w:noProof/>
          <w:sz w:val="24"/>
          <w:szCs w:val="24"/>
          <w:lang w:eastAsia="es-ES"/>
        </w:rPr>
        <w:t xml:space="preserve">Les </w:t>
      </w:r>
      <w:r w:rsidRPr="001C3AB0">
        <w:rPr>
          <w:sz w:val="24"/>
          <w:szCs w:val="24"/>
          <w:lang w:eastAsia="es-ES"/>
        </w:rPr>
        <w:t>médicaments sont également une source de vitamine D (D2 et D3). Ils sont employés à tout âge de la vie aussi bien en prévention qu’en traitement. Ils existent sous différentes formes galéniques, et à des doses allant de 5 à 15 000 µg. Comme tous les médicaments</w:t>
      </w:r>
      <w:r>
        <w:rPr>
          <w:sz w:val="24"/>
          <w:szCs w:val="24"/>
          <w:lang w:eastAsia="es-ES"/>
        </w:rPr>
        <w:t>,</w:t>
      </w:r>
      <w:r w:rsidRPr="001C3AB0">
        <w:rPr>
          <w:sz w:val="24"/>
          <w:szCs w:val="24"/>
          <w:lang w:eastAsia="es-ES"/>
        </w:rPr>
        <w:t xml:space="preserve"> il</w:t>
      </w:r>
      <w:r>
        <w:rPr>
          <w:sz w:val="24"/>
          <w:szCs w:val="24"/>
          <w:lang w:eastAsia="es-ES"/>
        </w:rPr>
        <w:t>s</w:t>
      </w:r>
      <w:r w:rsidRPr="001C3AB0">
        <w:rPr>
          <w:sz w:val="24"/>
          <w:szCs w:val="24"/>
          <w:lang w:eastAsia="es-ES"/>
        </w:rPr>
        <w:t xml:space="preserve"> relève</w:t>
      </w:r>
      <w:r>
        <w:rPr>
          <w:sz w:val="24"/>
          <w:szCs w:val="24"/>
          <w:lang w:eastAsia="es-ES"/>
        </w:rPr>
        <w:t>nt</w:t>
      </w:r>
      <w:r w:rsidRPr="001C3AB0">
        <w:rPr>
          <w:sz w:val="24"/>
          <w:szCs w:val="24"/>
          <w:lang w:eastAsia="es-ES"/>
        </w:rPr>
        <w:t xml:space="preserve"> du monopole pharmaceutique, et sont soumis à prescription médicale. </w:t>
      </w:r>
    </w:p>
    <w:p w14:paraId="0CC94421" w14:textId="77777777" w:rsidR="000E3C09" w:rsidRDefault="000E3C09" w:rsidP="00A91503">
      <w:pPr>
        <w:autoSpaceDE w:val="0"/>
        <w:autoSpaceDN w:val="0"/>
        <w:adjustRightInd w:val="0"/>
        <w:spacing w:after="0" w:line="360" w:lineRule="auto"/>
        <w:jc w:val="both"/>
        <w:rPr>
          <w:sz w:val="24"/>
          <w:szCs w:val="24"/>
          <w:u w:val="single"/>
          <w:lang w:eastAsia="es-ES"/>
        </w:rPr>
      </w:pPr>
    </w:p>
    <w:p w14:paraId="20475B31" w14:textId="77777777" w:rsidR="000E3C09" w:rsidRPr="00A91503" w:rsidRDefault="000E3C09" w:rsidP="00A91503">
      <w:pPr>
        <w:autoSpaceDE w:val="0"/>
        <w:autoSpaceDN w:val="0"/>
        <w:adjustRightInd w:val="0"/>
        <w:spacing w:after="0" w:line="360" w:lineRule="auto"/>
        <w:jc w:val="both"/>
        <w:rPr>
          <w:sz w:val="24"/>
          <w:szCs w:val="24"/>
          <w:u w:val="single"/>
          <w:lang w:eastAsia="es-ES"/>
        </w:rPr>
      </w:pPr>
      <w:r w:rsidRPr="001C3AB0">
        <w:rPr>
          <w:sz w:val="24"/>
          <w:szCs w:val="24"/>
          <w:u w:val="single"/>
          <w:lang w:eastAsia="es-ES"/>
        </w:rPr>
        <w:t>Tableau 1 : apports en vitamine D par les aliments (AFSSA : www.anses.fr)</w:t>
      </w:r>
    </w:p>
    <w:tbl>
      <w:tblPr>
        <w:tblW w:w="8659" w:type="dxa"/>
        <w:tblInd w:w="-106" w:type="dxa"/>
        <w:tblBorders>
          <w:top w:val="single" w:sz="8" w:space="0" w:color="000000"/>
          <w:bottom w:val="single" w:sz="8" w:space="0" w:color="000000"/>
        </w:tblBorders>
        <w:tblLook w:val="00A0" w:firstRow="1" w:lastRow="0" w:firstColumn="1" w:lastColumn="0" w:noHBand="0" w:noVBand="0"/>
      </w:tblPr>
      <w:tblGrid>
        <w:gridCol w:w="7088"/>
        <w:gridCol w:w="1571"/>
      </w:tblGrid>
      <w:tr w:rsidR="000E3C09" w:rsidRPr="00E84BD6" w14:paraId="52672796" w14:textId="77777777">
        <w:trPr>
          <w:trHeight w:val="299"/>
        </w:trPr>
        <w:tc>
          <w:tcPr>
            <w:tcW w:w="7088" w:type="dxa"/>
            <w:tcBorders>
              <w:top w:val="single" w:sz="4" w:space="0" w:color="auto"/>
              <w:left w:val="single" w:sz="4" w:space="0" w:color="auto"/>
              <w:bottom w:val="single" w:sz="8" w:space="0" w:color="000000"/>
              <w:right w:val="nil"/>
            </w:tcBorders>
          </w:tcPr>
          <w:p w14:paraId="6C8218ED" w14:textId="77777777" w:rsidR="000E3C09" w:rsidRPr="00E84BD6" w:rsidRDefault="000E3C09" w:rsidP="00E84BD6">
            <w:pPr>
              <w:autoSpaceDE w:val="0"/>
              <w:autoSpaceDN w:val="0"/>
              <w:adjustRightInd w:val="0"/>
              <w:spacing w:after="0" w:line="360" w:lineRule="auto"/>
              <w:rPr>
                <w:b/>
                <w:bCs/>
                <w:i/>
                <w:iCs/>
                <w:color w:val="000000"/>
                <w:sz w:val="24"/>
                <w:szCs w:val="24"/>
                <w:u w:val="single"/>
                <w:lang w:eastAsia="es-ES"/>
              </w:rPr>
            </w:pPr>
            <w:r w:rsidRPr="00E84BD6">
              <w:rPr>
                <w:b/>
                <w:bCs/>
                <w:i/>
                <w:iCs/>
                <w:color w:val="000000"/>
                <w:sz w:val="24"/>
                <w:szCs w:val="24"/>
                <w:u w:val="single"/>
                <w:lang w:eastAsia="es-ES"/>
              </w:rPr>
              <w:t>Produits</w:t>
            </w:r>
          </w:p>
        </w:tc>
        <w:tc>
          <w:tcPr>
            <w:tcW w:w="1571" w:type="dxa"/>
            <w:tcBorders>
              <w:top w:val="single" w:sz="4" w:space="0" w:color="auto"/>
              <w:left w:val="nil"/>
              <w:bottom w:val="single" w:sz="8" w:space="0" w:color="000000"/>
              <w:right w:val="single" w:sz="4" w:space="0" w:color="auto"/>
            </w:tcBorders>
          </w:tcPr>
          <w:p w14:paraId="560329CB" w14:textId="77777777" w:rsidR="000E3C09" w:rsidRPr="00E84BD6" w:rsidRDefault="000E3C09" w:rsidP="00E84BD6">
            <w:pPr>
              <w:autoSpaceDE w:val="0"/>
              <w:autoSpaceDN w:val="0"/>
              <w:adjustRightInd w:val="0"/>
              <w:spacing w:after="0" w:line="360" w:lineRule="auto"/>
              <w:jc w:val="both"/>
              <w:rPr>
                <w:b/>
                <w:bCs/>
                <w:i/>
                <w:iCs/>
                <w:color w:val="000000"/>
                <w:sz w:val="24"/>
                <w:szCs w:val="24"/>
                <w:u w:val="single"/>
                <w:lang w:val="es-ES" w:eastAsia="es-ES"/>
              </w:rPr>
            </w:pPr>
            <w:r w:rsidRPr="00E84BD6">
              <w:rPr>
                <w:b/>
                <w:bCs/>
                <w:i/>
                <w:iCs/>
                <w:color w:val="000000"/>
                <w:sz w:val="24"/>
                <w:szCs w:val="24"/>
                <w:u w:val="single"/>
                <w:lang w:val="es-ES" w:eastAsia="es-ES"/>
              </w:rPr>
              <w:t xml:space="preserve"> µg/100g</w:t>
            </w:r>
          </w:p>
        </w:tc>
      </w:tr>
      <w:tr w:rsidR="000E3C09" w:rsidRPr="00E84BD6" w14:paraId="221E159E" w14:textId="77777777">
        <w:trPr>
          <w:trHeight w:val="585"/>
        </w:trPr>
        <w:tc>
          <w:tcPr>
            <w:tcW w:w="7088" w:type="dxa"/>
            <w:tcBorders>
              <w:left w:val="single" w:sz="4" w:space="0" w:color="auto"/>
              <w:right w:val="nil"/>
            </w:tcBorders>
            <w:shd w:val="clear" w:color="auto" w:fill="C0C0C0"/>
          </w:tcPr>
          <w:p w14:paraId="5A669356" w14:textId="77777777" w:rsidR="000E3C09" w:rsidRPr="00E84BD6" w:rsidRDefault="000E3C09" w:rsidP="00E84BD6">
            <w:pPr>
              <w:autoSpaceDE w:val="0"/>
              <w:autoSpaceDN w:val="0"/>
              <w:adjustRightInd w:val="0"/>
              <w:spacing w:after="0" w:line="360" w:lineRule="auto"/>
              <w:jc w:val="both"/>
              <w:rPr>
                <w:b/>
                <w:bCs/>
                <w:color w:val="000000"/>
                <w:sz w:val="24"/>
                <w:szCs w:val="24"/>
                <w:lang w:eastAsia="es-ES"/>
              </w:rPr>
            </w:pPr>
            <w:r w:rsidRPr="00E84BD6">
              <w:rPr>
                <w:b/>
                <w:bCs/>
                <w:color w:val="000000"/>
                <w:sz w:val="24"/>
                <w:szCs w:val="24"/>
                <w:lang w:eastAsia="es-ES"/>
              </w:rPr>
              <w:t>Huile de foie de morue</w:t>
            </w:r>
          </w:p>
          <w:p w14:paraId="2C2F2F06" w14:textId="77777777" w:rsidR="000E3C09" w:rsidRPr="00E84BD6" w:rsidRDefault="000E3C09" w:rsidP="00E84BD6">
            <w:pPr>
              <w:autoSpaceDE w:val="0"/>
              <w:autoSpaceDN w:val="0"/>
              <w:adjustRightInd w:val="0"/>
              <w:spacing w:after="0" w:line="360" w:lineRule="auto"/>
              <w:jc w:val="both"/>
              <w:rPr>
                <w:b/>
                <w:bCs/>
                <w:color w:val="000000"/>
                <w:sz w:val="24"/>
                <w:szCs w:val="24"/>
                <w:lang w:eastAsia="es-ES"/>
              </w:rPr>
            </w:pPr>
            <w:r w:rsidRPr="00E84BD6">
              <w:rPr>
                <w:b/>
                <w:bCs/>
                <w:color w:val="000000"/>
                <w:sz w:val="24"/>
                <w:szCs w:val="24"/>
                <w:lang w:eastAsia="es-ES"/>
              </w:rPr>
              <w:t>Saumon, hareng, anchois, pilchard</w:t>
            </w:r>
          </w:p>
        </w:tc>
        <w:tc>
          <w:tcPr>
            <w:tcW w:w="1571" w:type="dxa"/>
            <w:tcBorders>
              <w:left w:val="nil"/>
              <w:right w:val="single" w:sz="4" w:space="0" w:color="auto"/>
            </w:tcBorders>
            <w:shd w:val="clear" w:color="auto" w:fill="C0C0C0"/>
          </w:tcPr>
          <w:p w14:paraId="292BB86C" w14:textId="77777777" w:rsidR="000E3C09" w:rsidRPr="00E84BD6" w:rsidRDefault="000E3C09" w:rsidP="00E84BD6">
            <w:pPr>
              <w:autoSpaceDE w:val="0"/>
              <w:autoSpaceDN w:val="0"/>
              <w:adjustRightInd w:val="0"/>
              <w:spacing w:after="0" w:line="360" w:lineRule="auto"/>
              <w:jc w:val="both"/>
              <w:rPr>
                <w:color w:val="000000"/>
                <w:sz w:val="24"/>
                <w:szCs w:val="24"/>
                <w:lang w:val="es-ES" w:eastAsia="es-ES"/>
              </w:rPr>
            </w:pPr>
            <w:r w:rsidRPr="00E84BD6">
              <w:rPr>
                <w:color w:val="000000"/>
                <w:sz w:val="24"/>
                <w:szCs w:val="24"/>
                <w:lang w:val="es-ES" w:eastAsia="es-ES"/>
              </w:rPr>
              <w:t>200</w:t>
            </w:r>
          </w:p>
          <w:p w14:paraId="0D4EC667" w14:textId="77777777" w:rsidR="000E3C09" w:rsidRPr="00E84BD6" w:rsidRDefault="000E3C09" w:rsidP="00E84BD6">
            <w:pPr>
              <w:autoSpaceDE w:val="0"/>
              <w:autoSpaceDN w:val="0"/>
              <w:adjustRightInd w:val="0"/>
              <w:spacing w:after="0" w:line="360" w:lineRule="auto"/>
              <w:jc w:val="both"/>
              <w:rPr>
                <w:color w:val="000000"/>
                <w:sz w:val="24"/>
                <w:szCs w:val="24"/>
                <w:lang w:val="es-ES" w:eastAsia="es-ES"/>
              </w:rPr>
            </w:pPr>
            <w:r w:rsidRPr="00E84BD6">
              <w:rPr>
                <w:color w:val="000000"/>
                <w:sz w:val="24"/>
                <w:szCs w:val="24"/>
                <w:lang w:val="es-ES" w:eastAsia="es-ES"/>
              </w:rPr>
              <w:t>12-20</w:t>
            </w:r>
          </w:p>
        </w:tc>
      </w:tr>
      <w:tr w:rsidR="000E3C09" w:rsidRPr="00E84BD6" w14:paraId="767D34D8" w14:textId="77777777">
        <w:trPr>
          <w:trHeight w:val="571"/>
        </w:trPr>
        <w:tc>
          <w:tcPr>
            <w:tcW w:w="7088" w:type="dxa"/>
            <w:tcBorders>
              <w:left w:val="single" w:sz="4" w:space="0" w:color="auto"/>
            </w:tcBorders>
          </w:tcPr>
          <w:p w14:paraId="77300AB6" w14:textId="77777777" w:rsidR="000E3C09" w:rsidRPr="00E84BD6" w:rsidRDefault="000E3C09" w:rsidP="00E84BD6">
            <w:pPr>
              <w:autoSpaceDE w:val="0"/>
              <w:autoSpaceDN w:val="0"/>
              <w:adjustRightInd w:val="0"/>
              <w:spacing w:after="0" w:line="360" w:lineRule="auto"/>
              <w:jc w:val="both"/>
              <w:rPr>
                <w:b/>
                <w:bCs/>
                <w:color w:val="000000"/>
                <w:sz w:val="24"/>
                <w:szCs w:val="24"/>
                <w:lang w:eastAsia="es-ES"/>
              </w:rPr>
            </w:pPr>
            <w:r w:rsidRPr="00E84BD6">
              <w:rPr>
                <w:b/>
                <w:bCs/>
                <w:color w:val="000000"/>
                <w:sz w:val="24"/>
                <w:szCs w:val="24"/>
                <w:lang w:eastAsia="es-ES"/>
              </w:rPr>
              <w:t xml:space="preserve">Sardine, truite arc en ciel, maquereau, margarine </w:t>
            </w:r>
          </w:p>
        </w:tc>
        <w:tc>
          <w:tcPr>
            <w:tcW w:w="1571" w:type="dxa"/>
            <w:tcBorders>
              <w:right w:val="single" w:sz="4" w:space="0" w:color="auto"/>
            </w:tcBorders>
          </w:tcPr>
          <w:p w14:paraId="0917F0CA" w14:textId="77777777" w:rsidR="000E3C09" w:rsidRPr="00E84BD6" w:rsidRDefault="000E3C09" w:rsidP="00E84BD6">
            <w:pPr>
              <w:autoSpaceDE w:val="0"/>
              <w:autoSpaceDN w:val="0"/>
              <w:adjustRightInd w:val="0"/>
              <w:spacing w:after="0" w:line="360" w:lineRule="auto"/>
              <w:jc w:val="both"/>
              <w:rPr>
                <w:color w:val="000000"/>
                <w:sz w:val="24"/>
                <w:szCs w:val="24"/>
                <w:lang w:val="es-ES" w:eastAsia="es-ES"/>
              </w:rPr>
            </w:pPr>
            <w:r w:rsidRPr="00E84BD6">
              <w:rPr>
                <w:color w:val="000000"/>
                <w:sz w:val="24"/>
                <w:szCs w:val="24"/>
                <w:lang w:val="es-ES" w:eastAsia="es-ES"/>
              </w:rPr>
              <w:t>8-12</w:t>
            </w:r>
          </w:p>
        </w:tc>
      </w:tr>
      <w:tr w:rsidR="000E3C09" w:rsidRPr="00E84BD6" w14:paraId="7B96C814" w14:textId="77777777">
        <w:trPr>
          <w:trHeight w:val="585"/>
        </w:trPr>
        <w:tc>
          <w:tcPr>
            <w:tcW w:w="7088" w:type="dxa"/>
            <w:tcBorders>
              <w:left w:val="single" w:sz="4" w:space="0" w:color="auto"/>
              <w:right w:val="nil"/>
            </w:tcBorders>
            <w:shd w:val="clear" w:color="auto" w:fill="C0C0C0"/>
          </w:tcPr>
          <w:p w14:paraId="3C613CE7" w14:textId="77777777" w:rsidR="000E3C09" w:rsidRPr="00E84BD6" w:rsidRDefault="000E3C09" w:rsidP="00E84BD6">
            <w:pPr>
              <w:autoSpaceDE w:val="0"/>
              <w:autoSpaceDN w:val="0"/>
              <w:adjustRightInd w:val="0"/>
              <w:spacing w:after="0" w:line="360" w:lineRule="auto"/>
              <w:jc w:val="both"/>
              <w:rPr>
                <w:b/>
                <w:bCs/>
                <w:color w:val="000000"/>
                <w:sz w:val="24"/>
                <w:szCs w:val="24"/>
                <w:lang w:eastAsia="es-ES"/>
              </w:rPr>
            </w:pPr>
            <w:r w:rsidRPr="00E84BD6">
              <w:rPr>
                <w:b/>
                <w:bCs/>
                <w:color w:val="000000"/>
                <w:sz w:val="24"/>
                <w:szCs w:val="24"/>
                <w:lang w:eastAsia="es-ES"/>
              </w:rPr>
              <w:t>Anguille, thon, huitre, caviar, jaune d’œuf</w:t>
            </w:r>
          </w:p>
        </w:tc>
        <w:tc>
          <w:tcPr>
            <w:tcW w:w="1571" w:type="dxa"/>
            <w:tcBorders>
              <w:left w:val="nil"/>
              <w:right w:val="single" w:sz="4" w:space="0" w:color="auto"/>
            </w:tcBorders>
            <w:shd w:val="clear" w:color="auto" w:fill="C0C0C0"/>
          </w:tcPr>
          <w:p w14:paraId="796A3C43" w14:textId="77777777" w:rsidR="000E3C09" w:rsidRPr="00E84BD6" w:rsidRDefault="000E3C09" w:rsidP="00E84BD6">
            <w:pPr>
              <w:autoSpaceDE w:val="0"/>
              <w:autoSpaceDN w:val="0"/>
              <w:adjustRightInd w:val="0"/>
              <w:spacing w:after="0" w:line="360" w:lineRule="auto"/>
              <w:jc w:val="both"/>
              <w:rPr>
                <w:color w:val="000000"/>
                <w:sz w:val="24"/>
                <w:szCs w:val="24"/>
                <w:lang w:val="es-ES" w:eastAsia="es-ES"/>
              </w:rPr>
            </w:pPr>
            <w:r w:rsidRPr="00E84BD6">
              <w:rPr>
                <w:color w:val="000000"/>
                <w:sz w:val="24"/>
                <w:szCs w:val="24"/>
                <w:lang w:val="es-ES" w:eastAsia="es-ES"/>
              </w:rPr>
              <w:t>3-8</w:t>
            </w:r>
          </w:p>
        </w:tc>
      </w:tr>
      <w:tr w:rsidR="000E3C09" w:rsidRPr="00E84BD6" w14:paraId="505440D5" w14:textId="77777777">
        <w:trPr>
          <w:trHeight w:val="585"/>
        </w:trPr>
        <w:tc>
          <w:tcPr>
            <w:tcW w:w="7088" w:type="dxa"/>
            <w:tcBorders>
              <w:left w:val="single" w:sz="4" w:space="0" w:color="auto"/>
            </w:tcBorders>
          </w:tcPr>
          <w:p w14:paraId="62869D47" w14:textId="77777777" w:rsidR="000E3C09" w:rsidRPr="00E84BD6" w:rsidRDefault="000E3C09" w:rsidP="00E84BD6">
            <w:pPr>
              <w:autoSpaceDE w:val="0"/>
              <w:autoSpaceDN w:val="0"/>
              <w:adjustRightInd w:val="0"/>
              <w:spacing w:after="0" w:line="360" w:lineRule="auto"/>
              <w:jc w:val="both"/>
              <w:rPr>
                <w:b/>
                <w:bCs/>
                <w:color w:val="000000"/>
                <w:sz w:val="24"/>
                <w:szCs w:val="24"/>
                <w:lang w:eastAsia="es-ES"/>
              </w:rPr>
            </w:pPr>
            <w:r w:rsidRPr="00E84BD6">
              <w:rPr>
                <w:b/>
                <w:bCs/>
                <w:color w:val="000000"/>
                <w:sz w:val="24"/>
                <w:szCs w:val="24"/>
                <w:lang w:eastAsia="es-ES"/>
              </w:rPr>
              <w:t>Truite des rivières, limande, œufs de lompe</w:t>
            </w:r>
          </w:p>
        </w:tc>
        <w:tc>
          <w:tcPr>
            <w:tcW w:w="1571" w:type="dxa"/>
            <w:tcBorders>
              <w:right w:val="single" w:sz="4" w:space="0" w:color="auto"/>
            </w:tcBorders>
          </w:tcPr>
          <w:p w14:paraId="614C89ED" w14:textId="77777777" w:rsidR="000E3C09" w:rsidRPr="00E84BD6" w:rsidRDefault="000E3C09" w:rsidP="00E84BD6">
            <w:pPr>
              <w:autoSpaceDE w:val="0"/>
              <w:autoSpaceDN w:val="0"/>
              <w:adjustRightInd w:val="0"/>
              <w:spacing w:after="0" w:line="360" w:lineRule="auto"/>
              <w:jc w:val="both"/>
              <w:rPr>
                <w:color w:val="000000"/>
                <w:sz w:val="24"/>
                <w:szCs w:val="24"/>
                <w:lang w:val="es-ES" w:eastAsia="es-ES"/>
              </w:rPr>
            </w:pPr>
            <w:r w:rsidRPr="00E84BD6">
              <w:rPr>
                <w:color w:val="000000"/>
                <w:sz w:val="24"/>
                <w:szCs w:val="24"/>
                <w:lang w:val="es-ES" w:eastAsia="es-ES"/>
              </w:rPr>
              <w:t>1,5-3</w:t>
            </w:r>
          </w:p>
        </w:tc>
      </w:tr>
      <w:tr w:rsidR="000E3C09" w:rsidRPr="00E84BD6" w14:paraId="39C310DE" w14:textId="77777777">
        <w:trPr>
          <w:trHeight w:val="500"/>
        </w:trPr>
        <w:tc>
          <w:tcPr>
            <w:tcW w:w="7088" w:type="dxa"/>
            <w:tcBorders>
              <w:left w:val="single" w:sz="4" w:space="0" w:color="auto"/>
              <w:bottom w:val="single" w:sz="4" w:space="0" w:color="auto"/>
              <w:right w:val="nil"/>
            </w:tcBorders>
            <w:shd w:val="clear" w:color="auto" w:fill="C0C0C0"/>
          </w:tcPr>
          <w:p w14:paraId="4B480F42" w14:textId="77777777" w:rsidR="000E3C09" w:rsidRPr="00E84BD6" w:rsidRDefault="000E3C09" w:rsidP="00E84BD6">
            <w:pPr>
              <w:autoSpaceDE w:val="0"/>
              <w:autoSpaceDN w:val="0"/>
              <w:adjustRightInd w:val="0"/>
              <w:spacing w:after="0" w:line="360" w:lineRule="auto"/>
              <w:jc w:val="both"/>
              <w:rPr>
                <w:b/>
                <w:bCs/>
                <w:color w:val="000000"/>
                <w:sz w:val="24"/>
                <w:szCs w:val="24"/>
                <w:lang w:eastAsia="es-ES"/>
              </w:rPr>
            </w:pPr>
            <w:r w:rsidRPr="00E84BD6">
              <w:rPr>
                <w:b/>
                <w:bCs/>
                <w:color w:val="000000"/>
                <w:sz w:val="24"/>
                <w:szCs w:val="24"/>
                <w:lang w:eastAsia="es-ES"/>
              </w:rPr>
              <w:t xml:space="preserve">Rouget, foie de génisse et d’agneau, beurre, jambon, lard, </w:t>
            </w:r>
          </w:p>
          <w:p w14:paraId="267E35B0" w14:textId="77777777" w:rsidR="000E3C09" w:rsidRPr="00E84BD6" w:rsidRDefault="000E3C09" w:rsidP="00E84BD6">
            <w:pPr>
              <w:autoSpaceDE w:val="0"/>
              <w:autoSpaceDN w:val="0"/>
              <w:adjustRightInd w:val="0"/>
              <w:spacing w:after="0" w:line="360" w:lineRule="auto"/>
              <w:jc w:val="both"/>
              <w:rPr>
                <w:b/>
                <w:bCs/>
                <w:color w:val="000000"/>
                <w:sz w:val="24"/>
                <w:szCs w:val="24"/>
                <w:lang w:eastAsia="es-ES"/>
              </w:rPr>
            </w:pPr>
            <w:r w:rsidRPr="00E84BD6">
              <w:rPr>
                <w:b/>
                <w:bCs/>
                <w:color w:val="000000"/>
                <w:sz w:val="24"/>
                <w:szCs w:val="24"/>
                <w:lang w:eastAsia="es-ES"/>
              </w:rPr>
              <w:t>pâtés, champignons</w:t>
            </w:r>
          </w:p>
        </w:tc>
        <w:tc>
          <w:tcPr>
            <w:tcW w:w="1571" w:type="dxa"/>
            <w:tcBorders>
              <w:left w:val="nil"/>
              <w:bottom w:val="single" w:sz="4" w:space="0" w:color="auto"/>
              <w:right w:val="single" w:sz="4" w:space="0" w:color="auto"/>
            </w:tcBorders>
            <w:shd w:val="clear" w:color="auto" w:fill="C0C0C0"/>
          </w:tcPr>
          <w:p w14:paraId="52DE6B31" w14:textId="77777777" w:rsidR="000E3C09" w:rsidRPr="00E84BD6" w:rsidRDefault="000E3C09" w:rsidP="00E84BD6">
            <w:pPr>
              <w:autoSpaceDE w:val="0"/>
              <w:autoSpaceDN w:val="0"/>
              <w:adjustRightInd w:val="0"/>
              <w:spacing w:after="0" w:line="360" w:lineRule="auto"/>
              <w:jc w:val="both"/>
              <w:rPr>
                <w:color w:val="000000"/>
                <w:sz w:val="24"/>
                <w:szCs w:val="24"/>
                <w:lang w:val="es-ES" w:eastAsia="es-ES"/>
              </w:rPr>
            </w:pPr>
            <w:r w:rsidRPr="00E84BD6">
              <w:rPr>
                <w:color w:val="000000"/>
                <w:sz w:val="24"/>
                <w:szCs w:val="24"/>
                <w:lang w:val="es-ES" w:eastAsia="es-ES"/>
              </w:rPr>
              <w:t>0,6-1,5</w:t>
            </w:r>
          </w:p>
        </w:tc>
      </w:tr>
    </w:tbl>
    <w:p w14:paraId="0B6AD4DE" w14:textId="77777777" w:rsidR="000E3C09" w:rsidRPr="001C3AB0" w:rsidRDefault="000E3C09" w:rsidP="001C3AB0">
      <w:pPr>
        <w:autoSpaceDE w:val="0"/>
        <w:autoSpaceDN w:val="0"/>
        <w:adjustRightInd w:val="0"/>
        <w:spacing w:after="0" w:line="360" w:lineRule="auto"/>
        <w:jc w:val="both"/>
        <w:rPr>
          <w:sz w:val="24"/>
          <w:szCs w:val="24"/>
          <w:u w:val="single"/>
          <w:lang w:eastAsia="es-ES"/>
        </w:rPr>
      </w:pPr>
    </w:p>
    <w:p w14:paraId="1C74EF50" w14:textId="6A648041" w:rsidR="000E3C09" w:rsidRPr="001C3AB0" w:rsidRDefault="00592784" w:rsidP="001C3AB0">
      <w:pPr>
        <w:autoSpaceDE w:val="0"/>
        <w:autoSpaceDN w:val="0"/>
        <w:adjustRightInd w:val="0"/>
        <w:spacing w:after="0" w:line="360" w:lineRule="auto"/>
        <w:rPr>
          <w:sz w:val="24"/>
          <w:szCs w:val="24"/>
          <w:lang w:eastAsia="es-ES"/>
        </w:rPr>
      </w:pPr>
      <w:r>
        <w:rPr>
          <w:noProof/>
          <w:sz w:val="24"/>
          <w:szCs w:val="24"/>
          <w:lang w:eastAsia="fr-FR"/>
        </w:rPr>
        <w:lastRenderedPageBreak/>
        <w:drawing>
          <wp:inline distT="0" distB="0" distL="0" distR="0" wp14:anchorId="5AED34AD" wp14:editId="7AE2D078">
            <wp:extent cx="5372100" cy="2049780"/>
            <wp:effectExtent l="19050" t="19050" r="0" b="762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2049780"/>
                    </a:xfrm>
                    <a:prstGeom prst="rect">
                      <a:avLst/>
                    </a:prstGeom>
                    <a:noFill/>
                    <a:ln w="6350" cmpd="sng">
                      <a:solidFill>
                        <a:srgbClr val="000000"/>
                      </a:solidFill>
                      <a:miter lim="800000"/>
                      <a:headEnd/>
                      <a:tailEnd/>
                    </a:ln>
                    <a:effectLst/>
                  </pic:spPr>
                </pic:pic>
              </a:graphicData>
            </a:graphic>
          </wp:inline>
        </w:drawing>
      </w:r>
    </w:p>
    <w:p w14:paraId="4D0D9F69" w14:textId="77777777" w:rsidR="000E3C09" w:rsidRDefault="000E3C09" w:rsidP="001C3AB0">
      <w:pPr>
        <w:autoSpaceDE w:val="0"/>
        <w:autoSpaceDN w:val="0"/>
        <w:adjustRightInd w:val="0"/>
        <w:spacing w:after="0" w:line="360" w:lineRule="auto"/>
        <w:jc w:val="both"/>
        <w:rPr>
          <w:noProof/>
          <w:sz w:val="24"/>
          <w:szCs w:val="24"/>
          <w:u w:val="single"/>
          <w:lang w:eastAsia="es-ES"/>
        </w:rPr>
      </w:pPr>
      <w:r w:rsidRPr="001C3AB0">
        <w:rPr>
          <w:noProof/>
          <w:sz w:val="24"/>
          <w:szCs w:val="24"/>
          <w:u w:val="single"/>
          <w:lang w:eastAsia="es-ES"/>
        </w:rPr>
        <w:t>Figure 6 :</w:t>
      </w:r>
      <w:r>
        <w:rPr>
          <w:noProof/>
          <w:sz w:val="24"/>
          <w:szCs w:val="24"/>
          <w:u w:val="single"/>
          <w:lang w:eastAsia="es-ES"/>
        </w:rPr>
        <w:t xml:space="preserve"> </w:t>
      </w:r>
      <w:r w:rsidRPr="001C3AB0">
        <w:rPr>
          <w:noProof/>
          <w:sz w:val="24"/>
          <w:szCs w:val="24"/>
          <w:u w:val="single"/>
          <w:lang w:eastAsia="es-ES"/>
        </w:rPr>
        <w:t>source de la vitamine D (annales de gérontologie, septembre 2009)</w:t>
      </w:r>
    </w:p>
    <w:p w14:paraId="1EA966B3" w14:textId="77777777" w:rsidR="000E3C09" w:rsidRPr="001C3AB0" w:rsidRDefault="000E3C09" w:rsidP="001C3AB0">
      <w:pPr>
        <w:autoSpaceDE w:val="0"/>
        <w:autoSpaceDN w:val="0"/>
        <w:adjustRightInd w:val="0"/>
        <w:spacing w:after="0" w:line="360" w:lineRule="auto"/>
        <w:jc w:val="both"/>
        <w:rPr>
          <w:noProof/>
          <w:sz w:val="24"/>
          <w:szCs w:val="24"/>
          <w:u w:val="single"/>
          <w:lang w:eastAsia="es-ES"/>
        </w:rPr>
      </w:pPr>
    </w:p>
    <w:p w14:paraId="63D5958D" w14:textId="77777777" w:rsidR="000E3C09" w:rsidRPr="001C3AB0" w:rsidRDefault="000E3C09" w:rsidP="00C93008">
      <w:pPr>
        <w:numPr>
          <w:ilvl w:val="0"/>
          <w:numId w:val="8"/>
        </w:numPr>
        <w:spacing w:line="360" w:lineRule="auto"/>
        <w:jc w:val="both"/>
        <w:rPr>
          <w:b/>
          <w:bCs/>
          <w:sz w:val="24"/>
          <w:szCs w:val="24"/>
          <w:u w:val="single"/>
        </w:rPr>
      </w:pPr>
      <w:r w:rsidRPr="001C3AB0">
        <w:rPr>
          <w:b/>
          <w:bCs/>
          <w:sz w:val="24"/>
          <w:szCs w:val="24"/>
          <w:u w:val="single"/>
        </w:rPr>
        <w:t>Transport, Synthèse du calcitriol et régulation</w:t>
      </w:r>
    </w:p>
    <w:p w14:paraId="13D728BA" w14:textId="77777777" w:rsidR="000E3C09" w:rsidRPr="001C3AB0" w:rsidRDefault="000E3C09" w:rsidP="001C3AB0">
      <w:pPr>
        <w:spacing w:line="360" w:lineRule="auto"/>
        <w:jc w:val="both"/>
        <w:rPr>
          <w:sz w:val="24"/>
          <w:szCs w:val="24"/>
        </w:rPr>
      </w:pPr>
      <w:r w:rsidRPr="001C3AB0">
        <w:rPr>
          <w:sz w:val="24"/>
          <w:szCs w:val="24"/>
        </w:rPr>
        <w:t>Après avoir été absorbés de façon passive dans l’intestin grêle, les vitamines D2 et D3, passent dans la circulation générale par voie lymphatique incorporée aux chylomicrons, puis dans l</w:t>
      </w:r>
      <w:r>
        <w:rPr>
          <w:sz w:val="24"/>
          <w:szCs w:val="24"/>
        </w:rPr>
        <w:t>e</w:t>
      </w:r>
      <w:r w:rsidRPr="001C3AB0">
        <w:rPr>
          <w:sz w:val="24"/>
          <w:szCs w:val="24"/>
        </w:rPr>
        <w:t xml:space="preserve"> sang </w:t>
      </w:r>
      <w:r>
        <w:rPr>
          <w:sz w:val="24"/>
          <w:szCs w:val="24"/>
        </w:rPr>
        <w:t>sous forme liée à</w:t>
      </w:r>
      <w:r w:rsidRPr="001C3AB0">
        <w:rPr>
          <w:sz w:val="24"/>
          <w:szCs w:val="24"/>
        </w:rPr>
        <w:t xml:space="preserve"> une protéine de transport de type α1 globuline : la </w:t>
      </w:r>
      <w:r>
        <w:rPr>
          <w:i/>
          <w:iCs/>
          <w:sz w:val="24"/>
          <w:szCs w:val="24"/>
        </w:rPr>
        <w:t xml:space="preserve">Vitamin D Binding Protein ou </w:t>
      </w:r>
      <w:r w:rsidRPr="001C3AB0">
        <w:rPr>
          <w:i/>
          <w:iCs/>
          <w:sz w:val="24"/>
          <w:szCs w:val="24"/>
        </w:rPr>
        <w:t>DBP</w:t>
      </w:r>
      <w:r w:rsidRPr="001C3AB0">
        <w:rPr>
          <w:sz w:val="24"/>
          <w:szCs w:val="24"/>
        </w:rPr>
        <w:t xml:space="preserve"> (fig. 7).</w:t>
      </w:r>
    </w:p>
    <w:p w14:paraId="40422DA1" w14:textId="74036AE5" w:rsidR="000E3C09" w:rsidRPr="001C3AB0" w:rsidRDefault="00592784" w:rsidP="001C3AB0">
      <w:pPr>
        <w:spacing w:line="360" w:lineRule="auto"/>
        <w:jc w:val="both"/>
        <w:rPr>
          <w:sz w:val="24"/>
          <w:szCs w:val="24"/>
        </w:rPr>
      </w:pPr>
      <w:r>
        <w:rPr>
          <w:noProof/>
          <w:lang w:eastAsia="fr-FR"/>
        </w:rPr>
        <w:lastRenderedPageBreak/>
        <mc:AlternateContent>
          <mc:Choice Requires="wps">
            <w:drawing>
              <wp:anchor distT="0" distB="0" distL="114300" distR="114300" simplePos="0" relativeHeight="251649536" behindDoc="0" locked="0" layoutInCell="1" allowOverlap="1" wp14:anchorId="590AAF1B" wp14:editId="5BEB7C10">
                <wp:simplePos x="0" y="0"/>
                <wp:positionH relativeFrom="column">
                  <wp:posOffset>314960</wp:posOffset>
                </wp:positionH>
                <wp:positionV relativeFrom="paragraph">
                  <wp:posOffset>3075305</wp:posOffset>
                </wp:positionV>
                <wp:extent cx="648335" cy="937895"/>
                <wp:effectExtent l="26670" t="30480" r="26035" b="64135"/>
                <wp:wrapNone/>
                <wp:docPr id="60" name="Chevron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48335" cy="937895"/>
                        </a:xfrm>
                        <a:prstGeom prst="chevron">
                          <a:avLst>
                            <a:gd name="adj" fmla="val 41727"/>
                          </a:avLst>
                        </a:prstGeom>
                        <a:solidFill>
                          <a:srgbClr val="9BBB59"/>
                        </a:solidFill>
                        <a:ln w="38100">
                          <a:solidFill>
                            <a:srgbClr val="000000"/>
                          </a:solidFill>
                          <a:miter lim="800000"/>
                          <a:headEnd/>
                          <a:tailEnd/>
                        </a:ln>
                        <a:effectLst>
                          <a:outerShdw dist="28398" dir="3806097" algn="ctr" rotWithShape="0">
                            <a:srgbClr val="4E6128">
                              <a:alpha val="50000"/>
                            </a:srgbClr>
                          </a:outerShdw>
                        </a:effectLst>
                      </wps:spPr>
                      <wps:txbx>
                        <w:txbxContent>
                          <w:p w14:paraId="09C1A5E6" w14:textId="77777777" w:rsidR="000E3C09" w:rsidRPr="004A0222" w:rsidRDefault="000E3C09" w:rsidP="001C3AB0">
                            <w:pPr>
                              <w:jc w:val="center"/>
                              <w:rPr>
                                <w:b/>
                                <w:bCs/>
                                <w:sz w:val="24"/>
                                <w:szCs w:val="24"/>
                              </w:rPr>
                            </w:pPr>
                            <w:r w:rsidRPr="004A0222">
                              <w:rPr>
                                <w:b/>
                                <w:bCs/>
                                <w:sz w:val="24"/>
                                <w:szCs w:val="24"/>
                              </w:rPr>
                              <w:t>DBP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0AAF1B"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36" o:spid="_x0000_s1028" type="#_x0000_t55" style="position:absolute;left:0;text-align:left;margin-left:24.8pt;margin-top:242.15pt;width:51.05pt;height:73.85pt;rotation:-9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" adj="12587" fillcolor="#9bbb59" strokeweight="3pt">
                <v:shadow on="t" color="#4e6128" opacity=".5" offset="1pt"/>
                <v:textbox>
                  <w:txbxContent>
                    <w:p w14:paraId="09C1A5E6" w14:textId="77777777" w:rsidR="000E3C09" w:rsidRPr="004A0222" w:rsidRDefault="000E3C09" w:rsidP="001C3AB0">
                      <w:pPr>
                        <w:jc w:val="center"/>
                        <w:rPr>
                          <w:b/>
                          <w:bCs/>
                          <w:sz w:val="24"/>
                          <w:szCs w:val="24"/>
                        </w:rPr>
                      </w:pPr>
                      <w:r w:rsidRPr="004A0222">
                        <w:rPr>
                          <w:b/>
                          <w:bCs/>
                          <w:sz w:val="24"/>
                          <w:szCs w:val="24"/>
                        </w:rPr>
                        <w:t>DBP</w:t>
                      </w:r>
                    </w:p>
                  </w:txbxContent>
                </v:textbox>
              </v:shape>
            </w:pict>
          </mc:Fallback>
        </mc:AlternateContent>
      </w:r>
      <w:r>
        <w:rPr>
          <w:noProof/>
          <w:lang w:eastAsia="fr-FR"/>
        </w:rPr>
        <mc:AlternateContent>
          <mc:Choice Requires="wps">
            <w:drawing>
              <wp:anchor distT="0" distB="0" distL="114300" distR="114300" simplePos="0" relativeHeight="251650560" behindDoc="0" locked="0" layoutInCell="1" allowOverlap="1" wp14:anchorId="09EC8BFC" wp14:editId="7DDE0CF4">
                <wp:simplePos x="0" y="0"/>
                <wp:positionH relativeFrom="column">
                  <wp:posOffset>350520</wp:posOffset>
                </wp:positionH>
                <wp:positionV relativeFrom="paragraph">
                  <wp:posOffset>3408680</wp:posOffset>
                </wp:positionV>
                <wp:extent cx="577215" cy="937895"/>
                <wp:effectExtent l="10160" t="46990" r="23495" b="42545"/>
                <wp:wrapNone/>
                <wp:docPr id="59" name="Pentagon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7215" cy="937895"/>
                        </a:xfrm>
                        <a:prstGeom prst="homePlate">
                          <a:avLst>
                            <a:gd name="adj" fmla="val 58088"/>
                          </a:avLst>
                        </a:prstGeom>
                        <a:solidFill>
                          <a:srgbClr val="4F81BD"/>
                        </a:solidFill>
                        <a:ln w="38100">
                          <a:solidFill>
                            <a:srgbClr val="000000"/>
                          </a:solidFill>
                          <a:miter lim="800000"/>
                          <a:headEnd/>
                          <a:tailEnd/>
                        </a:ln>
                        <a:effectLst>
                          <a:outerShdw dist="28398" dir="3806097" algn="ctr" rotWithShape="0">
                            <a:srgbClr val="243F60">
                              <a:alpha val="50000"/>
                            </a:srgbClr>
                          </a:outerShdw>
                        </a:effectLst>
                      </wps:spPr>
                      <wps:txbx>
                        <w:txbxContent>
                          <w:p w14:paraId="3676D031" w14:textId="77777777" w:rsidR="000E3C09" w:rsidRPr="004A0222" w:rsidRDefault="000E3C09" w:rsidP="001C3AB0">
                            <w:pPr>
                              <w:rPr>
                                <w:b/>
                                <w:bCs/>
                                <w:sz w:val="24"/>
                                <w:szCs w:val="24"/>
                              </w:rPr>
                            </w:pPr>
                            <w:r w:rsidRPr="004A0222">
                              <w:rPr>
                                <w:b/>
                                <w:bCs/>
                                <w:sz w:val="24"/>
                                <w:szCs w:val="24"/>
                              </w:rPr>
                              <w:t>Vit D2, D3</w:t>
                            </w:r>
                          </w:p>
                          <w:p w14:paraId="071DB4D5" w14:textId="77777777" w:rsidR="000E3C09" w:rsidRDefault="000E3C09" w:rsidP="001C3A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EC8BFC"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35" o:spid="_x0000_s1029" type="#_x0000_t15" style="position:absolute;left:0;text-align:left;margin-left:27.6pt;margin-top:268.4pt;width:45.45pt;height:73.85pt;rotation:-9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" adj="9053" fillcolor="#4f81bd" strokeweight="3pt">
                <v:shadow on="t" color="#243f60" opacity=".5" offset="1pt"/>
                <v:textbox>
                  <w:txbxContent>
                    <w:p w14:paraId="3676D031" w14:textId="77777777" w:rsidR="000E3C09" w:rsidRPr="004A0222" w:rsidRDefault="000E3C09" w:rsidP="001C3AB0">
                      <w:pPr>
                        <w:rPr>
                          <w:b/>
                          <w:bCs/>
                          <w:sz w:val="24"/>
                          <w:szCs w:val="24"/>
                        </w:rPr>
                      </w:pPr>
                      <w:r w:rsidRPr="004A0222">
                        <w:rPr>
                          <w:b/>
                          <w:bCs/>
                          <w:sz w:val="24"/>
                          <w:szCs w:val="24"/>
                        </w:rPr>
                        <w:t>Vit D2, D3</w:t>
                      </w:r>
                    </w:p>
                    <w:p w14:paraId="071DB4D5" w14:textId="77777777" w:rsidR="000E3C09" w:rsidRDefault="000E3C09" w:rsidP="001C3AB0"/>
                  </w:txbxContent>
                </v:textbox>
              </v:shape>
            </w:pict>
          </mc:Fallback>
        </mc:AlternateContent>
      </w:r>
      <w:r>
        <w:rPr>
          <w:noProof/>
          <w:lang w:eastAsia="fr-FR"/>
        </w:rPr>
        <mc:AlternateContent>
          <mc:Choice Requires="wps">
            <w:drawing>
              <wp:anchor distT="0" distB="0" distL="114300" distR="114300" simplePos="0" relativeHeight="251661824" behindDoc="0" locked="0" layoutInCell="1" allowOverlap="1" wp14:anchorId="52C2E89C" wp14:editId="12136805">
                <wp:simplePos x="0" y="0"/>
                <wp:positionH relativeFrom="column">
                  <wp:posOffset>315595</wp:posOffset>
                </wp:positionH>
                <wp:positionV relativeFrom="paragraph">
                  <wp:posOffset>2597150</wp:posOffset>
                </wp:positionV>
                <wp:extent cx="193040" cy="342900"/>
                <wp:effectExtent l="0" t="0" r="35560" b="38100"/>
                <wp:wrapNone/>
                <wp:docPr id="58" name="Connecteur droit avec flèch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4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F08B81" id="Connecteur droit avec flèche 34" o:spid="_x0000_s1026" type="#_x0000_t32" style="position:absolute;margin-left:24.85pt;margin-top:204.5pt;width:15.2pt;height:2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">
                <v:stroke endarrow="block"/>
              </v:shape>
            </w:pict>
          </mc:Fallback>
        </mc:AlternateContent>
      </w:r>
      <w:r>
        <w:rPr>
          <w:noProof/>
          <w:lang w:eastAsia="fr-FR"/>
        </w:rPr>
        <mc:AlternateContent>
          <mc:Choice Requires="wps">
            <w:drawing>
              <wp:anchor distT="0" distB="0" distL="114300" distR="114300" simplePos="0" relativeHeight="251653632" behindDoc="0" locked="0" layoutInCell="1" allowOverlap="1" wp14:anchorId="1A628D01" wp14:editId="6A49671F">
                <wp:simplePos x="0" y="0"/>
                <wp:positionH relativeFrom="column">
                  <wp:posOffset>1279525</wp:posOffset>
                </wp:positionH>
                <wp:positionV relativeFrom="paragraph">
                  <wp:posOffset>4166235</wp:posOffset>
                </wp:positionV>
                <wp:extent cx="1352550" cy="1238250"/>
                <wp:effectExtent l="0" t="95250" r="0" b="0"/>
                <wp:wrapNone/>
                <wp:docPr id="57" name="Connecteur en angl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352550" cy="1238250"/>
                        </a:xfrm>
                        <a:prstGeom prst="bentConnector3">
                          <a:avLst>
                            <a:gd name="adj1" fmla="val 50000"/>
                          </a:avLst>
                        </a:prstGeom>
                        <a:noFill/>
                        <a:ln w="381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3F3151">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22A4EE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3" o:spid="_x0000_s1026" type="#_x0000_t34" style="position:absolute;margin-left:100.75pt;margin-top:328.05pt;width:106.5pt;height:97.5pt;rotation:18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" strokeweight="3pt">
                <v:stroke endarrow="block"/>
                <v:shadow color="#3f3151" opacity=".5" offset="1pt"/>
              </v:shape>
            </w:pict>
          </mc:Fallback>
        </mc:AlternateContent>
      </w:r>
      <w:r>
        <w:rPr>
          <w:noProof/>
          <w:lang w:eastAsia="fr-FR"/>
        </w:rPr>
        <mc:AlternateContent>
          <mc:Choice Requires="wps">
            <w:drawing>
              <wp:anchor distT="0" distB="0" distL="114300" distR="114300" simplePos="0" relativeHeight="251654656" behindDoc="0" locked="0" layoutInCell="1" allowOverlap="1" wp14:anchorId="51C81B28" wp14:editId="7354A9F4">
                <wp:simplePos x="0" y="0"/>
                <wp:positionH relativeFrom="column">
                  <wp:posOffset>-603885</wp:posOffset>
                </wp:positionH>
                <wp:positionV relativeFrom="paragraph">
                  <wp:posOffset>1194435</wp:posOffset>
                </wp:positionV>
                <wp:extent cx="2115820" cy="438150"/>
                <wp:effectExtent l="0" t="0" r="0" b="0"/>
                <wp:wrapNone/>
                <wp:docPr id="56"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5820" cy="438150"/>
                        </a:xfrm>
                        <a:prstGeom prst="rect">
                          <a:avLst/>
                        </a:prstGeom>
                        <a:solidFill>
                          <a:srgbClr val="FFFFFF"/>
                        </a:solidFill>
                        <a:ln w="9525">
                          <a:solidFill>
                            <a:srgbClr val="FFFFFF"/>
                          </a:solidFill>
                          <a:miter lim="800000"/>
                          <a:headEnd/>
                          <a:tailEnd/>
                        </a:ln>
                      </wps:spPr>
                      <wps:txbx>
                        <w:txbxContent>
                          <w:p w14:paraId="687AEF55" w14:textId="77777777" w:rsidR="000E3C09" w:rsidRPr="00EC4D4F" w:rsidRDefault="000E3C09" w:rsidP="001C3AB0">
                            <w:pPr>
                              <w:rPr>
                                <w:rFonts w:ascii="Times New Roman" w:hAnsi="Times New Roman" w:cs="Times New Roman"/>
                                <w:b/>
                                <w:bCs/>
                                <w:sz w:val="28"/>
                                <w:szCs w:val="28"/>
                              </w:rPr>
                            </w:pPr>
                            <w:r w:rsidRPr="00EC4D4F">
                              <w:rPr>
                                <w:rFonts w:ascii="Times New Roman" w:hAnsi="Times New Roman" w:cs="Times New Roman"/>
                                <w:b/>
                                <w:bCs/>
                                <w:sz w:val="28"/>
                                <w:szCs w:val="28"/>
                              </w:rPr>
                              <w:t>Vaisseau sanguin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81B28" id="Zone de texte 32" o:spid="_x0000_s1030" type="#_x0000_t202" style="position:absolute;left:0;text-align:left;margin-left:-47.55pt;margin-top:94.05pt;width:166.6pt;height:3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" strokecolor="white">
                <v:textbox>
                  <w:txbxContent>
                    <w:p w14:paraId="687AEF55" w14:textId="77777777" w:rsidR="000E3C09" w:rsidRPr="00EC4D4F" w:rsidRDefault="000E3C09" w:rsidP="001C3AB0">
                      <w:pPr>
                        <w:rPr>
                          <w:rFonts w:ascii="Times New Roman" w:hAnsi="Times New Roman" w:cs="Times New Roman"/>
                          <w:b/>
                          <w:bCs/>
                          <w:sz w:val="28"/>
                          <w:szCs w:val="28"/>
                        </w:rPr>
                      </w:pPr>
                      <w:r w:rsidRPr="00EC4D4F">
                        <w:rPr>
                          <w:rFonts w:ascii="Times New Roman" w:hAnsi="Times New Roman" w:cs="Times New Roman"/>
                          <w:b/>
                          <w:bCs/>
                          <w:sz w:val="28"/>
                          <w:szCs w:val="28"/>
                        </w:rPr>
                        <w:t>Vaisseau sanguin</w:t>
                      </w:r>
                    </w:p>
                  </w:txbxContent>
                </v:textbox>
              </v:shape>
            </w:pict>
          </mc:Fallback>
        </mc:AlternateContent>
      </w:r>
      <w:r>
        <w:rPr>
          <w:noProof/>
          <w:lang w:eastAsia="fr-FR"/>
        </w:rPr>
        <mc:AlternateContent>
          <mc:Choice Requires="wps">
            <w:drawing>
              <wp:anchor distT="0" distB="0" distL="114300" distR="114300" simplePos="0" relativeHeight="251652608" behindDoc="0" locked="0" layoutInCell="1" allowOverlap="1" wp14:anchorId="04C6A56D" wp14:editId="61F857ED">
                <wp:simplePos x="0" y="0"/>
                <wp:positionH relativeFrom="column">
                  <wp:posOffset>1279525</wp:posOffset>
                </wp:positionH>
                <wp:positionV relativeFrom="paragraph">
                  <wp:posOffset>2491740</wp:posOffset>
                </wp:positionV>
                <wp:extent cx="1583690" cy="1524000"/>
                <wp:effectExtent l="38100" t="19050" r="0" b="76200"/>
                <wp:wrapNone/>
                <wp:docPr id="55" name="Connecteur en angl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583690" cy="1524000"/>
                        </a:xfrm>
                        <a:prstGeom prst="bentConnector3">
                          <a:avLst>
                            <a:gd name="adj1" fmla="val 57213"/>
                          </a:avLst>
                        </a:prstGeom>
                        <a:noFill/>
                        <a:ln w="381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3F3151">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718667" id="Connecteur en angle 31" o:spid="_x0000_s1026" type="#_x0000_t34" style="position:absolute;margin-left:100.75pt;margin-top:196.2pt;width:124.7pt;height:120pt;rotation:180;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" adj="12358" strokeweight="3pt">
                <v:stroke endarrow="block"/>
                <v:shadow color="#3f3151" opacity=".5" offset="1pt"/>
              </v:shape>
            </w:pict>
          </mc:Fallback>
        </mc:AlternateContent>
      </w:r>
      <w:r>
        <w:rPr>
          <w:noProof/>
          <w:lang w:eastAsia="fr-FR"/>
        </w:rPr>
        <mc:AlternateContent>
          <mc:Choice Requires="wps">
            <w:drawing>
              <wp:anchor distT="0" distB="0" distL="114300" distR="114300" simplePos="0" relativeHeight="251651584" behindDoc="0" locked="0" layoutInCell="1" allowOverlap="1" wp14:anchorId="53C4FC8C" wp14:editId="764F7C90">
                <wp:simplePos x="0" y="0"/>
                <wp:positionH relativeFrom="column">
                  <wp:posOffset>-30480</wp:posOffset>
                </wp:positionH>
                <wp:positionV relativeFrom="paragraph">
                  <wp:posOffset>1875790</wp:posOffset>
                </wp:positionV>
                <wp:extent cx="648335" cy="871220"/>
                <wp:effectExtent l="21908" t="35242" r="21272" b="59373"/>
                <wp:wrapNone/>
                <wp:docPr id="54" name="Chevron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48335" cy="871220"/>
                        </a:xfrm>
                        <a:prstGeom prst="chevron">
                          <a:avLst>
                            <a:gd name="adj" fmla="val 39769"/>
                          </a:avLst>
                        </a:prstGeom>
                        <a:solidFill>
                          <a:srgbClr val="9BBB59"/>
                        </a:solidFill>
                        <a:ln w="38100">
                          <a:solidFill>
                            <a:srgbClr val="000000"/>
                          </a:solidFill>
                          <a:miter lim="800000"/>
                          <a:headEnd/>
                          <a:tailEnd/>
                        </a:ln>
                        <a:effectLst>
                          <a:outerShdw dist="28398" dir="3806097" algn="ctr" rotWithShape="0">
                            <a:srgbClr val="4E6128">
                              <a:alpha val="50000"/>
                            </a:srgbClr>
                          </a:outerShdw>
                        </a:effectLst>
                      </wps:spPr>
                      <wps:txbx>
                        <w:txbxContent>
                          <w:p w14:paraId="6198857D" w14:textId="77777777" w:rsidR="000E3C09" w:rsidRPr="004A0222" w:rsidRDefault="000E3C09" w:rsidP="001C3AB0">
                            <w:pPr>
                              <w:jc w:val="center"/>
                              <w:rPr>
                                <w:b/>
                                <w:bCs/>
                                <w:sz w:val="24"/>
                                <w:szCs w:val="24"/>
                              </w:rPr>
                            </w:pPr>
                            <w:r w:rsidRPr="004A0222">
                              <w:rPr>
                                <w:b/>
                                <w:bCs/>
                                <w:sz w:val="24"/>
                                <w:szCs w:val="24"/>
                              </w:rPr>
                              <w:t>DBP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4FC8C" id="Chevron 30" o:spid="_x0000_s1031" type="#_x0000_t55" style="position:absolute;left:0;text-align:left;margin-left:-2.4pt;margin-top:147.7pt;width:51.05pt;height:68.6pt;rotation:-9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" adj="13010" fillcolor="#9bbb59" strokeweight="3pt">
                <v:shadow on="t" color="#4e6128" opacity=".5" offset="1pt"/>
                <v:textbox>
                  <w:txbxContent>
                    <w:p w14:paraId="6198857D" w14:textId="77777777" w:rsidR="000E3C09" w:rsidRPr="004A0222" w:rsidRDefault="000E3C09" w:rsidP="001C3AB0">
                      <w:pPr>
                        <w:jc w:val="center"/>
                        <w:rPr>
                          <w:b/>
                          <w:bCs/>
                          <w:sz w:val="24"/>
                          <w:szCs w:val="24"/>
                        </w:rPr>
                      </w:pPr>
                      <w:r w:rsidRPr="004A0222">
                        <w:rPr>
                          <w:b/>
                          <w:bCs/>
                          <w:sz w:val="24"/>
                          <w:szCs w:val="24"/>
                        </w:rPr>
                        <w:t>DBP</w:t>
                      </w:r>
                    </w:p>
                  </w:txbxContent>
                </v:textbox>
              </v:shape>
            </w:pict>
          </mc:Fallback>
        </mc:AlternateContent>
      </w:r>
      <w:r>
        <w:rPr>
          <w:noProof/>
          <w:lang w:eastAsia="fr-FR"/>
        </w:rPr>
        <mc:AlternateContent>
          <mc:Choice Requires="wps">
            <w:drawing>
              <wp:anchor distT="0" distB="0" distL="114300" distR="114300" simplePos="0" relativeHeight="251647488" behindDoc="0" locked="0" layoutInCell="1" allowOverlap="1" wp14:anchorId="4719584E" wp14:editId="1FDC7C2B">
                <wp:simplePos x="0" y="0"/>
                <wp:positionH relativeFrom="column">
                  <wp:posOffset>-882650</wp:posOffset>
                </wp:positionH>
                <wp:positionV relativeFrom="paragraph">
                  <wp:posOffset>2053590</wp:posOffset>
                </wp:positionV>
                <wp:extent cx="2898775" cy="2057400"/>
                <wp:effectExtent l="200025" t="106680" r="228600" b="80645"/>
                <wp:wrapNone/>
                <wp:docPr id="53" name="Forme libr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4177072" flipH="1">
                          <a:off x="0" y="0"/>
                          <a:ext cx="2898775" cy="2057400"/>
                        </a:xfrm>
                        <a:custGeom>
                          <a:avLst/>
                          <a:gdLst>
                            <a:gd name="T0" fmla="*/ 2147483647 w 43200"/>
                            <a:gd name="T1" fmla="*/ 2147483647 h 40049"/>
                            <a:gd name="T2" fmla="*/ 2147483647 w 43200"/>
                            <a:gd name="T3" fmla="*/ 2147483647 h 40049"/>
                            <a:gd name="T4" fmla="*/ 2147483647 w 43200"/>
                            <a:gd name="T5" fmla="*/ 2147483647 h 40049"/>
                            <a:gd name="T6" fmla="*/ 0 60000 65536"/>
                            <a:gd name="T7" fmla="*/ 0 60000 65536"/>
                            <a:gd name="T8" fmla="*/ 0 60000 65536"/>
                            <a:gd name="T9" fmla="*/ 3163 w 43200"/>
                            <a:gd name="T10" fmla="*/ 3163 h 40049"/>
                            <a:gd name="T11" fmla="*/ 18437 w 43200"/>
                            <a:gd name="T12" fmla="*/ 18437 h 40049"/>
                          </a:gdLst>
                          <a:ahLst/>
                          <a:cxnLst>
                            <a:cxn ang="T6">
                              <a:pos x="T0" y="T1"/>
                            </a:cxn>
                            <a:cxn ang="T7">
                              <a:pos x="T2" y="T3"/>
                            </a:cxn>
                            <a:cxn ang="T8">
                              <a:pos x="T4" y="T5"/>
                            </a:cxn>
                          </a:cxnLst>
                          <a:rect l="T9" t="T10" r="T11" b="T12"/>
                          <a:pathLst>
                            <a:path w="43200" h="40049" fill="none" extrusionOk="0">
                              <a:moveTo>
                                <a:pt x="10366" y="40049"/>
                              </a:moveTo>
                              <a:cubicBezTo>
                                <a:pt x="3928" y="36129"/>
                                <a:pt x="0" y="29137"/>
                                <a:pt x="0" y="21600"/>
                              </a:cubicBezTo>
                              <a:cubicBezTo>
                                <a:pt x="0" y="9670"/>
                                <a:pt x="9670" y="0"/>
                                <a:pt x="21600" y="0"/>
                              </a:cubicBezTo>
                              <a:cubicBezTo>
                                <a:pt x="33529" y="0"/>
                                <a:pt x="43200" y="9670"/>
                                <a:pt x="43200" y="21600"/>
                              </a:cubicBezTo>
                              <a:cubicBezTo>
                                <a:pt x="43200" y="28793"/>
                                <a:pt x="39618" y="35515"/>
                                <a:pt x="33647" y="39527"/>
                              </a:cubicBezTo>
                            </a:path>
                            <a:path w="43200" h="40049" stroke="0" extrusionOk="0">
                              <a:moveTo>
                                <a:pt x="10366" y="40049"/>
                              </a:moveTo>
                              <a:cubicBezTo>
                                <a:pt x="3928" y="36129"/>
                                <a:pt x="0" y="29137"/>
                                <a:pt x="0" y="21600"/>
                              </a:cubicBezTo>
                              <a:cubicBezTo>
                                <a:pt x="0" y="9670"/>
                                <a:pt x="9670" y="0"/>
                                <a:pt x="21600" y="0"/>
                              </a:cubicBezTo>
                              <a:cubicBezTo>
                                <a:pt x="33529" y="0"/>
                                <a:pt x="43200" y="9670"/>
                                <a:pt x="43200" y="21600"/>
                              </a:cubicBezTo>
                              <a:cubicBezTo>
                                <a:pt x="43200" y="28793"/>
                                <a:pt x="39618" y="35515"/>
                                <a:pt x="33647" y="39527"/>
                              </a:cubicBezTo>
                              <a:lnTo>
                                <a:pt x="21600" y="21600"/>
                              </a:lnTo>
                              <a:lnTo>
                                <a:pt x="10366" y="40049"/>
                              </a:lnTo>
                              <a:close/>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5FDD6" id="Forme libre 29" o:spid="_x0000_s1026" style="position:absolute;margin-left:-69.5pt;margin-top:161.7pt;width:228.25pt;height:162pt;rotation:-4562477fd;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40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" path="m10366,40049nfc3928,36129,,29137,,21600,,9670,9670,,21600,,33529,,43200,9670,43200,21600v,7193,-3582,13915,-9553,17927em10366,40049nsc3928,36129,,29137,,21600,,9670,9670,,21600,,33529,,43200,9670,43200,21600v,7193,-3582,13915,-9553,17927l21600,21600,10366,40049xe" filled="f" strokecolor="red">
                <v:path arrowok="t" o:extrusionok="f" o:connecttype="custom" o:connectlocs="2147483646,2147483646;2147483646,2147483646;2147483646,2147483646" o:connectangles="0,0,0" textboxrect="3163,3163,18437,18437"/>
              </v:shape>
            </w:pict>
          </mc:Fallback>
        </mc:AlternateContent>
      </w:r>
      <w:r>
        <w:rPr>
          <w:noProof/>
          <w:lang w:eastAsia="fr-FR"/>
        </w:rPr>
        <mc:AlternateContent>
          <mc:Choice Requires="wps">
            <w:drawing>
              <wp:anchor distT="0" distB="0" distL="114300" distR="114300" simplePos="0" relativeHeight="251648512" behindDoc="0" locked="0" layoutInCell="1" allowOverlap="1" wp14:anchorId="325D932F" wp14:editId="34CF9149">
                <wp:simplePos x="0" y="0"/>
                <wp:positionH relativeFrom="column">
                  <wp:posOffset>-756285</wp:posOffset>
                </wp:positionH>
                <wp:positionV relativeFrom="paragraph">
                  <wp:posOffset>2162175</wp:posOffset>
                </wp:positionV>
                <wp:extent cx="2682875" cy="1852930"/>
                <wp:effectExtent l="187325" t="87630" r="207645" b="67945"/>
                <wp:wrapNone/>
                <wp:docPr id="52" name="Forme libr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4177072" flipH="1">
                          <a:off x="0" y="0"/>
                          <a:ext cx="2682875" cy="1852930"/>
                        </a:xfrm>
                        <a:custGeom>
                          <a:avLst/>
                          <a:gdLst>
                            <a:gd name="T0" fmla="*/ 2147483647 w 43200"/>
                            <a:gd name="T1" fmla="*/ 2147483647 h 40049"/>
                            <a:gd name="T2" fmla="*/ 2147483647 w 43200"/>
                            <a:gd name="T3" fmla="*/ 2147483647 h 40049"/>
                            <a:gd name="T4" fmla="*/ 2147483647 w 43200"/>
                            <a:gd name="T5" fmla="*/ 2147483647 h 40049"/>
                            <a:gd name="T6" fmla="*/ 0 60000 65536"/>
                            <a:gd name="T7" fmla="*/ 0 60000 65536"/>
                            <a:gd name="T8" fmla="*/ 0 60000 65536"/>
                            <a:gd name="T9" fmla="*/ 3163 w 43200"/>
                            <a:gd name="T10" fmla="*/ 3163 h 40049"/>
                            <a:gd name="T11" fmla="*/ 18437 w 43200"/>
                            <a:gd name="T12" fmla="*/ 18437 h 40049"/>
                          </a:gdLst>
                          <a:ahLst/>
                          <a:cxnLst>
                            <a:cxn ang="T6">
                              <a:pos x="T0" y="T1"/>
                            </a:cxn>
                            <a:cxn ang="T7">
                              <a:pos x="T2" y="T3"/>
                            </a:cxn>
                            <a:cxn ang="T8">
                              <a:pos x="T4" y="T5"/>
                            </a:cxn>
                          </a:cxnLst>
                          <a:rect l="T9" t="T10" r="T11" b="T12"/>
                          <a:pathLst>
                            <a:path w="43200" h="40049" fill="none" extrusionOk="0">
                              <a:moveTo>
                                <a:pt x="10366" y="40049"/>
                              </a:moveTo>
                              <a:cubicBezTo>
                                <a:pt x="3928" y="36129"/>
                                <a:pt x="0" y="29137"/>
                                <a:pt x="0" y="21600"/>
                              </a:cubicBezTo>
                              <a:cubicBezTo>
                                <a:pt x="0" y="9670"/>
                                <a:pt x="9670" y="0"/>
                                <a:pt x="21600" y="0"/>
                              </a:cubicBezTo>
                              <a:cubicBezTo>
                                <a:pt x="33529" y="0"/>
                                <a:pt x="43200" y="9670"/>
                                <a:pt x="43200" y="21600"/>
                              </a:cubicBezTo>
                              <a:cubicBezTo>
                                <a:pt x="43200" y="28793"/>
                                <a:pt x="39618" y="35515"/>
                                <a:pt x="33647" y="39527"/>
                              </a:cubicBezTo>
                            </a:path>
                            <a:path w="43200" h="40049" stroke="0" extrusionOk="0">
                              <a:moveTo>
                                <a:pt x="10366" y="40049"/>
                              </a:moveTo>
                              <a:cubicBezTo>
                                <a:pt x="3928" y="36129"/>
                                <a:pt x="0" y="29137"/>
                                <a:pt x="0" y="21600"/>
                              </a:cubicBezTo>
                              <a:cubicBezTo>
                                <a:pt x="0" y="9670"/>
                                <a:pt x="9670" y="0"/>
                                <a:pt x="21600" y="0"/>
                              </a:cubicBezTo>
                              <a:cubicBezTo>
                                <a:pt x="33529" y="0"/>
                                <a:pt x="43200" y="9670"/>
                                <a:pt x="43200" y="21600"/>
                              </a:cubicBezTo>
                              <a:cubicBezTo>
                                <a:pt x="43200" y="28793"/>
                                <a:pt x="39618" y="35515"/>
                                <a:pt x="33647" y="39527"/>
                              </a:cubicBezTo>
                              <a:lnTo>
                                <a:pt x="21600" y="21600"/>
                              </a:lnTo>
                              <a:lnTo>
                                <a:pt x="10366" y="40049"/>
                              </a:lnTo>
                              <a:close/>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E3F9E" id="Forme libre 28" o:spid="_x0000_s1026" style="position:absolute;margin-left:-59.55pt;margin-top:170.25pt;width:211.25pt;height:145.9pt;rotation:-4562477fd;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40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" path="m10366,40049nfc3928,36129,,29137,,21600,,9670,9670,,21600,,33529,,43200,9670,43200,21600v,7193,-3582,13915,-9553,17927em10366,40049nsc3928,36129,,29137,,21600,,9670,9670,,21600,,33529,,43200,9670,43200,21600v,7193,-3582,13915,-9553,17927l21600,21600,10366,40049xe" filled="f" strokecolor="red">
                <v:path arrowok="t" o:extrusionok="f" o:connecttype="custom" o:connectlocs="2147483646,2147483646;2147483646,2147483646;2147483646,2147483646" o:connectangles="0,0,0" textboxrect="3163,3163,18437,18437"/>
              </v:shape>
            </w:pict>
          </mc:Fallback>
        </mc:AlternateContent>
      </w:r>
      <w:r w:rsidR="000E3C09" w:rsidRPr="001C3AB0">
        <w:rPr>
          <w:sz w:val="24"/>
          <w:szCs w:val="24"/>
        </w:rPr>
        <w:tab/>
      </w:r>
      <w:r w:rsidR="000E3C09" w:rsidRPr="001C3AB0">
        <w:rPr>
          <w:sz w:val="24"/>
          <w:szCs w:val="24"/>
        </w:rPr>
        <w:tab/>
      </w:r>
      <w:r w:rsidR="000E3C09" w:rsidRPr="001C3AB0">
        <w:rPr>
          <w:sz w:val="24"/>
          <w:szCs w:val="24"/>
        </w:rPr>
        <w:tab/>
      </w:r>
      <w:r w:rsidR="000E3C09" w:rsidRPr="001C3AB0">
        <w:rPr>
          <w:sz w:val="24"/>
          <w:szCs w:val="24"/>
        </w:rPr>
        <w:tab/>
      </w:r>
      <w:r w:rsidR="000E3C09" w:rsidRPr="001C3AB0">
        <w:rPr>
          <w:sz w:val="24"/>
          <w:szCs w:val="24"/>
        </w:rPr>
        <w:tab/>
      </w:r>
      <w:r>
        <w:rPr>
          <w:noProof/>
          <w:sz w:val="24"/>
          <w:szCs w:val="24"/>
          <w:lang w:eastAsia="fr-FR"/>
        </w:rPr>
        <w:drawing>
          <wp:inline distT="0" distB="0" distL="0" distR="0" wp14:anchorId="4AE44CAA" wp14:editId="64B30506">
            <wp:extent cx="2849880" cy="61036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9880" cy="6103620"/>
                    </a:xfrm>
                    <a:prstGeom prst="rect">
                      <a:avLst/>
                    </a:prstGeom>
                    <a:noFill/>
                    <a:ln>
                      <a:noFill/>
                    </a:ln>
                  </pic:spPr>
                </pic:pic>
              </a:graphicData>
            </a:graphic>
          </wp:inline>
        </w:drawing>
      </w:r>
    </w:p>
    <w:p w14:paraId="45DD4CF5" w14:textId="77777777" w:rsidR="000E3C09" w:rsidRDefault="000E3C09" w:rsidP="001C3AB0">
      <w:pPr>
        <w:spacing w:line="360" w:lineRule="auto"/>
        <w:jc w:val="both"/>
        <w:rPr>
          <w:sz w:val="24"/>
          <w:szCs w:val="24"/>
          <w:u w:val="single"/>
        </w:rPr>
      </w:pPr>
      <w:r w:rsidRPr="001C3AB0">
        <w:rPr>
          <w:sz w:val="24"/>
          <w:szCs w:val="24"/>
          <w:u w:val="single"/>
        </w:rPr>
        <w:t>Figure 7 : Fixation</w:t>
      </w:r>
      <w:r>
        <w:rPr>
          <w:sz w:val="24"/>
          <w:szCs w:val="24"/>
          <w:u w:val="single"/>
        </w:rPr>
        <w:t xml:space="preserve"> de la vitamine D à son transporteur</w:t>
      </w:r>
      <w:r w:rsidRPr="001C3AB0">
        <w:rPr>
          <w:sz w:val="24"/>
          <w:szCs w:val="24"/>
          <w:u w:val="single"/>
        </w:rPr>
        <w:t xml:space="preserve"> DBP dans le sang</w:t>
      </w:r>
    </w:p>
    <w:p w14:paraId="55DE3A2E" w14:textId="77777777" w:rsidR="000E3C09" w:rsidRPr="001C3AB0" w:rsidRDefault="000E3C09" w:rsidP="001C3AB0">
      <w:pPr>
        <w:spacing w:line="360" w:lineRule="auto"/>
        <w:jc w:val="both"/>
        <w:rPr>
          <w:sz w:val="24"/>
          <w:szCs w:val="24"/>
          <w:u w:val="single"/>
        </w:rPr>
      </w:pPr>
    </w:p>
    <w:p w14:paraId="496AD51F" w14:textId="77777777" w:rsidR="000E3C09" w:rsidRPr="001C3AB0" w:rsidRDefault="000E3C09" w:rsidP="001C3AB0">
      <w:pPr>
        <w:spacing w:line="360" w:lineRule="auto"/>
        <w:jc w:val="both"/>
        <w:rPr>
          <w:sz w:val="24"/>
          <w:szCs w:val="24"/>
          <w:u w:val="single"/>
        </w:rPr>
      </w:pPr>
      <w:r>
        <w:rPr>
          <w:sz w:val="24"/>
          <w:szCs w:val="24"/>
        </w:rPr>
        <w:t xml:space="preserve">Une fois lié à la </w:t>
      </w:r>
      <w:r w:rsidRPr="001C3AB0">
        <w:rPr>
          <w:sz w:val="24"/>
          <w:szCs w:val="24"/>
        </w:rPr>
        <w:t>DBP, la vitamine D est transportée jusqu’au foie où elle subit une hydroxylation sur le carbone 25 par la vitamine D 25-hydroxylase (CYP2R1) afin de former la 25-hydroxyvitamine D (25(OH)D) (fig. 8).</w:t>
      </w:r>
    </w:p>
    <w:p w14:paraId="227EDB02" w14:textId="57767CD1" w:rsidR="000E3C09" w:rsidRPr="001C3AB0" w:rsidRDefault="000E3C09" w:rsidP="001C3AB0">
      <w:pPr>
        <w:spacing w:line="360" w:lineRule="auto"/>
        <w:ind w:left="1416" w:firstLine="708"/>
        <w:rPr>
          <w:sz w:val="24"/>
          <w:szCs w:val="24"/>
        </w:rPr>
      </w:pPr>
      <w:r>
        <w:rPr>
          <w:b/>
          <w:bCs/>
          <w:sz w:val="24"/>
          <w:szCs w:val="24"/>
          <w:lang w:eastAsia="es-ES"/>
        </w:rPr>
        <w:br w:type="page"/>
      </w:r>
      <w:r w:rsidR="00592784">
        <w:rPr>
          <w:noProof/>
          <w:lang w:eastAsia="fr-FR"/>
        </w:rPr>
        <w:lastRenderedPageBreak/>
        <mc:AlternateContent>
          <mc:Choice Requires="wps">
            <w:drawing>
              <wp:anchor distT="0" distB="0" distL="114300" distR="114300" simplePos="0" relativeHeight="251655680" behindDoc="0" locked="0" layoutInCell="1" allowOverlap="1" wp14:anchorId="335DE063" wp14:editId="5C2A2266">
                <wp:simplePos x="0" y="0"/>
                <wp:positionH relativeFrom="column">
                  <wp:posOffset>2882265</wp:posOffset>
                </wp:positionH>
                <wp:positionV relativeFrom="paragraph">
                  <wp:posOffset>306070</wp:posOffset>
                </wp:positionV>
                <wp:extent cx="485775" cy="976630"/>
                <wp:effectExtent l="114300" t="0" r="104775" b="0"/>
                <wp:wrapNone/>
                <wp:docPr id="51" name="Flèche vers le ba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40841">
                          <a:off x="0" y="0"/>
                          <a:ext cx="485775" cy="976630"/>
                        </a:xfrm>
                        <a:prstGeom prst="downArrow">
                          <a:avLst>
                            <a:gd name="adj1" fmla="val 50000"/>
                            <a:gd name="adj2" fmla="val 5026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3F4AD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7" o:spid="_x0000_s1026" type="#_x0000_t67" style="position:absolute;margin-left:226.95pt;margin-top:24.1pt;width:38.25pt;height:76.9pt;rotation:2666049fd;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">
                <v:textbox style="layout-flow:vertical-ideographic"/>
              </v:shape>
            </w:pict>
          </mc:Fallback>
        </mc:AlternateContent>
      </w:r>
      <w:r w:rsidRPr="001C3AB0">
        <w:rPr>
          <w:b/>
          <w:bCs/>
          <w:sz w:val="24"/>
          <w:szCs w:val="24"/>
          <w:lang w:eastAsia="es-ES"/>
        </w:rPr>
        <w:t>PEAU</w:t>
      </w:r>
      <w:r w:rsidRPr="001C3AB0">
        <w:rPr>
          <w:b/>
          <w:bCs/>
          <w:sz w:val="24"/>
          <w:szCs w:val="24"/>
          <w:lang w:eastAsia="es-ES"/>
        </w:rPr>
        <w:tab/>
      </w:r>
      <w:r w:rsidRPr="001C3AB0">
        <w:rPr>
          <w:b/>
          <w:bCs/>
          <w:sz w:val="24"/>
          <w:szCs w:val="24"/>
          <w:lang w:eastAsia="es-ES"/>
        </w:rPr>
        <w:tab/>
      </w:r>
      <w:r w:rsidRPr="001C3AB0">
        <w:rPr>
          <w:b/>
          <w:bCs/>
          <w:sz w:val="24"/>
          <w:szCs w:val="24"/>
          <w:lang w:eastAsia="es-ES"/>
        </w:rPr>
        <w:tab/>
      </w:r>
      <w:r w:rsidRPr="001C3AB0">
        <w:rPr>
          <w:b/>
          <w:bCs/>
          <w:sz w:val="24"/>
          <w:szCs w:val="24"/>
          <w:lang w:eastAsia="es-ES"/>
        </w:rPr>
        <w:tab/>
        <w:t>ALIMENTATION</w:t>
      </w:r>
    </w:p>
    <w:p w14:paraId="77A49FE9" w14:textId="77777777" w:rsidR="000E3C09" w:rsidRPr="001C3AB0" w:rsidRDefault="000E3C09" w:rsidP="001C3AB0">
      <w:pPr>
        <w:autoSpaceDE w:val="0"/>
        <w:autoSpaceDN w:val="0"/>
        <w:adjustRightInd w:val="0"/>
        <w:spacing w:after="0" w:line="360" w:lineRule="auto"/>
        <w:jc w:val="both"/>
        <w:rPr>
          <w:sz w:val="24"/>
          <w:szCs w:val="24"/>
          <w:lang w:eastAsia="es-ES"/>
        </w:rPr>
      </w:pPr>
    </w:p>
    <w:p w14:paraId="019792BA" w14:textId="465F5970" w:rsidR="000E3C09" w:rsidRPr="001C3AB0" w:rsidRDefault="00592784" w:rsidP="001C3AB0">
      <w:pPr>
        <w:autoSpaceDE w:val="0"/>
        <w:autoSpaceDN w:val="0"/>
        <w:adjustRightInd w:val="0"/>
        <w:spacing w:after="0" w:line="360" w:lineRule="auto"/>
        <w:jc w:val="both"/>
        <w:rPr>
          <w:sz w:val="24"/>
          <w:szCs w:val="24"/>
          <w:lang w:eastAsia="es-ES"/>
        </w:rPr>
      </w:pPr>
      <w:r>
        <w:rPr>
          <w:noProof/>
          <w:lang w:eastAsia="fr-FR"/>
        </w:rPr>
        <mc:AlternateContent>
          <mc:Choice Requires="wps">
            <w:drawing>
              <wp:anchor distT="0" distB="0" distL="114300" distR="114300" simplePos="0" relativeHeight="251656704" behindDoc="0" locked="0" layoutInCell="1" allowOverlap="1" wp14:anchorId="33760C82" wp14:editId="49B1D5AE">
                <wp:simplePos x="0" y="0"/>
                <wp:positionH relativeFrom="column">
                  <wp:posOffset>1472565</wp:posOffset>
                </wp:positionH>
                <wp:positionV relativeFrom="paragraph">
                  <wp:posOffset>-5080</wp:posOffset>
                </wp:positionV>
                <wp:extent cx="976630" cy="485775"/>
                <wp:effectExtent l="0" t="209550" r="0" b="104775"/>
                <wp:wrapNone/>
                <wp:docPr id="50" name="Flèche droit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566624">
                          <a:off x="0" y="0"/>
                          <a:ext cx="976630" cy="485775"/>
                        </a:xfrm>
                        <a:prstGeom prst="rightArrow">
                          <a:avLst>
                            <a:gd name="adj1" fmla="val 50000"/>
                            <a:gd name="adj2" fmla="val 5026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D07F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6" o:spid="_x0000_s1026" type="#_x0000_t13" style="position:absolute;margin-left:115.95pt;margin-top:-.4pt;width:76.9pt;height:38.25pt;rotation:2803438fd;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"/>
            </w:pict>
          </mc:Fallback>
        </mc:AlternateContent>
      </w:r>
    </w:p>
    <w:p w14:paraId="2EE49E65" w14:textId="77777777" w:rsidR="000E3C09" w:rsidRPr="001C3AB0" w:rsidRDefault="000E3C09" w:rsidP="001C3AB0">
      <w:pPr>
        <w:autoSpaceDE w:val="0"/>
        <w:autoSpaceDN w:val="0"/>
        <w:adjustRightInd w:val="0"/>
        <w:spacing w:after="0" w:line="360" w:lineRule="auto"/>
        <w:jc w:val="both"/>
        <w:rPr>
          <w:sz w:val="24"/>
          <w:szCs w:val="24"/>
          <w:lang w:eastAsia="es-ES"/>
        </w:rPr>
      </w:pPr>
    </w:p>
    <w:p w14:paraId="139D64B5" w14:textId="77777777" w:rsidR="000E3C09" w:rsidRPr="001C3AB0" w:rsidRDefault="000E3C09" w:rsidP="001C3AB0">
      <w:pPr>
        <w:autoSpaceDE w:val="0"/>
        <w:autoSpaceDN w:val="0"/>
        <w:adjustRightInd w:val="0"/>
        <w:spacing w:after="0" w:line="360" w:lineRule="auto"/>
        <w:jc w:val="both"/>
        <w:rPr>
          <w:sz w:val="24"/>
          <w:szCs w:val="24"/>
          <w:lang w:eastAsia="es-ES"/>
        </w:rPr>
      </w:pPr>
    </w:p>
    <w:p w14:paraId="182D34D5" w14:textId="77777777" w:rsidR="000E3C09" w:rsidRPr="001C3AB0" w:rsidRDefault="000E3C09" w:rsidP="001C3AB0">
      <w:pPr>
        <w:autoSpaceDE w:val="0"/>
        <w:autoSpaceDN w:val="0"/>
        <w:adjustRightInd w:val="0"/>
        <w:spacing w:after="0" w:line="360" w:lineRule="auto"/>
        <w:jc w:val="center"/>
        <w:rPr>
          <w:b/>
          <w:bCs/>
          <w:sz w:val="24"/>
          <w:szCs w:val="24"/>
          <w:lang w:eastAsia="es-ES"/>
        </w:rPr>
      </w:pPr>
      <w:r w:rsidRPr="001C3AB0">
        <w:rPr>
          <w:b/>
          <w:bCs/>
          <w:sz w:val="24"/>
          <w:szCs w:val="24"/>
          <w:lang w:eastAsia="es-ES"/>
        </w:rPr>
        <w:t>VITAMINE D</w:t>
      </w:r>
    </w:p>
    <w:p w14:paraId="19508CA3" w14:textId="67B7EFFB" w:rsidR="000E3C09" w:rsidRPr="001C3AB0" w:rsidRDefault="00592784" w:rsidP="001C3AB0">
      <w:pPr>
        <w:spacing w:line="360" w:lineRule="auto"/>
        <w:jc w:val="both"/>
        <w:rPr>
          <w:sz w:val="24"/>
          <w:szCs w:val="24"/>
          <w:lang w:eastAsia="es-ES"/>
        </w:rPr>
      </w:pPr>
      <w:r>
        <w:rPr>
          <w:noProof/>
          <w:lang w:eastAsia="fr-FR"/>
        </w:rPr>
        <mc:AlternateContent>
          <mc:Choice Requires="wps">
            <w:drawing>
              <wp:anchor distT="0" distB="0" distL="114300" distR="114300" simplePos="0" relativeHeight="251657728" behindDoc="0" locked="0" layoutInCell="1" allowOverlap="1" wp14:anchorId="52CAA933" wp14:editId="7266AAEB">
                <wp:simplePos x="0" y="0"/>
                <wp:positionH relativeFrom="column">
                  <wp:posOffset>2396490</wp:posOffset>
                </wp:positionH>
                <wp:positionV relativeFrom="paragraph">
                  <wp:posOffset>11430</wp:posOffset>
                </wp:positionV>
                <wp:extent cx="485775" cy="781050"/>
                <wp:effectExtent l="19050" t="0" r="28575" b="19050"/>
                <wp:wrapNone/>
                <wp:docPr id="49" name="Flèche vers le ba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781050"/>
                        </a:xfrm>
                        <a:prstGeom prst="downArrow">
                          <a:avLst>
                            <a:gd name="adj1" fmla="val 50000"/>
                            <a:gd name="adj2" fmla="val 4019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0416B" id="Flèche vers le bas 25" o:spid="_x0000_s1026" type="#_x0000_t67" style="position:absolute;margin-left:188.7pt;margin-top:.9pt;width:38.25pt;height:6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">
                <v:textbox style="layout-flow:vertical-ideographic"/>
              </v:shape>
            </w:pict>
          </mc:Fallback>
        </mc:AlternateContent>
      </w:r>
    </w:p>
    <w:p w14:paraId="422FFC5B" w14:textId="77777777" w:rsidR="000E3C09" w:rsidRPr="001C3AB0" w:rsidRDefault="000E3C09" w:rsidP="001C3AB0">
      <w:pPr>
        <w:spacing w:line="360" w:lineRule="auto"/>
        <w:jc w:val="both"/>
        <w:rPr>
          <w:sz w:val="24"/>
          <w:szCs w:val="24"/>
          <w:lang w:eastAsia="es-ES"/>
        </w:rPr>
      </w:pPr>
    </w:p>
    <w:p w14:paraId="45F0F48E" w14:textId="6B4F1BDB" w:rsidR="000E3C09" w:rsidRPr="001C3AB0" w:rsidRDefault="00592784" w:rsidP="008E41B5">
      <w:pPr>
        <w:spacing w:line="360" w:lineRule="auto"/>
        <w:jc w:val="center"/>
        <w:rPr>
          <w:b/>
          <w:bCs/>
          <w:sz w:val="24"/>
          <w:szCs w:val="24"/>
          <w:lang w:eastAsia="es-ES"/>
        </w:rPr>
      </w:pPr>
      <w:r>
        <w:rPr>
          <w:noProof/>
          <w:lang w:eastAsia="fr-FR"/>
        </w:rPr>
        <mc:AlternateContent>
          <mc:Choice Requires="wps">
            <w:drawing>
              <wp:anchor distT="0" distB="0" distL="114300" distR="114300" simplePos="0" relativeHeight="251658752" behindDoc="0" locked="0" layoutInCell="1" allowOverlap="1" wp14:anchorId="43C9D86D" wp14:editId="79B336ED">
                <wp:simplePos x="0" y="0"/>
                <wp:positionH relativeFrom="column">
                  <wp:posOffset>2449195</wp:posOffset>
                </wp:positionH>
                <wp:positionV relativeFrom="paragraph">
                  <wp:posOffset>1212215</wp:posOffset>
                </wp:positionV>
                <wp:extent cx="485775" cy="781050"/>
                <wp:effectExtent l="19050" t="0" r="28575" b="19050"/>
                <wp:wrapNone/>
                <wp:docPr id="48" name="Flèche vers le ba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781050"/>
                        </a:xfrm>
                        <a:prstGeom prst="downArrow">
                          <a:avLst>
                            <a:gd name="adj1" fmla="val 50000"/>
                            <a:gd name="adj2" fmla="val 4019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38FD0" id="Flèche vers le bas 22" o:spid="_x0000_s1026" type="#_x0000_t67" style="position:absolute;margin-left:192.85pt;margin-top:95.45pt;width:38.25pt;height:6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">
                <v:textbox style="layout-flow:vertical-ideographic"/>
              </v:shape>
            </w:pict>
          </mc:Fallback>
        </mc:AlternateContent>
      </w:r>
      <w:r>
        <w:rPr>
          <w:noProof/>
          <w:lang w:eastAsia="fr-FR"/>
        </w:rPr>
        <mc:AlternateContent>
          <mc:Choice Requires="wps">
            <w:drawing>
              <wp:anchor distT="0" distB="0" distL="114300" distR="114300" simplePos="0" relativeHeight="251659776" behindDoc="0" locked="0" layoutInCell="1" allowOverlap="1" wp14:anchorId="3180B1B4" wp14:editId="680EEC2F">
                <wp:simplePos x="0" y="0"/>
                <wp:positionH relativeFrom="column">
                  <wp:posOffset>3622675</wp:posOffset>
                </wp:positionH>
                <wp:positionV relativeFrom="paragraph">
                  <wp:posOffset>566420</wp:posOffset>
                </wp:positionV>
                <wp:extent cx="733425" cy="1214755"/>
                <wp:effectExtent l="19050" t="0" r="9525" b="4445"/>
                <wp:wrapNone/>
                <wp:docPr id="47" name="Flèche courbée vers la gauch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1214755"/>
                        </a:xfrm>
                        <a:prstGeom prst="curvedLeftArrow">
                          <a:avLst>
                            <a:gd name="adj1" fmla="val 33126"/>
                            <a:gd name="adj2" fmla="val 66251"/>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37DA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23" o:spid="_x0000_s1026" type="#_x0000_t103" style="position:absolute;margin-left:285.25pt;margin-top:44.6pt;width:57.75pt;height:95.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"/>
            </w:pict>
          </mc:Fallback>
        </mc:AlternateContent>
      </w:r>
      <w:r>
        <w:rPr>
          <w:noProof/>
          <w:lang w:eastAsia="fr-FR"/>
        </w:rPr>
        <mc:AlternateContent>
          <mc:Choice Requires="wps">
            <w:drawing>
              <wp:anchor distT="0" distB="0" distL="114300" distR="114300" simplePos="0" relativeHeight="251660800" behindDoc="0" locked="0" layoutInCell="1" allowOverlap="1" wp14:anchorId="312E13A5" wp14:editId="0F8C3ABB">
                <wp:simplePos x="0" y="0"/>
                <wp:positionH relativeFrom="column">
                  <wp:posOffset>-330200</wp:posOffset>
                </wp:positionH>
                <wp:positionV relativeFrom="paragraph">
                  <wp:posOffset>450850</wp:posOffset>
                </wp:positionV>
                <wp:extent cx="1473200" cy="1330325"/>
                <wp:effectExtent l="0" t="0" r="0" b="3175"/>
                <wp:wrapNone/>
                <wp:docPr id="46"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330325"/>
                        </a:xfrm>
                        <a:prstGeom prst="rect">
                          <a:avLst/>
                        </a:prstGeom>
                        <a:solidFill>
                          <a:srgbClr val="FFFFFF"/>
                        </a:solidFill>
                        <a:ln w="9525">
                          <a:solidFill>
                            <a:srgbClr val="FFFFFF"/>
                          </a:solidFill>
                          <a:miter lim="800000"/>
                          <a:headEnd/>
                          <a:tailEnd/>
                        </a:ln>
                      </wps:spPr>
                      <wps:txbx>
                        <w:txbxContent>
                          <w:p w14:paraId="1E67D6DA" w14:textId="77777777" w:rsidR="000E3C09" w:rsidRDefault="000E3C09" w:rsidP="001C3AB0">
                            <w:pPr>
                              <w:jc w:val="center"/>
                              <w:rPr>
                                <w:rFonts w:ascii="Times New Roman" w:hAnsi="Times New Roman" w:cs="Times New Roman"/>
                                <w:b/>
                                <w:bCs/>
                                <w:noProof/>
                                <w:sz w:val="28"/>
                                <w:szCs w:val="28"/>
                                <w:lang w:eastAsia="es-ES"/>
                              </w:rPr>
                            </w:pPr>
                          </w:p>
                          <w:p w14:paraId="10AA2A03" w14:textId="77777777" w:rsidR="000E3C09" w:rsidRPr="00CB48D1" w:rsidRDefault="000E3C09" w:rsidP="001C3AB0">
                            <w:pPr>
                              <w:jc w:val="center"/>
                              <w:rPr>
                                <w:rFonts w:ascii="Times New Roman" w:hAnsi="Times New Roman" w:cs="Times New Roman"/>
                                <w:b/>
                                <w:bCs/>
                                <w:noProof/>
                                <w:sz w:val="24"/>
                                <w:szCs w:val="24"/>
                                <w:lang w:eastAsia="es-ES"/>
                              </w:rPr>
                            </w:pPr>
                            <w:r w:rsidRPr="00CB48D1">
                              <w:rPr>
                                <w:rFonts w:ascii="Times New Roman" w:hAnsi="Times New Roman" w:cs="Times New Roman"/>
                                <w:b/>
                                <w:bCs/>
                                <w:noProof/>
                                <w:sz w:val="24"/>
                                <w:szCs w:val="24"/>
                                <w:lang w:eastAsia="es-ES"/>
                              </w:rPr>
                              <w:t>VITAMINE D 25-HYDROXYLASE</w:t>
                            </w:r>
                          </w:p>
                          <w:p w14:paraId="6B1A6D22" w14:textId="77777777" w:rsidR="000E3C09" w:rsidRPr="00CB48D1" w:rsidRDefault="000E3C09" w:rsidP="001C3AB0">
                            <w:pPr>
                              <w:jc w:val="center"/>
                              <w:rPr>
                                <w:rFonts w:ascii="Times New Roman" w:hAnsi="Times New Roman" w:cs="Times New Roman"/>
                                <w:b/>
                                <w:bCs/>
                                <w:noProof/>
                                <w:sz w:val="24"/>
                                <w:szCs w:val="24"/>
                                <w:lang w:eastAsia="es-ES"/>
                              </w:rPr>
                            </w:pPr>
                            <w:r w:rsidRPr="00CB48D1">
                              <w:rPr>
                                <w:rFonts w:ascii="Times New Roman" w:hAnsi="Times New Roman" w:cs="Times New Roman"/>
                                <w:b/>
                                <w:bCs/>
                                <w:noProof/>
                                <w:sz w:val="24"/>
                                <w:szCs w:val="24"/>
                                <w:lang w:eastAsia="es-ES"/>
                              </w:rPr>
                              <w:t>(CYP2R1)</w:t>
                            </w:r>
                          </w:p>
                          <w:p w14:paraId="6FD9AC75" w14:textId="77777777" w:rsidR="000E3C09" w:rsidRDefault="000E3C09" w:rsidP="001C3A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E13A5" id="Zone de texte 24" o:spid="_x0000_s1032" type="#_x0000_t202" style="position:absolute;left:0;text-align:left;margin-left:-26pt;margin-top:35.5pt;width:116pt;height:104.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" strokecolor="white">
                <v:textbox>
                  <w:txbxContent>
                    <w:p w14:paraId="1E67D6DA" w14:textId="77777777" w:rsidR="000E3C09" w:rsidRDefault="000E3C09" w:rsidP="001C3AB0">
                      <w:pPr>
                        <w:jc w:val="center"/>
                        <w:rPr>
                          <w:rFonts w:ascii="Times New Roman" w:hAnsi="Times New Roman" w:cs="Times New Roman"/>
                          <w:b/>
                          <w:bCs/>
                          <w:noProof/>
                          <w:sz w:val="28"/>
                          <w:szCs w:val="28"/>
                          <w:lang w:eastAsia="es-ES"/>
                        </w:rPr>
                      </w:pPr>
                    </w:p>
                    <w:p w14:paraId="10AA2A03" w14:textId="77777777" w:rsidR="000E3C09" w:rsidRPr="00CB48D1" w:rsidRDefault="000E3C09" w:rsidP="001C3AB0">
                      <w:pPr>
                        <w:jc w:val="center"/>
                        <w:rPr>
                          <w:rFonts w:ascii="Times New Roman" w:hAnsi="Times New Roman" w:cs="Times New Roman"/>
                          <w:b/>
                          <w:bCs/>
                          <w:noProof/>
                          <w:sz w:val="24"/>
                          <w:szCs w:val="24"/>
                          <w:lang w:eastAsia="es-ES"/>
                        </w:rPr>
                      </w:pPr>
                      <w:r w:rsidRPr="00CB48D1">
                        <w:rPr>
                          <w:rFonts w:ascii="Times New Roman" w:hAnsi="Times New Roman" w:cs="Times New Roman"/>
                          <w:b/>
                          <w:bCs/>
                          <w:noProof/>
                          <w:sz w:val="24"/>
                          <w:szCs w:val="24"/>
                          <w:lang w:eastAsia="es-ES"/>
                        </w:rPr>
                        <w:t>VITAMINE D 25-HYDROXYLASE</w:t>
                      </w:r>
                    </w:p>
                    <w:p w14:paraId="6B1A6D22" w14:textId="77777777" w:rsidR="000E3C09" w:rsidRPr="00CB48D1" w:rsidRDefault="000E3C09" w:rsidP="001C3AB0">
                      <w:pPr>
                        <w:jc w:val="center"/>
                        <w:rPr>
                          <w:rFonts w:ascii="Times New Roman" w:hAnsi="Times New Roman" w:cs="Times New Roman"/>
                          <w:b/>
                          <w:bCs/>
                          <w:noProof/>
                          <w:sz w:val="24"/>
                          <w:szCs w:val="24"/>
                          <w:lang w:eastAsia="es-ES"/>
                        </w:rPr>
                      </w:pPr>
                      <w:r w:rsidRPr="00CB48D1">
                        <w:rPr>
                          <w:rFonts w:ascii="Times New Roman" w:hAnsi="Times New Roman" w:cs="Times New Roman"/>
                          <w:b/>
                          <w:bCs/>
                          <w:noProof/>
                          <w:sz w:val="24"/>
                          <w:szCs w:val="24"/>
                          <w:lang w:eastAsia="es-ES"/>
                        </w:rPr>
                        <w:t>(CYP2R1)</w:t>
                      </w:r>
                    </w:p>
                    <w:p w14:paraId="6FD9AC75" w14:textId="77777777" w:rsidR="000E3C09" w:rsidRDefault="000E3C09" w:rsidP="001C3AB0"/>
                  </w:txbxContent>
                </v:textbox>
              </v:shape>
            </w:pict>
          </mc:Fallback>
        </mc:AlternateContent>
      </w:r>
      <w:r>
        <w:rPr>
          <w:noProof/>
          <w:sz w:val="24"/>
          <w:szCs w:val="24"/>
          <w:lang w:eastAsia="fr-FR"/>
        </w:rPr>
        <w:drawing>
          <wp:inline distT="0" distB="0" distL="0" distR="0" wp14:anchorId="4FB45ED5" wp14:editId="14423CBA">
            <wp:extent cx="2910840" cy="1737360"/>
            <wp:effectExtent l="0" t="0" r="0" b="0"/>
            <wp:docPr id="7" name="Imagen 7" descr="http://www.steadyhealth.com/109076/Image/human_liver_galbald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ttp://www.steadyhealth.com/109076/Image/human_liver_galbald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0840" cy="1737360"/>
                    </a:xfrm>
                    <a:prstGeom prst="rect">
                      <a:avLst/>
                    </a:prstGeom>
                    <a:noFill/>
                    <a:ln>
                      <a:noFill/>
                    </a:ln>
                  </pic:spPr>
                </pic:pic>
              </a:graphicData>
            </a:graphic>
          </wp:inline>
        </w:drawing>
      </w:r>
    </w:p>
    <w:p w14:paraId="47E2C44D" w14:textId="77777777" w:rsidR="000E3C09" w:rsidRPr="001C3AB0" w:rsidRDefault="000E3C09" w:rsidP="001C3AB0">
      <w:pPr>
        <w:spacing w:line="360" w:lineRule="auto"/>
        <w:jc w:val="center"/>
        <w:rPr>
          <w:b/>
          <w:bCs/>
          <w:sz w:val="24"/>
          <w:szCs w:val="24"/>
          <w:u w:val="single"/>
          <w:lang w:eastAsia="es-ES"/>
        </w:rPr>
      </w:pPr>
      <w:r w:rsidRPr="001C3AB0">
        <w:rPr>
          <w:b/>
          <w:bCs/>
          <w:sz w:val="24"/>
          <w:szCs w:val="24"/>
          <w:u w:val="single"/>
          <w:lang w:eastAsia="es-ES"/>
        </w:rPr>
        <w:t>25-HYDROXYVITAMINE D</w:t>
      </w:r>
    </w:p>
    <w:p w14:paraId="61919A35" w14:textId="277C4C2F" w:rsidR="000E3C09" w:rsidRPr="001C3AB0" w:rsidRDefault="00592784" w:rsidP="001C3AB0">
      <w:pPr>
        <w:spacing w:line="360" w:lineRule="auto"/>
        <w:jc w:val="both"/>
        <w:rPr>
          <w:sz w:val="24"/>
          <w:szCs w:val="24"/>
          <w:lang w:eastAsia="es-ES"/>
        </w:rPr>
      </w:pPr>
      <w:r>
        <w:rPr>
          <w:noProof/>
          <w:sz w:val="24"/>
          <w:szCs w:val="24"/>
          <w:lang w:eastAsia="fr-FR"/>
        </w:rPr>
        <w:drawing>
          <wp:inline distT="0" distB="0" distL="0" distR="0" wp14:anchorId="55A6EC91" wp14:editId="46C8FC1A">
            <wp:extent cx="4602480" cy="1859280"/>
            <wp:effectExtent l="0" t="0" r="0" b="0"/>
            <wp:docPr id="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2480" cy="1859280"/>
                    </a:xfrm>
                    <a:prstGeom prst="rect">
                      <a:avLst/>
                    </a:prstGeom>
                    <a:noFill/>
                    <a:ln>
                      <a:noFill/>
                    </a:ln>
                  </pic:spPr>
                </pic:pic>
              </a:graphicData>
            </a:graphic>
          </wp:inline>
        </w:drawing>
      </w:r>
    </w:p>
    <w:p w14:paraId="29D5D419" w14:textId="77777777" w:rsidR="000E3C09" w:rsidRPr="001C3AB0" w:rsidRDefault="000E3C09" w:rsidP="001C3AB0">
      <w:pPr>
        <w:spacing w:line="360" w:lineRule="auto"/>
        <w:jc w:val="both"/>
        <w:rPr>
          <w:sz w:val="24"/>
          <w:szCs w:val="24"/>
          <w:u w:val="single"/>
          <w:lang w:eastAsia="es-ES"/>
        </w:rPr>
      </w:pPr>
      <w:r w:rsidRPr="001C3AB0">
        <w:rPr>
          <w:sz w:val="24"/>
          <w:szCs w:val="24"/>
          <w:u w:val="single"/>
          <w:lang w:eastAsia="es-ES"/>
        </w:rPr>
        <w:t>Figure 8 : Formation de la 25 hydroxyvitamine D</w:t>
      </w:r>
    </w:p>
    <w:p w14:paraId="0B368BB1" w14:textId="77777777" w:rsidR="000E3C09" w:rsidRDefault="000E3C09" w:rsidP="001C3AB0">
      <w:pPr>
        <w:spacing w:line="360" w:lineRule="auto"/>
        <w:ind w:firstLine="708"/>
        <w:jc w:val="both"/>
        <w:rPr>
          <w:sz w:val="24"/>
          <w:szCs w:val="24"/>
          <w:lang w:eastAsia="es-ES"/>
        </w:rPr>
      </w:pPr>
    </w:p>
    <w:p w14:paraId="4699B927" w14:textId="77777777" w:rsidR="000E3C09" w:rsidRPr="001C3AB0" w:rsidRDefault="000E3C09" w:rsidP="001C3AB0">
      <w:pPr>
        <w:spacing w:line="360" w:lineRule="auto"/>
        <w:ind w:firstLine="708"/>
        <w:jc w:val="both"/>
        <w:rPr>
          <w:sz w:val="24"/>
          <w:szCs w:val="24"/>
          <w:lang w:eastAsia="es-ES"/>
        </w:rPr>
      </w:pPr>
      <w:r w:rsidRPr="001C3AB0">
        <w:rPr>
          <w:sz w:val="24"/>
          <w:szCs w:val="24"/>
          <w:lang w:eastAsia="es-ES"/>
        </w:rPr>
        <w:t xml:space="preserve">La </w:t>
      </w:r>
      <w:r w:rsidRPr="001C3AB0">
        <w:rPr>
          <w:noProof/>
          <w:sz w:val="24"/>
          <w:szCs w:val="24"/>
          <w:lang w:eastAsia="es-ES"/>
        </w:rPr>
        <w:t>25(OH)D</w:t>
      </w:r>
      <w:r>
        <w:rPr>
          <w:noProof/>
          <w:sz w:val="24"/>
          <w:szCs w:val="24"/>
          <w:lang w:eastAsia="es-ES"/>
        </w:rPr>
        <w:t xml:space="preserve"> </w:t>
      </w:r>
      <w:r w:rsidRPr="001C3AB0">
        <w:rPr>
          <w:noProof/>
          <w:sz w:val="24"/>
          <w:szCs w:val="24"/>
          <w:lang w:eastAsia="es-ES"/>
        </w:rPr>
        <w:t>est non seulement la forme de stockage mais aussi</w:t>
      </w:r>
      <w:r w:rsidRPr="001C3AB0">
        <w:rPr>
          <w:sz w:val="24"/>
          <w:szCs w:val="24"/>
          <w:lang w:eastAsia="es-ES"/>
        </w:rPr>
        <w:t xml:space="preserve"> la forme majeure de vitamine D circulante chez l’homme, et possède, à des concentrations physiologiques, une petite activité biologique sur le métabolisme calcique. La 25-hydroxylase étant peu régulée, plus la quantité de vitamine D synthétisée ou absorbée est grande, plus la concentration </w:t>
      </w:r>
      <w:r w:rsidRPr="001C3AB0">
        <w:rPr>
          <w:sz w:val="24"/>
          <w:szCs w:val="24"/>
          <w:lang w:eastAsia="es-ES"/>
        </w:rPr>
        <w:lastRenderedPageBreak/>
        <w:t>sérique de 25(OH)D s’élève. Après hydroxylation hépatique, la 25(OH)D est transportée par la DBP jusqu’au rein où elle est filtrée par les glomérules et réabsorbée par les cellules tubulaires proximales grâce à un récepteur appelé « mégaline » qui permet l’endocytose du complexe 25(OH)D/DBP. La 25(OH)D</w:t>
      </w:r>
      <w:r>
        <w:rPr>
          <w:sz w:val="24"/>
          <w:szCs w:val="24"/>
          <w:lang w:eastAsia="es-ES"/>
        </w:rPr>
        <w:t xml:space="preserve"> </w:t>
      </w:r>
      <w:r w:rsidRPr="001C3AB0">
        <w:rPr>
          <w:sz w:val="24"/>
          <w:szCs w:val="24"/>
          <w:lang w:eastAsia="es-ES"/>
        </w:rPr>
        <w:t>va pouvoir alors subir une hydroxylation sur le carbone 1 (Jean et al, 2009) (fig. 9).</w:t>
      </w:r>
    </w:p>
    <w:p w14:paraId="1260DB52" w14:textId="77777777" w:rsidR="000E3C09" w:rsidRPr="001C3AB0" w:rsidRDefault="000E3C09" w:rsidP="001C3AB0">
      <w:pPr>
        <w:autoSpaceDE w:val="0"/>
        <w:autoSpaceDN w:val="0"/>
        <w:adjustRightInd w:val="0"/>
        <w:spacing w:after="0" w:line="360" w:lineRule="auto"/>
        <w:ind w:firstLine="708"/>
        <w:jc w:val="both"/>
        <w:rPr>
          <w:sz w:val="24"/>
          <w:szCs w:val="24"/>
          <w:lang w:eastAsia="es-ES"/>
        </w:rPr>
      </w:pPr>
    </w:p>
    <w:p w14:paraId="28CA9D93" w14:textId="77777777" w:rsidR="000E3C09" w:rsidRPr="001C3AB0" w:rsidRDefault="000E3C09" w:rsidP="001C3AB0">
      <w:pPr>
        <w:autoSpaceDE w:val="0"/>
        <w:autoSpaceDN w:val="0"/>
        <w:adjustRightInd w:val="0"/>
        <w:spacing w:after="0" w:line="360" w:lineRule="auto"/>
        <w:ind w:firstLine="708"/>
        <w:jc w:val="both"/>
        <w:rPr>
          <w:sz w:val="24"/>
          <w:szCs w:val="24"/>
          <w:lang w:eastAsia="es-ES"/>
        </w:rPr>
      </w:pPr>
    </w:p>
    <w:p w14:paraId="000BE081" w14:textId="2B837037" w:rsidR="000E3C09" w:rsidRPr="001C3AB0" w:rsidRDefault="00592784" w:rsidP="001C3AB0">
      <w:pPr>
        <w:autoSpaceDE w:val="0"/>
        <w:autoSpaceDN w:val="0"/>
        <w:adjustRightInd w:val="0"/>
        <w:spacing w:after="0" w:line="360" w:lineRule="auto"/>
        <w:ind w:firstLine="708"/>
        <w:jc w:val="both"/>
        <w:rPr>
          <w:sz w:val="24"/>
          <w:szCs w:val="24"/>
          <w:lang w:eastAsia="es-ES"/>
        </w:rPr>
      </w:pPr>
      <w:r>
        <w:rPr>
          <w:noProof/>
          <w:sz w:val="24"/>
          <w:szCs w:val="24"/>
          <w:lang w:eastAsia="fr-FR"/>
        </w:rPr>
        <w:drawing>
          <wp:inline distT="0" distB="0" distL="0" distR="0" wp14:anchorId="7FCE52AF" wp14:editId="14A22573">
            <wp:extent cx="5334000" cy="3848100"/>
            <wp:effectExtent l="0" t="0" r="0" b="0"/>
            <wp:docPr id="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848100"/>
                    </a:xfrm>
                    <a:prstGeom prst="rect">
                      <a:avLst/>
                    </a:prstGeom>
                    <a:noFill/>
                    <a:ln>
                      <a:noFill/>
                    </a:ln>
                  </pic:spPr>
                </pic:pic>
              </a:graphicData>
            </a:graphic>
          </wp:inline>
        </w:drawing>
      </w:r>
    </w:p>
    <w:p w14:paraId="62B06F01" w14:textId="77777777" w:rsidR="000E3C09" w:rsidRPr="001C3AB0" w:rsidRDefault="000E3C09" w:rsidP="001C3AB0">
      <w:pPr>
        <w:autoSpaceDE w:val="0"/>
        <w:autoSpaceDN w:val="0"/>
        <w:adjustRightInd w:val="0"/>
        <w:spacing w:after="0" w:line="360" w:lineRule="auto"/>
        <w:jc w:val="both"/>
        <w:rPr>
          <w:sz w:val="24"/>
          <w:szCs w:val="24"/>
          <w:u w:val="single"/>
          <w:lang w:eastAsia="es-ES"/>
        </w:rPr>
      </w:pPr>
      <w:r w:rsidRPr="001C3AB0">
        <w:rPr>
          <w:sz w:val="24"/>
          <w:szCs w:val="24"/>
          <w:u w:val="single"/>
          <w:lang w:eastAsia="es-ES"/>
        </w:rPr>
        <w:t xml:space="preserve">Figure 9 : Métabolisme de la vitamine D (Jean </w:t>
      </w:r>
      <w:r>
        <w:rPr>
          <w:sz w:val="24"/>
          <w:szCs w:val="24"/>
          <w:u w:val="single"/>
          <w:lang w:eastAsia="es-ES"/>
        </w:rPr>
        <w:t>et al,</w:t>
      </w:r>
      <w:r w:rsidRPr="001C3AB0">
        <w:rPr>
          <w:sz w:val="24"/>
          <w:szCs w:val="24"/>
          <w:u w:val="single"/>
          <w:lang w:eastAsia="es-ES"/>
        </w:rPr>
        <w:t xml:space="preserve"> 2009)</w:t>
      </w:r>
    </w:p>
    <w:p w14:paraId="259F77C5" w14:textId="77777777" w:rsidR="000E3C09" w:rsidRPr="001C3AB0" w:rsidRDefault="000E3C09" w:rsidP="001C3AB0">
      <w:pPr>
        <w:autoSpaceDE w:val="0"/>
        <w:autoSpaceDN w:val="0"/>
        <w:adjustRightInd w:val="0"/>
        <w:spacing w:after="0" w:line="360" w:lineRule="auto"/>
        <w:ind w:firstLine="708"/>
        <w:jc w:val="both"/>
        <w:rPr>
          <w:sz w:val="24"/>
          <w:szCs w:val="24"/>
          <w:lang w:eastAsia="es-ES"/>
        </w:rPr>
      </w:pPr>
    </w:p>
    <w:p w14:paraId="71C29216" w14:textId="77777777" w:rsidR="000E3C09" w:rsidRPr="001C3AB0" w:rsidRDefault="000E3C09" w:rsidP="001C3AB0">
      <w:pPr>
        <w:autoSpaceDE w:val="0"/>
        <w:autoSpaceDN w:val="0"/>
        <w:adjustRightInd w:val="0"/>
        <w:spacing w:after="0" w:line="360" w:lineRule="auto"/>
        <w:ind w:firstLine="708"/>
        <w:jc w:val="both"/>
        <w:rPr>
          <w:i/>
          <w:iCs/>
          <w:sz w:val="24"/>
          <w:szCs w:val="24"/>
          <w:lang w:eastAsia="es-ES"/>
        </w:rPr>
      </w:pPr>
      <w:r w:rsidRPr="001C3AB0">
        <w:rPr>
          <w:sz w:val="24"/>
          <w:szCs w:val="24"/>
          <w:lang w:eastAsia="es-ES"/>
        </w:rPr>
        <w:t>Cette hydroxylation sous l’action de la 25(OH)D-1α hydroxylase (CYP27b1) donne naissance à la forme biologiquement active de la vitamine D</w:t>
      </w:r>
      <w:r>
        <w:rPr>
          <w:sz w:val="24"/>
          <w:szCs w:val="24"/>
          <w:lang w:eastAsia="es-ES"/>
        </w:rPr>
        <w:t xml:space="preserve"> </w:t>
      </w:r>
      <w:r w:rsidRPr="001C3AB0">
        <w:rPr>
          <w:sz w:val="24"/>
          <w:szCs w:val="24"/>
          <w:lang w:eastAsia="es-ES"/>
        </w:rPr>
        <w:t xml:space="preserve">: </w:t>
      </w:r>
      <w:r w:rsidRPr="001C3AB0">
        <w:rPr>
          <w:b/>
          <w:bCs/>
          <w:sz w:val="24"/>
          <w:szCs w:val="24"/>
          <w:lang w:eastAsia="es-ES"/>
        </w:rPr>
        <w:t>le calcitriol</w:t>
      </w:r>
      <w:r w:rsidRPr="001C3AB0">
        <w:rPr>
          <w:sz w:val="24"/>
          <w:szCs w:val="24"/>
          <w:lang w:eastAsia="es-ES"/>
        </w:rPr>
        <w:t xml:space="preserve"> ou </w:t>
      </w:r>
      <w:r w:rsidRPr="001C3AB0">
        <w:rPr>
          <w:b/>
          <w:bCs/>
          <w:sz w:val="24"/>
          <w:szCs w:val="24"/>
          <w:lang w:eastAsia="es-ES"/>
        </w:rPr>
        <w:t>1,25-dihydroxyvitamine D</w:t>
      </w:r>
      <w:r w:rsidRPr="001C3AB0">
        <w:rPr>
          <w:sz w:val="24"/>
          <w:szCs w:val="24"/>
          <w:lang w:eastAsia="es-ES"/>
        </w:rPr>
        <w:t xml:space="preserve"> (fig. 10).</w:t>
      </w:r>
      <w:r>
        <w:rPr>
          <w:sz w:val="24"/>
          <w:szCs w:val="24"/>
          <w:lang w:eastAsia="es-ES"/>
        </w:rPr>
        <w:t xml:space="preserve"> </w:t>
      </w:r>
      <w:r w:rsidRPr="001C3AB0">
        <w:rPr>
          <w:sz w:val="24"/>
          <w:szCs w:val="24"/>
          <w:lang w:eastAsia="es-ES"/>
        </w:rPr>
        <w:t>Le calcitriol est majoritairement synthétisé dans le rein</w:t>
      </w:r>
      <w:r>
        <w:rPr>
          <w:sz w:val="24"/>
          <w:szCs w:val="24"/>
          <w:lang w:eastAsia="es-ES"/>
        </w:rPr>
        <w:t> ;</w:t>
      </w:r>
      <w:r w:rsidRPr="001C3AB0">
        <w:rPr>
          <w:sz w:val="24"/>
          <w:szCs w:val="24"/>
          <w:lang w:eastAsia="es-ES"/>
        </w:rPr>
        <w:t xml:space="preserve"> cependant</w:t>
      </w:r>
      <w:r>
        <w:rPr>
          <w:sz w:val="24"/>
          <w:szCs w:val="24"/>
          <w:lang w:eastAsia="es-ES"/>
        </w:rPr>
        <w:t>,</w:t>
      </w:r>
      <w:r w:rsidRPr="001C3AB0">
        <w:rPr>
          <w:sz w:val="24"/>
          <w:szCs w:val="24"/>
          <w:lang w:eastAsia="es-ES"/>
        </w:rPr>
        <w:t xml:space="preserve"> d’autres tissus sont capables d’exprimer la 25(OH)D-1α hydroxylase. C’est </w:t>
      </w:r>
      <w:r>
        <w:rPr>
          <w:sz w:val="24"/>
          <w:szCs w:val="24"/>
          <w:lang w:eastAsia="es-ES"/>
        </w:rPr>
        <w:t>l</w:t>
      </w:r>
      <w:r w:rsidRPr="001C3AB0">
        <w:rPr>
          <w:sz w:val="24"/>
          <w:szCs w:val="24"/>
          <w:lang w:eastAsia="es-ES"/>
        </w:rPr>
        <w:t xml:space="preserve">e </w:t>
      </w:r>
      <w:r w:rsidRPr="001C3AB0">
        <w:rPr>
          <w:b/>
          <w:bCs/>
          <w:sz w:val="24"/>
          <w:szCs w:val="24"/>
          <w:lang w:eastAsia="es-ES"/>
        </w:rPr>
        <w:t>calcitriol</w:t>
      </w:r>
      <w:r w:rsidRPr="001C3AB0">
        <w:rPr>
          <w:sz w:val="24"/>
          <w:szCs w:val="24"/>
          <w:lang w:eastAsia="es-ES"/>
        </w:rPr>
        <w:t xml:space="preserve"> qui agit sur les tissus cibles en particulier au niveau de l’intestin dans le métabolisme phosphocalcique.</w:t>
      </w:r>
    </w:p>
    <w:p w14:paraId="506B47CF" w14:textId="00188B9E" w:rsidR="000E3C09" w:rsidRPr="001C3AB0" w:rsidRDefault="00592784" w:rsidP="001C3AB0">
      <w:pPr>
        <w:spacing w:line="360" w:lineRule="auto"/>
        <w:jc w:val="both"/>
        <w:rPr>
          <w:sz w:val="24"/>
          <w:szCs w:val="24"/>
          <w:lang w:eastAsia="es-ES"/>
        </w:rPr>
      </w:pPr>
      <w:r>
        <w:rPr>
          <w:noProof/>
          <w:sz w:val="24"/>
          <w:szCs w:val="24"/>
          <w:lang w:eastAsia="fr-FR"/>
        </w:rPr>
        <w:lastRenderedPageBreak/>
        <w:drawing>
          <wp:inline distT="0" distB="0" distL="0" distR="0" wp14:anchorId="294705E0" wp14:editId="3C3CB5D5">
            <wp:extent cx="4953000" cy="1950720"/>
            <wp:effectExtent l="0" t="0" r="0" b="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1950720"/>
                    </a:xfrm>
                    <a:prstGeom prst="rect">
                      <a:avLst/>
                    </a:prstGeom>
                    <a:noFill/>
                    <a:ln>
                      <a:noFill/>
                    </a:ln>
                  </pic:spPr>
                </pic:pic>
              </a:graphicData>
            </a:graphic>
          </wp:inline>
        </w:drawing>
      </w:r>
    </w:p>
    <w:p w14:paraId="3EAEA6BE" w14:textId="77777777" w:rsidR="000E3C09" w:rsidRPr="001C3AB0" w:rsidRDefault="000E3C09" w:rsidP="001C3AB0">
      <w:pPr>
        <w:spacing w:line="360" w:lineRule="auto"/>
        <w:jc w:val="both"/>
        <w:rPr>
          <w:sz w:val="24"/>
          <w:szCs w:val="24"/>
          <w:u w:val="single"/>
          <w:lang w:eastAsia="es-ES"/>
        </w:rPr>
      </w:pPr>
      <w:r w:rsidRPr="001C3AB0">
        <w:rPr>
          <w:sz w:val="24"/>
          <w:szCs w:val="24"/>
          <w:u w:val="single"/>
          <w:lang w:eastAsia="es-ES"/>
        </w:rPr>
        <w:t xml:space="preserve">Figure 10 : structure </w:t>
      </w:r>
      <w:r>
        <w:rPr>
          <w:sz w:val="24"/>
          <w:szCs w:val="24"/>
          <w:u w:val="single"/>
          <w:lang w:eastAsia="es-ES"/>
        </w:rPr>
        <w:t xml:space="preserve">des dihydroxyvitamines </w:t>
      </w:r>
      <w:r w:rsidRPr="001C3AB0">
        <w:rPr>
          <w:sz w:val="24"/>
          <w:szCs w:val="24"/>
          <w:u w:val="single"/>
          <w:lang w:eastAsia="es-ES"/>
        </w:rPr>
        <w:t>D2 et D3</w:t>
      </w:r>
    </w:p>
    <w:p w14:paraId="4D3F98FF" w14:textId="77777777" w:rsidR="000E3C09" w:rsidRPr="001C3AB0" w:rsidRDefault="000E3C09" w:rsidP="001C3AB0">
      <w:pPr>
        <w:spacing w:line="360" w:lineRule="auto"/>
        <w:jc w:val="both"/>
        <w:rPr>
          <w:sz w:val="24"/>
          <w:szCs w:val="24"/>
          <w:u w:val="single"/>
          <w:lang w:eastAsia="es-ES"/>
        </w:rPr>
      </w:pPr>
    </w:p>
    <w:p w14:paraId="1BDD3D8A" w14:textId="77777777" w:rsidR="000E3C09" w:rsidRDefault="000E3C09" w:rsidP="001C3AB0">
      <w:pPr>
        <w:spacing w:line="360" w:lineRule="auto"/>
        <w:jc w:val="both"/>
        <w:rPr>
          <w:sz w:val="24"/>
          <w:szCs w:val="24"/>
          <w:lang w:eastAsia="es-ES"/>
        </w:rPr>
      </w:pPr>
      <w:r w:rsidRPr="001C3AB0">
        <w:rPr>
          <w:sz w:val="24"/>
          <w:szCs w:val="24"/>
          <w:lang w:eastAsia="es-ES"/>
        </w:rPr>
        <w:t>Contrairement à l’hydroxylation hépatique, cette hydroxylation rénale est étroitement contrôlé par certains facteurs (fig. 11) (Souberbielle et al, 2008) :</w:t>
      </w:r>
    </w:p>
    <w:p w14:paraId="118E94E0" w14:textId="77777777" w:rsidR="000E3C09" w:rsidRPr="001C3AB0" w:rsidRDefault="000E3C09" w:rsidP="001C3AB0">
      <w:pPr>
        <w:spacing w:line="360" w:lineRule="auto"/>
        <w:jc w:val="both"/>
        <w:rPr>
          <w:sz w:val="24"/>
          <w:szCs w:val="24"/>
          <w:lang w:eastAsia="es-ES"/>
        </w:rPr>
      </w:pPr>
    </w:p>
    <w:p w14:paraId="25F222A1" w14:textId="77777777" w:rsidR="000E3C09" w:rsidRPr="001C3AB0" w:rsidRDefault="000E3C09" w:rsidP="00C93008">
      <w:pPr>
        <w:numPr>
          <w:ilvl w:val="0"/>
          <w:numId w:val="17"/>
        </w:numPr>
        <w:spacing w:line="360" w:lineRule="auto"/>
        <w:jc w:val="both"/>
        <w:rPr>
          <w:sz w:val="24"/>
          <w:szCs w:val="24"/>
          <w:lang w:eastAsia="es-ES"/>
        </w:rPr>
      </w:pPr>
      <w:r w:rsidRPr="001C3AB0">
        <w:rPr>
          <w:sz w:val="24"/>
          <w:szCs w:val="24"/>
          <w:u w:val="single"/>
          <w:lang w:eastAsia="es-ES"/>
        </w:rPr>
        <w:t>Facteurs positifs</w:t>
      </w:r>
      <w:r w:rsidRPr="001C3AB0">
        <w:rPr>
          <w:sz w:val="24"/>
          <w:szCs w:val="24"/>
          <w:lang w:eastAsia="es-ES"/>
        </w:rPr>
        <w:t> :</w:t>
      </w:r>
    </w:p>
    <w:p w14:paraId="55273861" w14:textId="77777777" w:rsidR="000E3C09" w:rsidRPr="001C3AB0" w:rsidRDefault="000E3C09" w:rsidP="00C93008">
      <w:pPr>
        <w:numPr>
          <w:ilvl w:val="0"/>
          <w:numId w:val="9"/>
        </w:numPr>
        <w:spacing w:line="360" w:lineRule="auto"/>
        <w:jc w:val="both"/>
        <w:rPr>
          <w:sz w:val="24"/>
          <w:szCs w:val="24"/>
          <w:lang w:eastAsia="es-ES"/>
        </w:rPr>
      </w:pPr>
      <w:r w:rsidRPr="001C3AB0">
        <w:rPr>
          <w:sz w:val="24"/>
          <w:szCs w:val="24"/>
          <w:lang w:eastAsia="es-ES"/>
        </w:rPr>
        <w:t xml:space="preserve">La parathormone </w:t>
      </w:r>
      <w:r>
        <w:rPr>
          <w:sz w:val="24"/>
          <w:szCs w:val="24"/>
          <w:lang w:eastAsia="es-ES"/>
        </w:rPr>
        <w:t>ou PTH, dont la production par les glandes para</w:t>
      </w:r>
      <w:r w:rsidRPr="001C3AB0">
        <w:rPr>
          <w:sz w:val="24"/>
          <w:szCs w:val="24"/>
          <w:lang w:eastAsia="es-ES"/>
        </w:rPr>
        <w:t>thyroïde</w:t>
      </w:r>
      <w:r>
        <w:rPr>
          <w:sz w:val="24"/>
          <w:szCs w:val="24"/>
          <w:lang w:eastAsia="es-ES"/>
        </w:rPr>
        <w:t>s</w:t>
      </w:r>
      <w:r w:rsidRPr="001C3AB0">
        <w:rPr>
          <w:sz w:val="24"/>
          <w:szCs w:val="24"/>
          <w:lang w:eastAsia="es-ES"/>
        </w:rPr>
        <w:t xml:space="preserve"> est stimulée par la baisse de la calcémie et qui entraîne une augmentation de la synthèse de calcitriol en stimulant l’expression de la 1α hydroxylase.</w:t>
      </w:r>
    </w:p>
    <w:p w14:paraId="5CAABC6D" w14:textId="77777777" w:rsidR="000E3C09" w:rsidRPr="001C3AB0" w:rsidRDefault="000E3C09" w:rsidP="00C93008">
      <w:pPr>
        <w:numPr>
          <w:ilvl w:val="0"/>
          <w:numId w:val="9"/>
        </w:numPr>
        <w:spacing w:line="360" w:lineRule="auto"/>
        <w:jc w:val="both"/>
        <w:rPr>
          <w:sz w:val="24"/>
          <w:szCs w:val="24"/>
          <w:lang w:eastAsia="es-ES"/>
        </w:rPr>
      </w:pPr>
      <w:r w:rsidRPr="001C3AB0">
        <w:rPr>
          <w:sz w:val="24"/>
          <w:szCs w:val="24"/>
          <w:lang w:eastAsia="es-ES"/>
        </w:rPr>
        <w:t>L’hypophosphatémie</w:t>
      </w:r>
      <w:r>
        <w:rPr>
          <w:sz w:val="24"/>
          <w:szCs w:val="24"/>
          <w:lang w:eastAsia="es-ES"/>
        </w:rPr>
        <w:t>,</w:t>
      </w:r>
      <w:r w:rsidRPr="001C3AB0">
        <w:rPr>
          <w:sz w:val="24"/>
          <w:szCs w:val="24"/>
          <w:lang w:eastAsia="es-ES"/>
        </w:rPr>
        <w:t xml:space="preserve"> qui stimule également la production de calcitriol ;</w:t>
      </w:r>
    </w:p>
    <w:p w14:paraId="1D0B7D9D" w14:textId="77777777" w:rsidR="000E3C09" w:rsidRPr="001C3AB0" w:rsidRDefault="000E3C09" w:rsidP="00C93008">
      <w:pPr>
        <w:numPr>
          <w:ilvl w:val="0"/>
          <w:numId w:val="9"/>
        </w:numPr>
        <w:spacing w:line="360" w:lineRule="auto"/>
        <w:jc w:val="both"/>
        <w:rPr>
          <w:sz w:val="24"/>
          <w:szCs w:val="24"/>
          <w:lang w:eastAsia="es-ES"/>
        </w:rPr>
      </w:pPr>
      <w:r w:rsidRPr="001C3AB0">
        <w:rPr>
          <w:sz w:val="24"/>
          <w:szCs w:val="24"/>
          <w:lang w:eastAsia="es-ES"/>
        </w:rPr>
        <w:t>L’hypocalcémie a aussi pour effet d’accro</w:t>
      </w:r>
      <w:r>
        <w:rPr>
          <w:sz w:val="24"/>
          <w:szCs w:val="24"/>
          <w:lang w:eastAsia="es-ES"/>
        </w:rPr>
        <w:t>î</w:t>
      </w:r>
      <w:r w:rsidRPr="001C3AB0">
        <w:rPr>
          <w:sz w:val="24"/>
          <w:szCs w:val="24"/>
          <w:lang w:eastAsia="es-ES"/>
        </w:rPr>
        <w:t>tre la synthèse de calcitriol,</w:t>
      </w:r>
    </w:p>
    <w:p w14:paraId="5CDEA59C" w14:textId="77777777" w:rsidR="000E3C09" w:rsidRPr="001C3AB0" w:rsidRDefault="000E3C09" w:rsidP="001C3AB0">
      <w:pPr>
        <w:spacing w:line="360" w:lineRule="auto"/>
        <w:jc w:val="both"/>
        <w:rPr>
          <w:sz w:val="24"/>
          <w:szCs w:val="24"/>
          <w:lang w:eastAsia="es-ES"/>
        </w:rPr>
      </w:pPr>
    </w:p>
    <w:p w14:paraId="648426A3" w14:textId="77777777" w:rsidR="000E3C09" w:rsidRPr="001C3AB0" w:rsidRDefault="000E3C09" w:rsidP="00C93008">
      <w:pPr>
        <w:numPr>
          <w:ilvl w:val="0"/>
          <w:numId w:val="17"/>
        </w:numPr>
        <w:spacing w:line="360" w:lineRule="auto"/>
        <w:jc w:val="both"/>
        <w:rPr>
          <w:sz w:val="24"/>
          <w:szCs w:val="24"/>
          <w:u w:val="single"/>
          <w:lang w:eastAsia="es-ES"/>
        </w:rPr>
      </w:pPr>
      <w:r w:rsidRPr="001C3AB0">
        <w:rPr>
          <w:sz w:val="24"/>
          <w:szCs w:val="24"/>
          <w:u w:val="single"/>
          <w:lang w:eastAsia="es-ES"/>
        </w:rPr>
        <w:t>Facteurs négatifs</w:t>
      </w:r>
    </w:p>
    <w:p w14:paraId="3CCB3AAB" w14:textId="77777777" w:rsidR="000E3C09" w:rsidRPr="001C3AB0" w:rsidRDefault="000E3C09" w:rsidP="00C93008">
      <w:pPr>
        <w:numPr>
          <w:ilvl w:val="0"/>
          <w:numId w:val="16"/>
        </w:numPr>
        <w:spacing w:line="360" w:lineRule="auto"/>
        <w:jc w:val="both"/>
        <w:rPr>
          <w:sz w:val="24"/>
          <w:szCs w:val="24"/>
          <w:lang w:eastAsia="es-ES"/>
        </w:rPr>
      </w:pPr>
      <w:r w:rsidRPr="001C3AB0">
        <w:rPr>
          <w:sz w:val="24"/>
          <w:szCs w:val="24"/>
          <w:lang w:eastAsia="es-ES"/>
        </w:rPr>
        <w:t>Une hyperphosphatémie et une hypercalcémie inhibe</w:t>
      </w:r>
      <w:r>
        <w:rPr>
          <w:sz w:val="24"/>
          <w:szCs w:val="24"/>
          <w:lang w:eastAsia="es-ES"/>
        </w:rPr>
        <w:t>nt</w:t>
      </w:r>
      <w:r w:rsidRPr="001C3AB0">
        <w:rPr>
          <w:sz w:val="24"/>
          <w:szCs w:val="24"/>
          <w:lang w:eastAsia="es-ES"/>
        </w:rPr>
        <w:t xml:space="preserve"> la synthèse de calcitriol.</w:t>
      </w:r>
    </w:p>
    <w:p w14:paraId="5B968AD6" w14:textId="77777777" w:rsidR="000E3C09" w:rsidRPr="001C3AB0" w:rsidRDefault="000E3C09" w:rsidP="00C93008">
      <w:pPr>
        <w:numPr>
          <w:ilvl w:val="0"/>
          <w:numId w:val="16"/>
        </w:numPr>
        <w:spacing w:line="360" w:lineRule="auto"/>
        <w:jc w:val="both"/>
        <w:rPr>
          <w:sz w:val="24"/>
          <w:szCs w:val="24"/>
          <w:lang w:eastAsia="es-ES"/>
        </w:rPr>
      </w:pPr>
      <w:r w:rsidRPr="001C3AB0">
        <w:rPr>
          <w:sz w:val="24"/>
          <w:szCs w:val="24"/>
          <w:lang w:eastAsia="es-ES"/>
        </w:rPr>
        <w:t xml:space="preserve"> L’hormone hyperphosphaturia</w:t>
      </w:r>
      <w:r>
        <w:rPr>
          <w:sz w:val="24"/>
          <w:szCs w:val="24"/>
          <w:lang w:eastAsia="es-ES"/>
        </w:rPr>
        <w:t>nte ou</w:t>
      </w:r>
      <w:r w:rsidRPr="001C3AB0">
        <w:rPr>
          <w:sz w:val="24"/>
          <w:szCs w:val="24"/>
          <w:lang w:eastAsia="es-ES"/>
        </w:rPr>
        <w:t xml:space="preserve"> FGF 23 (</w:t>
      </w:r>
      <w:r w:rsidRPr="00136040">
        <w:rPr>
          <w:i/>
          <w:iCs/>
          <w:sz w:val="24"/>
          <w:szCs w:val="24"/>
          <w:lang w:eastAsia="es-ES"/>
        </w:rPr>
        <w:t>FibroblastGrowth Factor</w:t>
      </w:r>
      <w:r w:rsidRPr="001C3AB0">
        <w:rPr>
          <w:sz w:val="24"/>
          <w:szCs w:val="24"/>
          <w:lang w:eastAsia="es-ES"/>
        </w:rPr>
        <w:t xml:space="preserve">), </w:t>
      </w:r>
      <w:r>
        <w:rPr>
          <w:sz w:val="24"/>
          <w:szCs w:val="24"/>
          <w:lang w:eastAsia="es-ES"/>
        </w:rPr>
        <w:t xml:space="preserve">produite par le tissu osseux, </w:t>
      </w:r>
      <w:r w:rsidRPr="001C3AB0">
        <w:rPr>
          <w:sz w:val="24"/>
          <w:szCs w:val="24"/>
          <w:lang w:eastAsia="es-ES"/>
        </w:rPr>
        <w:t>inhibe la synthèse de la 1α hydroxylase</w:t>
      </w:r>
      <w:r>
        <w:rPr>
          <w:sz w:val="24"/>
          <w:szCs w:val="24"/>
          <w:lang w:eastAsia="es-ES"/>
        </w:rPr>
        <w:t xml:space="preserve"> tandis que le calcitriol exerce</w:t>
      </w:r>
      <w:r w:rsidRPr="001C3AB0">
        <w:rPr>
          <w:sz w:val="24"/>
          <w:szCs w:val="24"/>
          <w:lang w:eastAsia="es-ES"/>
        </w:rPr>
        <w:t xml:space="preserve"> un rétrocont</w:t>
      </w:r>
      <w:r>
        <w:rPr>
          <w:sz w:val="24"/>
          <w:szCs w:val="24"/>
          <w:lang w:eastAsia="es-ES"/>
        </w:rPr>
        <w:t>rôle positif</w:t>
      </w:r>
      <w:r w:rsidRPr="001C3AB0">
        <w:rPr>
          <w:sz w:val="24"/>
          <w:szCs w:val="24"/>
          <w:lang w:eastAsia="es-ES"/>
        </w:rPr>
        <w:t xml:space="preserve"> sur la synthèse de FGF 23 par l’ostéocyte.</w:t>
      </w:r>
    </w:p>
    <w:p w14:paraId="39590FFB" w14:textId="77777777" w:rsidR="000E3C09" w:rsidRPr="001C3AB0" w:rsidRDefault="000E3C09" w:rsidP="00C93008">
      <w:pPr>
        <w:numPr>
          <w:ilvl w:val="0"/>
          <w:numId w:val="16"/>
        </w:numPr>
        <w:spacing w:line="360" w:lineRule="auto"/>
        <w:jc w:val="both"/>
        <w:rPr>
          <w:sz w:val="24"/>
          <w:szCs w:val="24"/>
          <w:lang w:eastAsia="es-ES"/>
        </w:rPr>
      </w:pPr>
      <w:r w:rsidRPr="001C3AB0">
        <w:rPr>
          <w:sz w:val="24"/>
          <w:szCs w:val="24"/>
          <w:lang w:eastAsia="es-ES"/>
        </w:rPr>
        <w:t>Le calcitriol lui-même.</w:t>
      </w:r>
    </w:p>
    <w:p w14:paraId="28C6DAAA" w14:textId="4B1D845A" w:rsidR="000E3C09" w:rsidRPr="001C3AB0" w:rsidRDefault="00592784" w:rsidP="001C3AB0">
      <w:pPr>
        <w:spacing w:line="360" w:lineRule="auto"/>
        <w:ind w:firstLine="360"/>
        <w:jc w:val="both"/>
        <w:rPr>
          <w:sz w:val="24"/>
          <w:szCs w:val="24"/>
          <w:lang w:eastAsia="es-ES"/>
        </w:rPr>
      </w:pPr>
      <w:r>
        <w:rPr>
          <w:noProof/>
          <w:lang w:eastAsia="fr-FR"/>
        </w:rPr>
        <w:lastRenderedPageBreak/>
        <mc:AlternateContent>
          <mc:Choice Requires="wps">
            <w:drawing>
              <wp:anchor distT="0" distB="0" distL="114300" distR="114300" simplePos="0" relativeHeight="251662848" behindDoc="0" locked="0" layoutInCell="1" allowOverlap="1" wp14:anchorId="24B9376C" wp14:editId="320D8113">
                <wp:simplePos x="0" y="0"/>
                <wp:positionH relativeFrom="column">
                  <wp:posOffset>3337560</wp:posOffset>
                </wp:positionH>
                <wp:positionV relativeFrom="paragraph">
                  <wp:posOffset>2745740</wp:posOffset>
                </wp:positionV>
                <wp:extent cx="819150" cy="736600"/>
                <wp:effectExtent l="0" t="0" r="0" b="6350"/>
                <wp:wrapNone/>
                <wp:docPr id="45" name="Ellips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736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D7D647" id="Ellipse 21" o:spid="_x0000_s1026" style="position:absolute;margin-left:262.8pt;margin-top:216.2pt;width:64.5pt;height:5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" filled="f" strokecolor="red"/>
            </w:pict>
          </mc:Fallback>
        </mc:AlternateContent>
      </w:r>
      <w:r>
        <w:rPr>
          <w:noProof/>
          <w:lang w:eastAsia="fr-FR"/>
        </w:rPr>
        <mc:AlternateContent>
          <mc:Choice Requires="wps">
            <w:drawing>
              <wp:anchor distT="0" distB="0" distL="114300" distR="114300" simplePos="0" relativeHeight="251663872" behindDoc="0" locked="0" layoutInCell="1" allowOverlap="1" wp14:anchorId="708FE3ED" wp14:editId="1A1953CA">
                <wp:simplePos x="0" y="0"/>
                <wp:positionH relativeFrom="column">
                  <wp:posOffset>2503805</wp:posOffset>
                </wp:positionH>
                <wp:positionV relativeFrom="paragraph">
                  <wp:posOffset>2805430</wp:posOffset>
                </wp:positionV>
                <wp:extent cx="762000" cy="676910"/>
                <wp:effectExtent l="0" t="0" r="0" b="8890"/>
                <wp:wrapNone/>
                <wp:docPr id="4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676910"/>
                        </a:xfrm>
                        <a:prstGeom prst="rect">
                          <a:avLst/>
                        </a:prstGeom>
                        <a:noFill/>
                        <a:ln w="9525">
                          <a:solidFill>
                            <a:srgbClr val="4F81B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AF5E0" id="Rectangle 20" o:spid="_x0000_s1026" style="position:absolute;margin-left:197.15pt;margin-top:220.9pt;width:60pt;height:53.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" filled="f" strokecolor="#4f81bd"/>
            </w:pict>
          </mc:Fallback>
        </mc:AlternateContent>
      </w:r>
      <w:r>
        <w:rPr>
          <w:noProof/>
          <w:sz w:val="24"/>
          <w:szCs w:val="24"/>
          <w:lang w:eastAsia="fr-FR"/>
        </w:rPr>
        <w:drawing>
          <wp:inline distT="0" distB="0" distL="0" distR="0" wp14:anchorId="5B27F60E" wp14:editId="5990D69A">
            <wp:extent cx="5334000" cy="34594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459480"/>
                    </a:xfrm>
                    <a:prstGeom prst="rect">
                      <a:avLst/>
                    </a:prstGeom>
                    <a:noFill/>
                    <a:ln>
                      <a:noFill/>
                    </a:ln>
                  </pic:spPr>
                </pic:pic>
              </a:graphicData>
            </a:graphic>
          </wp:inline>
        </w:drawing>
      </w:r>
    </w:p>
    <w:p w14:paraId="6FBF745C" w14:textId="77777777" w:rsidR="000E3C09" w:rsidRDefault="000E3C09" w:rsidP="001C3AB0">
      <w:pPr>
        <w:spacing w:line="360" w:lineRule="auto"/>
        <w:ind w:firstLine="360"/>
        <w:jc w:val="both"/>
        <w:rPr>
          <w:sz w:val="24"/>
          <w:szCs w:val="24"/>
          <w:u w:val="single"/>
          <w:lang w:eastAsia="es-ES"/>
        </w:rPr>
      </w:pPr>
      <w:r w:rsidRPr="001C3AB0">
        <w:rPr>
          <w:sz w:val="24"/>
          <w:szCs w:val="24"/>
          <w:u w:val="single"/>
          <w:lang w:eastAsia="es-ES"/>
        </w:rPr>
        <w:t>Figure 11 : Métabolisme vitamino-calcique (annales de gérontologie, 2009)</w:t>
      </w:r>
    </w:p>
    <w:p w14:paraId="1EDFEE00" w14:textId="77777777" w:rsidR="000E3C09" w:rsidRDefault="000E3C09" w:rsidP="00933802">
      <w:pPr>
        <w:spacing w:line="360" w:lineRule="auto"/>
        <w:jc w:val="both"/>
        <w:rPr>
          <w:color w:val="4F81BD"/>
          <w:sz w:val="24"/>
          <w:szCs w:val="24"/>
          <w:lang w:eastAsia="es-ES"/>
        </w:rPr>
      </w:pPr>
    </w:p>
    <w:p w14:paraId="0FBA4427" w14:textId="77777777" w:rsidR="000E3C09" w:rsidRPr="00A13E45" w:rsidRDefault="000E3C09" w:rsidP="00933802">
      <w:pPr>
        <w:spacing w:line="360" w:lineRule="auto"/>
        <w:jc w:val="both"/>
        <w:rPr>
          <w:sz w:val="24"/>
          <w:szCs w:val="24"/>
          <w:lang w:eastAsia="es-ES"/>
        </w:rPr>
      </w:pPr>
      <w:r w:rsidRPr="00A13E45">
        <w:rPr>
          <w:sz w:val="24"/>
          <w:szCs w:val="24"/>
          <w:lang w:eastAsia="es-ES"/>
        </w:rPr>
        <w:t>La 25(OH)D comme le calcitriol peuvent subir également l’action de la 24 hydroxylase ou CYP24A1 qui transforme la 25(OH)D en 24,25-dihydroxyvitamine D et le calcitriol en 1,24,25</w:t>
      </w:r>
      <w:r>
        <w:rPr>
          <w:sz w:val="24"/>
          <w:szCs w:val="24"/>
          <w:lang w:eastAsia="es-ES"/>
        </w:rPr>
        <w:t>-</w:t>
      </w:r>
      <w:r w:rsidRPr="00A13E45">
        <w:rPr>
          <w:sz w:val="24"/>
          <w:szCs w:val="24"/>
          <w:lang w:eastAsia="es-ES"/>
        </w:rPr>
        <w:t>trihydroxyvitamine D (fig.12). Si l’enzyme a plus d’affinité pour le calcitriol, quantitativement c’est la 25(OH)D qui est son principal substrat du fait simplement de son abondance. Cette 24-hydroxylation est la première étape de dégradation, qui aboutira à la formation d’acide calcitroïque inactif. La CYP24A1 est ubiquitaire et contrôle ainsi les concentrations locales de vitamine D active au niveau des différents tissus. Le calcitriol stimule l’expression de CYP24A1 et donc simultanément inhibe sa propre synthèse (par la formation de 24,25-dihydroxyvitamine D) et active sa propre destruction (en favorisant la formation de 1,24,25 trihydroxyvitamine D) alors que la PTH et le FGF23 l’inhibent.</w:t>
      </w:r>
    </w:p>
    <w:p w14:paraId="77D550F3" w14:textId="119B2046" w:rsidR="000E3C09" w:rsidRPr="001C3AB0" w:rsidRDefault="00592784" w:rsidP="001C3AB0">
      <w:pPr>
        <w:spacing w:line="360" w:lineRule="auto"/>
        <w:jc w:val="both"/>
        <w:rPr>
          <w:sz w:val="24"/>
          <w:szCs w:val="24"/>
          <w:lang w:eastAsia="es-ES"/>
        </w:rPr>
      </w:pPr>
      <w:r>
        <w:rPr>
          <w:noProof/>
          <w:sz w:val="24"/>
          <w:szCs w:val="24"/>
          <w:lang w:eastAsia="fr-FR"/>
        </w:rPr>
        <w:lastRenderedPageBreak/>
        <w:drawing>
          <wp:inline distT="0" distB="0" distL="0" distR="0" wp14:anchorId="271753C6" wp14:editId="5DCCB726">
            <wp:extent cx="5326380" cy="3032760"/>
            <wp:effectExtent l="19050" t="19050" r="7620" b="0"/>
            <wp:docPr id="1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6380" cy="3032760"/>
                    </a:xfrm>
                    <a:prstGeom prst="rect">
                      <a:avLst/>
                    </a:prstGeom>
                    <a:noFill/>
                    <a:ln w="6350" cmpd="sng">
                      <a:solidFill>
                        <a:srgbClr val="000000"/>
                      </a:solidFill>
                      <a:miter lim="800000"/>
                      <a:headEnd/>
                      <a:tailEnd/>
                    </a:ln>
                    <a:effectLst/>
                  </pic:spPr>
                </pic:pic>
              </a:graphicData>
            </a:graphic>
          </wp:inline>
        </w:drawing>
      </w:r>
    </w:p>
    <w:p w14:paraId="4D8F70BD" w14:textId="77777777" w:rsidR="000E3C09" w:rsidRPr="001C3AB0" w:rsidRDefault="000E3C09" w:rsidP="00933802">
      <w:pPr>
        <w:spacing w:line="360" w:lineRule="auto"/>
        <w:jc w:val="both"/>
        <w:rPr>
          <w:sz w:val="24"/>
          <w:szCs w:val="24"/>
          <w:u w:val="single"/>
          <w:lang w:eastAsia="es-ES"/>
        </w:rPr>
      </w:pPr>
      <w:r>
        <w:rPr>
          <w:sz w:val="24"/>
          <w:szCs w:val="24"/>
          <w:u w:val="single"/>
          <w:lang w:eastAsia="es-ES"/>
        </w:rPr>
        <w:t>Figure 12</w:t>
      </w:r>
      <w:r w:rsidRPr="001C3AB0">
        <w:rPr>
          <w:sz w:val="24"/>
          <w:szCs w:val="24"/>
          <w:u w:val="single"/>
          <w:lang w:eastAsia="es-ES"/>
        </w:rPr>
        <w:t> : Action de la 24 hydroxylase (Holick</w:t>
      </w:r>
      <w:r>
        <w:rPr>
          <w:sz w:val="24"/>
          <w:szCs w:val="24"/>
          <w:u w:val="single"/>
          <w:lang w:eastAsia="es-ES"/>
        </w:rPr>
        <w:t xml:space="preserve"> et al</w:t>
      </w:r>
      <w:r w:rsidRPr="001C3AB0">
        <w:rPr>
          <w:sz w:val="24"/>
          <w:szCs w:val="24"/>
          <w:u w:val="single"/>
          <w:lang w:eastAsia="es-ES"/>
        </w:rPr>
        <w:t xml:space="preserve">, </w:t>
      </w:r>
      <w:r>
        <w:rPr>
          <w:sz w:val="24"/>
          <w:szCs w:val="24"/>
          <w:u w:val="single"/>
          <w:lang w:eastAsia="es-ES"/>
        </w:rPr>
        <w:t>1998</w:t>
      </w:r>
      <w:r w:rsidRPr="001C3AB0">
        <w:rPr>
          <w:sz w:val="24"/>
          <w:szCs w:val="24"/>
          <w:u w:val="single"/>
          <w:lang w:eastAsia="es-ES"/>
        </w:rPr>
        <w:t xml:space="preserve">) </w:t>
      </w:r>
    </w:p>
    <w:p w14:paraId="12E4E33F" w14:textId="77777777" w:rsidR="000E3C09" w:rsidRDefault="000E3C09" w:rsidP="00933802">
      <w:pPr>
        <w:spacing w:line="360" w:lineRule="auto"/>
        <w:jc w:val="both"/>
        <w:rPr>
          <w:sz w:val="24"/>
          <w:szCs w:val="24"/>
          <w:lang w:eastAsia="es-ES"/>
        </w:rPr>
      </w:pPr>
    </w:p>
    <w:p w14:paraId="71EEA088" w14:textId="77777777" w:rsidR="000E3C09" w:rsidRDefault="000E3C09" w:rsidP="004D3D38">
      <w:pPr>
        <w:spacing w:line="360" w:lineRule="auto"/>
        <w:ind w:firstLine="708"/>
        <w:jc w:val="both"/>
        <w:rPr>
          <w:sz w:val="24"/>
          <w:szCs w:val="24"/>
          <w:lang w:eastAsia="es-ES"/>
        </w:rPr>
      </w:pPr>
      <w:r w:rsidRPr="001C3AB0">
        <w:rPr>
          <w:sz w:val="24"/>
          <w:szCs w:val="24"/>
          <w:lang w:eastAsia="es-ES"/>
        </w:rPr>
        <w:t>L’élimination de la vitamine D et de ses métabolites se fait par voie fécale.</w:t>
      </w:r>
    </w:p>
    <w:p w14:paraId="6A916788" w14:textId="77777777" w:rsidR="000E3C09" w:rsidRDefault="000E3C09" w:rsidP="00136040">
      <w:pPr>
        <w:spacing w:line="360" w:lineRule="auto"/>
        <w:ind w:firstLine="708"/>
        <w:jc w:val="both"/>
        <w:rPr>
          <w:sz w:val="24"/>
          <w:szCs w:val="24"/>
          <w:lang w:eastAsia="es-ES"/>
        </w:rPr>
      </w:pPr>
      <w:r w:rsidRPr="001C3AB0">
        <w:rPr>
          <w:sz w:val="24"/>
          <w:szCs w:val="24"/>
          <w:lang w:eastAsia="es-ES"/>
        </w:rPr>
        <w:t xml:space="preserve">Lors d’une hypocalcémie, il y a une augmentation de la synthèse de la PTH par les glandes </w:t>
      </w:r>
      <w:r>
        <w:rPr>
          <w:sz w:val="24"/>
          <w:szCs w:val="24"/>
          <w:lang w:eastAsia="es-ES"/>
        </w:rPr>
        <w:t>parathyroïdes. Cette PTH, entraî</w:t>
      </w:r>
      <w:r w:rsidRPr="001C3AB0">
        <w:rPr>
          <w:sz w:val="24"/>
          <w:szCs w:val="24"/>
          <w:lang w:eastAsia="es-ES"/>
        </w:rPr>
        <w:t xml:space="preserve">ne une augmentation de la synthèse du calcitriol en stimulant la synthèse et l’activité de la </w:t>
      </w:r>
      <w:r w:rsidRPr="00A13E45">
        <w:rPr>
          <w:sz w:val="24"/>
          <w:szCs w:val="24"/>
          <w:lang w:eastAsia="es-ES"/>
        </w:rPr>
        <w:t>1α hydroxylase et en inhibant l’activation de la 24 hydroxylase. Le calcitriol et la PTH agissent de concert pour normaliser la calcémie. Il s’ensuit une boucle de rétrocontrôle complexe, le calcitriol inhibant sa propre synthèse et activant sa propre dégradation par des mécanismes tant directs, déjà mentionnés, qu’indirects en inhibant la sécrétion de PTH et en stimulant celle de FGF 23.Le FGF 23 à son tour</w:t>
      </w:r>
      <w:r>
        <w:rPr>
          <w:sz w:val="24"/>
          <w:szCs w:val="24"/>
          <w:lang w:eastAsia="es-ES"/>
        </w:rPr>
        <w:t xml:space="preserve"> </w:t>
      </w:r>
      <w:r w:rsidRPr="001C3AB0">
        <w:rPr>
          <w:sz w:val="24"/>
          <w:szCs w:val="24"/>
          <w:lang w:eastAsia="es-ES"/>
        </w:rPr>
        <w:t>agit</w:t>
      </w:r>
      <w:r>
        <w:rPr>
          <w:sz w:val="24"/>
          <w:szCs w:val="24"/>
          <w:lang w:eastAsia="es-ES"/>
        </w:rPr>
        <w:t>,</w:t>
      </w:r>
      <w:r w:rsidRPr="001C3AB0">
        <w:rPr>
          <w:sz w:val="24"/>
          <w:szCs w:val="24"/>
          <w:lang w:eastAsia="es-ES"/>
        </w:rPr>
        <w:t xml:space="preserve"> d’une part, en stimulant la 24 hydroxylase, enzyme de dégradation du calcitriol et de la 25(OH)-D</w:t>
      </w:r>
      <w:r>
        <w:rPr>
          <w:sz w:val="24"/>
          <w:szCs w:val="24"/>
          <w:lang w:eastAsia="es-ES"/>
        </w:rPr>
        <w:t xml:space="preserve"> en métabolites inactifs (fig.12</w:t>
      </w:r>
      <w:r w:rsidRPr="001C3AB0">
        <w:rPr>
          <w:sz w:val="24"/>
          <w:szCs w:val="24"/>
          <w:lang w:eastAsia="es-ES"/>
        </w:rPr>
        <w:t>), et</w:t>
      </w:r>
      <w:r>
        <w:rPr>
          <w:sz w:val="24"/>
          <w:szCs w:val="24"/>
          <w:lang w:eastAsia="es-ES"/>
        </w:rPr>
        <w:t>,</w:t>
      </w:r>
      <w:r w:rsidRPr="001C3AB0">
        <w:rPr>
          <w:sz w:val="24"/>
          <w:szCs w:val="24"/>
          <w:lang w:eastAsia="es-ES"/>
        </w:rPr>
        <w:t xml:space="preserve"> d’autre part, en inhibant la synthèse de la 1α hydroxylase, provoquant la diminution de la synthèse du calcitrio</w:t>
      </w:r>
      <w:r>
        <w:rPr>
          <w:sz w:val="24"/>
          <w:szCs w:val="24"/>
          <w:lang w:eastAsia="es-ES"/>
        </w:rPr>
        <w:t>l</w:t>
      </w:r>
      <w:r w:rsidRPr="001C3AB0">
        <w:rPr>
          <w:sz w:val="24"/>
          <w:szCs w:val="24"/>
          <w:lang w:eastAsia="es-ES"/>
        </w:rPr>
        <w:t xml:space="preserve"> (De</w:t>
      </w:r>
      <w:r>
        <w:rPr>
          <w:sz w:val="24"/>
          <w:szCs w:val="24"/>
          <w:lang w:eastAsia="es-ES"/>
        </w:rPr>
        <w:t>L</w:t>
      </w:r>
      <w:r w:rsidRPr="001C3AB0">
        <w:rPr>
          <w:sz w:val="24"/>
          <w:szCs w:val="24"/>
          <w:lang w:eastAsia="es-ES"/>
        </w:rPr>
        <w:t xml:space="preserve">uca et </w:t>
      </w:r>
      <w:r>
        <w:rPr>
          <w:sz w:val="24"/>
          <w:szCs w:val="24"/>
          <w:lang w:eastAsia="es-ES"/>
        </w:rPr>
        <w:t>Plum</w:t>
      </w:r>
      <w:r w:rsidRPr="001C3AB0">
        <w:rPr>
          <w:sz w:val="24"/>
          <w:szCs w:val="24"/>
          <w:lang w:eastAsia="es-ES"/>
        </w:rPr>
        <w:t>, 2010) (fig 1</w:t>
      </w:r>
      <w:r>
        <w:rPr>
          <w:sz w:val="24"/>
          <w:szCs w:val="24"/>
          <w:lang w:eastAsia="es-ES"/>
        </w:rPr>
        <w:t>3</w:t>
      </w:r>
      <w:r w:rsidRPr="001C3AB0">
        <w:rPr>
          <w:sz w:val="24"/>
          <w:szCs w:val="24"/>
          <w:lang w:eastAsia="es-ES"/>
        </w:rPr>
        <w:t>).</w:t>
      </w:r>
    </w:p>
    <w:p w14:paraId="673DBC6C" w14:textId="4D98BD9E" w:rsidR="000E3C09" w:rsidRPr="001C3AB0" w:rsidRDefault="00592784" w:rsidP="001C3AB0">
      <w:pPr>
        <w:spacing w:line="360" w:lineRule="auto"/>
        <w:jc w:val="both"/>
        <w:rPr>
          <w:sz w:val="24"/>
          <w:szCs w:val="24"/>
          <w:lang w:eastAsia="es-ES"/>
        </w:rPr>
      </w:pPr>
      <w:r>
        <w:rPr>
          <w:noProof/>
          <w:sz w:val="24"/>
          <w:szCs w:val="24"/>
          <w:lang w:eastAsia="fr-FR"/>
        </w:rPr>
        <w:lastRenderedPageBreak/>
        <w:drawing>
          <wp:inline distT="0" distB="0" distL="0" distR="0" wp14:anchorId="44F5A0DB" wp14:editId="0711B6A6">
            <wp:extent cx="5265420" cy="4198620"/>
            <wp:effectExtent l="19050" t="19050" r="0" b="0"/>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4198620"/>
                    </a:xfrm>
                    <a:prstGeom prst="rect">
                      <a:avLst/>
                    </a:prstGeom>
                    <a:noFill/>
                    <a:ln w="6350" cmpd="sng">
                      <a:solidFill>
                        <a:srgbClr val="000000"/>
                      </a:solidFill>
                      <a:miter lim="800000"/>
                      <a:headEnd/>
                      <a:tailEnd/>
                    </a:ln>
                    <a:effectLst/>
                  </pic:spPr>
                </pic:pic>
              </a:graphicData>
            </a:graphic>
          </wp:inline>
        </w:drawing>
      </w:r>
    </w:p>
    <w:p w14:paraId="46726A47" w14:textId="77777777" w:rsidR="000E3C09" w:rsidRPr="001C3AB0" w:rsidRDefault="000E3C09" w:rsidP="001C3AB0">
      <w:pPr>
        <w:spacing w:line="360" w:lineRule="auto"/>
        <w:jc w:val="both"/>
        <w:rPr>
          <w:sz w:val="24"/>
          <w:szCs w:val="24"/>
          <w:u w:val="single"/>
          <w:lang w:eastAsia="es-ES"/>
        </w:rPr>
      </w:pPr>
      <w:r>
        <w:rPr>
          <w:sz w:val="24"/>
          <w:szCs w:val="24"/>
          <w:u w:val="single"/>
          <w:lang w:eastAsia="es-ES"/>
        </w:rPr>
        <w:t>Figure 13</w:t>
      </w:r>
      <w:r w:rsidRPr="001C3AB0">
        <w:rPr>
          <w:sz w:val="24"/>
          <w:szCs w:val="24"/>
          <w:u w:val="single"/>
          <w:lang w:eastAsia="es-ES"/>
        </w:rPr>
        <w:t> : Métabolisme du calcitriol (Jean et al, 2009).</w:t>
      </w:r>
    </w:p>
    <w:p w14:paraId="2E6406FA" w14:textId="77777777" w:rsidR="000E3C09" w:rsidRPr="001C3AB0" w:rsidRDefault="000E3C09" w:rsidP="001C3AB0">
      <w:pPr>
        <w:spacing w:line="360" w:lineRule="auto"/>
        <w:jc w:val="both"/>
        <w:rPr>
          <w:sz w:val="24"/>
          <w:szCs w:val="24"/>
          <w:lang w:eastAsia="es-ES"/>
        </w:rPr>
      </w:pPr>
    </w:p>
    <w:p w14:paraId="4E6C6ED9" w14:textId="77777777" w:rsidR="000E3C09" w:rsidRPr="001C3AB0" w:rsidRDefault="000E3C09" w:rsidP="001C3AB0">
      <w:pPr>
        <w:spacing w:line="360" w:lineRule="auto"/>
        <w:ind w:firstLine="360"/>
        <w:jc w:val="both"/>
        <w:rPr>
          <w:sz w:val="24"/>
          <w:szCs w:val="24"/>
          <w:lang w:eastAsia="es-ES"/>
        </w:rPr>
      </w:pPr>
      <w:r w:rsidRPr="001C3AB0">
        <w:rPr>
          <w:b/>
          <w:bCs/>
          <w:sz w:val="28"/>
          <w:szCs w:val="28"/>
          <w:u w:val="single"/>
          <w:lang w:eastAsia="es-ES"/>
        </w:rPr>
        <w:br w:type="page"/>
      </w:r>
    </w:p>
    <w:p w14:paraId="30E5665B" w14:textId="77777777" w:rsidR="000E3C09" w:rsidRPr="001C3AB0" w:rsidRDefault="000E3C09" w:rsidP="00C93008">
      <w:pPr>
        <w:numPr>
          <w:ilvl w:val="0"/>
          <w:numId w:val="12"/>
        </w:numPr>
        <w:jc w:val="both"/>
        <w:rPr>
          <w:b/>
          <w:bCs/>
          <w:sz w:val="28"/>
          <w:szCs w:val="28"/>
          <w:u w:val="single"/>
          <w:lang w:eastAsia="es-ES"/>
        </w:rPr>
      </w:pPr>
      <w:r w:rsidRPr="001C3AB0">
        <w:rPr>
          <w:b/>
          <w:bCs/>
          <w:sz w:val="28"/>
          <w:szCs w:val="28"/>
          <w:u w:val="single"/>
          <w:lang w:eastAsia="es-ES"/>
        </w:rPr>
        <w:t>Physiologie</w:t>
      </w:r>
    </w:p>
    <w:p w14:paraId="6B947DA2" w14:textId="77777777" w:rsidR="000E3C09" w:rsidRPr="001C3AB0" w:rsidRDefault="000E3C09" w:rsidP="001C3AB0">
      <w:pPr>
        <w:jc w:val="both"/>
        <w:rPr>
          <w:b/>
          <w:bCs/>
          <w:sz w:val="28"/>
          <w:szCs w:val="28"/>
          <w:u w:val="single"/>
          <w:lang w:eastAsia="es-ES"/>
        </w:rPr>
      </w:pPr>
    </w:p>
    <w:p w14:paraId="3AA4A21E" w14:textId="77777777" w:rsidR="000E3C09" w:rsidRPr="001C3AB0" w:rsidRDefault="000E3C09" w:rsidP="00C93008">
      <w:pPr>
        <w:numPr>
          <w:ilvl w:val="0"/>
          <w:numId w:val="15"/>
        </w:numPr>
        <w:jc w:val="both"/>
        <w:rPr>
          <w:sz w:val="24"/>
          <w:szCs w:val="24"/>
          <w:u w:val="single"/>
          <w:lang w:eastAsia="es-ES"/>
        </w:rPr>
      </w:pPr>
      <w:r w:rsidRPr="001C3AB0">
        <w:rPr>
          <w:sz w:val="24"/>
          <w:szCs w:val="24"/>
          <w:u w:val="single"/>
          <w:lang w:eastAsia="es-ES"/>
        </w:rPr>
        <w:t>Modes d’actions moléculaires</w:t>
      </w:r>
    </w:p>
    <w:p w14:paraId="58EC32E3" w14:textId="77777777" w:rsidR="000E3C09" w:rsidRPr="001C3AB0" w:rsidRDefault="000E3C09" w:rsidP="001C3AB0">
      <w:pPr>
        <w:jc w:val="both"/>
        <w:rPr>
          <w:sz w:val="24"/>
          <w:szCs w:val="24"/>
          <w:u w:val="single"/>
          <w:lang w:eastAsia="es-ES"/>
        </w:rPr>
      </w:pPr>
    </w:p>
    <w:p w14:paraId="78690E12" w14:textId="77777777" w:rsidR="000E3C09" w:rsidRPr="001C3AB0" w:rsidRDefault="000E3C09" w:rsidP="001C3AB0">
      <w:pPr>
        <w:spacing w:line="360" w:lineRule="auto"/>
        <w:ind w:firstLine="708"/>
        <w:jc w:val="both"/>
        <w:rPr>
          <w:color w:val="000000"/>
          <w:sz w:val="24"/>
          <w:szCs w:val="24"/>
        </w:rPr>
      </w:pPr>
      <w:r w:rsidRPr="001C3AB0">
        <w:rPr>
          <w:color w:val="000000"/>
          <w:sz w:val="24"/>
          <w:szCs w:val="24"/>
        </w:rPr>
        <w:t xml:space="preserve">Le calcitriol, forme active de la vitamine D, agit grâce à un récepteur nucléaire, le VDR ou </w:t>
      </w:r>
      <w:r w:rsidRPr="003001D3">
        <w:rPr>
          <w:i/>
          <w:iCs/>
          <w:color w:val="000000"/>
          <w:sz w:val="24"/>
          <w:szCs w:val="24"/>
        </w:rPr>
        <w:t>Vitamin D Receptor</w:t>
      </w:r>
      <w:r w:rsidRPr="001C3AB0">
        <w:rPr>
          <w:color w:val="000000"/>
          <w:sz w:val="24"/>
          <w:szCs w:val="24"/>
        </w:rPr>
        <w:t xml:space="preserve">. </w:t>
      </w:r>
      <w:r>
        <w:rPr>
          <w:color w:val="000000"/>
          <w:sz w:val="24"/>
          <w:szCs w:val="24"/>
        </w:rPr>
        <w:t>Ce dernier</w:t>
      </w:r>
      <w:r w:rsidRPr="001C3AB0">
        <w:rPr>
          <w:color w:val="000000"/>
          <w:sz w:val="24"/>
          <w:szCs w:val="24"/>
        </w:rPr>
        <w:t xml:space="preserve"> possède deux sites de liaisons : d’une part</w:t>
      </w:r>
      <w:r>
        <w:rPr>
          <w:color w:val="000000"/>
          <w:sz w:val="24"/>
          <w:szCs w:val="24"/>
        </w:rPr>
        <w:t>,</w:t>
      </w:r>
      <w:r w:rsidRPr="001C3AB0">
        <w:rPr>
          <w:color w:val="000000"/>
          <w:sz w:val="24"/>
          <w:szCs w:val="24"/>
        </w:rPr>
        <w:t xml:space="preserve"> </w:t>
      </w:r>
      <w:r>
        <w:rPr>
          <w:color w:val="000000"/>
          <w:sz w:val="24"/>
          <w:szCs w:val="24"/>
        </w:rPr>
        <w:t>un site de liaison à l’ADN, responsable de sa reconnaissance et de sa fixation</w:t>
      </w:r>
      <w:r w:rsidRPr="001C3AB0">
        <w:rPr>
          <w:color w:val="000000"/>
          <w:sz w:val="24"/>
          <w:szCs w:val="24"/>
        </w:rPr>
        <w:t xml:space="preserve"> au niveau de séquences spécifiques de l’ADN ; et</w:t>
      </w:r>
      <w:r>
        <w:rPr>
          <w:color w:val="000000"/>
          <w:sz w:val="24"/>
          <w:szCs w:val="24"/>
        </w:rPr>
        <w:t>,</w:t>
      </w:r>
      <w:r w:rsidRPr="001C3AB0">
        <w:rPr>
          <w:color w:val="000000"/>
          <w:sz w:val="24"/>
          <w:szCs w:val="24"/>
        </w:rPr>
        <w:t xml:space="preserve"> d’autre part</w:t>
      </w:r>
      <w:r>
        <w:rPr>
          <w:color w:val="000000"/>
          <w:sz w:val="24"/>
          <w:szCs w:val="24"/>
        </w:rPr>
        <w:t>,</w:t>
      </w:r>
      <w:r w:rsidRPr="001C3AB0">
        <w:rPr>
          <w:color w:val="000000"/>
          <w:sz w:val="24"/>
          <w:szCs w:val="24"/>
        </w:rPr>
        <w:t xml:space="preserve"> un site de liaison au ligand (LBP) qui non seu</w:t>
      </w:r>
      <w:r>
        <w:rPr>
          <w:color w:val="000000"/>
          <w:sz w:val="24"/>
          <w:szCs w:val="24"/>
        </w:rPr>
        <w:t>lement possède</w:t>
      </w:r>
      <w:r w:rsidRPr="001C3AB0">
        <w:rPr>
          <w:color w:val="000000"/>
          <w:sz w:val="24"/>
          <w:szCs w:val="24"/>
        </w:rPr>
        <w:t xml:space="preserve"> une très grande affinité pour le calcitriol mais qui est également impliqué dans les phénomènes de dimérisation et d</w:t>
      </w:r>
      <w:r>
        <w:rPr>
          <w:color w:val="000000"/>
          <w:sz w:val="24"/>
          <w:szCs w:val="24"/>
        </w:rPr>
        <w:t>ans l</w:t>
      </w:r>
      <w:r w:rsidRPr="001C3AB0">
        <w:rPr>
          <w:color w:val="000000"/>
          <w:sz w:val="24"/>
          <w:szCs w:val="24"/>
        </w:rPr>
        <w:t>’activation de la transcription d’ARN messager</w:t>
      </w:r>
      <w:r>
        <w:rPr>
          <w:color w:val="000000"/>
          <w:sz w:val="24"/>
          <w:szCs w:val="24"/>
        </w:rPr>
        <w:t>s</w:t>
      </w:r>
      <w:r w:rsidRPr="001C3AB0">
        <w:rPr>
          <w:color w:val="000000"/>
          <w:sz w:val="24"/>
          <w:szCs w:val="24"/>
        </w:rPr>
        <w:t xml:space="preserve"> (Shin et al, 2010). Ce récepteur a la particularité d’être universel : non seulement il semble être présent dan</w:t>
      </w:r>
      <w:r>
        <w:rPr>
          <w:color w:val="000000"/>
          <w:sz w:val="24"/>
          <w:szCs w:val="24"/>
        </w:rPr>
        <w:t>s la plupart des tissus chez l’H</w:t>
      </w:r>
      <w:r w:rsidRPr="001C3AB0">
        <w:rPr>
          <w:color w:val="000000"/>
          <w:sz w:val="24"/>
          <w:szCs w:val="24"/>
        </w:rPr>
        <w:t>omme (</w:t>
      </w:r>
      <w:r w:rsidRPr="001C3AB0">
        <w:rPr>
          <w:sz w:val="24"/>
          <w:szCs w:val="24"/>
          <w:lang w:eastAsia="es-ES"/>
        </w:rPr>
        <w:t>Jean</w:t>
      </w:r>
      <w:r>
        <w:rPr>
          <w:sz w:val="24"/>
          <w:szCs w:val="24"/>
          <w:lang w:eastAsia="es-ES"/>
        </w:rPr>
        <w:t xml:space="preserve"> </w:t>
      </w:r>
      <w:r w:rsidRPr="001C3AB0">
        <w:rPr>
          <w:sz w:val="24"/>
          <w:szCs w:val="24"/>
          <w:lang w:eastAsia="es-ES"/>
        </w:rPr>
        <w:t>et al, 2009</w:t>
      </w:r>
      <w:r w:rsidRPr="001C3AB0">
        <w:rPr>
          <w:color w:val="000000"/>
          <w:sz w:val="24"/>
          <w:szCs w:val="24"/>
        </w:rPr>
        <w:t>) mais il est également présent chez les</w:t>
      </w:r>
      <w:r>
        <w:rPr>
          <w:color w:val="000000"/>
          <w:sz w:val="24"/>
          <w:szCs w:val="24"/>
        </w:rPr>
        <w:t xml:space="preserve"> autres</w:t>
      </w:r>
      <w:r w:rsidRPr="001C3AB0">
        <w:rPr>
          <w:color w:val="000000"/>
          <w:sz w:val="24"/>
          <w:szCs w:val="24"/>
        </w:rPr>
        <w:t xml:space="preserve"> mammifères, les oiseaux, les amphibiens et certains poissons (Bouillon et al, 2008). Cette ubiquité du VDR laisse présager la multi</w:t>
      </w:r>
      <w:r>
        <w:rPr>
          <w:color w:val="000000"/>
          <w:sz w:val="24"/>
          <w:szCs w:val="24"/>
        </w:rPr>
        <w:t>tude de fonctions</w:t>
      </w:r>
      <w:r w:rsidRPr="001C3AB0">
        <w:rPr>
          <w:color w:val="000000"/>
          <w:sz w:val="24"/>
          <w:szCs w:val="24"/>
        </w:rPr>
        <w:t xml:space="preserve"> que </w:t>
      </w:r>
      <w:r>
        <w:rPr>
          <w:color w:val="000000"/>
          <w:sz w:val="24"/>
          <w:szCs w:val="24"/>
        </w:rPr>
        <w:t>possède</w:t>
      </w:r>
      <w:r w:rsidRPr="001C3AB0">
        <w:rPr>
          <w:color w:val="000000"/>
          <w:sz w:val="24"/>
          <w:szCs w:val="24"/>
        </w:rPr>
        <w:t xml:space="preserve"> le calcitriol.  </w:t>
      </w:r>
    </w:p>
    <w:p w14:paraId="714DC00C" w14:textId="77777777" w:rsidR="000E3C09" w:rsidRPr="001C3AB0" w:rsidRDefault="000E3C09" w:rsidP="001C3AB0">
      <w:pPr>
        <w:spacing w:line="360" w:lineRule="auto"/>
        <w:jc w:val="both"/>
        <w:rPr>
          <w:color w:val="000000"/>
          <w:sz w:val="24"/>
          <w:szCs w:val="24"/>
        </w:rPr>
      </w:pPr>
      <w:r w:rsidRPr="001C3AB0">
        <w:rPr>
          <w:color w:val="000000"/>
          <w:sz w:val="24"/>
          <w:szCs w:val="24"/>
        </w:rPr>
        <w:t>Après fixation du calcitriol sur l</w:t>
      </w:r>
      <w:r>
        <w:rPr>
          <w:color w:val="000000"/>
          <w:sz w:val="24"/>
          <w:szCs w:val="24"/>
        </w:rPr>
        <w:t>e VDR, le mécanisme d’action serait</w:t>
      </w:r>
      <w:r w:rsidRPr="001C3AB0">
        <w:rPr>
          <w:color w:val="000000"/>
          <w:sz w:val="24"/>
          <w:szCs w:val="24"/>
        </w:rPr>
        <w:t xml:space="preserve"> double, à la fois génomique et</w:t>
      </w:r>
      <w:r>
        <w:rPr>
          <w:color w:val="000000"/>
          <w:sz w:val="24"/>
          <w:szCs w:val="24"/>
        </w:rPr>
        <w:t>, éventuellement,</w:t>
      </w:r>
      <w:r w:rsidRPr="001C3AB0">
        <w:rPr>
          <w:color w:val="000000"/>
          <w:sz w:val="24"/>
          <w:szCs w:val="24"/>
        </w:rPr>
        <w:t xml:space="preserve"> non génomique :</w:t>
      </w:r>
    </w:p>
    <w:p w14:paraId="4ECD81C5" w14:textId="77777777" w:rsidR="000E3C09" w:rsidRPr="001C3AB0" w:rsidRDefault="000E3C09" w:rsidP="001C3AB0">
      <w:pPr>
        <w:spacing w:line="360" w:lineRule="auto"/>
        <w:jc w:val="both"/>
        <w:rPr>
          <w:color w:val="000000"/>
          <w:sz w:val="24"/>
          <w:szCs w:val="24"/>
        </w:rPr>
      </w:pPr>
    </w:p>
    <w:p w14:paraId="3CF854AF" w14:textId="77777777" w:rsidR="000E3C09" w:rsidRDefault="000E3C09" w:rsidP="00C93008">
      <w:pPr>
        <w:numPr>
          <w:ilvl w:val="0"/>
          <w:numId w:val="14"/>
        </w:numPr>
        <w:spacing w:line="360" w:lineRule="auto"/>
        <w:jc w:val="both"/>
        <w:rPr>
          <w:color w:val="000000"/>
          <w:sz w:val="24"/>
          <w:szCs w:val="24"/>
          <w:u w:val="single"/>
        </w:rPr>
      </w:pPr>
      <w:r w:rsidRPr="001C3AB0">
        <w:rPr>
          <w:color w:val="000000"/>
          <w:sz w:val="24"/>
          <w:szCs w:val="24"/>
          <w:u w:val="single"/>
        </w:rPr>
        <w:t>Action génomique :</w:t>
      </w:r>
    </w:p>
    <w:p w14:paraId="1DD5898E" w14:textId="77777777" w:rsidR="000E3C09" w:rsidRPr="001C3AB0" w:rsidRDefault="000E3C09" w:rsidP="001C3AB0">
      <w:pPr>
        <w:spacing w:line="360" w:lineRule="auto"/>
        <w:ind w:firstLine="708"/>
        <w:jc w:val="both"/>
        <w:rPr>
          <w:color w:val="000000"/>
          <w:sz w:val="24"/>
          <w:szCs w:val="24"/>
        </w:rPr>
      </w:pPr>
      <w:r w:rsidRPr="001C3AB0">
        <w:rPr>
          <w:color w:val="000000"/>
          <w:sz w:val="24"/>
          <w:szCs w:val="24"/>
        </w:rPr>
        <w:t>La voi</w:t>
      </w:r>
      <w:r>
        <w:rPr>
          <w:color w:val="000000"/>
          <w:sz w:val="24"/>
          <w:szCs w:val="24"/>
        </w:rPr>
        <w:t>e génomique est la voie</w:t>
      </w:r>
      <w:r w:rsidRPr="001C3AB0">
        <w:rPr>
          <w:color w:val="000000"/>
          <w:sz w:val="24"/>
          <w:szCs w:val="24"/>
        </w:rPr>
        <w:t xml:space="preserve"> classique</w:t>
      </w:r>
      <w:r>
        <w:rPr>
          <w:color w:val="000000"/>
          <w:sz w:val="24"/>
          <w:szCs w:val="24"/>
        </w:rPr>
        <w:t xml:space="preserve"> d’action</w:t>
      </w:r>
      <w:r w:rsidRPr="001C3AB0">
        <w:rPr>
          <w:color w:val="000000"/>
          <w:sz w:val="24"/>
          <w:szCs w:val="24"/>
        </w:rPr>
        <w:t xml:space="preserve"> des hormones stéroïdes. Le calcitriol entre dans la cellule à travers la membrane plasmique, et se dirige vers le noyau afin de se fixer au VDR. Le couple VDR-calcitriol active le récepteur nucléaire qui s’hétérodimérise avec le récepteur X aux rétinoïdes RXR (Jean</w:t>
      </w:r>
      <w:r>
        <w:rPr>
          <w:color w:val="000000"/>
          <w:sz w:val="24"/>
          <w:szCs w:val="24"/>
        </w:rPr>
        <w:t xml:space="preserve"> </w:t>
      </w:r>
      <w:r w:rsidRPr="001C3AB0">
        <w:rPr>
          <w:color w:val="000000"/>
          <w:sz w:val="24"/>
          <w:szCs w:val="24"/>
        </w:rPr>
        <w:t>et al, 2009). Il y a alors fixation sur l’ADN au niveau de séquences spécifiques</w:t>
      </w:r>
      <w:r>
        <w:rPr>
          <w:color w:val="000000"/>
          <w:sz w:val="24"/>
          <w:szCs w:val="24"/>
        </w:rPr>
        <w:t>,</w:t>
      </w:r>
      <w:r w:rsidRPr="001C3AB0">
        <w:rPr>
          <w:color w:val="000000"/>
          <w:sz w:val="24"/>
          <w:szCs w:val="24"/>
        </w:rPr>
        <w:t xml:space="preserve"> </w:t>
      </w:r>
      <w:r>
        <w:rPr>
          <w:color w:val="000000"/>
          <w:sz w:val="24"/>
          <w:szCs w:val="24"/>
        </w:rPr>
        <w:t xml:space="preserve">appelées </w:t>
      </w:r>
      <w:r w:rsidRPr="001C3AB0">
        <w:rPr>
          <w:color w:val="000000"/>
          <w:sz w:val="24"/>
          <w:szCs w:val="24"/>
        </w:rPr>
        <w:t>VDRE (élément de réponse à la vitamine D)</w:t>
      </w:r>
      <w:r>
        <w:rPr>
          <w:color w:val="000000"/>
          <w:sz w:val="24"/>
          <w:szCs w:val="24"/>
        </w:rPr>
        <w:t xml:space="preserve"> et </w:t>
      </w:r>
      <w:r w:rsidRPr="001C3AB0">
        <w:rPr>
          <w:color w:val="000000"/>
          <w:sz w:val="24"/>
          <w:szCs w:val="24"/>
        </w:rPr>
        <w:t>situées dans les régions promotrices de gènes cibles</w:t>
      </w:r>
      <w:r>
        <w:rPr>
          <w:color w:val="000000"/>
          <w:sz w:val="24"/>
          <w:szCs w:val="24"/>
        </w:rPr>
        <w:t>,</w:t>
      </w:r>
      <w:r w:rsidRPr="001C3AB0">
        <w:rPr>
          <w:color w:val="000000"/>
          <w:sz w:val="24"/>
          <w:szCs w:val="24"/>
        </w:rPr>
        <w:t xml:space="preserve"> ce qui permet la régulation de la transcription de l’ARN messager de</w:t>
      </w:r>
      <w:r>
        <w:rPr>
          <w:color w:val="000000"/>
          <w:sz w:val="24"/>
          <w:szCs w:val="24"/>
        </w:rPr>
        <w:t>s gènes cibles en présence de différents</w:t>
      </w:r>
      <w:r w:rsidRPr="001C3AB0">
        <w:rPr>
          <w:color w:val="000000"/>
          <w:sz w:val="24"/>
          <w:szCs w:val="24"/>
        </w:rPr>
        <w:t xml:space="preserve"> corépr</w:t>
      </w:r>
      <w:r>
        <w:rPr>
          <w:color w:val="000000"/>
          <w:sz w:val="24"/>
          <w:szCs w:val="24"/>
        </w:rPr>
        <w:t>esseurs et corégulateurs (fig.</w:t>
      </w:r>
      <w:r w:rsidRPr="001C3AB0">
        <w:rPr>
          <w:color w:val="000000"/>
          <w:sz w:val="24"/>
          <w:szCs w:val="24"/>
        </w:rPr>
        <w:t xml:space="preserve"> 14).</w:t>
      </w:r>
    </w:p>
    <w:p w14:paraId="240AC71B" w14:textId="77777777" w:rsidR="000E3C09" w:rsidRDefault="000E3C09">
      <w:pPr>
        <w:rPr>
          <w:color w:val="000000"/>
          <w:sz w:val="24"/>
          <w:szCs w:val="24"/>
          <w:u w:val="single"/>
        </w:rPr>
      </w:pPr>
    </w:p>
    <w:p w14:paraId="4C852B54" w14:textId="77777777" w:rsidR="000E3C09" w:rsidRDefault="000E3C09" w:rsidP="00C93008">
      <w:pPr>
        <w:numPr>
          <w:ilvl w:val="0"/>
          <w:numId w:val="14"/>
        </w:numPr>
        <w:spacing w:line="360" w:lineRule="auto"/>
        <w:jc w:val="both"/>
        <w:rPr>
          <w:color w:val="000000"/>
          <w:sz w:val="24"/>
          <w:szCs w:val="24"/>
          <w:u w:val="single"/>
        </w:rPr>
      </w:pPr>
      <w:r w:rsidRPr="001C3AB0">
        <w:rPr>
          <w:color w:val="000000"/>
          <w:sz w:val="24"/>
          <w:szCs w:val="24"/>
          <w:u w:val="single"/>
        </w:rPr>
        <w:t>Action non-génomique :</w:t>
      </w:r>
    </w:p>
    <w:p w14:paraId="2BDC0B29" w14:textId="77777777" w:rsidR="000E3C09" w:rsidRDefault="000E3C09" w:rsidP="001C3AB0">
      <w:pPr>
        <w:spacing w:line="360" w:lineRule="auto"/>
        <w:ind w:firstLine="708"/>
        <w:jc w:val="both"/>
        <w:rPr>
          <w:color w:val="000000"/>
          <w:sz w:val="24"/>
          <w:szCs w:val="24"/>
        </w:rPr>
      </w:pPr>
      <w:r w:rsidRPr="001C3AB0">
        <w:rPr>
          <w:color w:val="000000"/>
          <w:sz w:val="24"/>
          <w:szCs w:val="24"/>
        </w:rPr>
        <w:t xml:space="preserve">Dans la voie non-génomique, la réponse </w:t>
      </w:r>
      <w:r>
        <w:rPr>
          <w:color w:val="000000"/>
          <w:sz w:val="24"/>
          <w:szCs w:val="24"/>
        </w:rPr>
        <w:t>ferait intervenir la fixation</w:t>
      </w:r>
      <w:r w:rsidRPr="001C3AB0">
        <w:rPr>
          <w:color w:val="000000"/>
          <w:sz w:val="24"/>
          <w:szCs w:val="24"/>
        </w:rPr>
        <w:t xml:space="preserve"> </w:t>
      </w:r>
      <w:r>
        <w:rPr>
          <w:color w:val="000000"/>
          <w:sz w:val="24"/>
          <w:szCs w:val="24"/>
        </w:rPr>
        <w:t xml:space="preserve">du </w:t>
      </w:r>
      <w:r w:rsidRPr="001C3AB0">
        <w:rPr>
          <w:color w:val="000000"/>
          <w:sz w:val="24"/>
          <w:szCs w:val="24"/>
        </w:rPr>
        <w:t xml:space="preserve">calcitriol au VDR situé dans des cavéoles </w:t>
      </w:r>
      <w:r>
        <w:rPr>
          <w:color w:val="000000"/>
          <w:sz w:val="24"/>
          <w:szCs w:val="24"/>
        </w:rPr>
        <w:t>de</w:t>
      </w:r>
      <w:r w:rsidRPr="001C3AB0">
        <w:rPr>
          <w:color w:val="000000"/>
          <w:sz w:val="24"/>
          <w:szCs w:val="24"/>
        </w:rPr>
        <w:t xml:space="preserve"> la membrane plasmique (Shin et al, 2010). L</w:t>
      </w:r>
      <w:r>
        <w:rPr>
          <w:color w:val="000000"/>
          <w:sz w:val="24"/>
          <w:szCs w:val="24"/>
        </w:rPr>
        <w:t>e couple calcitriol/VDR induirait</w:t>
      </w:r>
      <w:r w:rsidRPr="001C3AB0">
        <w:rPr>
          <w:color w:val="000000"/>
          <w:sz w:val="24"/>
          <w:szCs w:val="24"/>
        </w:rPr>
        <w:t xml:space="preserve"> alors une cascade de réactions et l’activation des voies de signalisation tel</w:t>
      </w:r>
      <w:r>
        <w:rPr>
          <w:color w:val="000000"/>
          <w:sz w:val="24"/>
          <w:szCs w:val="24"/>
        </w:rPr>
        <w:t>les</w:t>
      </w:r>
      <w:r w:rsidRPr="001C3AB0">
        <w:rPr>
          <w:color w:val="000000"/>
          <w:sz w:val="24"/>
          <w:szCs w:val="24"/>
        </w:rPr>
        <w:t xml:space="preserve"> que les protéines kinases A et C, les phospholipases C, PI3K et MAP kinases pour aboutir à la production de messagers secondaires (figure 14).</w:t>
      </w:r>
    </w:p>
    <w:p w14:paraId="33A4EEF9" w14:textId="77777777" w:rsidR="000E3C09" w:rsidRDefault="000E3C09" w:rsidP="001C3AB0">
      <w:pPr>
        <w:spacing w:line="360" w:lineRule="auto"/>
        <w:ind w:firstLine="708"/>
        <w:jc w:val="both"/>
        <w:rPr>
          <w:color w:val="000000"/>
          <w:sz w:val="24"/>
          <w:szCs w:val="24"/>
        </w:rPr>
      </w:pPr>
      <w:r w:rsidRPr="001C3AB0">
        <w:rPr>
          <w:color w:val="000000"/>
          <w:sz w:val="24"/>
          <w:szCs w:val="24"/>
        </w:rPr>
        <w:t>Il semble</w:t>
      </w:r>
      <w:r>
        <w:rPr>
          <w:color w:val="000000"/>
          <w:sz w:val="24"/>
          <w:szCs w:val="24"/>
        </w:rPr>
        <w:t>rait que cette action non génomique</w:t>
      </w:r>
      <w:r w:rsidRPr="001C3AB0">
        <w:rPr>
          <w:color w:val="000000"/>
          <w:sz w:val="24"/>
          <w:szCs w:val="24"/>
        </w:rPr>
        <w:t xml:space="preserve"> soi</w:t>
      </w:r>
      <w:r>
        <w:rPr>
          <w:color w:val="000000"/>
          <w:sz w:val="24"/>
          <w:szCs w:val="24"/>
        </w:rPr>
        <w:t>t complémentaire de la précédente </w:t>
      </w:r>
      <w:r w:rsidRPr="001C3AB0">
        <w:rPr>
          <w:color w:val="000000"/>
          <w:sz w:val="24"/>
          <w:szCs w:val="24"/>
        </w:rPr>
        <w:t>: en effet</w:t>
      </w:r>
      <w:r>
        <w:rPr>
          <w:color w:val="000000"/>
          <w:sz w:val="24"/>
          <w:szCs w:val="24"/>
        </w:rPr>
        <w:t>,</w:t>
      </w:r>
      <w:r w:rsidRPr="001C3AB0">
        <w:rPr>
          <w:color w:val="000000"/>
          <w:sz w:val="24"/>
          <w:szCs w:val="24"/>
        </w:rPr>
        <w:t xml:space="preserve"> l’activation rapide d’un second messager issue de la voie non-génomique activerai</w:t>
      </w:r>
      <w:r>
        <w:rPr>
          <w:color w:val="000000"/>
          <w:sz w:val="24"/>
          <w:szCs w:val="24"/>
        </w:rPr>
        <w:t>t</w:t>
      </w:r>
      <w:r w:rsidRPr="001C3AB0">
        <w:rPr>
          <w:color w:val="000000"/>
          <w:sz w:val="24"/>
          <w:szCs w:val="24"/>
        </w:rPr>
        <w:t xml:space="preserve"> le VDR afin d’amplifier son action génomi</w:t>
      </w:r>
      <w:r>
        <w:rPr>
          <w:color w:val="000000"/>
          <w:sz w:val="24"/>
          <w:szCs w:val="24"/>
        </w:rPr>
        <w:t xml:space="preserve">que (Bouillon et al, 2008). Cela </w:t>
      </w:r>
      <w:r w:rsidRPr="001C3AB0">
        <w:rPr>
          <w:color w:val="000000"/>
          <w:sz w:val="24"/>
          <w:szCs w:val="24"/>
        </w:rPr>
        <w:t>dit, cette voie est encore mal connue et nécessite des recherches plus approfondies.</w:t>
      </w:r>
    </w:p>
    <w:p w14:paraId="5970A072" w14:textId="77777777" w:rsidR="000E3C09" w:rsidRPr="001C3AB0" w:rsidRDefault="000E3C09" w:rsidP="001C3AB0">
      <w:pPr>
        <w:spacing w:line="360" w:lineRule="auto"/>
        <w:ind w:firstLine="708"/>
        <w:jc w:val="both"/>
        <w:rPr>
          <w:color w:val="000000"/>
          <w:sz w:val="24"/>
          <w:szCs w:val="24"/>
        </w:rPr>
      </w:pPr>
    </w:p>
    <w:p w14:paraId="50C81506" w14:textId="2FCED33A" w:rsidR="000E3C09" w:rsidRPr="001C3AB0" w:rsidRDefault="00592784" w:rsidP="001C3AB0">
      <w:pPr>
        <w:jc w:val="center"/>
        <w:rPr>
          <w:color w:val="000000"/>
          <w:sz w:val="24"/>
          <w:szCs w:val="24"/>
          <w:u w:val="single"/>
        </w:rPr>
      </w:pPr>
      <w:r>
        <w:rPr>
          <w:noProof/>
          <w:lang w:eastAsia="fr-FR"/>
        </w:rPr>
        <mc:AlternateContent>
          <mc:Choice Requires="wps">
            <w:drawing>
              <wp:anchor distT="0" distB="0" distL="114300" distR="114300" simplePos="0" relativeHeight="251664896" behindDoc="0" locked="0" layoutInCell="1" allowOverlap="1" wp14:anchorId="1E28C7CE" wp14:editId="6B36C920">
                <wp:simplePos x="0" y="0"/>
                <wp:positionH relativeFrom="column">
                  <wp:posOffset>1478280</wp:posOffset>
                </wp:positionH>
                <wp:positionV relativeFrom="paragraph">
                  <wp:posOffset>2548255</wp:posOffset>
                </wp:positionV>
                <wp:extent cx="1073785" cy="239395"/>
                <wp:effectExtent l="0" t="0" r="0" b="0"/>
                <wp:wrapNone/>
                <wp:docPr id="43"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54178ABF" w14:textId="77777777" w:rsidR="000E3C09" w:rsidRPr="00E84BD6" w:rsidRDefault="000E3C09" w:rsidP="001C3AB0">
                            <w:pPr>
                              <w:rPr>
                                <w:color w:val="4F6228"/>
                                <w:lang w:val="es-ES"/>
                              </w:rPr>
                            </w:pPr>
                            <w:r w:rsidRPr="00E84BD6">
                              <w:rPr>
                                <w:color w:val="4F6228"/>
                                <w:lang w:val="es-ES"/>
                              </w:rPr>
                              <w:t>Co-activateurs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8C7CE" id="Zone de texte 17" o:spid="_x0000_s1033" type="#_x0000_t202" style="position:absolute;left:0;text-align:left;margin-left:116.4pt;margin-top:200.65pt;width:84.55pt;height:18.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" filled="f" stroked="f" strokecolor="white">
                <v:textbox>
                  <w:txbxContent>
                    <w:p w14:paraId="54178ABF" w14:textId="77777777" w:rsidR="000E3C09" w:rsidRPr="00E84BD6" w:rsidRDefault="000E3C09" w:rsidP="001C3AB0">
                      <w:pPr>
                        <w:rPr>
                          <w:color w:val="4F6228"/>
                          <w:lang w:val="es-ES"/>
                        </w:rPr>
                      </w:pPr>
                      <w:r w:rsidRPr="00E84BD6">
                        <w:rPr>
                          <w:color w:val="4F6228"/>
                          <w:lang w:val="es-ES"/>
                        </w:rPr>
                        <w:t>Co-activateurs</w:t>
                      </w:r>
                    </w:p>
                  </w:txbxContent>
                </v:textbox>
              </v:shape>
            </w:pict>
          </mc:Fallback>
        </mc:AlternateContent>
      </w:r>
      <w:r>
        <w:rPr>
          <w:noProof/>
          <w:lang w:eastAsia="fr-FR"/>
        </w:rPr>
        <mc:AlternateContent>
          <mc:Choice Requires="wps">
            <w:drawing>
              <wp:anchor distT="0" distB="0" distL="114300" distR="114300" simplePos="0" relativeHeight="251665920" behindDoc="0" locked="0" layoutInCell="1" allowOverlap="1" wp14:anchorId="1D85DFF0" wp14:editId="61E97584">
                <wp:simplePos x="0" y="0"/>
                <wp:positionH relativeFrom="column">
                  <wp:posOffset>464185</wp:posOffset>
                </wp:positionH>
                <wp:positionV relativeFrom="paragraph">
                  <wp:posOffset>2641600</wp:posOffset>
                </wp:positionV>
                <wp:extent cx="1073785" cy="387985"/>
                <wp:effectExtent l="0" t="0" r="0" b="0"/>
                <wp:wrapNone/>
                <wp:docPr id="42"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F17EAA0" w14:textId="77777777" w:rsidR="000E3C09" w:rsidRPr="00E84BD6" w:rsidRDefault="000E3C09" w:rsidP="001C3AB0">
                            <w:pPr>
                              <w:rPr>
                                <w:color w:val="4F81BD"/>
                                <w:lang w:val="es-ES"/>
                              </w:rPr>
                            </w:pPr>
                            <w:r w:rsidRPr="00E84BD6">
                              <w:rPr>
                                <w:color w:val="4F81BD"/>
                                <w:lang w:val="es-ES"/>
                              </w:rPr>
                              <w:t>Co-répresseurs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5DFF0" id="Zone de texte 16" o:spid="_x0000_s1034" type="#_x0000_t202" style="position:absolute;left:0;text-align:left;margin-left:36.55pt;margin-top:208pt;width:84.55pt;height:30.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" filled="f" stroked="f" strokecolor="white">
                <v:textbox>
                  <w:txbxContent>
                    <w:p w14:paraId="7F17EAA0" w14:textId="77777777" w:rsidR="000E3C09" w:rsidRPr="00E84BD6" w:rsidRDefault="000E3C09" w:rsidP="001C3AB0">
                      <w:pPr>
                        <w:rPr>
                          <w:color w:val="4F81BD"/>
                          <w:lang w:val="es-ES"/>
                        </w:rPr>
                      </w:pPr>
                      <w:r w:rsidRPr="00E84BD6">
                        <w:rPr>
                          <w:color w:val="4F81BD"/>
                          <w:lang w:val="es-ES"/>
                        </w:rPr>
                        <w:t>Co-répresseurs</w:t>
                      </w:r>
                    </w:p>
                  </w:txbxContent>
                </v:textbox>
              </v:shape>
            </w:pict>
          </mc:Fallback>
        </mc:AlternateContent>
      </w:r>
      <w:r>
        <w:rPr>
          <w:noProof/>
          <w:lang w:eastAsia="fr-FR"/>
        </w:rPr>
        <mc:AlternateContent>
          <mc:Choice Requires="wps">
            <w:drawing>
              <wp:anchor distT="0" distB="0" distL="114300" distR="114300" simplePos="0" relativeHeight="251666944" behindDoc="0" locked="0" layoutInCell="1" allowOverlap="1" wp14:anchorId="33ECB336" wp14:editId="0E370FA6">
                <wp:simplePos x="0" y="0"/>
                <wp:positionH relativeFrom="column">
                  <wp:posOffset>1811655</wp:posOffset>
                </wp:positionH>
                <wp:positionV relativeFrom="paragraph">
                  <wp:posOffset>2908935</wp:posOffset>
                </wp:positionV>
                <wp:extent cx="400050" cy="287020"/>
                <wp:effectExtent l="25400" t="15240" r="22225" b="2540"/>
                <wp:wrapNone/>
                <wp:docPr id="41" name="Forme libr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2133">
                          <a:off x="0" y="0"/>
                          <a:ext cx="400050" cy="287020"/>
                        </a:xfrm>
                        <a:custGeom>
                          <a:avLst/>
                          <a:gdLst>
                            <a:gd name="T0" fmla="*/ 1462202938 w 21600"/>
                            <a:gd name="T1" fmla="*/ 0 h 21600"/>
                            <a:gd name="T2" fmla="*/ 1462202938 w 21600"/>
                            <a:gd name="T3" fmla="*/ 379049269 h 21600"/>
                            <a:gd name="T4" fmla="*/ 221092300 w 21600"/>
                            <a:gd name="T5" fmla="*/ 673422110 h 21600"/>
                            <a:gd name="T6" fmla="*/ 2147483647 w 21600"/>
                            <a:gd name="T7" fmla="*/ 189525777 h 21600"/>
                            <a:gd name="T8" fmla="*/ 17694720 60000 65536"/>
                            <a:gd name="T9" fmla="*/ 5898240 60000 65536"/>
                            <a:gd name="T10" fmla="*/ 5898240 60000 65536"/>
                            <a:gd name="T11" fmla="*/ 0 60000 65536"/>
                            <a:gd name="T12" fmla="*/ 12427 w 21600"/>
                            <a:gd name="T13" fmla="*/ 4241 h 21600"/>
                            <a:gd name="T14" fmla="*/ 18827 w 21600"/>
                            <a:gd name="T15" fmla="*/ 7917 h 21600"/>
                          </a:gdLst>
                          <a:ahLst/>
                          <a:cxnLst>
                            <a:cxn ang="T8">
                              <a:pos x="T0" y="T1"/>
                            </a:cxn>
                            <a:cxn ang="T9">
                              <a:pos x="T2" y="T3"/>
                            </a:cxn>
                            <a:cxn ang="T10">
                              <a:pos x="T4" y="T5"/>
                            </a:cxn>
                            <a:cxn ang="T11">
                              <a:pos x="T6" y="T7"/>
                            </a:cxn>
                          </a:cxnLst>
                          <a:rect l="T12" t="T13" r="T14" b="T15"/>
                          <a:pathLst>
                            <a:path w="21600" h="21600">
                              <a:moveTo>
                                <a:pt x="21600" y="6079"/>
                              </a:moveTo>
                              <a:lnTo>
                                <a:pt x="12427" y="0"/>
                              </a:lnTo>
                              <a:lnTo>
                                <a:pt x="12427" y="4241"/>
                              </a:lnTo>
                              <a:cubicBezTo>
                                <a:pt x="5564" y="4241"/>
                                <a:pt x="0" y="7786"/>
                                <a:pt x="0" y="12158"/>
                              </a:cubicBezTo>
                              <a:lnTo>
                                <a:pt x="0" y="21600"/>
                              </a:lnTo>
                              <a:lnTo>
                                <a:pt x="3757" y="21600"/>
                              </a:lnTo>
                              <a:lnTo>
                                <a:pt x="3757" y="12158"/>
                              </a:lnTo>
                              <a:cubicBezTo>
                                <a:pt x="3757" y="9816"/>
                                <a:pt x="7639" y="7917"/>
                                <a:pt x="12427" y="7917"/>
                              </a:cubicBezTo>
                              <a:lnTo>
                                <a:pt x="12427" y="12158"/>
                              </a:lnTo>
                              <a:lnTo>
                                <a:pt x="21600" y="6079"/>
                              </a:lnTo>
                              <a:close/>
                            </a:path>
                          </a:pathLst>
                        </a:custGeom>
                        <a:solidFill>
                          <a:srgbClr val="FFFFFF"/>
                        </a:solidFill>
                        <a:ln w="9525">
                          <a:solidFill>
                            <a:srgbClr val="7F7F7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B924E" id="Forme libre 19" o:spid="_x0000_s1026" style="position:absolute;margin-left:142.65pt;margin-top:229.05pt;width:31.5pt;height:22.6pt;rotation:220783fd;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" path="m21600,6079l12427,r,4241c5564,4241,,7786,,12158r,9442l3757,21600r,-9442c3757,9816,7639,7917,12427,7917r,4241l21600,6079xe" strokecolor="#7f7f7f">
                <v:stroke joinstyle="miter"/>
                <v:path o:connecttype="custom" o:connectlocs="2147483646,0;2147483646,2147483646;2147483646,2147483646;2147483646,2147483646" o:connectangles="270,90,90,0" textboxrect="12427,4241,18827,7917"/>
              </v:shape>
            </w:pict>
          </mc:Fallback>
        </mc:AlternateContent>
      </w:r>
      <w:r>
        <w:rPr>
          <w:noProof/>
          <w:lang w:eastAsia="fr-FR"/>
        </w:rPr>
        <mc:AlternateContent>
          <mc:Choice Requires="wps">
            <w:drawing>
              <wp:anchor distT="0" distB="0" distL="114300" distR="114300" simplePos="0" relativeHeight="251667968" behindDoc="0" locked="0" layoutInCell="1" allowOverlap="1" wp14:anchorId="1AA3DADD" wp14:editId="0B8F7AC1">
                <wp:simplePos x="0" y="0"/>
                <wp:positionH relativeFrom="column">
                  <wp:posOffset>2129155</wp:posOffset>
                </wp:positionH>
                <wp:positionV relativeFrom="paragraph">
                  <wp:posOffset>2835275</wp:posOffset>
                </wp:positionV>
                <wp:extent cx="1097280" cy="406400"/>
                <wp:effectExtent l="0" t="0" r="0" b="0"/>
                <wp:wrapNone/>
                <wp:docPr id="40"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CA2CEE2" w14:textId="77777777" w:rsidR="000E3C09" w:rsidRPr="00C40963" w:rsidRDefault="000E3C09" w:rsidP="001C3AB0">
                            <w:pPr>
                              <w:rPr>
                                <w:lang w:val="es-ES"/>
                              </w:rPr>
                            </w:pPr>
                            <w:r w:rsidRPr="00C40963">
                              <w:rPr>
                                <w:lang w:val="es-ES"/>
                              </w:rPr>
                              <w:t>Transcription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3DADD" id="Zone de texte 18" o:spid="_x0000_s1035" type="#_x0000_t202" style="position:absolute;left:0;text-align:left;margin-left:167.65pt;margin-top:223.25pt;width:86.4pt;height:3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" filled="f" stroked="f" strokecolor="white">
                <v:textbox>
                  <w:txbxContent>
                    <w:p w14:paraId="7CA2CEE2" w14:textId="77777777" w:rsidR="000E3C09" w:rsidRPr="00C40963" w:rsidRDefault="000E3C09" w:rsidP="001C3AB0">
                      <w:pPr>
                        <w:rPr>
                          <w:lang w:val="es-ES"/>
                        </w:rPr>
                      </w:pPr>
                      <w:r w:rsidRPr="00C40963">
                        <w:rPr>
                          <w:lang w:val="es-ES"/>
                        </w:rPr>
                        <w:t>Transcription</w:t>
                      </w:r>
                    </w:p>
                  </w:txbxContent>
                </v:textbox>
              </v:shape>
            </w:pict>
          </mc:Fallback>
        </mc:AlternateContent>
      </w:r>
      <w:r>
        <w:rPr>
          <w:noProof/>
          <w:color w:val="000000"/>
          <w:sz w:val="24"/>
          <w:szCs w:val="24"/>
          <w:u w:val="single"/>
          <w:lang w:eastAsia="fr-FR"/>
        </w:rPr>
        <w:drawing>
          <wp:inline distT="0" distB="0" distL="0" distR="0" wp14:anchorId="1B100543" wp14:editId="0D94D7D1">
            <wp:extent cx="4861560" cy="4137660"/>
            <wp:effectExtent l="19050" t="1905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1560" cy="4137660"/>
                    </a:xfrm>
                    <a:prstGeom prst="rect">
                      <a:avLst/>
                    </a:prstGeom>
                    <a:noFill/>
                    <a:ln w="6350" cmpd="sng">
                      <a:solidFill>
                        <a:srgbClr val="000000"/>
                      </a:solidFill>
                      <a:miter lim="800000"/>
                      <a:headEnd/>
                      <a:tailEnd/>
                    </a:ln>
                    <a:effectLst/>
                  </pic:spPr>
                </pic:pic>
              </a:graphicData>
            </a:graphic>
          </wp:inline>
        </w:drawing>
      </w:r>
    </w:p>
    <w:p w14:paraId="26DB5854" w14:textId="77777777" w:rsidR="000E3C09" w:rsidRPr="001C3AB0" w:rsidRDefault="000E3C09" w:rsidP="001C3AB0">
      <w:pPr>
        <w:spacing w:line="360" w:lineRule="auto"/>
        <w:jc w:val="both"/>
        <w:rPr>
          <w:color w:val="000000"/>
          <w:sz w:val="24"/>
          <w:szCs w:val="24"/>
        </w:rPr>
      </w:pPr>
      <w:r w:rsidRPr="001C3AB0">
        <w:rPr>
          <w:color w:val="000000"/>
          <w:sz w:val="24"/>
          <w:szCs w:val="24"/>
          <w:u w:val="single"/>
        </w:rPr>
        <w:t>Figure 14 : mécanisme d’action cellulaire de la vitamine D</w:t>
      </w:r>
      <w:r>
        <w:rPr>
          <w:color w:val="000000"/>
          <w:sz w:val="24"/>
          <w:szCs w:val="24"/>
          <w:u w:val="single"/>
        </w:rPr>
        <w:t>. D’après (</w:t>
      </w:r>
      <w:r w:rsidRPr="001C3AB0">
        <w:rPr>
          <w:color w:val="000000"/>
          <w:sz w:val="24"/>
          <w:szCs w:val="24"/>
          <w:u w:val="single"/>
        </w:rPr>
        <w:t>Shin et al, 2010).</w:t>
      </w:r>
    </w:p>
    <w:p w14:paraId="47D85D7D" w14:textId="77777777" w:rsidR="000E3C09" w:rsidRPr="001C3AB0" w:rsidRDefault="000E3C09" w:rsidP="001C3AB0">
      <w:pPr>
        <w:spacing w:line="360" w:lineRule="auto"/>
        <w:jc w:val="both"/>
        <w:rPr>
          <w:color w:val="000000"/>
          <w:sz w:val="24"/>
          <w:szCs w:val="24"/>
        </w:rPr>
      </w:pPr>
    </w:p>
    <w:p w14:paraId="52876F7B" w14:textId="77777777" w:rsidR="000E3C09" w:rsidRPr="001C3AB0" w:rsidRDefault="000E3C09" w:rsidP="00C93008">
      <w:pPr>
        <w:numPr>
          <w:ilvl w:val="0"/>
          <w:numId w:val="15"/>
        </w:numPr>
        <w:spacing w:line="360" w:lineRule="auto"/>
        <w:jc w:val="both"/>
        <w:rPr>
          <w:color w:val="000000"/>
          <w:sz w:val="24"/>
          <w:szCs w:val="24"/>
          <w:u w:val="single"/>
        </w:rPr>
      </w:pPr>
      <w:r w:rsidRPr="001C3AB0">
        <w:rPr>
          <w:color w:val="000000"/>
          <w:sz w:val="24"/>
          <w:szCs w:val="24"/>
          <w:u w:val="single"/>
        </w:rPr>
        <w:lastRenderedPageBreak/>
        <w:t>Modes d’actions biologiques</w:t>
      </w:r>
    </w:p>
    <w:p w14:paraId="30CCB12E" w14:textId="77777777" w:rsidR="000E3C09" w:rsidRPr="001C3AB0" w:rsidRDefault="000E3C09" w:rsidP="001C3AB0">
      <w:pPr>
        <w:spacing w:line="360" w:lineRule="auto"/>
        <w:jc w:val="both"/>
        <w:rPr>
          <w:color w:val="000000"/>
          <w:sz w:val="24"/>
          <w:szCs w:val="24"/>
          <w:u w:val="single"/>
        </w:rPr>
      </w:pPr>
    </w:p>
    <w:p w14:paraId="37B5EFFA" w14:textId="77777777" w:rsidR="000E3C09" w:rsidRDefault="000E3C09" w:rsidP="00C93008">
      <w:pPr>
        <w:numPr>
          <w:ilvl w:val="0"/>
          <w:numId w:val="18"/>
        </w:numPr>
        <w:spacing w:line="360" w:lineRule="auto"/>
        <w:jc w:val="both"/>
        <w:rPr>
          <w:color w:val="000000"/>
          <w:sz w:val="24"/>
          <w:szCs w:val="24"/>
          <w:u w:val="single"/>
        </w:rPr>
      </w:pPr>
      <w:r w:rsidRPr="001C3AB0">
        <w:rPr>
          <w:color w:val="000000"/>
          <w:sz w:val="24"/>
          <w:szCs w:val="24"/>
          <w:u w:val="single"/>
        </w:rPr>
        <w:t>Actions autocrines/paracrines</w:t>
      </w:r>
    </w:p>
    <w:p w14:paraId="59C4217C" w14:textId="77777777" w:rsidR="000E3C09" w:rsidRPr="001C3AB0" w:rsidRDefault="000E3C09" w:rsidP="001C3AB0">
      <w:pPr>
        <w:spacing w:line="360" w:lineRule="auto"/>
        <w:jc w:val="both"/>
        <w:rPr>
          <w:color w:val="000000"/>
          <w:sz w:val="24"/>
          <w:szCs w:val="24"/>
        </w:rPr>
      </w:pPr>
      <w:r w:rsidRPr="001C3AB0">
        <w:rPr>
          <w:color w:val="000000"/>
          <w:sz w:val="24"/>
          <w:szCs w:val="24"/>
        </w:rPr>
        <w:t>De nombreux tissus présents chez l’homme (muscles, côlon, prostate, sein, pancréas, système immunitaire…) expriment non seulement le VDR mais aussi la 1α hydroxylase. Ainsi grâc</w:t>
      </w:r>
      <w:r>
        <w:rPr>
          <w:color w:val="000000"/>
          <w:sz w:val="24"/>
          <w:szCs w:val="24"/>
        </w:rPr>
        <w:t>e à cette enzyme, ces tissus seraient</w:t>
      </w:r>
      <w:r w:rsidRPr="001C3AB0">
        <w:rPr>
          <w:color w:val="000000"/>
          <w:sz w:val="24"/>
          <w:szCs w:val="24"/>
        </w:rPr>
        <w:t xml:space="preserve"> capables de synthétiser du calcitriol à partir de la 25(OH)-D, qui agit localement sur des tissus cibles en se fixant au VDR, et en modulant la synthèse de protéines (De Jaeger et </w:t>
      </w:r>
      <w:r>
        <w:rPr>
          <w:color w:val="000000"/>
          <w:sz w:val="24"/>
          <w:szCs w:val="24"/>
        </w:rPr>
        <w:t>Cherin</w:t>
      </w:r>
      <w:r w:rsidRPr="001C3AB0">
        <w:rPr>
          <w:color w:val="000000"/>
          <w:sz w:val="24"/>
          <w:szCs w:val="24"/>
        </w:rPr>
        <w:t>, 2010). Dans ce cas de figure</w:t>
      </w:r>
      <w:r>
        <w:rPr>
          <w:color w:val="000000"/>
          <w:sz w:val="24"/>
          <w:szCs w:val="24"/>
        </w:rPr>
        <w:t>,</w:t>
      </w:r>
      <w:r w:rsidRPr="001C3AB0">
        <w:rPr>
          <w:color w:val="000000"/>
          <w:sz w:val="24"/>
          <w:szCs w:val="24"/>
        </w:rPr>
        <w:t xml:space="preserve"> on parle d’une régulation autocrine ou paracrine</w:t>
      </w:r>
      <w:r>
        <w:rPr>
          <w:color w:val="000000"/>
          <w:sz w:val="24"/>
          <w:szCs w:val="24"/>
        </w:rPr>
        <w:t> :</w:t>
      </w:r>
      <w:r w:rsidRPr="001C3AB0">
        <w:rPr>
          <w:color w:val="000000"/>
          <w:sz w:val="24"/>
          <w:szCs w:val="24"/>
        </w:rPr>
        <w:t xml:space="preserve"> le calcitriol agit sur les tissus qui le synthétise</w:t>
      </w:r>
      <w:r>
        <w:rPr>
          <w:color w:val="000000"/>
          <w:sz w:val="24"/>
          <w:szCs w:val="24"/>
        </w:rPr>
        <w:t>nt</w:t>
      </w:r>
      <w:r w:rsidRPr="001C3AB0">
        <w:rPr>
          <w:color w:val="000000"/>
          <w:sz w:val="24"/>
          <w:szCs w:val="24"/>
        </w:rPr>
        <w:t xml:space="preserve"> ou sur des tissus voisins. Il est admis que les effets biologiques engendrés ne sont pas de type phosphocalcique</w:t>
      </w:r>
      <w:r>
        <w:rPr>
          <w:color w:val="000000"/>
          <w:sz w:val="24"/>
          <w:szCs w:val="24"/>
        </w:rPr>
        <w:t xml:space="preserve"> et leur importance réelle n’est à l’heure actuelle pas connue</w:t>
      </w:r>
      <w:r w:rsidRPr="001C3AB0">
        <w:rPr>
          <w:color w:val="000000"/>
          <w:sz w:val="24"/>
          <w:szCs w:val="24"/>
        </w:rPr>
        <w:t xml:space="preserve"> (Courbebaisse et </w:t>
      </w:r>
      <w:r>
        <w:rPr>
          <w:color w:val="000000"/>
          <w:sz w:val="24"/>
          <w:szCs w:val="24"/>
        </w:rPr>
        <w:t>Souberbielle</w:t>
      </w:r>
      <w:r w:rsidRPr="001C3AB0">
        <w:rPr>
          <w:color w:val="000000"/>
          <w:sz w:val="24"/>
          <w:szCs w:val="24"/>
        </w:rPr>
        <w:t>, 2011) (fig.15).</w:t>
      </w:r>
    </w:p>
    <w:p w14:paraId="54457FD1" w14:textId="77777777" w:rsidR="000E3C09" w:rsidRPr="001C3AB0" w:rsidRDefault="000E3C09" w:rsidP="001C3AB0">
      <w:pPr>
        <w:spacing w:line="360" w:lineRule="auto"/>
        <w:jc w:val="both"/>
        <w:rPr>
          <w:color w:val="000000"/>
          <w:sz w:val="24"/>
          <w:szCs w:val="24"/>
        </w:rPr>
      </w:pPr>
    </w:p>
    <w:p w14:paraId="094552BD" w14:textId="77777777" w:rsidR="000E3C09" w:rsidRDefault="000E3C09" w:rsidP="00C93008">
      <w:pPr>
        <w:numPr>
          <w:ilvl w:val="0"/>
          <w:numId w:val="18"/>
        </w:numPr>
        <w:spacing w:line="360" w:lineRule="auto"/>
        <w:jc w:val="both"/>
        <w:rPr>
          <w:color w:val="000000"/>
          <w:sz w:val="24"/>
          <w:szCs w:val="24"/>
          <w:u w:val="single"/>
        </w:rPr>
      </w:pPr>
      <w:r w:rsidRPr="001C3AB0">
        <w:rPr>
          <w:color w:val="000000"/>
          <w:sz w:val="24"/>
          <w:szCs w:val="24"/>
          <w:u w:val="single"/>
        </w:rPr>
        <w:t>Actions endocrines</w:t>
      </w:r>
    </w:p>
    <w:p w14:paraId="4383E005" w14:textId="77777777" w:rsidR="000E3C09" w:rsidRPr="0026763E" w:rsidRDefault="000E3C09" w:rsidP="001C3AB0">
      <w:pPr>
        <w:spacing w:line="360" w:lineRule="auto"/>
        <w:jc w:val="both"/>
        <w:rPr>
          <w:color w:val="000000"/>
          <w:sz w:val="24"/>
          <w:szCs w:val="24"/>
        </w:rPr>
      </w:pPr>
      <w:r w:rsidRPr="0026763E">
        <w:rPr>
          <w:color w:val="000000"/>
          <w:sz w:val="24"/>
          <w:szCs w:val="24"/>
        </w:rPr>
        <w:tab/>
        <w:t>Le calcitriol produit par le rein agit quant à lui de manière endocrine : en effet, après sa synthèse, il passe dans le sang afin d’agir sur ses organes cibles (tube digestif, rein, os, parathyroïdes) en modulant l’expression des gènes codant les protéines ayant un rôle uniquement dans la régulation du métabolisme phosphocalcique (fig.15).</w:t>
      </w:r>
    </w:p>
    <w:p w14:paraId="353604F8" w14:textId="77777777" w:rsidR="000E3C09" w:rsidRPr="001C3AB0" w:rsidRDefault="000E3C09" w:rsidP="001C3AB0">
      <w:pPr>
        <w:spacing w:line="360" w:lineRule="auto"/>
        <w:ind w:firstLine="708"/>
        <w:jc w:val="both"/>
        <w:rPr>
          <w:color w:val="000000"/>
          <w:sz w:val="24"/>
          <w:szCs w:val="24"/>
        </w:rPr>
      </w:pPr>
    </w:p>
    <w:p w14:paraId="7469802C" w14:textId="77777777" w:rsidR="000E3C09" w:rsidRPr="001C3AB0" w:rsidRDefault="000E3C09" w:rsidP="001C3AB0">
      <w:pPr>
        <w:spacing w:line="360" w:lineRule="auto"/>
        <w:ind w:firstLine="708"/>
        <w:jc w:val="both"/>
        <w:rPr>
          <w:color w:val="000000"/>
          <w:sz w:val="24"/>
          <w:szCs w:val="24"/>
        </w:rPr>
      </w:pPr>
      <w:r w:rsidRPr="001C3AB0">
        <w:rPr>
          <w:color w:val="000000"/>
          <w:sz w:val="24"/>
          <w:szCs w:val="24"/>
        </w:rPr>
        <w:t>Que ce soit par des actions endocrines phosphocalciques ou des actions autocrines/paracrines non phosphocalciques, le calcitriol joue un rôle dans de nombreuses fonctions en modulant l’expression d’un grand nombre de gène représentant environ 0,8-5% du génome (</w:t>
      </w:r>
      <w:r>
        <w:rPr>
          <w:color w:val="000000"/>
          <w:sz w:val="24"/>
          <w:szCs w:val="24"/>
        </w:rPr>
        <w:t>B</w:t>
      </w:r>
      <w:r w:rsidRPr="001C3AB0">
        <w:rPr>
          <w:color w:val="000000"/>
          <w:sz w:val="24"/>
          <w:szCs w:val="24"/>
        </w:rPr>
        <w:t xml:space="preserve">ouillon et al, 2008). Ce sont </w:t>
      </w:r>
      <w:r>
        <w:rPr>
          <w:color w:val="000000"/>
          <w:sz w:val="24"/>
          <w:szCs w:val="24"/>
        </w:rPr>
        <w:t xml:space="preserve">plus particulièrement </w:t>
      </w:r>
      <w:r w:rsidRPr="001C3AB0">
        <w:rPr>
          <w:color w:val="000000"/>
          <w:sz w:val="24"/>
          <w:szCs w:val="24"/>
        </w:rPr>
        <w:t>ces fonctions que nous allons étudier dans la seconde partie</w:t>
      </w:r>
      <w:r>
        <w:rPr>
          <w:color w:val="000000"/>
          <w:sz w:val="24"/>
          <w:szCs w:val="24"/>
        </w:rPr>
        <w:t xml:space="preserve"> de ce mémoire</w:t>
      </w:r>
      <w:r w:rsidRPr="001C3AB0">
        <w:rPr>
          <w:color w:val="000000"/>
          <w:sz w:val="24"/>
          <w:szCs w:val="24"/>
        </w:rPr>
        <w:t>.</w:t>
      </w:r>
    </w:p>
    <w:p w14:paraId="0E670F46" w14:textId="77777777" w:rsidR="000E3C09" w:rsidRPr="001C3AB0" w:rsidRDefault="000E3C09" w:rsidP="001C3AB0">
      <w:pPr>
        <w:spacing w:line="360" w:lineRule="auto"/>
        <w:jc w:val="both"/>
        <w:rPr>
          <w:color w:val="000000"/>
          <w:sz w:val="24"/>
          <w:szCs w:val="24"/>
        </w:rPr>
      </w:pPr>
    </w:p>
    <w:p w14:paraId="22C1AA80" w14:textId="77777777" w:rsidR="000E3C09" w:rsidRPr="001C3AB0" w:rsidRDefault="000E3C09" w:rsidP="001C3AB0">
      <w:pPr>
        <w:spacing w:line="360" w:lineRule="auto"/>
        <w:ind w:firstLine="708"/>
        <w:jc w:val="both"/>
        <w:rPr>
          <w:color w:val="000000"/>
          <w:sz w:val="24"/>
          <w:szCs w:val="24"/>
        </w:rPr>
      </w:pPr>
    </w:p>
    <w:p w14:paraId="7AB6C192" w14:textId="77777777" w:rsidR="000E3C09" w:rsidRPr="001C3AB0" w:rsidRDefault="000E3C09" w:rsidP="001C3AB0">
      <w:pPr>
        <w:spacing w:line="360" w:lineRule="auto"/>
        <w:jc w:val="both"/>
        <w:rPr>
          <w:color w:val="000000"/>
          <w:sz w:val="24"/>
          <w:szCs w:val="24"/>
        </w:rPr>
      </w:pPr>
    </w:p>
    <w:p w14:paraId="502CEC68" w14:textId="63DBFC58" w:rsidR="000E3C09" w:rsidRPr="001C3AB0" w:rsidRDefault="00592784" w:rsidP="006F18AE">
      <w:pPr>
        <w:spacing w:line="360" w:lineRule="auto"/>
        <w:jc w:val="center"/>
        <w:rPr>
          <w:color w:val="000000"/>
          <w:sz w:val="24"/>
          <w:szCs w:val="24"/>
        </w:rPr>
      </w:pPr>
      <w:r>
        <w:rPr>
          <w:noProof/>
          <w:color w:val="000000"/>
          <w:sz w:val="24"/>
          <w:szCs w:val="24"/>
          <w:lang w:eastAsia="fr-FR"/>
        </w:rPr>
        <w:lastRenderedPageBreak/>
        <w:drawing>
          <wp:inline distT="0" distB="0" distL="0" distR="0" wp14:anchorId="50A69EED" wp14:editId="54C34FDF">
            <wp:extent cx="5859780" cy="5295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780" cy="5295900"/>
                    </a:xfrm>
                    <a:prstGeom prst="rect">
                      <a:avLst/>
                    </a:prstGeom>
                    <a:noFill/>
                    <a:ln>
                      <a:noFill/>
                    </a:ln>
                  </pic:spPr>
                </pic:pic>
              </a:graphicData>
            </a:graphic>
          </wp:inline>
        </w:drawing>
      </w:r>
    </w:p>
    <w:p w14:paraId="6676410C" w14:textId="77777777" w:rsidR="000E3C09" w:rsidRPr="001C3AB0" w:rsidRDefault="000E3C09" w:rsidP="001C3AB0">
      <w:pPr>
        <w:spacing w:line="360" w:lineRule="auto"/>
        <w:jc w:val="both"/>
        <w:rPr>
          <w:color w:val="000000"/>
          <w:sz w:val="24"/>
          <w:szCs w:val="24"/>
        </w:rPr>
      </w:pPr>
      <w:r w:rsidRPr="001C3AB0">
        <w:rPr>
          <w:color w:val="000000"/>
          <w:sz w:val="24"/>
          <w:szCs w:val="24"/>
          <w:u w:val="single"/>
        </w:rPr>
        <w:t xml:space="preserve">Figure 15 : Modes d’actions biologiques du calcitriol (Courbebaisse et </w:t>
      </w:r>
      <w:r>
        <w:rPr>
          <w:color w:val="000000"/>
          <w:sz w:val="24"/>
          <w:szCs w:val="24"/>
          <w:u w:val="single"/>
        </w:rPr>
        <w:t>Souberbielle</w:t>
      </w:r>
      <w:r w:rsidRPr="001C3AB0">
        <w:rPr>
          <w:color w:val="000000"/>
          <w:sz w:val="24"/>
          <w:szCs w:val="24"/>
          <w:u w:val="single"/>
        </w:rPr>
        <w:t>, 2011)</w:t>
      </w:r>
    </w:p>
    <w:p w14:paraId="61AA5F72" w14:textId="77777777" w:rsidR="000E3C09" w:rsidRDefault="000E3C09">
      <w:pPr>
        <w:rPr>
          <w:color w:val="000000"/>
          <w:sz w:val="24"/>
          <w:szCs w:val="24"/>
        </w:rPr>
      </w:pPr>
      <w:r>
        <w:rPr>
          <w:color w:val="000000"/>
          <w:sz w:val="24"/>
          <w:szCs w:val="24"/>
        </w:rPr>
        <w:br w:type="page"/>
      </w:r>
    </w:p>
    <w:p w14:paraId="601C7C71" w14:textId="77777777" w:rsidR="000E3C09" w:rsidRPr="00DD6D3F" w:rsidRDefault="000E3C09" w:rsidP="00C93008">
      <w:pPr>
        <w:pStyle w:val="Paragraphedeliste"/>
        <w:numPr>
          <w:ilvl w:val="0"/>
          <w:numId w:val="13"/>
        </w:numPr>
        <w:rPr>
          <w:rFonts w:ascii="Cambria" w:hAnsi="Cambria" w:cs="Cambria"/>
          <w:b/>
          <w:bCs/>
          <w:sz w:val="36"/>
          <w:szCs w:val="36"/>
          <w:u w:val="single"/>
          <w:lang w:eastAsia="es-ES"/>
        </w:rPr>
      </w:pPr>
      <w:r w:rsidRPr="00DD6D3F">
        <w:rPr>
          <w:rFonts w:ascii="Cambria" w:hAnsi="Cambria" w:cs="Cambria"/>
          <w:b/>
          <w:bCs/>
          <w:sz w:val="36"/>
          <w:szCs w:val="36"/>
          <w:u w:val="single"/>
          <w:lang w:eastAsia="es-ES"/>
        </w:rPr>
        <w:t>Vitamine D, quoi de neuf ?</w:t>
      </w:r>
    </w:p>
    <w:p w14:paraId="3FDEE7B2" w14:textId="77777777" w:rsidR="000E3C09" w:rsidRPr="00DD6D3F" w:rsidRDefault="000E3C09" w:rsidP="006F18AE">
      <w:pPr>
        <w:spacing w:line="360" w:lineRule="auto"/>
        <w:jc w:val="both"/>
        <w:rPr>
          <w:sz w:val="24"/>
          <w:szCs w:val="24"/>
          <w:lang w:eastAsia="es-ES"/>
        </w:rPr>
      </w:pPr>
      <w:r w:rsidRPr="00DD6D3F">
        <w:rPr>
          <w:sz w:val="24"/>
          <w:szCs w:val="24"/>
          <w:lang w:eastAsia="es-ES"/>
        </w:rPr>
        <w:t>Nos connaissances sur la vitamine D ont beaucoup progressé ces dernières années. Aujourd’hui</w:t>
      </w:r>
      <w:r>
        <w:rPr>
          <w:sz w:val="24"/>
          <w:szCs w:val="24"/>
          <w:lang w:eastAsia="es-ES"/>
        </w:rPr>
        <w:t>,</w:t>
      </w:r>
      <w:r w:rsidRPr="00DD6D3F">
        <w:rPr>
          <w:sz w:val="24"/>
          <w:szCs w:val="24"/>
          <w:lang w:eastAsia="es-ES"/>
        </w:rPr>
        <w:t xml:space="preserve"> la vitamine D ne peut plus être considéré</w:t>
      </w:r>
      <w:r>
        <w:rPr>
          <w:sz w:val="24"/>
          <w:szCs w:val="24"/>
          <w:lang w:eastAsia="es-ES"/>
        </w:rPr>
        <w:t>e</w:t>
      </w:r>
      <w:r w:rsidRPr="00DD6D3F">
        <w:rPr>
          <w:sz w:val="24"/>
          <w:szCs w:val="24"/>
          <w:lang w:eastAsia="es-ES"/>
        </w:rPr>
        <w:t xml:space="preserve"> comme uniquement nécessaire à la prévention du rachitisme ou de l’ostéomalacie. Nous verrons que son rôle dans la prévention des fractures ostéoporotiques périphériques du sujet âgé est maintenant bien démontré, et de nombreuses données sont en faveur d’un rôle dans la prévention</w:t>
      </w:r>
      <w:r>
        <w:rPr>
          <w:sz w:val="24"/>
          <w:szCs w:val="24"/>
          <w:lang w:eastAsia="es-ES"/>
        </w:rPr>
        <w:t xml:space="preserve"> de nombreuses affections extra-</w:t>
      </w:r>
      <w:r w:rsidRPr="00DD6D3F">
        <w:rPr>
          <w:sz w:val="24"/>
          <w:szCs w:val="24"/>
          <w:lang w:eastAsia="es-ES"/>
        </w:rPr>
        <w:t>osseuse</w:t>
      </w:r>
      <w:r>
        <w:rPr>
          <w:sz w:val="24"/>
          <w:szCs w:val="24"/>
          <w:lang w:eastAsia="es-ES"/>
        </w:rPr>
        <w:t>s</w:t>
      </w:r>
      <w:r w:rsidRPr="00DD6D3F">
        <w:rPr>
          <w:sz w:val="24"/>
          <w:szCs w:val="24"/>
          <w:lang w:eastAsia="es-ES"/>
        </w:rPr>
        <w:t xml:space="preserve"> comme certains cancers, maladies auto immunes et </w:t>
      </w:r>
      <w:r>
        <w:rPr>
          <w:sz w:val="24"/>
          <w:szCs w:val="24"/>
          <w:lang w:eastAsia="es-ES"/>
        </w:rPr>
        <w:t xml:space="preserve">pathologies </w:t>
      </w:r>
      <w:r w:rsidRPr="00DD6D3F">
        <w:rPr>
          <w:sz w:val="24"/>
          <w:szCs w:val="24"/>
          <w:lang w:eastAsia="es-ES"/>
        </w:rPr>
        <w:t>cardiovasculaires.</w:t>
      </w:r>
    </w:p>
    <w:p w14:paraId="656B800A" w14:textId="77777777" w:rsidR="000E3C09" w:rsidRPr="00DD6D3F" w:rsidRDefault="000E3C09" w:rsidP="006F18AE">
      <w:pPr>
        <w:spacing w:line="360" w:lineRule="auto"/>
        <w:jc w:val="both"/>
        <w:rPr>
          <w:sz w:val="24"/>
          <w:szCs w:val="24"/>
          <w:lang w:eastAsia="es-ES"/>
        </w:rPr>
      </w:pPr>
    </w:p>
    <w:p w14:paraId="681BDA72" w14:textId="77777777" w:rsidR="000E3C09" w:rsidRPr="00DD6D3F" w:rsidRDefault="000E3C09" w:rsidP="00C93008">
      <w:pPr>
        <w:pStyle w:val="Paragraphedeliste"/>
        <w:numPr>
          <w:ilvl w:val="0"/>
          <w:numId w:val="20"/>
        </w:numPr>
        <w:spacing w:line="360" w:lineRule="auto"/>
        <w:jc w:val="both"/>
        <w:rPr>
          <w:rFonts w:ascii="Cambria" w:hAnsi="Cambria" w:cs="Cambria"/>
          <w:b/>
          <w:bCs/>
          <w:sz w:val="32"/>
          <w:szCs w:val="32"/>
          <w:u w:val="single"/>
          <w:lang w:eastAsia="es-ES"/>
        </w:rPr>
      </w:pPr>
      <w:r w:rsidRPr="00DD6D3F">
        <w:rPr>
          <w:rFonts w:ascii="Cambria" w:hAnsi="Cambria" w:cs="Cambria"/>
          <w:b/>
          <w:bCs/>
          <w:sz w:val="32"/>
          <w:szCs w:val="32"/>
          <w:u w:val="single"/>
          <w:lang w:eastAsia="es-ES"/>
        </w:rPr>
        <w:t>Effets osseux/classiques</w:t>
      </w:r>
    </w:p>
    <w:p w14:paraId="0F9826F3" w14:textId="77777777" w:rsidR="000E3C09" w:rsidRPr="00DD6D3F" w:rsidRDefault="000E3C09" w:rsidP="006F18AE">
      <w:pPr>
        <w:pStyle w:val="Paragraphedeliste"/>
        <w:spacing w:line="360" w:lineRule="auto"/>
        <w:ind w:left="1068"/>
        <w:jc w:val="both"/>
        <w:rPr>
          <w:rFonts w:ascii="Cambria" w:hAnsi="Cambria" w:cs="Cambria"/>
          <w:b/>
          <w:bCs/>
          <w:sz w:val="24"/>
          <w:szCs w:val="24"/>
          <w:u w:val="single"/>
          <w:lang w:eastAsia="es-ES"/>
        </w:rPr>
      </w:pPr>
    </w:p>
    <w:p w14:paraId="5B1B0274" w14:textId="77777777" w:rsidR="000E3C09" w:rsidRPr="00DD6D3F" w:rsidRDefault="000E3C09" w:rsidP="00C93008">
      <w:pPr>
        <w:pStyle w:val="Paragraphedeliste"/>
        <w:numPr>
          <w:ilvl w:val="0"/>
          <w:numId w:val="21"/>
        </w:numPr>
        <w:spacing w:line="360" w:lineRule="auto"/>
        <w:jc w:val="both"/>
        <w:rPr>
          <w:rFonts w:ascii="Cambria" w:hAnsi="Cambria" w:cs="Cambria"/>
          <w:sz w:val="24"/>
          <w:szCs w:val="24"/>
          <w:u w:val="single"/>
          <w:lang w:eastAsia="es-ES"/>
        </w:rPr>
      </w:pPr>
      <w:r w:rsidRPr="00DD6D3F">
        <w:rPr>
          <w:rFonts w:ascii="Cambria" w:hAnsi="Cambria" w:cs="Cambria"/>
          <w:sz w:val="24"/>
          <w:szCs w:val="24"/>
          <w:u w:val="single"/>
          <w:lang w:eastAsia="es-ES"/>
        </w:rPr>
        <w:t>Vitamine D et homéostasie phosphocalcique</w:t>
      </w:r>
    </w:p>
    <w:p w14:paraId="363A159A" w14:textId="77777777" w:rsidR="000E3C09" w:rsidRDefault="000E3C09" w:rsidP="006F18AE">
      <w:pPr>
        <w:spacing w:line="360" w:lineRule="auto"/>
        <w:jc w:val="both"/>
        <w:rPr>
          <w:sz w:val="24"/>
          <w:szCs w:val="24"/>
          <w:lang w:eastAsia="es-ES"/>
        </w:rPr>
      </w:pPr>
      <w:r w:rsidRPr="001D24E5">
        <w:rPr>
          <w:sz w:val="24"/>
          <w:szCs w:val="24"/>
          <w:lang w:eastAsia="es-ES"/>
        </w:rPr>
        <w:t>Le rôle le mieux connu du calcitriol est le maintien de l’homéostasie phosphocalcique. Celui-ci s’effectue à trois niveaux : intestinal</w:t>
      </w:r>
      <w:r>
        <w:rPr>
          <w:sz w:val="24"/>
          <w:szCs w:val="24"/>
          <w:lang w:eastAsia="es-ES"/>
        </w:rPr>
        <w:t>, rénal, et osseux.</w:t>
      </w:r>
    </w:p>
    <w:p w14:paraId="6D5B7947" w14:textId="77777777" w:rsidR="000E3C09" w:rsidRDefault="000E3C09" w:rsidP="006F18AE">
      <w:pPr>
        <w:spacing w:line="360" w:lineRule="auto"/>
        <w:jc w:val="both"/>
        <w:rPr>
          <w:sz w:val="24"/>
          <w:szCs w:val="24"/>
          <w:lang w:eastAsia="es-ES"/>
        </w:rPr>
      </w:pPr>
    </w:p>
    <w:p w14:paraId="69488BCE" w14:textId="77777777" w:rsidR="000E3C09" w:rsidRPr="006E4A3D" w:rsidRDefault="000E3C09" w:rsidP="00C93008">
      <w:pPr>
        <w:pStyle w:val="Paragraphedeliste"/>
        <w:numPr>
          <w:ilvl w:val="0"/>
          <w:numId w:val="23"/>
        </w:numPr>
        <w:spacing w:line="360" w:lineRule="auto"/>
        <w:jc w:val="both"/>
        <w:rPr>
          <w:sz w:val="24"/>
          <w:szCs w:val="24"/>
          <w:u w:val="single"/>
          <w:lang w:eastAsia="es-ES"/>
        </w:rPr>
      </w:pPr>
      <w:r>
        <w:rPr>
          <w:sz w:val="24"/>
          <w:szCs w:val="24"/>
          <w:u w:val="single"/>
          <w:lang w:eastAsia="es-ES"/>
        </w:rPr>
        <w:t>N</w:t>
      </w:r>
      <w:r w:rsidRPr="001D24E5">
        <w:rPr>
          <w:sz w:val="24"/>
          <w:szCs w:val="24"/>
          <w:u w:val="single"/>
          <w:lang w:eastAsia="es-ES"/>
        </w:rPr>
        <w:t>iveau intestinal</w:t>
      </w:r>
    </w:p>
    <w:p w14:paraId="1F285726" w14:textId="77777777" w:rsidR="000E3C09" w:rsidRPr="00DD6D3F" w:rsidRDefault="000E3C09" w:rsidP="006F18AE">
      <w:pPr>
        <w:spacing w:line="360" w:lineRule="auto"/>
        <w:jc w:val="both"/>
        <w:rPr>
          <w:sz w:val="24"/>
          <w:szCs w:val="24"/>
          <w:lang w:eastAsia="es-ES"/>
        </w:rPr>
      </w:pPr>
      <w:r>
        <w:rPr>
          <w:sz w:val="24"/>
          <w:szCs w:val="24"/>
          <w:lang w:eastAsia="es-ES"/>
        </w:rPr>
        <w:t>Le calcitriol induit une</w:t>
      </w:r>
      <w:r w:rsidRPr="00DD6D3F">
        <w:rPr>
          <w:sz w:val="24"/>
          <w:szCs w:val="24"/>
          <w:lang w:eastAsia="es-ES"/>
        </w:rPr>
        <w:t xml:space="preserve"> augmentation de l’absorption intestinale du calcium et du phosphore</w:t>
      </w:r>
      <w:r>
        <w:rPr>
          <w:sz w:val="24"/>
          <w:szCs w:val="24"/>
          <w:lang w:eastAsia="es-ES"/>
        </w:rPr>
        <w:t xml:space="preserve"> en stimulant dans les entérocytes (figure 16)</w:t>
      </w:r>
      <w:r w:rsidRPr="00DD6D3F">
        <w:rPr>
          <w:sz w:val="24"/>
          <w:szCs w:val="24"/>
          <w:lang w:eastAsia="es-ES"/>
        </w:rPr>
        <w:t> :</w:t>
      </w:r>
    </w:p>
    <w:p w14:paraId="69A40333" w14:textId="77777777" w:rsidR="000E3C09" w:rsidRPr="00DD6D3F" w:rsidRDefault="000E3C09" w:rsidP="00C93008">
      <w:pPr>
        <w:pStyle w:val="Paragraphedeliste"/>
        <w:numPr>
          <w:ilvl w:val="0"/>
          <w:numId w:val="22"/>
        </w:numPr>
        <w:spacing w:line="360" w:lineRule="auto"/>
        <w:jc w:val="both"/>
        <w:rPr>
          <w:sz w:val="24"/>
          <w:szCs w:val="24"/>
          <w:lang w:eastAsia="es-ES"/>
        </w:rPr>
      </w:pPr>
      <w:r w:rsidRPr="00DD6D3F">
        <w:rPr>
          <w:sz w:val="24"/>
          <w:szCs w:val="24"/>
          <w:lang w:eastAsia="es-ES"/>
        </w:rPr>
        <w:t>la synthèse de la protéine TRPV6</w:t>
      </w:r>
      <w:r>
        <w:rPr>
          <w:sz w:val="24"/>
          <w:szCs w:val="24"/>
          <w:lang w:eastAsia="es-ES"/>
        </w:rPr>
        <w:t xml:space="preserve">, </w:t>
      </w:r>
      <w:r w:rsidRPr="00DD6D3F">
        <w:rPr>
          <w:sz w:val="24"/>
          <w:szCs w:val="24"/>
          <w:lang w:eastAsia="es-ES"/>
        </w:rPr>
        <w:t>un canal calcique</w:t>
      </w:r>
      <w:r>
        <w:rPr>
          <w:sz w:val="24"/>
          <w:szCs w:val="24"/>
          <w:lang w:eastAsia="es-ES"/>
        </w:rPr>
        <w:t xml:space="preserve"> permettant l’entrée du calcium</w:t>
      </w:r>
      <w:r w:rsidRPr="00DD6D3F">
        <w:rPr>
          <w:sz w:val="24"/>
          <w:szCs w:val="24"/>
          <w:lang w:eastAsia="es-ES"/>
        </w:rPr>
        <w:t xml:space="preserve"> au niveau de la bordure en brosse de l’entérocyte,</w:t>
      </w:r>
    </w:p>
    <w:p w14:paraId="541BB6C9" w14:textId="77777777" w:rsidR="000E3C09" w:rsidRPr="00DD6D3F" w:rsidRDefault="000E3C09" w:rsidP="00C93008">
      <w:pPr>
        <w:pStyle w:val="Paragraphedeliste"/>
        <w:numPr>
          <w:ilvl w:val="0"/>
          <w:numId w:val="22"/>
        </w:numPr>
        <w:autoSpaceDE w:val="0"/>
        <w:autoSpaceDN w:val="0"/>
        <w:adjustRightInd w:val="0"/>
        <w:spacing w:after="0" w:line="360" w:lineRule="auto"/>
        <w:jc w:val="both"/>
        <w:rPr>
          <w:rFonts w:ascii="HelveticaNeueLTStd-Roman" w:hAnsi="HelveticaNeueLTStd-Roman" w:cs="HelveticaNeueLTStd-Roman"/>
          <w:color w:val="10080B"/>
          <w:sz w:val="14"/>
          <w:szCs w:val="14"/>
        </w:rPr>
      </w:pPr>
      <w:r w:rsidRPr="00DD6D3F">
        <w:rPr>
          <w:sz w:val="24"/>
          <w:szCs w:val="24"/>
          <w:lang w:eastAsia="es-ES"/>
        </w:rPr>
        <w:t>la sy</w:t>
      </w:r>
      <w:r>
        <w:rPr>
          <w:sz w:val="24"/>
          <w:szCs w:val="24"/>
          <w:lang w:eastAsia="es-ES"/>
        </w:rPr>
        <w:t>nthèse de la calbindine 9k (</w:t>
      </w:r>
      <w:r w:rsidRPr="00DD6D3F">
        <w:rPr>
          <w:sz w:val="24"/>
          <w:szCs w:val="24"/>
          <w:lang w:eastAsia="es-ES"/>
        </w:rPr>
        <w:t>CaBP</w:t>
      </w:r>
      <w:r w:rsidRPr="004F3C6A">
        <w:rPr>
          <w:sz w:val="24"/>
          <w:szCs w:val="24"/>
          <w:vertAlign w:val="subscript"/>
          <w:lang w:eastAsia="es-ES"/>
        </w:rPr>
        <w:t>9k</w:t>
      </w:r>
      <w:r w:rsidRPr="00DD6D3F">
        <w:rPr>
          <w:sz w:val="24"/>
          <w:szCs w:val="24"/>
          <w:lang w:eastAsia="es-ES"/>
        </w:rPr>
        <w:t>)</w:t>
      </w:r>
      <w:r w:rsidRPr="006C4AA7">
        <w:rPr>
          <w:sz w:val="24"/>
          <w:szCs w:val="24"/>
          <w:lang w:eastAsia="es-ES"/>
        </w:rPr>
        <w:t>(Hoenderop</w:t>
      </w:r>
      <w:r w:rsidRPr="006C4AA7">
        <w:rPr>
          <w:color w:val="10080B"/>
          <w:sz w:val="24"/>
          <w:szCs w:val="24"/>
        </w:rPr>
        <w:t xml:space="preserve"> et al 2005)</w:t>
      </w:r>
    </w:p>
    <w:p w14:paraId="46400F24" w14:textId="77777777" w:rsidR="000E3C09" w:rsidRPr="00DD6D3F" w:rsidRDefault="000E3C09" w:rsidP="00C93008">
      <w:pPr>
        <w:pStyle w:val="Paragraphedeliste"/>
        <w:numPr>
          <w:ilvl w:val="0"/>
          <w:numId w:val="22"/>
        </w:numPr>
        <w:spacing w:line="360" w:lineRule="auto"/>
        <w:jc w:val="both"/>
        <w:rPr>
          <w:sz w:val="24"/>
          <w:szCs w:val="24"/>
          <w:lang w:eastAsia="es-ES"/>
        </w:rPr>
      </w:pPr>
      <w:r w:rsidRPr="00DD6D3F">
        <w:rPr>
          <w:sz w:val="24"/>
          <w:szCs w:val="24"/>
          <w:lang w:eastAsia="es-ES"/>
        </w:rPr>
        <w:t>la synthèse de la protéine NPT2b, co-transporteur sodium-phosphate favorisant l’entrée de phosphate (White et al 1998).</w:t>
      </w:r>
    </w:p>
    <w:p w14:paraId="2291B4EB" w14:textId="77777777" w:rsidR="000E3C09" w:rsidRDefault="000E3C09" w:rsidP="006F18AE">
      <w:pPr>
        <w:spacing w:line="360" w:lineRule="auto"/>
        <w:ind w:left="360"/>
        <w:jc w:val="both"/>
        <w:rPr>
          <w:sz w:val="24"/>
          <w:szCs w:val="24"/>
          <w:lang w:eastAsia="es-ES"/>
        </w:rPr>
      </w:pPr>
      <w:r w:rsidRPr="006E4A3D">
        <w:rPr>
          <w:sz w:val="24"/>
          <w:szCs w:val="24"/>
          <w:lang w:eastAsia="es-ES"/>
        </w:rPr>
        <w:t xml:space="preserve">Lorsque le calcium issu de l’alimentation parvient dans l’intestin, il est absorbé de deux manières différentes : tout d’abord par voie passive paracellulaire (fig.16). Cette voie </w:t>
      </w:r>
      <w:r w:rsidRPr="006E4A3D">
        <w:rPr>
          <w:sz w:val="24"/>
          <w:szCs w:val="24"/>
          <w:lang w:eastAsia="es-ES"/>
        </w:rPr>
        <w:lastRenderedPageBreak/>
        <w:t>d’absorption est gradient-dépendante, et devient majoritaire lorsque les apports calciques sont importants. Ce processus n’est pas saturable. (Bouillon et al 2008).</w:t>
      </w:r>
    </w:p>
    <w:p w14:paraId="4AD650DF" w14:textId="02015500" w:rsidR="000E3C09" w:rsidRDefault="00592784" w:rsidP="006F18AE">
      <w:pPr>
        <w:spacing w:line="360" w:lineRule="auto"/>
        <w:jc w:val="center"/>
        <w:rPr>
          <w:sz w:val="24"/>
          <w:szCs w:val="24"/>
          <w:lang w:eastAsia="es-ES"/>
        </w:rPr>
      </w:pPr>
      <w:r>
        <w:rPr>
          <w:noProof/>
          <w:sz w:val="24"/>
          <w:szCs w:val="24"/>
          <w:lang w:eastAsia="fr-FR"/>
        </w:rPr>
        <w:drawing>
          <wp:inline distT="0" distB="0" distL="0" distR="0" wp14:anchorId="232BBDCB" wp14:editId="04AD28C2">
            <wp:extent cx="4335780" cy="3223260"/>
            <wp:effectExtent l="19050" t="19050" r="7620" b="0"/>
            <wp:docPr id="16"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780" cy="3223260"/>
                    </a:xfrm>
                    <a:prstGeom prst="rect">
                      <a:avLst/>
                    </a:prstGeom>
                    <a:noFill/>
                    <a:ln w="6350" cmpd="sng">
                      <a:solidFill>
                        <a:srgbClr val="000000"/>
                      </a:solidFill>
                      <a:miter lim="800000"/>
                      <a:headEnd/>
                      <a:tailEnd/>
                    </a:ln>
                    <a:effectLst/>
                  </pic:spPr>
                </pic:pic>
              </a:graphicData>
            </a:graphic>
          </wp:inline>
        </w:drawing>
      </w:r>
    </w:p>
    <w:p w14:paraId="1AE94904" w14:textId="77777777" w:rsidR="000E3C09" w:rsidRDefault="000E3C09" w:rsidP="006F18AE">
      <w:pPr>
        <w:spacing w:line="360" w:lineRule="auto"/>
        <w:jc w:val="both"/>
        <w:rPr>
          <w:sz w:val="24"/>
          <w:szCs w:val="24"/>
          <w:lang w:eastAsia="es-ES"/>
        </w:rPr>
      </w:pPr>
      <w:r w:rsidRPr="00C4447B">
        <w:rPr>
          <w:sz w:val="24"/>
          <w:szCs w:val="24"/>
          <w:u w:val="single"/>
          <w:lang w:eastAsia="es-ES"/>
        </w:rPr>
        <w:t>Figure 1</w:t>
      </w:r>
      <w:r>
        <w:rPr>
          <w:sz w:val="24"/>
          <w:szCs w:val="24"/>
          <w:u w:val="single"/>
          <w:lang w:eastAsia="es-ES"/>
        </w:rPr>
        <w:t>6</w:t>
      </w:r>
      <w:r w:rsidRPr="00C4447B">
        <w:rPr>
          <w:sz w:val="24"/>
          <w:szCs w:val="24"/>
          <w:u w:val="single"/>
          <w:lang w:eastAsia="es-ES"/>
        </w:rPr>
        <w:t xml:space="preserve"> : </w:t>
      </w:r>
      <w:r>
        <w:rPr>
          <w:sz w:val="24"/>
          <w:szCs w:val="24"/>
          <w:u w:val="single"/>
          <w:lang w:eastAsia="es-ES"/>
        </w:rPr>
        <w:t>R</w:t>
      </w:r>
      <w:r w:rsidRPr="00C4447B">
        <w:rPr>
          <w:sz w:val="24"/>
          <w:szCs w:val="24"/>
          <w:u w:val="single"/>
          <w:lang w:eastAsia="es-ES"/>
        </w:rPr>
        <w:t>ôle du calcitriol dans l’entérocyte</w:t>
      </w:r>
      <w:r>
        <w:rPr>
          <w:sz w:val="24"/>
          <w:szCs w:val="24"/>
          <w:u w:val="single"/>
          <w:lang w:eastAsia="es-ES"/>
        </w:rPr>
        <w:t xml:space="preserve"> (Courbebaisse et Souberbielle, 2011)</w:t>
      </w:r>
    </w:p>
    <w:p w14:paraId="02A2D54E" w14:textId="77777777" w:rsidR="000E3C09" w:rsidRDefault="000E3C09" w:rsidP="006F18AE">
      <w:pPr>
        <w:spacing w:line="360" w:lineRule="auto"/>
        <w:ind w:firstLine="708"/>
        <w:jc w:val="both"/>
        <w:rPr>
          <w:sz w:val="24"/>
          <w:szCs w:val="24"/>
          <w:lang w:eastAsia="es-ES"/>
        </w:rPr>
      </w:pPr>
    </w:p>
    <w:p w14:paraId="3BDDC350" w14:textId="77777777" w:rsidR="000E3C09" w:rsidRDefault="000E3C09" w:rsidP="006F18AE">
      <w:pPr>
        <w:spacing w:line="360" w:lineRule="auto"/>
        <w:ind w:firstLine="708"/>
        <w:jc w:val="both"/>
        <w:rPr>
          <w:sz w:val="24"/>
          <w:szCs w:val="24"/>
          <w:lang w:eastAsia="es-ES"/>
        </w:rPr>
      </w:pPr>
      <w:r>
        <w:rPr>
          <w:sz w:val="24"/>
          <w:szCs w:val="24"/>
          <w:lang w:eastAsia="es-ES"/>
        </w:rPr>
        <w:t xml:space="preserve">La seconde voie est une voie active transcellulaire ATP-dépendante, qui absorbe le calcium par l’intermédiaire d’un canal calcique TRPV6 au pôle apicale de la cellule. Une fois  dans la cellule, le calcium se fixe à une protéine de transport, la </w:t>
      </w:r>
      <w:r w:rsidRPr="00DD6D3F">
        <w:rPr>
          <w:sz w:val="24"/>
          <w:szCs w:val="24"/>
          <w:lang w:eastAsia="es-ES"/>
        </w:rPr>
        <w:t>CaBP</w:t>
      </w:r>
      <w:r w:rsidRPr="004F3C6A">
        <w:rPr>
          <w:sz w:val="24"/>
          <w:szCs w:val="24"/>
          <w:vertAlign w:val="subscript"/>
          <w:lang w:eastAsia="es-ES"/>
        </w:rPr>
        <w:t>9k</w:t>
      </w:r>
      <w:r>
        <w:rPr>
          <w:sz w:val="24"/>
          <w:szCs w:val="24"/>
          <w:lang w:eastAsia="es-ES"/>
        </w:rPr>
        <w:t xml:space="preserve">, qui le mène au pôle basal de la cellule pour permettre son passage dans le sang (fig.16) à travers un échangeur sodium/calcium NCX1 ou grâce à un canal calcique ATP-dépendant. Lorsque la concentration de calcitriol est élevée et/ou lorsque les apports calciques ou phosphorés sont faibles, il y a stimulation de l’expression de TRPV6 et de la </w:t>
      </w:r>
      <w:r w:rsidRPr="00DD6D3F">
        <w:rPr>
          <w:sz w:val="24"/>
          <w:szCs w:val="24"/>
          <w:lang w:eastAsia="es-ES"/>
        </w:rPr>
        <w:t>CaBP</w:t>
      </w:r>
      <w:r w:rsidRPr="004F3C6A">
        <w:rPr>
          <w:sz w:val="24"/>
          <w:szCs w:val="24"/>
          <w:vertAlign w:val="subscript"/>
          <w:lang w:eastAsia="es-ES"/>
        </w:rPr>
        <w:t>9k</w:t>
      </w:r>
      <w:r>
        <w:rPr>
          <w:sz w:val="24"/>
          <w:szCs w:val="24"/>
          <w:lang w:eastAsia="es-ES"/>
        </w:rPr>
        <w:t>, favorisant l’entrée et le transport du calcium dans la cellule intestinale, et par conséquent son passage dans le sang. Ce processus actif devient prépondérant, par rapport à la voie passive, et</w:t>
      </w:r>
      <w:r w:rsidRPr="00DD6D3F">
        <w:rPr>
          <w:sz w:val="24"/>
          <w:szCs w:val="24"/>
          <w:lang w:eastAsia="es-ES"/>
        </w:rPr>
        <w:t xml:space="preserve"> permet d’augmenter significativement la fraction de calcium absorbé</w:t>
      </w:r>
      <w:r>
        <w:rPr>
          <w:sz w:val="24"/>
          <w:szCs w:val="24"/>
          <w:lang w:eastAsia="es-ES"/>
        </w:rPr>
        <w:t>e</w:t>
      </w:r>
      <w:r w:rsidRPr="00DD6D3F">
        <w:rPr>
          <w:sz w:val="24"/>
          <w:szCs w:val="24"/>
          <w:lang w:eastAsia="es-ES"/>
        </w:rPr>
        <w:t xml:space="preserve"> par rap</w:t>
      </w:r>
      <w:r>
        <w:rPr>
          <w:sz w:val="24"/>
          <w:szCs w:val="24"/>
          <w:lang w:eastAsia="es-ES"/>
        </w:rPr>
        <w:t>port à la quantité ingérée (Courbebaisse et Souberbielle, 2011).</w:t>
      </w:r>
    </w:p>
    <w:p w14:paraId="459AB3D3" w14:textId="77777777" w:rsidR="000E3C09" w:rsidRDefault="000E3C09" w:rsidP="006F18AE">
      <w:pPr>
        <w:spacing w:line="360" w:lineRule="auto"/>
        <w:ind w:firstLine="708"/>
        <w:jc w:val="both"/>
        <w:rPr>
          <w:sz w:val="24"/>
          <w:szCs w:val="24"/>
          <w:lang w:eastAsia="es-ES"/>
        </w:rPr>
      </w:pPr>
      <w:r>
        <w:rPr>
          <w:sz w:val="24"/>
          <w:szCs w:val="24"/>
          <w:lang w:eastAsia="es-ES"/>
        </w:rPr>
        <w:t>De la même manière, l’absorption intestinale du phosphate se fait soit par voie passive paracellulaire soit par voie active transcellulaire par l’intermédiaire d’un co-</w:t>
      </w:r>
      <w:r>
        <w:rPr>
          <w:sz w:val="24"/>
          <w:szCs w:val="24"/>
          <w:lang w:eastAsia="es-ES"/>
        </w:rPr>
        <w:lastRenderedPageBreak/>
        <w:t>transporteur sodium/phosphate NPT2b dont l’expression est stimulée par le calcitriol (fig.16).</w:t>
      </w:r>
    </w:p>
    <w:p w14:paraId="5AF17560" w14:textId="77777777" w:rsidR="000E3C09" w:rsidRDefault="000E3C09" w:rsidP="006F18AE">
      <w:pPr>
        <w:spacing w:line="360" w:lineRule="auto"/>
        <w:ind w:firstLine="708"/>
        <w:jc w:val="both"/>
        <w:rPr>
          <w:sz w:val="24"/>
          <w:szCs w:val="24"/>
          <w:lang w:eastAsia="es-ES"/>
        </w:rPr>
      </w:pPr>
    </w:p>
    <w:p w14:paraId="7C30C7E7" w14:textId="77777777" w:rsidR="000E3C09" w:rsidRPr="006E4A3D" w:rsidRDefault="000E3C09" w:rsidP="00C93008">
      <w:pPr>
        <w:pStyle w:val="Paragraphedeliste"/>
        <w:numPr>
          <w:ilvl w:val="0"/>
          <w:numId w:val="23"/>
        </w:numPr>
        <w:rPr>
          <w:sz w:val="24"/>
          <w:szCs w:val="24"/>
          <w:u w:val="single"/>
          <w:lang w:eastAsia="es-ES"/>
        </w:rPr>
      </w:pPr>
      <w:r w:rsidRPr="006E4A3D">
        <w:rPr>
          <w:sz w:val="24"/>
          <w:szCs w:val="24"/>
          <w:u w:val="single"/>
          <w:lang w:eastAsia="es-ES"/>
        </w:rPr>
        <w:t>Niveau rénal</w:t>
      </w:r>
    </w:p>
    <w:p w14:paraId="7671D590" w14:textId="7B6315E5" w:rsidR="000E3C09" w:rsidRDefault="00592784" w:rsidP="006F18AE">
      <w:pPr>
        <w:jc w:val="center"/>
        <w:rPr>
          <w:sz w:val="24"/>
          <w:szCs w:val="24"/>
          <w:lang w:eastAsia="es-ES"/>
        </w:rPr>
      </w:pPr>
      <w:r>
        <w:rPr>
          <w:noProof/>
          <w:sz w:val="24"/>
          <w:szCs w:val="24"/>
          <w:lang w:eastAsia="fr-FR"/>
        </w:rPr>
        <w:drawing>
          <wp:inline distT="0" distB="0" distL="0" distR="0" wp14:anchorId="601CEA76" wp14:editId="11120554">
            <wp:extent cx="4381500" cy="3230880"/>
            <wp:effectExtent l="19050" t="19050" r="0" b="7620"/>
            <wp:docPr id="17"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3230880"/>
                    </a:xfrm>
                    <a:prstGeom prst="rect">
                      <a:avLst/>
                    </a:prstGeom>
                    <a:noFill/>
                    <a:ln w="6350" cmpd="sng">
                      <a:solidFill>
                        <a:srgbClr val="000000"/>
                      </a:solidFill>
                      <a:miter lim="800000"/>
                      <a:headEnd/>
                      <a:tailEnd/>
                    </a:ln>
                    <a:effectLst/>
                  </pic:spPr>
                </pic:pic>
              </a:graphicData>
            </a:graphic>
          </wp:inline>
        </w:drawing>
      </w:r>
    </w:p>
    <w:p w14:paraId="081ADDD7" w14:textId="77777777" w:rsidR="000E3C09" w:rsidRDefault="000E3C09" w:rsidP="006F18AE">
      <w:pPr>
        <w:jc w:val="both"/>
        <w:rPr>
          <w:sz w:val="24"/>
          <w:szCs w:val="24"/>
          <w:u w:val="single"/>
          <w:lang w:eastAsia="es-ES"/>
        </w:rPr>
      </w:pPr>
      <w:r w:rsidRPr="000930EE">
        <w:rPr>
          <w:sz w:val="24"/>
          <w:szCs w:val="24"/>
          <w:u w:val="single"/>
          <w:lang w:eastAsia="es-ES"/>
        </w:rPr>
        <w:t xml:space="preserve">Figure 17 : </w:t>
      </w:r>
      <w:r>
        <w:rPr>
          <w:sz w:val="24"/>
          <w:szCs w:val="24"/>
          <w:u w:val="single"/>
          <w:lang w:eastAsia="es-ES"/>
        </w:rPr>
        <w:t>R</w:t>
      </w:r>
      <w:r w:rsidRPr="000930EE">
        <w:rPr>
          <w:sz w:val="24"/>
          <w:szCs w:val="24"/>
          <w:u w:val="single"/>
          <w:lang w:eastAsia="es-ES"/>
        </w:rPr>
        <w:t>éabsorption du calcium au niveau</w:t>
      </w:r>
      <w:r>
        <w:rPr>
          <w:sz w:val="24"/>
          <w:szCs w:val="24"/>
          <w:u w:val="single"/>
          <w:lang w:eastAsia="es-ES"/>
        </w:rPr>
        <w:t xml:space="preserve"> du tubule distal</w:t>
      </w:r>
      <w:r w:rsidRPr="000930EE">
        <w:rPr>
          <w:sz w:val="24"/>
          <w:szCs w:val="24"/>
          <w:u w:val="single"/>
          <w:lang w:eastAsia="es-ES"/>
        </w:rPr>
        <w:t xml:space="preserve"> rénal (Courbebaisse et </w:t>
      </w:r>
      <w:r>
        <w:rPr>
          <w:sz w:val="24"/>
          <w:szCs w:val="24"/>
          <w:u w:val="single"/>
          <w:lang w:eastAsia="es-ES"/>
        </w:rPr>
        <w:t>Souberbielle</w:t>
      </w:r>
      <w:r w:rsidRPr="000930EE">
        <w:rPr>
          <w:sz w:val="24"/>
          <w:szCs w:val="24"/>
          <w:u w:val="single"/>
          <w:lang w:eastAsia="es-ES"/>
        </w:rPr>
        <w:t xml:space="preserve"> 2011)</w:t>
      </w:r>
      <w:r>
        <w:rPr>
          <w:sz w:val="24"/>
          <w:szCs w:val="24"/>
          <w:u w:val="single"/>
          <w:lang w:eastAsia="es-ES"/>
        </w:rPr>
        <w:t>.</w:t>
      </w:r>
    </w:p>
    <w:p w14:paraId="09BD4392" w14:textId="77777777" w:rsidR="000E3C09" w:rsidRDefault="000E3C09" w:rsidP="006F18AE">
      <w:pPr>
        <w:rPr>
          <w:sz w:val="24"/>
          <w:szCs w:val="24"/>
          <w:lang w:eastAsia="es-ES"/>
        </w:rPr>
      </w:pPr>
    </w:p>
    <w:p w14:paraId="3CD5EFF0" w14:textId="77777777" w:rsidR="000E3C09" w:rsidRDefault="000E3C09" w:rsidP="006F18AE">
      <w:pPr>
        <w:spacing w:line="360" w:lineRule="auto"/>
        <w:jc w:val="both"/>
        <w:rPr>
          <w:sz w:val="24"/>
          <w:szCs w:val="24"/>
          <w:lang w:eastAsia="es-ES"/>
        </w:rPr>
      </w:pPr>
      <w:r>
        <w:rPr>
          <w:sz w:val="24"/>
          <w:szCs w:val="24"/>
          <w:lang w:eastAsia="es-ES"/>
        </w:rPr>
        <w:t>La réabsorption du calcium par le rein s’effectue au niveau du tubule proximal, de la branche ascendante large de l’anse de Henlé et au niveau du tubule distal. C’est au niveau distal que le calcitriol joue un rôle important dans la réabsorption de ce calcium filtré en stimulant :</w:t>
      </w:r>
    </w:p>
    <w:p w14:paraId="766290FE" w14:textId="77777777" w:rsidR="000E3C09" w:rsidRDefault="000E3C09" w:rsidP="00C93008">
      <w:pPr>
        <w:pStyle w:val="Paragraphedeliste"/>
        <w:numPr>
          <w:ilvl w:val="0"/>
          <w:numId w:val="18"/>
        </w:numPr>
        <w:spacing w:line="360" w:lineRule="auto"/>
        <w:jc w:val="both"/>
        <w:rPr>
          <w:sz w:val="24"/>
          <w:szCs w:val="24"/>
          <w:lang w:eastAsia="es-ES"/>
        </w:rPr>
      </w:pPr>
      <w:r>
        <w:rPr>
          <w:sz w:val="24"/>
          <w:szCs w:val="24"/>
          <w:lang w:eastAsia="es-ES"/>
        </w:rPr>
        <w:t>La synthèse de la protéine TRPV5, canal calcique permettant l’entrée du calcium au niveau de la cellule tubulaire distale (</w:t>
      </w:r>
      <w:r w:rsidRPr="006C4AA7">
        <w:rPr>
          <w:sz w:val="24"/>
          <w:szCs w:val="24"/>
          <w:lang w:eastAsia="es-ES"/>
        </w:rPr>
        <w:t>Hoenderop</w:t>
      </w:r>
      <w:r w:rsidRPr="006C4AA7">
        <w:rPr>
          <w:color w:val="10080B"/>
          <w:sz w:val="24"/>
          <w:szCs w:val="24"/>
        </w:rPr>
        <w:t xml:space="preserve"> et al 2005</w:t>
      </w:r>
      <w:r>
        <w:rPr>
          <w:color w:val="10080B"/>
          <w:sz w:val="24"/>
          <w:szCs w:val="24"/>
        </w:rPr>
        <w:t>)</w:t>
      </w:r>
      <w:r>
        <w:rPr>
          <w:sz w:val="24"/>
          <w:szCs w:val="24"/>
          <w:lang w:eastAsia="es-ES"/>
        </w:rPr>
        <w:t>.</w:t>
      </w:r>
    </w:p>
    <w:p w14:paraId="3E615310" w14:textId="77777777" w:rsidR="000E3C09" w:rsidRDefault="000E3C09" w:rsidP="00C93008">
      <w:pPr>
        <w:pStyle w:val="Paragraphedeliste"/>
        <w:numPr>
          <w:ilvl w:val="0"/>
          <w:numId w:val="18"/>
        </w:numPr>
        <w:spacing w:line="360" w:lineRule="auto"/>
        <w:jc w:val="both"/>
        <w:rPr>
          <w:sz w:val="24"/>
          <w:szCs w:val="24"/>
          <w:lang w:eastAsia="es-ES"/>
        </w:rPr>
      </w:pPr>
      <w:r>
        <w:rPr>
          <w:sz w:val="24"/>
          <w:szCs w:val="24"/>
          <w:lang w:eastAsia="es-ES"/>
        </w:rPr>
        <w:t>La synthèse de la calbindine 28k.</w:t>
      </w:r>
    </w:p>
    <w:p w14:paraId="36BC7124" w14:textId="77777777" w:rsidR="000E3C09" w:rsidRDefault="000E3C09" w:rsidP="00C93008">
      <w:pPr>
        <w:pStyle w:val="Paragraphedeliste"/>
        <w:numPr>
          <w:ilvl w:val="0"/>
          <w:numId w:val="18"/>
        </w:numPr>
        <w:spacing w:line="360" w:lineRule="auto"/>
        <w:jc w:val="both"/>
        <w:rPr>
          <w:sz w:val="24"/>
          <w:szCs w:val="24"/>
          <w:lang w:eastAsia="es-ES"/>
        </w:rPr>
      </w:pPr>
      <w:r>
        <w:rPr>
          <w:sz w:val="24"/>
          <w:szCs w:val="24"/>
          <w:lang w:eastAsia="es-ES"/>
        </w:rPr>
        <w:t>L’expression de l’échangeur calcium/sodium NCX1.</w:t>
      </w:r>
    </w:p>
    <w:p w14:paraId="764D543B" w14:textId="77777777" w:rsidR="000E3C09" w:rsidRDefault="000E3C09" w:rsidP="006F18AE">
      <w:pPr>
        <w:spacing w:line="360" w:lineRule="auto"/>
        <w:jc w:val="both"/>
        <w:rPr>
          <w:sz w:val="24"/>
          <w:szCs w:val="24"/>
          <w:lang w:eastAsia="es-ES"/>
        </w:rPr>
      </w:pPr>
      <w:r>
        <w:rPr>
          <w:sz w:val="24"/>
          <w:szCs w:val="24"/>
          <w:lang w:eastAsia="es-ES"/>
        </w:rPr>
        <w:t xml:space="preserve">Cette réabsorption se fait par voie active transcellulaire ATP dépendante : en effet, après son entrée dans la cellule tubulaire par le canal TRPV5, le calcium se fixe à la calbindine 28k, </w:t>
      </w:r>
      <w:r>
        <w:rPr>
          <w:sz w:val="24"/>
          <w:szCs w:val="24"/>
          <w:lang w:eastAsia="es-ES"/>
        </w:rPr>
        <w:lastRenderedPageBreak/>
        <w:t>protéine de transport qui va le mener jusqu’au pôle basolatéral où il sera expulsé de la cellule via l’échangeur NCX1 calcium/sodium, et via un canal calcique ATP-dépendant membranaire. Le calcitriol stimule à chaque étape les protéines responsables de la réabsorption du calcium au niveau du tubule distal rénal.</w:t>
      </w:r>
    </w:p>
    <w:p w14:paraId="0FA559B1" w14:textId="77777777" w:rsidR="000E3C09" w:rsidRDefault="000E3C09" w:rsidP="006F18AE">
      <w:pPr>
        <w:spacing w:line="360" w:lineRule="auto"/>
        <w:jc w:val="both"/>
        <w:rPr>
          <w:sz w:val="24"/>
          <w:szCs w:val="24"/>
          <w:lang w:eastAsia="es-ES"/>
        </w:rPr>
      </w:pPr>
    </w:p>
    <w:p w14:paraId="556E9153" w14:textId="77777777" w:rsidR="000E3C09" w:rsidRDefault="000E3C09" w:rsidP="00C93008">
      <w:pPr>
        <w:pStyle w:val="Paragraphedeliste"/>
        <w:numPr>
          <w:ilvl w:val="0"/>
          <w:numId w:val="23"/>
        </w:numPr>
        <w:spacing w:line="360" w:lineRule="auto"/>
        <w:jc w:val="both"/>
        <w:rPr>
          <w:sz w:val="24"/>
          <w:szCs w:val="24"/>
          <w:u w:val="single"/>
          <w:lang w:eastAsia="es-ES"/>
        </w:rPr>
      </w:pPr>
      <w:r w:rsidRPr="00EF6A33">
        <w:rPr>
          <w:sz w:val="24"/>
          <w:szCs w:val="24"/>
          <w:u w:val="single"/>
          <w:lang w:eastAsia="es-ES"/>
        </w:rPr>
        <w:t>Niveau osseux</w:t>
      </w:r>
    </w:p>
    <w:p w14:paraId="0DC9F592" w14:textId="77777777" w:rsidR="000E3C09" w:rsidRDefault="000E3C09" w:rsidP="006F18AE">
      <w:pPr>
        <w:spacing w:line="360" w:lineRule="auto"/>
        <w:ind w:firstLine="360"/>
        <w:jc w:val="both"/>
        <w:rPr>
          <w:sz w:val="24"/>
          <w:szCs w:val="24"/>
          <w:lang w:eastAsia="es-ES"/>
        </w:rPr>
      </w:pPr>
      <w:r>
        <w:rPr>
          <w:sz w:val="24"/>
          <w:szCs w:val="24"/>
          <w:lang w:eastAsia="es-ES"/>
        </w:rPr>
        <w:t>L’os est un tissu en permanence renouvelé grâce à un jeu de résorption (ostéoclastes) et de formation (ostéoblastes) osseuses. Ce processus est appelé remodelage osseux. Ainsi, les ostéoclastes résorbent l’os et libèrent du calcium et du phosphate dans le sang, alors que les ostéoblastes, au contraire, fixent le calcium et le phosphate plasmatique sur le tissu osseux (Courbebaisse et Souberbielle 2011).</w:t>
      </w:r>
    </w:p>
    <w:p w14:paraId="17DEA268" w14:textId="77777777" w:rsidR="000E3C09" w:rsidRDefault="000E3C09" w:rsidP="006F18AE">
      <w:pPr>
        <w:spacing w:line="360" w:lineRule="auto"/>
        <w:ind w:firstLine="360"/>
        <w:jc w:val="both"/>
        <w:rPr>
          <w:sz w:val="24"/>
          <w:szCs w:val="24"/>
          <w:lang w:eastAsia="es-ES"/>
        </w:rPr>
      </w:pPr>
      <w:r>
        <w:rPr>
          <w:sz w:val="24"/>
          <w:szCs w:val="24"/>
          <w:lang w:eastAsia="es-ES"/>
        </w:rPr>
        <w:t>Le calcitriol maintient l’homéostasie phosphocalcique en agissant directement sur le tissu osseux, au niveau des ostéoblastes porteurs de VDR. Lorsque les apports de calcium sont trop faibles, le calcitriol se fixe au VDR et avec l’aide de la PTH (Deluca et al, 2010), stimulent l’expression de RANKL (</w:t>
      </w:r>
      <w:r w:rsidRPr="00136040">
        <w:rPr>
          <w:i/>
          <w:iCs/>
          <w:sz w:val="24"/>
          <w:szCs w:val="24"/>
          <w:lang w:eastAsia="es-ES"/>
        </w:rPr>
        <w:t>Receptor Activator for Nuclear Factor Kappa-B Ligand</w:t>
      </w:r>
      <w:r>
        <w:rPr>
          <w:sz w:val="24"/>
          <w:szCs w:val="24"/>
          <w:lang w:eastAsia="es-ES"/>
        </w:rPr>
        <w:t>) présent à la surface des ostéoblastes, qui interagit avec le récepteur RANK (</w:t>
      </w:r>
      <w:r w:rsidRPr="00136040">
        <w:rPr>
          <w:i/>
          <w:iCs/>
          <w:sz w:val="24"/>
          <w:szCs w:val="24"/>
          <w:lang w:eastAsia="es-ES"/>
        </w:rPr>
        <w:t>Receptor Activator for Nuclear Factor</w:t>
      </w:r>
      <w:r>
        <w:rPr>
          <w:sz w:val="24"/>
          <w:szCs w:val="24"/>
          <w:lang w:eastAsia="es-ES"/>
        </w:rPr>
        <w:t>) à la surface des précurseurs ostéoclastiques. Cette interaction RANKL/RANK permet la différenciation des précurseurs ostéoclastiques en ostéoclastes capables de résorber l’os afin de libérer du calcium et du phosphate dans le sang (Mentaverri et al, 2000).Cette interaction est contrôlée par la production d’ostéoprotégérine (OPG), une protéine synthétisée par les ostéoblastes capable d’interrompre la liaison RANKL/RANK, en se fixant à RANKL. Cette interaction RANKL/OPG inhibe la différenciation et l’activation des ostéoclastes et par conséquent diminue la résorption osseuse (Saidenberg-Kermanac’h et al, 2004).</w:t>
      </w:r>
    </w:p>
    <w:p w14:paraId="53092461" w14:textId="5D504937" w:rsidR="000E3C09" w:rsidRDefault="00592784" w:rsidP="009A4CBB">
      <w:pPr>
        <w:spacing w:line="360" w:lineRule="auto"/>
        <w:jc w:val="center"/>
        <w:rPr>
          <w:sz w:val="24"/>
          <w:szCs w:val="24"/>
          <w:lang w:eastAsia="es-ES"/>
        </w:rPr>
      </w:pPr>
      <w:r>
        <w:rPr>
          <w:noProof/>
          <w:sz w:val="24"/>
          <w:szCs w:val="24"/>
          <w:lang w:eastAsia="fr-FR"/>
        </w:rPr>
        <w:lastRenderedPageBreak/>
        <w:drawing>
          <wp:inline distT="0" distB="0" distL="0" distR="0" wp14:anchorId="505BA947" wp14:editId="0FB99330">
            <wp:extent cx="4572000" cy="2392680"/>
            <wp:effectExtent l="19050" t="19050" r="0" b="7620"/>
            <wp:docPr id="18"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392680"/>
                    </a:xfrm>
                    <a:prstGeom prst="rect">
                      <a:avLst/>
                    </a:prstGeom>
                    <a:noFill/>
                    <a:ln w="6350" cmpd="sng">
                      <a:solidFill>
                        <a:srgbClr val="000000"/>
                      </a:solidFill>
                      <a:miter lim="800000"/>
                      <a:headEnd/>
                      <a:tailEnd/>
                    </a:ln>
                    <a:effectLst/>
                  </pic:spPr>
                </pic:pic>
              </a:graphicData>
            </a:graphic>
          </wp:inline>
        </w:drawing>
      </w:r>
    </w:p>
    <w:p w14:paraId="20C58AB6" w14:textId="77777777" w:rsidR="000E3C09" w:rsidRDefault="000E3C09" w:rsidP="009A4CBB">
      <w:pPr>
        <w:spacing w:line="360" w:lineRule="auto"/>
        <w:jc w:val="both"/>
        <w:rPr>
          <w:sz w:val="24"/>
          <w:szCs w:val="24"/>
          <w:u w:val="single"/>
          <w:lang w:eastAsia="es-ES"/>
        </w:rPr>
      </w:pPr>
      <w:r w:rsidRPr="00B45158">
        <w:rPr>
          <w:sz w:val="24"/>
          <w:szCs w:val="24"/>
          <w:u w:val="single"/>
          <w:lang w:eastAsia="es-ES"/>
        </w:rPr>
        <w:t xml:space="preserve">Figure 18: </w:t>
      </w:r>
      <w:r>
        <w:rPr>
          <w:sz w:val="24"/>
          <w:szCs w:val="24"/>
          <w:u w:val="single"/>
          <w:lang w:eastAsia="es-ES"/>
        </w:rPr>
        <w:t>FGF23 et métabolisme de la vitamine D</w:t>
      </w:r>
      <w:r w:rsidRPr="00B45158">
        <w:rPr>
          <w:sz w:val="24"/>
          <w:szCs w:val="24"/>
          <w:u w:val="single"/>
          <w:lang w:eastAsia="es-ES"/>
        </w:rPr>
        <w:t xml:space="preserve"> (Bouillon et al, 2008).</w:t>
      </w:r>
    </w:p>
    <w:p w14:paraId="55672A0E" w14:textId="77777777" w:rsidR="000E3C09" w:rsidRPr="00B45158" w:rsidRDefault="000E3C09" w:rsidP="009A4CBB">
      <w:pPr>
        <w:spacing w:line="360" w:lineRule="auto"/>
        <w:jc w:val="both"/>
        <w:rPr>
          <w:sz w:val="24"/>
          <w:szCs w:val="24"/>
          <w:u w:val="single"/>
          <w:lang w:eastAsia="es-ES"/>
        </w:rPr>
      </w:pPr>
    </w:p>
    <w:p w14:paraId="71C52EEE" w14:textId="77777777" w:rsidR="000E3C09" w:rsidRPr="0071210C" w:rsidRDefault="000E3C09" w:rsidP="009A4CBB">
      <w:pPr>
        <w:spacing w:line="360" w:lineRule="auto"/>
        <w:jc w:val="both"/>
        <w:rPr>
          <w:sz w:val="24"/>
          <w:szCs w:val="24"/>
          <w:lang w:eastAsia="es-ES"/>
        </w:rPr>
      </w:pPr>
      <w:r>
        <w:rPr>
          <w:sz w:val="24"/>
          <w:szCs w:val="24"/>
          <w:lang w:eastAsia="es-ES"/>
        </w:rPr>
        <w:t>Enfin, le FGF 23 régule la PTH et le calcitriol : en effet l</w:t>
      </w:r>
      <w:r w:rsidRPr="00FE7ED9">
        <w:rPr>
          <w:sz w:val="24"/>
          <w:szCs w:val="24"/>
          <w:lang w:eastAsia="es-ES"/>
        </w:rPr>
        <w:t>e calcitriol</w:t>
      </w:r>
      <w:r>
        <w:rPr>
          <w:sz w:val="24"/>
          <w:szCs w:val="24"/>
          <w:lang w:eastAsia="es-ES"/>
        </w:rPr>
        <w:t>, dont la production est stimulée par la PTH, active</w:t>
      </w:r>
      <w:r w:rsidRPr="00FE7ED9">
        <w:rPr>
          <w:sz w:val="24"/>
          <w:szCs w:val="24"/>
          <w:lang w:eastAsia="es-ES"/>
        </w:rPr>
        <w:t xml:space="preserve"> la sécrétion de FGF 23 par les ostéoblastes. </w:t>
      </w:r>
      <w:r>
        <w:rPr>
          <w:sz w:val="24"/>
          <w:szCs w:val="24"/>
          <w:lang w:eastAsia="es-ES"/>
        </w:rPr>
        <w:t>Celui-ci inhibe l’expression de la PTH, au niveau des glandes parathyroïdes, et de la 1α hydroxylase empêchant la formation du calcitriol (fig. 18).</w:t>
      </w:r>
    </w:p>
    <w:p w14:paraId="34A6441E" w14:textId="34E94167" w:rsidR="000E3C09" w:rsidRDefault="00592784" w:rsidP="006F18AE">
      <w:pPr>
        <w:spacing w:line="360" w:lineRule="auto"/>
        <w:ind w:firstLine="360"/>
        <w:jc w:val="both"/>
        <w:rPr>
          <w:sz w:val="24"/>
          <w:szCs w:val="24"/>
          <w:lang w:eastAsia="es-ES"/>
        </w:rPr>
      </w:pPr>
      <w:r>
        <w:rPr>
          <w:noProof/>
          <w:sz w:val="24"/>
          <w:szCs w:val="24"/>
          <w:lang w:eastAsia="fr-FR"/>
        </w:rPr>
        <w:drawing>
          <wp:inline distT="0" distB="0" distL="0" distR="0" wp14:anchorId="6779DEA9" wp14:editId="36ECC909">
            <wp:extent cx="5303520" cy="3390900"/>
            <wp:effectExtent l="19050" t="19050" r="0" b="0"/>
            <wp:docPr id="19"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520" cy="3390900"/>
                    </a:xfrm>
                    <a:prstGeom prst="rect">
                      <a:avLst/>
                    </a:prstGeom>
                    <a:noFill/>
                    <a:ln w="6350" cmpd="sng">
                      <a:solidFill>
                        <a:srgbClr val="000000"/>
                      </a:solidFill>
                      <a:miter lim="800000"/>
                      <a:headEnd/>
                      <a:tailEnd/>
                    </a:ln>
                    <a:effectLst/>
                  </pic:spPr>
                </pic:pic>
              </a:graphicData>
            </a:graphic>
          </wp:inline>
        </w:drawing>
      </w:r>
    </w:p>
    <w:p w14:paraId="698FFCDA" w14:textId="77777777" w:rsidR="000E3C09" w:rsidRDefault="000E3C09" w:rsidP="006F18AE">
      <w:pPr>
        <w:spacing w:line="360" w:lineRule="auto"/>
        <w:jc w:val="both"/>
        <w:rPr>
          <w:sz w:val="24"/>
          <w:szCs w:val="24"/>
          <w:u w:val="single"/>
          <w:lang w:eastAsia="es-ES"/>
        </w:rPr>
      </w:pPr>
      <w:r w:rsidRPr="008C0796">
        <w:rPr>
          <w:sz w:val="24"/>
          <w:szCs w:val="24"/>
          <w:u w:val="single"/>
          <w:lang w:eastAsia="es-ES"/>
        </w:rPr>
        <w:t>Figure 1</w:t>
      </w:r>
      <w:r>
        <w:rPr>
          <w:sz w:val="24"/>
          <w:szCs w:val="24"/>
          <w:u w:val="single"/>
          <w:lang w:eastAsia="es-ES"/>
        </w:rPr>
        <w:t>9</w:t>
      </w:r>
      <w:r w:rsidRPr="008C0796">
        <w:rPr>
          <w:sz w:val="24"/>
          <w:szCs w:val="24"/>
          <w:u w:val="single"/>
          <w:lang w:eastAsia="es-ES"/>
        </w:rPr>
        <w:t xml:space="preserve"> : Action du calcitriol sur les différents tissus dans le maintien de l’homéostasie phosphocalcique (Deluca et </w:t>
      </w:r>
      <w:r>
        <w:rPr>
          <w:sz w:val="24"/>
          <w:szCs w:val="24"/>
          <w:u w:val="single"/>
          <w:lang w:eastAsia="es-ES"/>
        </w:rPr>
        <w:t>Plum</w:t>
      </w:r>
      <w:r w:rsidRPr="008C0796">
        <w:rPr>
          <w:sz w:val="24"/>
          <w:szCs w:val="24"/>
          <w:u w:val="single"/>
          <w:lang w:eastAsia="es-ES"/>
        </w:rPr>
        <w:t>, 2010).</w:t>
      </w:r>
    </w:p>
    <w:p w14:paraId="53E41BC0" w14:textId="77777777" w:rsidR="000E3C09" w:rsidRDefault="000E3C09" w:rsidP="006F18AE">
      <w:pPr>
        <w:spacing w:line="360" w:lineRule="auto"/>
        <w:jc w:val="both"/>
        <w:rPr>
          <w:sz w:val="24"/>
          <w:szCs w:val="24"/>
          <w:u w:val="single"/>
          <w:lang w:eastAsia="es-ES"/>
        </w:rPr>
      </w:pPr>
    </w:p>
    <w:p w14:paraId="71096572" w14:textId="77777777" w:rsidR="000E3C09" w:rsidRDefault="000E3C09" w:rsidP="006F18AE">
      <w:pPr>
        <w:spacing w:line="360" w:lineRule="auto"/>
        <w:jc w:val="both"/>
        <w:rPr>
          <w:sz w:val="24"/>
          <w:szCs w:val="24"/>
          <w:lang w:eastAsia="es-ES"/>
        </w:rPr>
      </w:pPr>
      <w:r>
        <w:rPr>
          <w:sz w:val="24"/>
          <w:szCs w:val="24"/>
          <w:lang w:eastAsia="es-ES"/>
        </w:rPr>
        <w:t xml:space="preserve">C’est ce calcium mobilisé à travers ces trois tissus qui participe au bon fonctionnement de l’activité neuromusculaire par exemple et qui est indispensable à la minéralisation du tissu osseux (fig. 19). </w:t>
      </w:r>
    </w:p>
    <w:p w14:paraId="1085B84F" w14:textId="77777777" w:rsidR="000E3C09" w:rsidRDefault="000E3C09" w:rsidP="006F18AE">
      <w:pPr>
        <w:spacing w:line="360" w:lineRule="auto"/>
        <w:ind w:firstLine="360"/>
        <w:jc w:val="both"/>
        <w:rPr>
          <w:sz w:val="24"/>
          <w:szCs w:val="24"/>
          <w:lang w:eastAsia="es-ES"/>
        </w:rPr>
      </w:pPr>
      <w:r>
        <w:rPr>
          <w:sz w:val="24"/>
          <w:szCs w:val="24"/>
          <w:lang w:eastAsia="es-ES"/>
        </w:rPr>
        <w:t>Les pathologies osseuses associées à une carence en vitamine D sont caractérisées par un défaut de minéralisation de l’os qui, chez l’enfant, se manifeste sous forme de rachitisme, et, chez l’adulte, sous forme d’ostéomalacie. En effet, chez l’enfant, la carence en vitamine D entraîne une réduction de l’absorption intestinale et de la réabsorption rénale du calcium, et empêche, pendant les 2 premières années de vie, une croissance osseuse harmonieuse et une minéralisation optimale (Mallet, 2004). Un défaut de fixation du calcium entraîne des lésions dans les parties de l’os en croissance, provoquant des déformations caractéristiques du squelette (membres inférieurs courbés, épaississement de l’extrémité des os…). De la même manière, la carence en vitamine D chez l’adulte provoque une ostéomalacie, maladie osseuse caractérisée par un défaut de minéralisation de la trame osseuse néoformée (</w:t>
      </w:r>
      <w:r w:rsidRPr="00136040">
        <w:rPr>
          <w:sz w:val="24"/>
          <w:szCs w:val="24"/>
          <w:lang w:eastAsia="es-ES"/>
        </w:rPr>
        <w:t>Vande Berg et al, 2009)</w:t>
      </w:r>
      <w:r>
        <w:rPr>
          <w:sz w:val="24"/>
          <w:szCs w:val="24"/>
          <w:lang w:eastAsia="es-ES"/>
        </w:rPr>
        <w:t>. En effet, la minéralisation est de mauvaise qualité et se traduit par des déformations et des fissures osseuses douloureuses.</w:t>
      </w:r>
    </w:p>
    <w:p w14:paraId="74FC65C5" w14:textId="77777777" w:rsidR="000E3C09" w:rsidRDefault="000E3C09" w:rsidP="003E371F">
      <w:pPr>
        <w:spacing w:line="360" w:lineRule="auto"/>
        <w:ind w:firstLine="360"/>
        <w:jc w:val="both"/>
        <w:rPr>
          <w:sz w:val="24"/>
          <w:szCs w:val="24"/>
          <w:lang w:eastAsia="es-ES"/>
        </w:rPr>
      </w:pPr>
      <w:r w:rsidRPr="00E6234C">
        <w:rPr>
          <w:sz w:val="24"/>
          <w:szCs w:val="24"/>
          <w:lang w:eastAsia="es-ES"/>
        </w:rPr>
        <w:t>Lors d’une subcarence en vitamine D, que ce soit chez l’adulte ou la personne âgée, il n’y a pas de défaut de minéralisation osseuse immédiate, mais il existe une tendance à l’hypocalcémie que l’organisme compense par une augmentation de la</w:t>
      </w:r>
      <w:r>
        <w:rPr>
          <w:sz w:val="24"/>
          <w:szCs w:val="24"/>
          <w:lang w:eastAsia="es-ES"/>
        </w:rPr>
        <w:t xml:space="preserve"> production de</w:t>
      </w:r>
      <w:r w:rsidRPr="00E6234C">
        <w:rPr>
          <w:sz w:val="24"/>
          <w:szCs w:val="24"/>
          <w:lang w:eastAsia="es-ES"/>
        </w:rPr>
        <w:t xml:space="preserve"> PTH. Pour augmenter la calcémie, la PTH accroît le remodelage osseux afin de mobiliser le calcium osseux (annales de gérontologie, 2009). Cette hyperparathyroïdie secondaire à l’hypocalcémie augmente le risque de fracture périphérique, en favorisant la résorption osseuse au niveau de l’os corticale. En effet</w:t>
      </w:r>
      <w:r>
        <w:rPr>
          <w:sz w:val="24"/>
          <w:szCs w:val="24"/>
          <w:lang w:eastAsia="es-ES"/>
        </w:rPr>
        <w:t>,</w:t>
      </w:r>
      <w:r w:rsidRPr="00E6234C">
        <w:rPr>
          <w:sz w:val="24"/>
          <w:szCs w:val="24"/>
          <w:lang w:eastAsia="es-ES"/>
        </w:rPr>
        <w:t xml:space="preserve"> l’os remodelé est moins dense et plus fragile, et le risque de fractures augmente. </w:t>
      </w:r>
      <w:r>
        <w:rPr>
          <w:sz w:val="24"/>
          <w:szCs w:val="24"/>
          <w:lang w:eastAsia="es-ES"/>
        </w:rPr>
        <w:t>Ce risque est plus particulièrement marqué chez les personnes âgées (fig.20) chez lesquelles la</w:t>
      </w:r>
      <w:r w:rsidRPr="00E6234C">
        <w:rPr>
          <w:sz w:val="24"/>
          <w:szCs w:val="24"/>
          <w:lang w:eastAsia="es-ES"/>
        </w:rPr>
        <w:t xml:space="preserve"> subcarence en vitamine D</w:t>
      </w:r>
      <w:r>
        <w:rPr>
          <w:sz w:val="24"/>
          <w:szCs w:val="24"/>
          <w:lang w:eastAsia="es-ES"/>
        </w:rPr>
        <w:t xml:space="preserve"> peut-être</w:t>
      </w:r>
      <w:r w:rsidRPr="00E6234C">
        <w:rPr>
          <w:sz w:val="24"/>
          <w:szCs w:val="24"/>
          <w:lang w:eastAsia="es-ES"/>
        </w:rPr>
        <w:t xml:space="preserve"> liée à une fonction rénale diminuée, un</w:t>
      </w:r>
      <w:r>
        <w:rPr>
          <w:sz w:val="24"/>
          <w:szCs w:val="24"/>
          <w:lang w:eastAsia="es-ES"/>
        </w:rPr>
        <w:t>e</w:t>
      </w:r>
      <w:r w:rsidRPr="00E6234C">
        <w:rPr>
          <w:sz w:val="24"/>
          <w:szCs w:val="24"/>
          <w:lang w:eastAsia="es-ES"/>
        </w:rPr>
        <w:t xml:space="preserve"> e</w:t>
      </w:r>
      <w:r>
        <w:rPr>
          <w:sz w:val="24"/>
          <w:szCs w:val="24"/>
          <w:lang w:eastAsia="es-ES"/>
        </w:rPr>
        <w:t>xposition</w:t>
      </w:r>
      <w:r w:rsidRPr="00E6234C">
        <w:rPr>
          <w:sz w:val="24"/>
          <w:szCs w:val="24"/>
          <w:lang w:eastAsia="es-ES"/>
        </w:rPr>
        <w:t xml:space="preserve"> insuffisant</w:t>
      </w:r>
      <w:r>
        <w:rPr>
          <w:sz w:val="24"/>
          <w:szCs w:val="24"/>
          <w:lang w:eastAsia="es-ES"/>
        </w:rPr>
        <w:t>e au soleil</w:t>
      </w:r>
      <w:r w:rsidRPr="00E6234C">
        <w:rPr>
          <w:sz w:val="24"/>
          <w:szCs w:val="24"/>
          <w:lang w:eastAsia="es-ES"/>
        </w:rPr>
        <w:t xml:space="preserve"> et des apports alimentaires </w:t>
      </w:r>
      <w:r>
        <w:rPr>
          <w:sz w:val="24"/>
          <w:szCs w:val="24"/>
          <w:lang w:eastAsia="es-ES"/>
        </w:rPr>
        <w:t>in</w:t>
      </w:r>
      <w:r w:rsidRPr="00E6234C">
        <w:rPr>
          <w:sz w:val="24"/>
          <w:szCs w:val="24"/>
          <w:lang w:eastAsia="es-ES"/>
        </w:rPr>
        <w:t>approprié</w:t>
      </w:r>
      <w:r>
        <w:rPr>
          <w:sz w:val="24"/>
          <w:szCs w:val="24"/>
          <w:lang w:eastAsia="es-ES"/>
        </w:rPr>
        <w:t>s</w:t>
      </w:r>
      <w:r w:rsidRPr="00E6234C">
        <w:rPr>
          <w:sz w:val="24"/>
          <w:szCs w:val="24"/>
          <w:lang w:eastAsia="es-ES"/>
        </w:rPr>
        <w:t xml:space="preserve">.  De plus, on sait aujourd’hui que l’hypovitaminose D, du fait de l’importance de </w:t>
      </w:r>
      <w:r>
        <w:rPr>
          <w:sz w:val="24"/>
          <w:szCs w:val="24"/>
          <w:lang w:eastAsia="es-ES"/>
        </w:rPr>
        <w:t>cette vitamine dans le maintien de la trophicité musculaire comme nous le verrons plus loin, entraî</w:t>
      </w:r>
      <w:r w:rsidRPr="00DD6D3F">
        <w:rPr>
          <w:sz w:val="24"/>
          <w:szCs w:val="24"/>
          <w:lang w:eastAsia="es-ES"/>
        </w:rPr>
        <w:t>ne un accroissement du risque de chute qui augmente lui-même le risque de fractures.</w:t>
      </w:r>
    </w:p>
    <w:p w14:paraId="11D923D1" w14:textId="4E0320F6" w:rsidR="000E3C09" w:rsidRDefault="00592784" w:rsidP="006F18AE">
      <w:pPr>
        <w:spacing w:line="360" w:lineRule="auto"/>
        <w:jc w:val="both"/>
        <w:rPr>
          <w:sz w:val="24"/>
          <w:szCs w:val="24"/>
          <w:lang w:eastAsia="es-ES"/>
        </w:rPr>
      </w:pPr>
      <w:r>
        <w:rPr>
          <w:noProof/>
          <w:sz w:val="24"/>
          <w:szCs w:val="24"/>
          <w:lang w:eastAsia="fr-FR"/>
        </w:rPr>
        <w:lastRenderedPageBreak/>
        <w:drawing>
          <wp:inline distT="0" distB="0" distL="0" distR="0" wp14:anchorId="495FD961" wp14:editId="0566A636">
            <wp:extent cx="5448300" cy="2514600"/>
            <wp:effectExtent l="19050" t="19050" r="0" b="0"/>
            <wp:docPr id="20"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2514600"/>
                    </a:xfrm>
                    <a:prstGeom prst="rect">
                      <a:avLst/>
                    </a:prstGeom>
                    <a:noFill/>
                    <a:ln w="6350" cmpd="sng">
                      <a:solidFill>
                        <a:srgbClr val="000000"/>
                      </a:solidFill>
                      <a:miter lim="800000"/>
                      <a:headEnd/>
                      <a:tailEnd/>
                    </a:ln>
                    <a:effectLst/>
                  </pic:spPr>
                </pic:pic>
              </a:graphicData>
            </a:graphic>
          </wp:inline>
        </w:drawing>
      </w:r>
    </w:p>
    <w:p w14:paraId="523FB61B" w14:textId="77777777" w:rsidR="000E3C09" w:rsidRDefault="000E3C09" w:rsidP="006F18AE">
      <w:pPr>
        <w:spacing w:line="360" w:lineRule="auto"/>
        <w:jc w:val="both"/>
        <w:rPr>
          <w:sz w:val="24"/>
          <w:szCs w:val="24"/>
          <w:u w:val="single"/>
          <w:lang w:eastAsia="es-ES"/>
        </w:rPr>
      </w:pPr>
      <w:r>
        <w:rPr>
          <w:sz w:val="24"/>
          <w:szCs w:val="24"/>
          <w:u w:val="single"/>
          <w:lang w:eastAsia="es-ES"/>
        </w:rPr>
        <w:t>Figure 20</w:t>
      </w:r>
      <w:r w:rsidRPr="00E6234C">
        <w:rPr>
          <w:sz w:val="24"/>
          <w:szCs w:val="24"/>
          <w:u w:val="single"/>
          <w:lang w:eastAsia="es-ES"/>
        </w:rPr>
        <w:t>: Insuffisance en vitamine D, chute et risques de fractures (annales de gérontologie septembre 2009).</w:t>
      </w:r>
    </w:p>
    <w:p w14:paraId="713A17F3" w14:textId="77777777" w:rsidR="000E3C09" w:rsidRPr="00E6234C" w:rsidRDefault="000E3C09" w:rsidP="006F18AE">
      <w:pPr>
        <w:spacing w:line="360" w:lineRule="auto"/>
        <w:jc w:val="both"/>
        <w:rPr>
          <w:sz w:val="24"/>
          <w:szCs w:val="24"/>
          <w:lang w:eastAsia="es-ES"/>
        </w:rPr>
      </w:pPr>
    </w:p>
    <w:p w14:paraId="5CB5C5EE" w14:textId="77777777" w:rsidR="000E3C09" w:rsidRPr="009B7BA6" w:rsidRDefault="000E3C09" w:rsidP="00C93008">
      <w:pPr>
        <w:numPr>
          <w:ilvl w:val="0"/>
          <w:numId w:val="21"/>
        </w:numPr>
        <w:spacing w:line="360" w:lineRule="auto"/>
        <w:jc w:val="both"/>
        <w:rPr>
          <w:color w:val="000000"/>
          <w:sz w:val="24"/>
          <w:szCs w:val="24"/>
          <w:u w:val="single"/>
        </w:rPr>
      </w:pPr>
      <w:r w:rsidRPr="009B7BA6">
        <w:rPr>
          <w:color w:val="000000"/>
          <w:sz w:val="24"/>
          <w:szCs w:val="24"/>
          <w:u w:val="single"/>
        </w:rPr>
        <w:t>Vitamine D et fractures</w:t>
      </w:r>
    </w:p>
    <w:p w14:paraId="447710A8" w14:textId="77777777" w:rsidR="000E3C09" w:rsidRPr="009B7BA6" w:rsidRDefault="000E3C09" w:rsidP="009B7BA6">
      <w:pPr>
        <w:spacing w:line="360" w:lineRule="auto"/>
        <w:jc w:val="both"/>
        <w:rPr>
          <w:color w:val="000000"/>
          <w:sz w:val="24"/>
          <w:szCs w:val="24"/>
        </w:rPr>
      </w:pPr>
      <w:r w:rsidRPr="009B7BA6">
        <w:rPr>
          <w:color w:val="000000"/>
          <w:sz w:val="24"/>
          <w:szCs w:val="24"/>
        </w:rPr>
        <w:t>Les fractures contribuent de manière significative à la morbidité et à la mortalité des personnes âgées. Nguyen et al (</w:t>
      </w:r>
      <w:r w:rsidRPr="00136040">
        <w:rPr>
          <w:color w:val="000000"/>
          <w:sz w:val="24"/>
          <w:szCs w:val="24"/>
        </w:rPr>
        <w:t>2007</w:t>
      </w:r>
      <w:r w:rsidRPr="009B7BA6">
        <w:rPr>
          <w:color w:val="000000"/>
          <w:sz w:val="24"/>
          <w:szCs w:val="24"/>
        </w:rPr>
        <w:t>) estiment que la prévalence de fractures</w:t>
      </w:r>
      <w:r>
        <w:rPr>
          <w:color w:val="000000"/>
          <w:sz w:val="24"/>
          <w:szCs w:val="24"/>
        </w:rPr>
        <w:t>,</w:t>
      </w:r>
      <w:r w:rsidRPr="009B7BA6">
        <w:rPr>
          <w:color w:val="000000"/>
          <w:sz w:val="24"/>
          <w:szCs w:val="24"/>
        </w:rPr>
        <w:t xml:space="preserve"> chez les personnes âgées de 60 ans et plus, se situerait entre 44 et 65 % chez les femmes et entre 25 et 42 % chez les hommes. </w:t>
      </w:r>
    </w:p>
    <w:p w14:paraId="26C6C4AA" w14:textId="77777777" w:rsidR="000E3C09" w:rsidRPr="009B7BA6" w:rsidRDefault="000E3C09" w:rsidP="009B7BA6">
      <w:pPr>
        <w:spacing w:line="360" w:lineRule="auto"/>
        <w:jc w:val="both"/>
        <w:rPr>
          <w:color w:val="000000"/>
          <w:sz w:val="24"/>
          <w:szCs w:val="24"/>
        </w:rPr>
      </w:pPr>
      <w:r w:rsidRPr="009B7BA6">
        <w:rPr>
          <w:color w:val="000000"/>
          <w:sz w:val="24"/>
          <w:szCs w:val="24"/>
        </w:rPr>
        <w:t>A partir de 75 ans (fig.2</w:t>
      </w:r>
      <w:r>
        <w:rPr>
          <w:color w:val="000000"/>
          <w:sz w:val="24"/>
          <w:szCs w:val="24"/>
        </w:rPr>
        <w:t>1</w:t>
      </w:r>
      <w:r w:rsidRPr="009B7BA6">
        <w:rPr>
          <w:color w:val="000000"/>
          <w:sz w:val="24"/>
          <w:szCs w:val="24"/>
        </w:rPr>
        <w:t>), les fractures de la hanche sont les plus fréquentes et les conséquences sont souv</w:t>
      </w:r>
      <w:r>
        <w:rPr>
          <w:color w:val="000000"/>
          <w:sz w:val="24"/>
          <w:szCs w:val="24"/>
        </w:rPr>
        <w:t>ent graves (Cooper, 1997</w:t>
      </w:r>
      <w:r w:rsidRPr="009B7BA6">
        <w:rPr>
          <w:color w:val="000000"/>
          <w:sz w:val="24"/>
          <w:szCs w:val="24"/>
        </w:rPr>
        <w:t>):</w:t>
      </w:r>
    </w:p>
    <w:p w14:paraId="32737A1C" w14:textId="77777777" w:rsidR="000E3C09" w:rsidRPr="009B7BA6" w:rsidRDefault="000E3C09" w:rsidP="00C93008">
      <w:pPr>
        <w:numPr>
          <w:ilvl w:val="0"/>
          <w:numId w:val="24"/>
        </w:numPr>
        <w:spacing w:line="360" w:lineRule="auto"/>
        <w:jc w:val="both"/>
        <w:rPr>
          <w:color w:val="000000"/>
          <w:sz w:val="24"/>
          <w:szCs w:val="24"/>
        </w:rPr>
      </w:pPr>
      <w:r w:rsidRPr="009B7BA6">
        <w:rPr>
          <w:color w:val="000000"/>
          <w:sz w:val="24"/>
          <w:szCs w:val="24"/>
        </w:rPr>
        <w:t>80</w:t>
      </w:r>
      <w:r>
        <w:rPr>
          <w:color w:val="000000"/>
          <w:sz w:val="24"/>
          <w:szCs w:val="24"/>
        </w:rPr>
        <w:t xml:space="preserve"> </w:t>
      </w:r>
      <w:r w:rsidRPr="009B7BA6">
        <w:rPr>
          <w:color w:val="000000"/>
          <w:sz w:val="24"/>
          <w:szCs w:val="24"/>
        </w:rPr>
        <w:t>% des personnes âgées garderont des séquelles fonctionnelles leur empêchant d’effectuer au moins une activité indépendante de la vie quotidienne,</w:t>
      </w:r>
    </w:p>
    <w:p w14:paraId="13206189" w14:textId="77777777" w:rsidR="000E3C09" w:rsidRPr="009B7BA6" w:rsidRDefault="000E3C09" w:rsidP="00C93008">
      <w:pPr>
        <w:numPr>
          <w:ilvl w:val="0"/>
          <w:numId w:val="24"/>
        </w:numPr>
        <w:spacing w:line="360" w:lineRule="auto"/>
        <w:jc w:val="both"/>
        <w:rPr>
          <w:color w:val="000000"/>
          <w:sz w:val="24"/>
          <w:szCs w:val="24"/>
        </w:rPr>
      </w:pPr>
      <w:r w:rsidRPr="009B7BA6">
        <w:rPr>
          <w:color w:val="000000"/>
          <w:sz w:val="24"/>
          <w:szCs w:val="24"/>
        </w:rPr>
        <w:t>40</w:t>
      </w:r>
      <w:r>
        <w:rPr>
          <w:color w:val="000000"/>
          <w:sz w:val="24"/>
          <w:szCs w:val="24"/>
        </w:rPr>
        <w:t xml:space="preserve"> </w:t>
      </w:r>
      <w:r w:rsidRPr="009B7BA6">
        <w:rPr>
          <w:color w:val="000000"/>
          <w:sz w:val="24"/>
          <w:szCs w:val="24"/>
        </w:rPr>
        <w:t>% s</w:t>
      </w:r>
      <w:r>
        <w:rPr>
          <w:color w:val="000000"/>
          <w:sz w:val="24"/>
          <w:szCs w:val="24"/>
        </w:rPr>
        <w:t>er</w:t>
      </w:r>
      <w:r w:rsidRPr="009B7BA6">
        <w:rPr>
          <w:color w:val="000000"/>
          <w:sz w:val="24"/>
          <w:szCs w:val="24"/>
        </w:rPr>
        <w:t>ont incapable</w:t>
      </w:r>
      <w:r>
        <w:rPr>
          <w:color w:val="000000"/>
          <w:sz w:val="24"/>
          <w:szCs w:val="24"/>
        </w:rPr>
        <w:t>s</w:t>
      </w:r>
      <w:r w:rsidRPr="009B7BA6">
        <w:rPr>
          <w:color w:val="000000"/>
          <w:sz w:val="24"/>
          <w:szCs w:val="24"/>
        </w:rPr>
        <w:t xml:space="preserve"> de marcher seul,</w:t>
      </w:r>
    </w:p>
    <w:p w14:paraId="5C4A84AF" w14:textId="77777777" w:rsidR="000E3C09" w:rsidRPr="009B7BA6" w:rsidRDefault="000E3C09" w:rsidP="00C93008">
      <w:pPr>
        <w:numPr>
          <w:ilvl w:val="0"/>
          <w:numId w:val="24"/>
        </w:numPr>
        <w:spacing w:line="360" w:lineRule="auto"/>
        <w:jc w:val="both"/>
        <w:rPr>
          <w:color w:val="000000"/>
          <w:sz w:val="24"/>
          <w:szCs w:val="24"/>
        </w:rPr>
      </w:pPr>
      <w:r w:rsidRPr="009B7BA6">
        <w:rPr>
          <w:color w:val="000000"/>
          <w:sz w:val="24"/>
          <w:szCs w:val="24"/>
        </w:rPr>
        <w:t>30% nécessiteront une assistance à domicile à temps plein,</w:t>
      </w:r>
    </w:p>
    <w:p w14:paraId="31D10517" w14:textId="77777777" w:rsidR="000E3C09" w:rsidRPr="009B7BA6" w:rsidRDefault="000E3C09" w:rsidP="00C93008">
      <w:pPr>
        <w:numPr>
          <w:ilvl w:val="0"/>
          <w:numId w:val="24"/>
        </w:numPr>
        <w:spacing w:line="360" w:lineRule="auto"/>
        <w:jc w:val="both"/>
        <w:rPr>
          <w:color w:val="000000"/>
          <w:sz w:val="24"/>
          <w:szCs w:val="24"/>
        </w:rPr>
      </w:pPr>
      <w:r w:rsidRPr="009B7BA6">
        <w:rPr>
          <w:color w:val="000000"/>
          <w:sz w:val="24"/>
          <w:szCs w:val="24"/>
        </w:rPr>
        <w:t xml:space="preserve"> et plus de 20</w:t>
      </w:r>
      <w:r>
        <w:rPr>
          <w:color w:val="000000"/>
          <w:sz w:val="24"/>
          <w:szCs w:val="24"/>
        </w:rPr>
        <w:t xml:space="preserve"> </w:t>
      </w:r>
      <w:r w:rsidRPr="009B7BA6">
        <w:rPr>
          <w:color w:val="000000"/>
          <w:sz w:val="24"/>
          <w:szCs w:val="24"/>
        </w:rPr>
        <w:t xml:space="preserve">% mourront dans l’année suivant la fracture. </w:t>
      </w:r>
    </w:p>
    <w:p w14:paraId="3ABD2330" w14:textId="184BC2DF" w:rsidR="000E3C09" w:rsidRDefault="00592784" w:rsidP="00B44E5B">
      <w:pPr>
        <w:spacing w:line="360" w:lineRule="auto"/>
        <w:jc w:val="both"/>
        <w:rPr>
          <w:color w:val="000000"/>
          <w:sz w:val="24"/>
          <w:szCs w:val="24"/>
          <w:u w:val="single"/>
        </w:rPr>
      </w:pPr>
      <w:r>
        <w:rPr>
          <w:noProof/>
          <w:color w:val="000000"/>
          <w:sz w:val="24"/>
          <w:szCs w:val="24"/>
          <w:lang w:eastAsia="fr-FR"/>
        </w:rPr>
        <w:lastRenderedPageBreak/>
        <w:drawing>
          <wp:inline distT="0" distB="0" distL="0" distR="0" wp14:anchorId="7D232BDC" wp14:editId="45C45709">
            <wp:extent cx="5722620" cy="3710940"/>
            <wp:effectExtent l="0" t="0" r="0" b="0"/>
            <wp:docPr id="21"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r w:rsidR="000E3C09">
        <w:rPr>
          <w:color w:val="000000"/>
          <w:sz w:val="24"/>
          <w:szCs w:val="24"/>
          <w:u w:val="single"/>
        </w:rPr>
        <w:t>Figure 21</w:t>
      </w:r>
      <w:r w:rsidR="000E3C09" w:rsidRPr="009B7BA6">
        <w:rPr>
          <w:color w:val="000000"/>
          <w:sz w:val="24"/>
          <w:szCs w:val="24"/>
          <w:u w:val="single"/>
        </w:rPr>
        <w:t> : conséquence de la fracture de hanche dans l’année qui suit (</w:t>
      </w:r>
      <w:r w:rsidR="000E3C09">
        <w:rPr>
          <w:color w:val="000000"/>
          <w:sz w:val="24"/>
          <w:szCs w:val="24"/>
          <w:u w:val="single"/>
        </w:rPr>
        <w:t>Cooper, 1997</w:t>
      </w:r>
      <w:r w:rsidR="000E3C09" w:rsidRPr="009B7BA6">
        <w:rPr>
          <w:color w:val="000000"/>
          <w:sz w:val="24"/>
          <w:szCs w:val="24"/>
          <w:u w:val="single"/>
        </w:rPr>
        <w:t>)</w:t>
      </w:r>
      <w:r w:rsidR="000E3C09">
        <w:rPr>
          <w:color w:val="000000"/>
          <w:sz w:val="24"/>
          <w:szCs w:val="24"/>
          <w:u w:val="single"/>
        </w:rPr>
        <w:t>.</w:t>
      </w:r>
    </w:p>
    <w:p w14:paraId="04FBCE7E" w14:textId="77777777" w:rsidR="000E3C09" w:rsidRPr="00B44E5B" w:rsidRDefault="000E3C09" w:rsidP="00B44E5B">
      <w:pPr>
        <w:spacing w:line="360" w:lineRule="auto"/>
        <w:jc w:val="both"/>
        <w:rPr>
          <w:color w:val="000000"/>
          <w:sz w:val="24"/>
          <w:szCs w:val="24"/>
          <w:u w:val="single"/>
        </w:rPr>
      </w:pPr>
    </w:p>
    <w:p w14:paraId="4B2D7A62" w14:textId="77777777" w:rsidR="000E3C09" w:rsidRDefault="000E3C09" w:rsidP="000D12FB">
      <w:pPr>
        <w:spacing w:line="360" w:lineRule="auto"/>
        <w:ind w:firstLine="708"/>
        <w:jc w:val="both"/>
        <w:rPr>
          <w:color w:val="000000"/>
          <w:sz w:val="24"/>
          <w:szCs w:val="24"/>
        </w:rPr>
      </w:pPr>
      <w:r w:rsidRPr="009B7BA6">
        <w:rPr>
          <w:color w:val="000000"/>
          <w:sz w:val="24"/>
          <w:szCs w:val="24"/>
        </w:rPr>
        <w:t>Avec le vieillissement de la population (fig.2</w:t>
      </w:r>
      <w:r>
        <w:rPr>
          <w:color w:val="000000"/>
          <w:sz w:val="24"/>
          <w:szCs w:val="24"/>
        </w:rPr>
        <w:t xml:space="preserve">2), </w:t>
      </w:r>
      <w:r w:rsidRPr="009B7BA6">
        <w:rPr>
          <w:color w:val="000000"/>
          <w:sz w:val="24"/>
          <w:szCs w:val="24"/>
        </w:rPr>
        <w:t xml:space="preserve">une augmentation mondiale des fractures de hanches </w:t>
      </w:r>
      <w:r>
        <w:rPr>
          <w:color w:val="000000"/>
          <w:sz w:val="24"/>
          <w:szCs w:val="24"/>
        </w:rPr>
        <w:t xml:space="preserve">est attendue </w:t>
      </w:r>
      <w:r w:rsidRPr="009B7BA6">
        <w:rPr>
          <w:color w:val="000000"/>
          <w:sz w:val="24"/>
          <w:szCs w:val="24"/>
        </w:rPr>
        <w:t>(Gullberg</w:t>
      </w:r>
      <w:r>
        <w:rPr>
          <w:color w:val="000000"/>
          <w:sz w:val="24"/>
          <w:szCs w:val="24"/>
        </w:rPr>
        <w:t xml:space="preserve"> </w:t>
      </w:r>
      <w:r w:rsidRPr="009B7BA6">
        <w:rPr>
          <w:color w:val="000000"/>
          <w:sz w:val="24"/>
          <w:szCs w:val="24"/>
        </w:rPr>
        <w:t>et al. 1997). En Suisse, cette augmentation a été estimée à 33</w:t>
      </w:r>
      <w:r>
        <w:rPr>
          <w:color w:val="000000"/>
          <w:sz w:val="24"/>
          <w:szCs w:val="24"/>
        </w:rPr>
        <w:t xml:space="preserve"> </w:t>
      </w:r>
      <w:r w:rsidRPr="009B7BA6">
        <w:rPr>
          <w:color w:val="000000"/>
          <w:sz w:val="24"/>
          <w:szCs w:val="24"/>
        </w:rPr>
        <w:t>% entre 2000 et 2020 (Schwenkglenks et al. 2005).</w:t>
      </w:r>
    </w:p>
    <w:p w14:paraId="2ABCEDCD" w14:textId="77777777" w:rsidR="000E3C09" w:rsidRDefault="000E3C09" w:rsidP="000D12FB">
      <w:pPr>
        <w:spacing w:line="360" w:lineRule="auto"/>
        <w:ind w:firstLine="708"/>
        <w:jc w:val="both"/>
        <w:rPr>
          <w:color w:val="000000"/>
          <w:sz w:val="24"/>
          <w:szCs w:val="24"/>
        </w:rPr>
      </w:pPr>
      <w:r w:rsidRPr="009B7BA6">
        <w:rPr>
          <w:color w:val="000000"/>
          <w:sz w:val="24"/>
          <w:szCs w:val="24"/>
        </w:rPr>
        <w:t>Avec une augmentation de l’espérance de vie de 3 mois chaque année, la population française vieillit</w:t>
      </w:r>
      <w:r>
        <w:rPr>
          <w:color w:val="000000"/>
          <w:sz w:val="24"/>
          <w:szCs w:val="24"/>
        </w:rPr>
        <w:t xml:space="preserve"> elle aussi</w:t>
      </w:r>
      <w:r w:rsidRPr="009B7BA6">
        <w:rPr>
          <w:color w:val="000000"/>
          <w:sz w:val="24"/>
          <w:szCs w:val="24"/>
        </w:rPr>
        <w:t>. Les pathologies as</w:t>
      </w:r>
      <w:r>
        <w:rPr>
          <w:color w:val="000000"/>
          <w:sz w:val="24"/>
          <w:szCs w:val="24"/>
        </w:rPr>
        <w:t>sociées à l’âge sont nombreuses ;</w:t>
      </w:r>
      <w:r w:rsidRPr="009B7BA6">
        <w:rPr>
          <w:color w:val="000000"/>
          <w:sz w:val="24"/>
          <w:szCs w:val="24"/>
        </w:rPr>
        <w:t xml:space="preserve"> parmi elles, les fractures osseuses, en particulier celle de la hanche</w:t>
      </w:r>
      <w:r>
        <w:rPr>
          <w:color w:val="000000"/>
          <w:sz w:val="24"/>
          <w:szCs w:val="24"/>
        </w:rPr>
        <w:t>,</w:t>
      </w:r>
      <w:r w:rsidRPr="009B7BA6">
        <w:rPr>
          <w:color w:val="000000"/>
          <w:sz w:val="24"/>
          <w:szCs w:val="24"/>
        </w:rPr>
        <w:t xml:space="preserve"> pose</w:t>
      </w:r>
      <w:r>
        <w:rPr>
          <w:color w:val="000000"/>
          <w:sz w:val="24"/>
          <w:szCs w:val="24"/>
        </w:rPr>
        <w:t>nt</w:t>
      </w:r>
      <w:r w:rsidRPr="009B7BA6">
        <w:rPr>
          <w:color w:val="000000"/>
          <w:sz w:val="24"/>
          <w:szCs w:val="24"/>
        </w:rPr>
        <w:t xml:space="preserve"> un véritable problème de santé publique, et touche</w:t>
      </w:r>
      <w:r>
        <w:rPr>
          <w:color w:val="000000"/>
          <w:sz w:val="24"/>
          <w:szCs w:val="24"/>
        </w:rPr>
        <w:t>nt</w:t>
      </w:r>
      <w:r w:rsidRPr="009B7BA6">
        <w:rPr>
          <w:color w:val="000000"/>
          <w:sz w:val="24"/>
          <w:szCs w:val="24"/>
        </w:rPr>
        <w:t xml:space="preserve"> de plus en plus de personnes âgées. En France, les coûts re</w:t>
      </w:r>
      <w:r>
        <w:rPr>
          <w:color w:val="000000"/>
          <w:sz w:val="24"/>
          <w:szCs w:val="24"/>
        </w:rPr>
        <w:t>latifs à ces fractures sont actuellement estimés</w:t>
      </w:r>
      <w:r w:rsidRPr="009B7BA6">
        <w:rPr>
          <w:color w:val="000000"/>
          <w:sz w:val="24"/>
          <w:szCs w:val="24"/>
        </w:rPr>
        <w:t xml:space="preserve"> à un milliard d’euros/an (</w:t>
      </w:r>
      <w:hyperlink r:id="rId28" w:history="1">
        <w:r w:rsidRPr="000A7173">
          <w:rPr>
            <w:rStyle w:val="Lienhypertexte"/>
            <w:rFonts w:cs="Calibri"/>
            <w:sz w:val="24"/>
            <w:szCs w:val="24"/>
          </w:rPr>
          <w:t>www.iofbonehealth.org</w:t>
        </w:r>
      </w:hyperlink>
      <w:r>
        <w:rPr>
          <w:color w:val="000000"/>
          <w:sz w:val="24"/>
          <w:szCs w:val="24"/>
        </w:rPr>
        <w:t>)</w:t>
      </w:r>
      <w:r w:rsidRPr="009B7BA6">
        <w:rPr>
          <w:color w:val="000000"/>
          <w:sz w:val="24"/>
          <w:szCs w:val="24"/>
        </w:rPr>
        <w:t>. De plus</w:t>
      </w:r>
      <w:r>
        <w:rPr>
          <w:color w:val="000000"/>
          <w:sz w:val="24"/>
          <w:szCs w:val="24"/>
        </w:rPr>
        <w:t>,</w:t>
      </w:r>
      <w:r w:rsidRPr="009B7BA6">
        <w:rPr>
          <w:color w:val="000000"/>
          <w:sz w:val="24"/>
          <w:szCs w:val="24"/>
        </w:rPr>
        <w:t xml:space="preserve"> les conséquences de ces fractures sont dramatiques, car non seulement elles diminuent sensiblement la qualité de v</w:t>
      </w:r>
      <w:r>
        <w:rPr>
          <w:color w:val="000000"/>
          <w:sz w:val="24"/>
          <w:szCs w:val="24"/>
        </w:rPr>
        <w:t>ie (invalidité, dépression…) des personnes touchées,</w:t>
      </w:r>
      <w:r w:rsidRPr="009B7BA6">
        <w:rPr>
          <w:color w:val="000000"/>
          <w:sz w:val="24"/>
          <w:szCs w:val="24"/>
        </w:rPr>
        <w:t xml:space="preserve"> mais elles</w:t>
      </w:r>
      <w:r>
        <w:rPr>
          <w:color w:val="000000"/>
          <w:sz w:val="24"/>
          <w:szCs w:val="24"/>
        </w:rPr>
        <w:t xml:space="preserve"> en</w:t>
      </w:r>
      <w:r w:rsidRPr="009B7BA6">
        <w:rPr>
          <w:color w:val="000000"/>
          <w:sz w:val="24"/>
          <w:szCs w:val="24"/>
        </w:rPr>
        <w:t xml:space="preserve"> augmentent aussi la mortalité (</w:t>
      </w:r>
      <w:r>
        <w:rPr>
          <w:color w:val="000000"/>
          <w:sz w:val="24"/>
          <w:szCs w:val="24"/>
        </w:rPr>
        <w:t>cooper,1997</w:t>
      </w:r>
      <w:r w:rsidRPr="009B7BA6">
        <w:rPr>
          <w:color w:val="000000"/>
          <w:sz w:val="24"/>
          <w:szCs w:val="24"/>
        </w:rPr>
        <w:t>).</w:t>
      </w:r>
      <w:r>
        <w:rPr>
          <w:color w:val="000000"/>
          <w:sz w:val="24"/>
          <w:szCs w:val="24"/>
        </w:rPr>
        <w:t xml:space="preserve"> La vitamine D pour</w:t>
      </w:r>
      <w:r w:rsidRPr="009B7BA6">
        <w:rPr>
          <w:color w:val="000000"/>
          <w:sz w:val="24"/>
          <w:szCs w:val="24"/>
        </w:rPr>
        <w:t>rait</w:t>
      </w:r>
      <w:r>
        <w:rPr>
          <w:color w:val="000000"/>
          <w:sz w:val="24"/>
          <w:szCs w:val="24"/>
        </w:rPr>
        <w:t xml:space="preserve"> être</w:t>
      </w:r>
      <w:r w:rsidRPr="009B7BA6">
        <w:rPr>
          <w:color w:val="000000"/>
          <w:sz w:val="24"/>
          <w:szCs w:val="24"/>
        </w:rPr>
        <w:t xml:space="preserve"> un moyen eff</w:t>
      </w:r>
      <w:r>
        <w:rPr>
          <w:color w:val="000000"/>
          <w:sz w:val="24"/>
          <w:szCs w:val="24"/>
        </w:rPr>
        <w:t>icace et peu coûteux de prévention de</w:t>
      </w:r>
      <w:r w:rsidRPr="009B7BA6">
        <w:rPr>
          <w:color w:val="000000"/>
          <w:sz w:val="24"/>
          <w:szCs w:val="24"/>
        </w:rPr>
        <w:t xml:space="preserve"> ces fractures</w:t>
      </w:r>
      <w:r>
        <w:rPr>
          <w:color w:val="000000"/>
          <w:sz w:val="24"/>
          <w:szCs w:val="24"/>
        </w:rPr>
        <w:t>.</w:t>
      </w:r>
    </w:p>
    <w:p w14:paraId="2CFB900A" w14:textId="4944FB0C" w:rsidR="000E3C09" w:rsidRPr="009B7BA6" w:rsidRDefault="00592784" w:rsidP="009B7BA6">
      <w:pPr>
        <w:spacing w:line="360" w:lineRule="auto"/>
        <w:jc w:val="both"/>
        <w:rPr>
          <w:color w:val="000000"/>
          <w:sz w:val="24"/>
          <w:szCs w:val="24"/>
        </w:rPr>
      </w:pPr>
      <w:r>
        <w:rPr>
          <w:noProof/>
          <w:color w:val="000000"/>
          <w:sz w:val="24"/>
          <w:szCs w:val="24"/>
          <w:lang w:eastAsia="fr-FR"/>
        </w:rPr>
        <w:lastRenderedPageBreak/>
        <w:drawing>
          <wp:inline distT="0" distB="0" distL="0" distR="0" wp14:anchorId="49569E04" wp14:editId="30690DD9">
            <wp:extent cx="4869180" cy="2697480"/>
            <wp:effectExtent l="19050" t="19050" r="7620" b="7620"/>
            <wp:docPr id="22"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9180" cy="2697480"/>
                    </a:xfrm>
                    <a:prstGeom prst="rect">
                      <a:avLst/>
                    </a:prstGeom>
                    <a:noFill/>
                    <a:ln w="6350" cmpd="sng">
                      <a:solidFill>
                        <a:srgbClr val="000000"/>
                      </a:solidFill>
                      <a:miter lim="800000"/>
                      <a:headEnd/>
                      <a:tailEnd/>
                    </a:ln>
                    <a:effectLst/>
                  </pic:spPr>
                </pic:pic>
              </a:graphicData>
            </a:graphic>
          </wp:inline>
        </w:drawing>
      </w:r>
    </w:p>
    <w:p w14:paraId="49D19CCF" w14:textId="77777777" w:rsidR="000E3C09" w:rsidRPr="009B7BA6" w:rsidRDefault="000E3C09" w:rsidP="000D12FB">
      <w:pPr>
        <w:spacing w:line="360" w:lineRule="auto"/>
        <w:jc w:val="both"/>
        <w:rPr>
          <w:color w:val="000000"/>
          <w:sz w:val="24"/>
          <w:szCs w:val="24"/>
          <w:u w:val="single"/>
        </w:rPr>
      </w:pPr>
      <w:r w:rsidRPr="009B7BA6">
        <w:rPr>
          <w:color w:val="000000"/>
          <w:sz w:val="24"/>
          <w:szCs w:val="24"/>
          <w:u w:val="single"/>
        </w:rPr>
        <w:t xml:space="preserve">Figure </w:t>
      </w:r>
      <w:r>
        <w:rPr>
          <w:color w:val="000000"/>
          <w:sz w:val="24"/>
          <w:szCs w:val="24"/>
          <w:u w:val="single"/>
        </w:rPr>
        <w:t>22</w:t>
      </w:r>
      <w:r w:rsidRPr="009B7BA6">
        <w:rPr>
          <w:color w:val="000000"/>
          <w:sz w:val="24"/>
          <w:szCs w:val="24"/>
          <w:u w:val="single"/>
        </w:rPr>
        <w:t> :Progression de la population âgée de 80 ans et plus dans le monde, 1950-2050 (</w:t>
      </w:r>
      <w:hyperlink r:id="rId30" w:history="1">
        <w:r w:rsidRPr="000A7173">
          <w:rPr>
            <w:rStyle w:val="Lienhypertexte"/>
            <w:rFonts w:cs="Calibri"/>
            <w:sz w:val="24"/>
            <w:szCs w:val="24"/>
          </w:rPr>
          <w:t>www.un.org</w:t>
        </w:r>
      </w:hyperlink>
      <w:r>
        <w:rPr>
          <w:color w:val="000000"/>
          <w:sz w:val="24"/>
          <w:szCs w:val="24"/>
          <w:u w:val="single"/>
        </w:rPr>
        <w:t>)</w:t>
      </w:r>
      <w:r w:rsidRPr="009B7BA6">
        <w:rPr>
          <w:color w:val="000000"/>
          <w:sz w:val="24"/>
          <w:szCs w:val="24"/>
          <w:u w:val="single"/>
        </w:rPr>
        <w:t>.</w:t>
      </w:r>
    </w:p>
    <w:p w14:paraId="09798E7D" w14:textId="77777777" w:rsidR="000E3C09" w:rsidRDefault="000E3C09" w:rsidP="00FA4AB9">
      <w:pPr>
        <w:spacing w:line="360" w:lineRule="auto"/>
        <w:jc w:val="both"/>
        <w:rPr>
          <w:color w:val="000000"/>
          <w:sz w:val="24"/>
          <w:szCs w:val="24"/>
        </w:rPr>
      </w:pPr>
    </w:p>
    <w:p w14:paraId="175C0A5C" w14:textId="77777777" w:rsidR="000E3C09" w:rsidRPr="00FA4AB9" w:rsidRDefault="000E3C09" w:rsidP="00FA4AB9">
      <w:pPr>
        <w:spacing w:line="360" w:lineRule="auto"/>
        <w:jc w:val="both"/>
        <w:rPr>
          <w:color w:val="000000"/>
          <w:sz w:val="24"/>
          <w:szCs w:val="24"/>
        </w:rPr>
      </w:pPr>
      <w:r w:rsidRPr="009B7BA6">
        <w:rPr>
          <w:color w:val="000000"/>
          <w:sz w:val="24"/>
          <w:szCs w:val="24"/>
        </w:rPr>
        <w:t>Plusieurs études ont montré l’efficacité d’une supplémentation vitamino-calcique sur la réduction de l’incidence des fractures, en particulier corticale</w:t>
      </w:r>
      <w:r>
        <w:rPr>
          <w:color w:val="000000"/>
          <w:sz w:val="24"/>
          <w:szCs w:val="24"/>
        </w:rPr>
        <w:t>,</w:t>
      </w:r>
      <w:r w:rsidRPr="009B7BA6">
        <w:rPr>
          <w:color w:val="000000"/>
          <w:sz w:val="24"/>
          <w:szCs w:val="24"/>
        </w:rPr>
        <w:t xml:space="preserve"> chez les sujets âgées souvent atteints d’ostéoporoses. L’efficacité d’une supplémentation en calcium et vitamine D, est liée à une augmentation de la densité minérale osseuse, associée à une diminution de la PTH et de la résorption osseuse (Grados et al, 2003). Chapuy et al </w:t>
      </w:r>
      <w:r>
        <w:rPr>
          <w:color w:val="000000"/>
          <w:sz w:val="24"/>
          <w:szCs w:val="24"/>
        </w:rPr>
        <w:t>(</w:t>
      </w:r>
      <w:r w:rsidRPr="009B7BA6">
        <w:rPr>
          <w:color w:val="000000"/>
          <w:sz w:val="24"/>
          <w:szCs w:val="24"/>
        </w:rPr>
        <w:t>1992</w:t>
      </w:r>
      <w:r>
        <w:rPr>
          <w:color w:val="000000"/>
          <w:sz w:val="24"/>
          <w:szCs w:val="24"/>
        </w:rPr>
        <w:t>, 1994</w:t>
      </w:r>
      <w:r w:rsidRPr="009B7BA6">
        <w:rPr>
          <w:color w:val="000000"/>
          <w:sz w:val="24"/>
          <w:szCs w:val="24"/>
        </w:rPr>
        <w:t>)</w:t>
      </w:r>
      <w:r>
        <w:rPr>
          <w:color w:val="000000"/>
          <w:sz w:val="24"/>
          <w:szCs w:val="24"/>
        </w:rPr>
        <w:t>,</w:t>
      </w:r>
      <w:r w:rsidRPr="009B7BA6">
        <w:rPr>
          <w:color w:val="000000"/>
          <w:sz w:val="24"/>
          <w:szCs w:val="24"/>
        </w:rPr>
        <w:t xml:space="preserve"> </w:t>
      </w:r>
      <w:r>
        <w:rPr>
          <w:color w:val="000000"/>
          <w:sz w:val="24"/>
          <w:szCs w:val="24"/>
        </w:rPr>
        <w:t xml:space="preserve">chez 2303 femmes institutionnalisées de 84 ans d’âge moyen et qui recevaient 1,2 g/j de calcium et 20 </w:t>
      </w:r>
      <w:r w:rsidRPr="009B7BA6">
        <w:rPr>
          <w:color w:val="000000"/>
          <w:sz w:val="24"/>
          <w:szCs w:val="24"/>
        </w:rPr>
        <w:t>µg/j</w:t>
      </w:r>
      <w:r>
        <w:rPr>
          <w:color w:val="000000"/>
          <w:sz w:val="24"/>
          <w:szCs w:val="24"/>
        </w:rPr>
        <w:t xml:space="preserve"> de cholécalciférol, ont observés après 18 mois et après trois ans une diminution de 30% du risque de fracture du col fémoral et de fracture non vertébrale. Dans l’étude de Dawson-Hughes B et al </w:t>
      </w:r>
      <w:r w:rsidRPr="000D12FB">
        <w:rPr>
          <w:color w:val="000000"/>
          <w:sz w:val="24"/>
          <w:szCs w:val="24"/>
        </w:rPr>
        <w:t>(1997)</w:t>
      </w:r>
      <w:r>
        <w:rPr>
          <w:color w:val="000000"/>
          <w:sz w:val="24"/>
          <w:szCs w:val="24"/>
        </w:rPr>
        <w:t xml:space="preserve">, réalisée chez 176 hommes et 213 femmes américains non institutionnalisés et d’une moyenne d’âge de 71 ans, une complémentation par 17,5 </w:t>
      </w:r>
      <w:r w:rsidRPr="009B7BA6">
        <w:rPr>
          <w:color w:val="000000"/>
          <w:sz w:val="24"/>
          <w:szCs w:val="24"/>
        </w:rPr>
        <w:t>µg/j</w:t>
      </w:r>
      <w:r>
        <w:rPr>
          <w:color w:val="000000"/>
          <w:sz w:val="24"/>
          <w:szCs w:val="24"/>
        </w:rPr>
        <w:t xml:space="preserve"> de vitamine D et 50 mg/j de calcium était associée à une augmentation de la masse osseuse et d’une réduction du nombre de fractures non vertébrales </w:t>
      </w:r>
      <w:r w:rsidRPr="00A0188B">
        <w:rPr>
          <w:color w:val="000000"/>
          <w:sz w:val="24"/>
          <w:szCs w:val="24"/>
        </w:rPr>
        <w:t>(-54%) après trois ans de traitement</w:t>
      </w:r>
      <w:r w:rsidRPr="009B7BA6">
        <w:rPr>
          <w:color w:val="000000"/>
          <w:sz w:val="24"/>
          <w:szCs w:val="24"/>
        </w:rPr>
        <w:t>. Chez des femmes finlandaises institutionnalisées âgées de plus de 75 ans, une</w:t>
      </w:r>
      <w:r>
        <w:rPr>
          <w:color w:val="000000"/>
          <w:sz w:val="24"/>
          <w:szCs w:val="24"/>
        </w:rPr>
        <w:t xml:space="preserve"> injection annuelle de 3.750 µg</w:t>
      </w:r>
      <w:r w:rsidRPr="009B7BA6">
        <w:rPr>
          <w:color w:val="000000"/>
          <w:sz w:val="24"/>
          <w:szCs w:val="24"/>
        </w:rPr>
        <w:t xml:space="preserve"> d’ergocalciférol rédui</w:t>
      </w:r>
      <w:r>
        <w:rPr>
          <w:color w:val="000000"/>
          <w:sz w:val="24"/>
          <w:szCs w:val="24"/>
        </w:rPr>
        <w:t>sai</w:t>
      </w:r>
      <w:r w:rsidRPr="009B7BA6">
        <w:rPr>
          <w:color w:val="000000"/>
          <w:sz w:val="24"/>
          <w:szCs w:val="24"/>
        </w:rPr>
        <w:t>t significativement de 25</w:t>
      </w:r>
      <w:r>
        <w:rPr>
          <w:color w:val="000000"/>
          <w:sz w:val="24"/>
          <w:szCs w:val="24"/>
        </w:rPr>
        <w:t xml:space="preserve"> </w:t>
      </w:r>
      <w:r w:rsidRPr="009B7BA6">
        <w:rPr>
          <w:color w:val="000000"/>
          <w:sz w:val="24"/>
          <w:szCs w:val="24"/>
        </w:rPr>
        <w:t xml:space="preserve">% la fréquence des fractures des membres supérieurs (Heikinheimo et al 1992). Dans l’étude de Grados et al </w:t>
      </w:r>
      <w:r>
        <w:rPr>
          <w:color w:val="000000"/>
          <w:sz w:val="24"/>
          <w:szCs w:val="24"/>
        </w:rPr>
        <w:t>(2003),</w:t>
      </w:r>
      <w:r w:rsidRPr="009B7BA6">
        <w:rPr>
          <w:color w:val="000000"/>
          <w:sz w:val="24"/>
          <w:szCs w:val="24"/>
        </w:rPr>
        <w:t xml:space="preserve"> chez 360 fe</w:t>
      </w:r>
      <w:r>
        <w:rPr>
          <w:color w:val="000000"/>
          <w:sz w:val="24"/>
          <w:szCs w:val="24"/>
        </w:rPr>
        <w:t xml:space="preserve">mmes âgées en moyenne de 75 ans et présentant une carence en vitamine D définie par une vitaminémie inférieure à 12 ng/ml, une </w:t>
      </w:r>
      <w:r>
        <w:rPr>
          <w:color w:val="000000"/>
          <w:sz w:val="24"/>
          <w:szCs w:val="24"/>
        </w:rPr>
        <w:lastRenderedPageBreak/>
        <w:t>complémentation par</w:t>
      </w:r>
      <w:r w:rsidRPr="009B7BA6">
        <w:rPr>
          <w:color w:val="000000"/>
          <w:sz w:val="24"/>
          <w:szCs w:val="24"/>
        </w:rPr>
        <w:t xml:space="preserve"> 1000</w:t>
      </w:r>
      <w:r>
        <w:rPr>
          <w:color w:val="000000"/>
          <w:sz w:val="24"/>
          <w:szCs w:val="24"/>
        </w:rPr>
        <w:t xml:space="preserve"> </w:t>
      </w:r>
      <w:r w:rsidRPr="009B7BA6">
        <w:rPr>
          <w:color w:val="000000"/>
          <w:sz w:val="24"/>
          <w:szCs w:val="24"/>
        </w:rPr>
        <w:t xml:space="preserve">mg/j de calcium </w:t>
      </w:r>
      <w:r>
        <w:rPr>
          <w:color w:val="000000"/>
          <w:sz w:val="24"/>
          <w:szCs w:val="24"/>
        </w:rPr>
        <w:t>et 20 µg/j de vitamine D</w:t>
      </w:r>
      <w:r w:rsidRPr="009B7BA6">
        <w:rPr>
          <w:color w:val="000000"/>
          <w:sz w:val="24"/>
          <w:szCs w:val="24"/>
        </w:rPr>
        <w:t xml:space="preserve"> a permis</w:t>
      </w:r>
      <w:r>
        <w:rPr>
          <w:color w:val="000000"/>
          <w:sz w:val="24"/>
          <w:szCs w:val="24"/>
        </w:rPr>
        <w:t>,</w:t>
      </w:r>
      <w:r w:rsidRPr="009B7BA6">
        <w:rPr>
          <w:color w:val="000000"/>
          <w:sz w:val="24"/>
          <w:szCs w:val="24"/>
        </w:rPr>
        <w:t xml:space="preserve"> au bout d’un an, d’augmenter significativement la masse osseuse et de diminuer le remodelage osseux</w:t>
      </w:r>
      <w:r>
        <w:rPr>
          <w:color w:val="000000"/>
          <w:sz w:val="24"/>
          <w:szCs w:val="24"/>
        </w:rPr>
        <w:t>.</w:t>
      </w:r>
    </w:p>
    <w:p w14:paraId="410620B2" w14:textId="77777777" w:rsidR="000E3C09" w:rsidRDefault="000E3C09" w:rsidP="009B7BA6">
      <w:pPr>
        <w:spacing w:line="360" w:lineRule="auto"/>
        <w:jc w:val="both"/>
        <w:rPr>
          <w:color w:val="000000"/>
          <w:sz w:val="24"/>
          <w:szCs w:val="24"/>
        </w:rPr>
      </w:pPr>
      <w:r w:rsidRPr="009B7BA6">
        <w:rPr>
          <w:color w:val="000000"/>
          <w:sz w:val="24"/>
          <w:szCs w:val="24"/>
        </w:rPr>
        <w:t>En revanche</w:t>
      </w:r>
      <w:r>
        <w:rPr>
          <w:color w:val="000000"/>
          <w:sz w:val="24"/>
          <w:szCs w:val="24"/>
        </w:rPr>
        <w:t>,</w:t>
      </w:r>
      <w:r w:rsidRPr="009B7BA6">
        <w:rPr>
          <w:color w:val="000000"/>
          <w:sz w:val="24"/>
          <w:szCs w:val="24"/>
        </w:rPr>
        <w:t xml:space="preserve"> Lips et al (1996) n’ont pas retrouvé </w:t>
      </w:r>
      <w:r>
        <w:rPr>
          <w:color w:val="000000"/>
          <w:sz w:val="24"/>
          <w:szCs w:val="24"/>
        </w:rPr>
        <w:t>de tels effets, dans une cohorte de 2.578 hommes et femmes âgées en moyenne de 80 ans, pour un apport de 10 µg/j de vitamine D chez des sujets ayant des apports calciques moyen d’ordre de 850 mg/j</w:t>
      </w:r>
      <w:r w:rsidRPr="009B7BA6">
        <w:rPr>
          <w:color w:val="000000"/>
          <w:sz w:val="24"/>
          <w:szCs w:val="24"/>
        </w:rPr>
        <w:t xml:space="preserve">. </w:t>
      </w:r>
      <w:r>
        <w:rPr>
          <w:color w:val="000000"/>
          <w:sz w:val="24"/>
          <w:szCs w:val="24"/>
        </w:rPr>
        <w:t>De même, Porthouse et al (2003) n’ont pas retrouvé</w:t>
      </w:r>
      <w:r w:rsidRPr="009B7BA6">
        <w:rPr>
          <w:color w:val="000000"/>
          <w:sz w:val="24"/>
          <w:szCs w:val="24"/>
        </w:rPr>
        <w:t xml:space="preserve"> de réduction de la fréquence des fractures chez 3</w:t>
      </w:r>
      <w:r>
        <w:rPr>
          <w:color w:val="000000"/>
          <w:sz w:val="24"/>
          <w:szCs w:val="24"/>
        </w:rPr>
        <w:t>.</w:t>
      </w:r>
      <w:r w:rsidRPr="009B7BA6">
        <w:rPr>
          <w:color w:val="000000"/>
          <w:sz w:val="24"/>
          <w:szCs w:val="24"/>
        </w:rPr>
        <w:t>314 femmes d</w:t>
      </w:r>
      <w:r>
        <w:rPr>
          <w:color w:val="000000"/>
          <w:sz w:val="24"/>
          <w:szCs w:val="24"/>
        </w:rPr>
        <w:t>e plus de 70 ans recevant</w:t>
      </w:r>
      <w:r w:rsidRPr="009B7BA6">
        <w:rPr>
          <w:color w:val="000000"/>
          <w:sz w:val="24"/>
          <w:szCs w:val="24"/>
        </w:rPr>
        <w:t xml:space="preserve"> 1</w:t>
      </w:r>
      <w:r>
        <w:rPr>
          <w:color w:val="000000"/>
          <w:sz w:val="24"/>
          <w:szCs w:val="24"/>
        </w:rPr>
        <w:t>.</w:t>
      </w:r>
      <w:r w:rsidRPr="009B7BA6">
        <w:rPr>
          <w:color w:val="000000"/>
          <w:sz w:val="24"/>
          <w:szCs w:val="24"/>
        </w:rPr>
        <w:t>000</w:t>
      </w:r>
      <w:r>
        <w:rPr>
          <w:color w:val="000000"/>
          <w:sz w:val="24"/>
          <w:szCs w:val="24"/>
        </w:rPr>
        <w:t xml:space="preserve"> </w:t>
      </w:r>
      <w:r w:rsidRPr="009B7BA6">
        <w:rPr>
          <w:color w:val="000000"/>
          <w:sz w:val="24"/>
          <w:szCs w:val="24"/>
        </w:rPr>
        <w:t>mg de calcium et 20 µg/j de vitam</w:t>
      </w:r>
      <w:r>
        <w:rPr>
          <w:color w:val="000000"/>
          <w:sz w:val="24"/>
          <w:szCs w:val="24"/>
        </w:rPr>
        <w:t xml:space="preserve">ine D (Porthouse et al, 2003). </w:t>
      </w:r>
      <w:r w:rsidRPr="009B7BA6">
        <w:rPr>
          <w:color w:val="000000"/>
          <w:sz w:val="24"/>
          <w:szCs w:val="24"/>
        </w:rPr>
        <w:t>Cette discordance de résultats entre les études pourrait s’explique</w:t>
      </w:r>
      <w:r>
        <w:rPr>
          <w:color w:val="000000"/>
          <w:sz w:val="24"/>
          <w:szCs w:val="24"/>
        </w:rPr>
        <w:t>r par des différences de statut</w:t>
      </w:r>
      <w:r w:rsidRPr="009B7BA6">
        <w:rPr>
          <w:color w:val="000000"/>
          <w:sz w:val="24"/>
          <w:szCs w:val="24"/>
        </w:rPr>
        <w:t xml:space="preserve"> basal</w:t>
      </w:r>
      <w:r>
        <w:rPr>
          <w:color w:val="000000"/>
          <w:sz w:val="24"/>
          <w:szCs w:val="24"/>
        </w:rPr>
        <w:t xml:space="preserve"> de vitamine D, des différences de dose de vitamine D administrée, d’observance du traitement (fig.23), mais également </w:t>
      </w:r>
      <w:r w:rsidRPr="009B7BA6">
        <w:rPr>
          <w:color w:val="000000"/>
          <w:sz w:val="24"/>
          <w:szCs w:val="24"/>
        </w:rPr>
        <w:t>de populations étudiées.</w:t>
      </w:r>
      <w:r>
        <w:rPr>
          <w:color w:val="000000"/>
          <w:sz w:val="24"/>
          <w:szCs w:val="24"/>
        </w:rPr>
        <w:t xml:space="preserve"> Ainsi, des doses d’au moins 19 µg/j de vitamine D, associées à une bonne observance du traitement et une supplémentation calcique, permettent de diminuer efficacement le risque de fracture de hanche (fig.23). </w:t>
      </w:r>
    </w:p>
    <w:p w14:paraId="23212C20" w14:textId="77777777" w:rsidR="000E3C09" w:rsidRPr="009B7BA6" w:rsidRDefault="000E3C09" w:rsidP="00295EDE">
      <w:pPr>
        <w:spacing w:line="360" w:lineRule="auto"/>
        <w:ind w:firstLine="708"/>
        <w:jc w:val="both"/>
        <w:rPr>
          <w:color w:val="000000"/>
          <w:sz w:val="24"/>
          <w:szCs w:val="24"/>
        </w:rPr>
      </w:pPr>
      <w:r>
        <w:rPr>
          <w:color w:val="000000"/>
          <w:sz w:val="24"/>
          <w:szCs w:val="24"/>
        </w:rPr>
        <w:t>Une méta-analyse (Bischoff-Ferrari et al,</w:t>
      </w:r>
      <w:r w:rsidRPr="009B7BA6">
        <w:rPr>
          <w:color w:val="000000"/>
          <w:sz w:val="24"/>
          <w:szCs w:val="24"/>
        </w:rPr>
        <w:t xml:space="preserve"> 2005</w:t>
      </w:r>
      <w:r>
        <w:rPr>
          <w:color w:val="000000"/>
          <w:sz w:val="24"/>
          <w:szCs w:val="24"/>
        </w:rPr>
        <w:t>)</w:t>
      </w:r>
      <w:r w:rsidRPr="009B7BA6">
        <w:rPr>
          <w:color w:val="000000"/>
          <w:sz w:val="24"/>
          <w:szCs w:val="24"/>
        </w:rPr>
        <w:t xml:space="preserve"> rapporte une réduction de 26</w:t>
      </w:r>
      <w:r>
        <w:rPr>
          <w:color w:val="000000"/>
          <w:sz w:val="24"/>
          <w:szCs w:val="24"/>
        </w:rPr>
        <w:t xml:space="preserve"> </w:t>
      </w:r>
      <w:r w:rsidRPr="009B7BA6">
        <w:rPr>
          <w:color w:val="000000"/>
          <w:sz w:val="24"/>
          <w:szCs w:val="24"/>
        </w:rPr>
        <w:t>% du risque de fracture du col du fémur et de 23</w:t>
      </w:r>
      <w:r>
        <w:rPr>
          <w:color w:val="000000"/>
          <w:sz w:val="24"/>
          <w:szCs w:val="24"/>
        </w:rPr>
        <w:t xml:space="preserve"> </w:t>
      </w:r>
      <w:r w:rsidRPr="009B7BA6">
        <w:rPr>
          <w:color w:val="000000"/>
          <w:sz w:val="24"/>
          <w:szCs w:val="24"/>
        </w:rPr>
        <w:t>% du risque de fracture non vertébrale</w:t>
      </w:r>
      <w:r>
        <w:rPr>
          <w:color w:val="000000"/>
          <w:sz w:val="24"/>
          <w:szCs w:val="24"/>
        </w:rPr>
        <w:t xml:space="preserve"> avec un </w:t>
      </w:r>
      <w:r w:rsidRPr="009B7BA6">
        <w:rPr>
          <w:color w:val="000000"/>
          <w:sz w:val="24"/>
          <w:szCs w:val="24"/>
        </w:rPr>
        <w:t xml:space="preserve"> apport de vitamine D </w:t>
      </w:r>
      <w:r>
        <w:rPr>
          <w:color w:val="000000"/>
          <w:sz w:val="24"/>
          <w:szCs w:val="24"/>
        </w:rPr>
        <w:t>d’au moins</w:t>
      </w:r>
      <w:r w:rsidRPr="009B7BA6">
        <w:rPr>
          <w:color w:val="000000"/>
          <w:sz w:val="24"/>
          <w:szCs w:val="24"/>
        </w:rPr>
        <w:t xml:space="preserve"> 17,5 à 20 µg/j.</w:t>
      </w:r>
      <w:r>
        <w:rPr>
          <w:color w:val="000000"/>
          <w:sz w:val="24"/>
          <w:szCs w:val="24"/>
        </w:rPr>
        <w:t xml:space="preserve"> Une méta-analyse plus récente (Tang et al, 2007) a également conclu à l’efficacité de la vitamine D à réduire le risque de fracture chez les sujets de plus de 50 ans à des doses d’au moins 20 µg/j. Les résultats ont montré un effet anti-fracturaire plus marqué chez les sujets de plus de 70 ans et chez les personnes ayant une carence en vitamine D au début de l’étude.</w:t>
      </w:r>
    </w:p>
    <w:p w14:paraId="4AA68AD6" w14:textId="77777777" w:rsidR="000E3C09" w:rsidRDefault="000E3C09" w:rsidP="009B7BA6">
      <w:pPr>
        <w:spacing w:line="360" w:lineRule="auto"/>
        <w:jc w:val="both"/>
        <w:rPr>
          <w:color w:val="FF0000"/>
          <w:sz w:val="24"/>
          <w:szCs w:val="24"/>
        </w:rPr>
      </w:pPr>
    </w:p>
    <w:p w14:paraId="72290AF5" w14:textId="0901D589" w:rsidR="000E3C09" w:rsidRDefault="00592784">
      <w:pPr>
        <w:rPr>
          <w:noProof/>
          <w:color w:val="FF0000"/>
          <w:sz w:val="24"/>
          <w:szCs w:val="24"/>
          <w:lang w:eastAsia="fr-FR"/>
        </w:rPr>
      </w:pPr>
      <w:r>
        <w:rPr>
          <w:noProof/>
          <w:color w:val="FF0000"/>
          <w:sz w:val="24"/>
          <w:szCs w:val="24"/>
          <w:lang w:eastAsia="fr-FR"/>
        </w:rPr>
        <w:lastRenderedPageBreak/>
        <w:drawing>
          <wp:inline distT="0" distB="0" distL="0" distR="0" wp14:anchorId="1AF8EC7A" wp14:editId="49883263">
            <wp:extent cx="5608320" cy="2788920"/>
            <wp:effectExtent l="19050" t="19050" r="0" b="0"/>
            <wp:docPr id="23"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8320" cy="2788920"/>
                    </a:xfrm>
                    <a:prstGeom prst="rect">
                      <a:avLst/>
                    </a:prstGeom>
                    <a:noFill/>
                    <a:ln w="6350" cmpd="sng">
                      <a:solidFill>
                        <a:srgbClr val="000000"/>
                      </a:solidFill>
                      <a:miter lim="800000"/>
                      <a:headEnd/>
                      <a:tailEnd/>
                    </a:ln>
                    <a:effectLst/>
                  </pic:spPr>
                </pic:pic>
              </a:graphicData>
            </a:graphic>
          </wp:inline>
        </w:drawing>
      </w:r>
    </w:p>
    <w:p w14:paraId="2B964354" w14:textId="77777777" w:rsidR="000E3C09" w:rsidRPr="00D85DC9" w:rsidRDefault="000E3C09">
      <w:pPr>
        <w:rPr>
          <w:sz w:val="24"/>
          <w:szCs w:val="24"/>
          <w:u w:val="single"/>
        </w:rPr>
      </w:pPr>
      <w:r w:rsidRPr="00E759C8">
        <w:rPr>
          <w:sz w:val="24"/>
          <w:szCs w:val="24"/>
          <w:u w:val="single"/>
        </w:rPr>
        <w:t>Figure 23 :</w:t>
      </w:r>
      <w:r>
        <w:rPr>
          <w:sz w:val="24"/>
          <w:szCs w:val="24"/>
          <w:u w:val="single"/>
        </w:rPr>
        <w:t xml:space="preserve"> Risque relatif</w:t>
      </w:r>
      <w:r w:rsidRPr="00E759C8">
        <w:rPr>
          <w:sz w:val="24"/>
          <w:szCs w:val="24"/>
          <w:u w:val="single"/>
        </w:rPr>
        <w:t xml:space="preserve"> de fracture de hanche en fonction de la prise </w:t>
      </w:r>
      <w:r>
        <w:rPr>
          <w:sz w:val="24"/>
          <w:szCs w:val="24"/>
          <w:u w:val="single"/>
        </w:rPr>
        <w:t xml:space="preserve">moyenne </w:t>
      </w:r>
      <w:r w:rsidRPr="00E759C8">
        <w:rPr>
          <w:sz w:val="24"/>
          <w:szCs w:val="24"/>
          <w:u w:val="single"/>
        </w:rPr>
        <w:t>quotidienne de Vitamine D</w:t>
      </w:r>
      <w:r>
        <w:rPr>
          <w:sz w:val="24"/>
          <w:szCs w:val="24"/>
          <w:u w:val="single"/>
        </w:rPr>
        <w:t xml:space="preserve"> et de l’observance. D’après Bischoff-Ferrari et al, 2007.</w:t>
      </w:r>
    </w:p>
    <w:p w14:paraId="3EA1BDC4" w14:textId="77777777" w:rsidR="000E3C09" w:rsidRDefault="000E3C09" w:rsidP="00D85DC9">
      <w:pPr>
        <w:spacing w:line="360" w:lineRule="auto"/>
        <w:jc w:val="both"/>
        <w:rPr>
          <w:color w:val="000000"/>
          <w:sz w:val="24"/>
          <w:szCs w:val="24"/>
        </w:rPr>
      </w:pPr>
    </w:p>
    <w:p w14:paraId="5DF9D048" w14:textId="77777777" w:rsidR="000E3C09" w:rsidRDefault="000E3C09">
      <w:pPr>
        <w:rPr>
          <w:color w:val="000000"/>
          <w:sz w:val="24"/>
          <w:szCs w:val="24"/>
        </w:rPr>
      </w:pPr>
    </w:p>
    <w:p w14:paraId="53B85051" w14:textId="77777777" w:rsidR="000E3C09" w:rsidRDefault="000E3C09">
      <w:pPr>
        <w:rPr>
          <w:rFonts w:ascii="Cambria" w:hAnsi="Cambria" w:cs="Cambria"/>
          <w:b/>
          <w:bCs/>
          <w:color w:val="000000"/>
          <w:sz w:val="32"/>
          <w:szCs w:val="32"/>
        </w:rPr>
      </w:pPr>
    </w:p>
    <w:p w14:paraId="60EE1E6C" w14:textId="77777777" w:rsidR="000E3C09" w:rsidRDefault="000E3C09" w:rsidP="00C93008">
      <w:pPr>
        <w:pStyle w:val="Paragraphedeliste"/>
        <w:numPr>
          <w:ilvl w:val="0"/>
          <w:numId w:val="20"/>
        </w:numPr>
        <w:spacing w:line="360" w:lineRule="auto"/>
        <w:jc w:val="both"/>
        <w:rPr>
          <w:rFonts w:ascii="Cambria" w:hAnsi="Cambria" w:cs="Cambria"/>
          <w:b/>
          <w:bCs/>
          <w:color w:val="000000"/>
          <w:sz w:val="32"/>
          <w:szCs w:val="32"/>
          <w:u w:val="single"/>
        </w:rPr>
      </w:pPr>
      <w:r>
        <w:rPr>
          <w:rFonts w:ascii="Cambria" w:hAnsi="Cambria" w:cs="Cambria"/>
          <w:b/>
          <w:bCs/>
          <w:color w:val="000000"/>
          <w:sz w:val="32"/>
          <w:szCs w:val="32"/>
          <w:u w:val="single"/>
        </w:rPr>
        <w:br w:type="page"/>
      </w:r>
      <w:r w:rsidRPr="00604CC1">
        <w:rPr>
          <w:rFonts w:ascii="Cambria" w:hAnsi="Cambria" w:cs="Cambria"/>
          <w:b/>
          <w:bCs/>
          <w:color w:val="000000"/>
          <w:sz w:val="32"/>
          <w:szCs w:val="32"/>
          <w:u w:val="single"/>
        </w:rPr>
        <w:lastRenderedPageBreak/>
        <w:t>Effets extra-osseux / Non classiques</w:t>
      </w:r>
    </w:p>
    <w:p w14:paraId="2A11FDC3" w14:textId="77777777" w:rsidR="000E3C09" w:rsidRDefault="000E3C09" w:rsidP="000F07F3">
      <w:pPr>
        <w:spacing w:line="360" w:lineRule="auto"/>
        <w:ind w:firstLine="708"/>
        <w:jc w:val="both"/>
        <w:rPr>
          <w:sz w:val="24"/>
          <w:szCs w:val="24"/>
          <w:lang w:eastAsia="es-ES"/>
        </w:rPr>
      </w:pPr>
      <w:r w:rsidRPr="000F07F3">
        <w:rPr>
          <w:sz w:val="24"/>
          <w:szCs w:val="24"/>
          <w:lang w:eastAsia="es-ES"/>
        </w:rPr>
        <w:t xml:space="preserve">La vitamine D a longtemps été considérée comme essentiellement utile pour réguler le métabolisme phosphocalcique et la minéralisation osseuse. Depuis plus de dix ans, la progression des connaissances fondamentales et cliniques sur l’influence pluritissulaire de ce stéroïde est </w:t>
      </w:r>
      <w:r>
        <w:rPr>
          <w:sz w:val="24"/>
          <w:szCs w:val="24"/>
          <w:lang w:eastAsia="es-ES"/>
        </w:rPr>
        <w:t>importante</w:t>
      </w:r>
      <w:r w:rsidRPr="000F07F3">
        <w:rPr>
          <w:sz w:val="24"/>
          <w:szCs w:val="24"/>
          <w:lang w:eastAsia="es-ES"/>
        </w:rPr>
        <w:t xml:space="preserve">. </w:t>
      </w:r>
      <w:r>
        <w:rPr>
          <w:sz w:val="24"/>
          <w:szCs w:val="24"/>
          <w:lang w:eastAsia="es-ES"/>
        </w:rPr>
        <w:t>De nombreux domaines</w:t>
      </w:r>
      <w:r w:rsidRPr="000F07F3">
        <w:rPr>
          <w:sz w:val="24"/>
          <w:szCs w:val="24"/>
          <w:lang w:eastAsia="es-ES"/>
        </w:rPr>
        <w:t xml:space="preserve"> de la médecine sont concernés</w:t>
      </w:r>
      <w:r>
        <w:rPr>
          <w:sz w:val="24"/>
          <w:szCs w:val="24"/>
          <w:lang w:eastAsia="es-ES"/>
        </w:rPr>
        <w:t xml:space="preserve"> avec la mise en évidence d’effets de la vitamine D non seulement sur</w:t>
      </w:r>
      <w:r w:rsidRPr="000F07F3">
        <w:rPr>
          <w:sz w:val="24"/>
          <w:szCs w:val="24"/>
          <w:lang w:eastAsia="es-ES"/>
        </w:rPr>
        <w:t xml:space="preserve"> le tissu osseux et le risque de fracture, </w:t>
      </w:r>
      <w:r>
        <w:rPr>
          <w:sz w:val="24"/>
          <w:szCs w:val="24"/>
          <w:lang w:eastAsia="es-ES"/>
        </w:rPr>
        <w:t xml:space="preserve">comme </w:t>
      </w:r>
      <w:r w:rsidRPr="000F07F3">
        <w:rPr>
          <w:sz w:val="24"/>
          <w:szCs w:val="24"/>
          <w:lang w:eastAsia="es-ES"/>
        </w:rPr>
        <w:t xml:space="preserve">vus précédemment, </w:t>
      </w:r>
      <w:r>
        <w:rPr>
          <w:sz w:val="24"/>
          <w:szCs w:val="24"/>
          <w:lang w:eastAsia="es-ES"/>
        </w:rPr>
        <w:t xml:space="preserve">mais également </w:t>
      </w:r>
      <w:r w:rsidRPr="000F07F3">
        <w:rPr>
          <w:sz w:val="24"/>
          <w:szCs w:val="24"/>
          <w:lang w:eastAsia="es-ES"/>
        </w:rPr>
        <w:t>le muscle et les risques de chutes, le système nerveux central et les fonctions cognitives, l’immunité et l’auto-immunité, le risque de cancer mais aussi celui d’infection et d’accident cardiovasculaire.</w:t>
      </w:r>
    </w:p>
    <w:p w14:paraId="0F40E43B" w14:textId="77777777" w:rsidR="000E3C09" w:rsidRDefault="000E3C09" w:rsidP="000F07F3">
      <w:pPr>
        <w:spacing w:line="360" w:lineRule="auto"/>
        <w:ind w:firstLine="708"/>
        <w:jc w:val="both"/>
        <w:rPr>
          <w:sz w:val="24"/>
          <w:szCs w:val="24"/>
          <w:lang w:eastAsia="es-ES"/>
        </w:rPr>
      </w:pPr>
    </w:p>
    <w:p w14:paraId="47805C5D" w14:textId="77777777" w:rsidR="000E3C09" w:rsidRDefault="000E3C09" w:rsidP="00C93008">
      <w:pPr>
        <w:pStyle w:val="Paragraphedeliste1"/>
        <w:numPr>
          <w:ilvl w:val="0"/>
          <w:numId w:val="25"/>
        </w:numPr>
        <w:spacing w:line="360" w:lineRule="auto"/>
        <w:jc w:val="both"/>
        <w:rPr>
          <w:rFonts w:ascii="Cambria" w:hAnsi="Cambria" w:cs="Cambria"/>
          <w:b/>
          <w:bCs/>
          <w:sz w:val="24"/>
          <w:szCs w:val="24"/>
          <w:u w:val="single"/>
          <w:lang w:eastAsia="es-ES"/>
        </w:rPr>
      </w:pPr>
      <w:r w:rsidRPr="00F34C4A">
        <w:rPr>
          <w:rFonts w:ascii="Cambria" w:hAnsi="Cambria" w:cs="Cambria"/>
          <w:b/>
          <w:bCs/>
          <w:sz w:val="24"/>
          <w:szCs w:val="24"/>
          <w:u w:val="single"/>
          <w:lang w:eastAsia="es-ES"/>
        </w:rPr>
        <w:t>Effets</w:t>
      </w:r>
      <w:r>
        <w:rPr>
          <w:rFonts w:ascii="Cambria" w:hAnsi="Cambria" w:cs="Cambria"/>
          <w:b/>
          <w:bCs/>
          <w:sz w:val="24"/>
          <w:szCs w:val="24"/>
          <w:u w:val="single"/>
          <w:lang w:eastAsia="es-ES"/>
        </w:rPr>
        <w:t xml:space="preserve"> musculaires </w:t>
      </w:r>
    </w:p>
    <w:p w14:paraId="226426B7" w14:textId="77777777" w:rsidR="000E3C09" w:rsidRDefault="000E3C09" w:rsidP="00C93008">
      <w:pPr>
        <w:pStyle w:val="Paragraphedeliste1"/>
        <w:numPr>
          <w:ilvl w:val="0"/>
          <w:numId w:val="26"/>
        </w:numPr>
        <w:spacing w:line="360" w:lineRule="auto"/>
        <w:jc w:val="both"/>
        <w:rPr>
          <w:rFonts w:cs="Times New Roman"/>
          <w:sz w:val="24"/>
          <w:szCs w:val="24"/>
          <w:u w:val="single"/>
          <w:lang w:eastAsia="es-ES"/>
        </w:rPr>
      </w:pPr>
      <w:r w:rsidRPr="0027250B">
        <w:rPr>
          <w:sz w:val="24"/>
          <w:szCs w:val="24"/>
          <w:u w:val="single"/>
          <w:lang w:eastAsia="es-ES"/>
        </w:rPr>
        <w:t>Effets de la vitamine D sur le myoc</w:t>
      </w:r>
      <w:r>
        <w:rPr>
          <w:sz w:val="24"/>
          <w:szCs w:val="24"/>
          <w:u w:val="single"/>
          <w:lang w:eastAsia="es-ES"/>
        </w:rPr>
        <w:t>y</w:t>
      </w:r>
      <w:r w:rsidRPr="0027250B">
        <w:rPr>
          <w:sz w:val="24"/>
          <w:szCs w:val="24"/>
          <w:u w:val="single"/>
          <w:lang w:eastAsia="es-ES"/>
        </w:rPr>
        <w:t>te</w:t>
      </w:r>
    </w:p>
    <w:p w14:paraId="772E0688" w14:textId="77777777" w:rsidR="000E3C09" w:rsidRDefault="000E3C09" w:rsidP="00CD03AB">
      <w:pPr>
        <w:pStyle w:val="Paragraphedeliste1"/>
        <w:spacing w:line="360" w:lineRule="auto"/>
        <w:ind w:left="0" w:firstLine="708"/>
        <w:jc w:val="both"/>
        <w:rPr>
          <w:sz w:val="24"/>
          <w:szCs w:val="24"/>
          <w:lang w:eastAsia="es-ES"/>
        </w:rPr>
      </w:pPr>
      <w:r>
        <w:rPr>
          <w:sz w:val="24"/>
          <w:szCs w:val="24"/>
          <w:lang w:eastAsia="es-ES"/>
        </w:rPr>
        <w:t>Avec l’âge, il existe une diminution de la taille (fig.24) et du nombre (fig.25) des fibres musculaires de type 2. La sédentarité, la dénutrition et les pathologies ostéoarticulaires qui limitent la mobilité accentuent ce processus en influant sur le complexe de contraction actine-myosine.</w:t>
      </w:r>
    </w:p>
    <w:p w14:paraId="3BBD7742" w14:textId="694A18FB" w:rsidR="000E3C09" w:rsidRDefault="00592784" w:rsidP="00CD1422">
      <w:pPr>
        <w:pStyle w:val="Paragraphedeliste1"/>
        <w:spacing w:line="360" w:lineRule="auto"/>
        <w:ind w:left="0"/>
        <w:jc w:val="both"/>
        <w:rPr>
          <w:rFonts w:cs="Times New Roman"/>
          <w:sz w:val="24"/>
          <w:szCs w:val="24"/>
          <w:lang w:eastAsia="es-ES"/>
        </w:rPr>
      </w:pPr>
      <w:r>
        <w:rPr>
          <w:rFonts w:cs="Times New Roman"/>
          <w:noProof/>
          <w:sz w:val="24"/>
          <w:szCs w:val="24"/>
          <w:lang w:eastAsia="fr-FR"/>
        </w:rPr>
        <w:drawing>
          <wp:inline distT="0" distB="0" distL="0" distR="0" wp14:anchorId="5A94C2CF" wp14:editId="539DD6E6">
            <wp:extent cx="4602480" cy="2659380"/>
            <wp:effectExtent l="19050" t="19050" r="7620" b="7620"/>
            <wp:docPr id="24"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2480" cy="2659380"/>
                    </a:xfrm>
                    <a:prstGeom prst="rect">
                      <a:avLst/>
                    </a:prstGeom>
                    <a:noFill/>
                    <a:ln w="6350" cmpd="sng">
                      <a:solidFill>
                        <a:srgbClr val="000000"/>
                      </a:solidFill>
                      <a:miter lim="800000"/>
                      <a:headEnd/>
                      <a:tailEnd/>
                    </a:ln>
                    <a:effectLst/>
                  </pic:spPr>
                </pic:pic>
              </a:graphicData>
            </a:graphic>
          </wp:inline>
        </w:drawing>
      </w:r>
    </w:p>
    <w:p w14:paraId="6E94EF86" w14:textId="77777777" w:rsidR="000E3C09" w:rsidRDefault="000E3C09" w:rsidP="00CD1422">
      <w:pPr>
        <w:pStyle w:val="Paragraphedeliste1"/>
        <w:spacing w:line="360" w:lineRule="auto"/>
        <w:ind w:left="0"/>
        <w:jc w:val="both"/>
        <w:rPr>
          <w:sz w:val="24"/>
          <w:szCs w:val="24"/>
          <w:u w:val="single"/>
          <w:lang w:eastAsia="es-ES"/>
        </w:rPr>
      </w:pPr>
      <w:r w:rsidRPr="00CD1422">
        <w:rPr>
          <w:sz w:val="24"/>
          <w:szCs w:val="24"/>
          <w:u w:val="single"/>
          <w:lang w:eastAsia="es-ES"/>
        </w:rPr>
        <w:t xml:space="preserve">Figure 24 : </w:t>
      </w:r>
      <w:r>
        <w:rPr>
          <w:sz w:val="24"/>
          <w:szCs w:val="24"/>
          <w:u w:val="single"/>
          <w:lang w:eastAsia="es-ES"/>
        </w:rPr>
        <w:t>Variation de la taille</w:t>
      </w:r>
      <w:r w:rsidRPr="00CD1422">
        <w:rPr>
          <w:sz w:val="24"/>
          <w:szCs w:val="24"/>
          <w:u w:val="single"/>
          <w:lang w:eastAsia="es-ES"/>
        </w:rPr>
        <w:t xml:space="preserve"> des fibres musculaires en fonction de l’âge</w:t>
      </w:r>
      <w:r>
        <w:rPr>
          <w:sz w:val="24"/>
          <w:szCs w:val="24"/>
          <w:u w:val="single"/>
          <w:lang w:eastAsia="es-ES"/>
        </w:rPr>
        <w:t xml:space="preserve"> (annales de Gérontologies, 2009)</w:t>
      </w:r>
    </w:p>
    <w:p w14:paraId="62B5CBA2" w14:textId="1D623A3D" w:rsidR="000E3C09" w:rsidRPr="00CD1422" w:rsidRDefault="00592784" w:rsidP="00CD1422">
      <w:pPr>
        <w:pStyle w:val="Paragraphedeliste1"/>
        <w:spacing w:line="360" w:lineRule="auto"/>
        <w:ind w:left="0"/>
        <w:jc w:val="both"/>
        <w:rPr>
          <w:rFonts w:cs="Times New Roman"/>
          <w:sz w:val="24"/>
          <w:szCs w:val="24"/>
          <w:lang w:eastAsia="es-ES"/>
        </w:rPr>
      </w:pPr>
      <w:r>
        <w:rPr>
          <w:rFonts w:cs="Times New Roman"/>
          <w:noProof/>
          <w:sz w:val="24"/>
          <w:szCs w:val="24"/>
          <w:lang w:eastAsia="fr-FR"/>
        </w:rPr>
        <w:lastRenderedPageBreak/>
        <w:drawing>
          <wp:inline distT="0" distB="0" distL="0" distR="0" wp14:anchorId="18026BC6" wp14:editId="57C78C67">
            <wp:extent cx="4678680" cy="2331720"/>
            <wp:effectExtent l="19050" t="19050" r="7620" b="0"/>
            <wp:docPr id="25"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8680" cy="2331720"/>
                    </a:xfrm>
                    <a:prstGeom prst="rect">
                      <a:avLst/>
                    </a:prstGeom>
                    <a:noFill/>
                    <a:ln w="6350" cmpd="sng">
                      <a:solidFill>
                        <a:srgbClr val="4F81BD"/>
                      </a:solidFill>
                      <a:miter lim="800000"/>
                      <a:headEnd/>
                      <a:tailEnd/>
                    </a:ln>
                    <a:effectLst/>
                  </pic:spPr>
                </pic:pic>
              </a:graphicData>
            </a:graphic>
          </wp:inline>
        </w:drawing>
      </w:r>
    </w:p>
    <w:p w14:paraId="7351EBAD" w14:textId="77777777" w:rsidR="000E3C09" w:rsidRDefault="000E3C09" w:rsidP="00C76A44">
      <w:pPr>
        <w:spacing w:line="360" w:lineRule="auto"/>
        <w:jc w:val="both"/>
        <w:rPr>
          <w:color w:val="000000"/>
          <w:sz w:val="24"/>
          <w:szCs w:val="24"/>
          <w:u w:val="single"/>
        </w:rPr>
      </w:pPr>
      <w:r w:rsidRPr="00CD1422">
        <w:rPr>
          <w:color w:val="000000"/>
          <w:sz w:val="24"/>
          <w:szCs w:val="24"/>
          <w:u w:val="single"/>
        </w:rPr>
        <w:t>Figure 25 :</w:t>
      </w:r>
      <w:r>
        <w:rPr>
          <w:color w:val="000000"/>
          <w:sz w:val="24"/>
          <w:szCs w:val="24"/>
          <w:u w:val="single"/>
        </w:rPr>
        <w:t xml:space="preserve"> nombre de fib</w:t>
      </w:r>
      <w:r w:rsidRPr="00CD1422">
        <w:rPr>
          <w:color w:val="000000"/>
          <w:sz w:val="24"/>
          <w:szCs w:val="24"/>
          <w:u w:val="single"/>
        </w:rPr>
        <w:t>res musculaires en fonction de l’âge</w:t>
      </w:r>
      <w:r>
        <w:rPr>
          <w:sz w:val="24"/>
          <w:szCs w:val="24"/>
          <w:u w:val="single"/>
          <w:lang w:eastAsia="es-ES"/>
        </w:rPr>
        <w:t>, (annales de Gérontologies, 2009)</w:t>
      </w:r>
    </w:p>
    <w:p w14:paraId="28CB4648" w14:textId="77777777" w:rsidR="000E3C09" w:rsidRPr="00CD1422" w:rsidRDefault="000E3C09" w:rsidP="00C76A44">
      <w:pPr>
        <w:spacing w:line="360" w:lineRule="auto"/>
        <w:jc w:val="both"/>
        <w:rPr>
          <w:color w:val="000000"/>
          <w:sz w:val="24"/>
          <w:szCs w:val="24"/>
          <w:u w:val="single"/>
        </w:rPr>
      </w:pPr>
    </w:p>
    <w:p w14:paraId="19540A81" w14:textId="77777777" w:rsidR="000E3C09" w:rsidRPr="004A5E91" w:rsidRDefault="000E3C09" w:rsidP="00C76A44">
      <w:pPr>
        <w:spacing w:line="360" w:lineRule="auto"/>
        <w:jc w:val="both"/>
        <w:rPr>
          <w:color w:val="000000"/>
          <w:sz w:val="24"/>
          <w:szCs w:val="24"/>
          <w:lang w:val="it-IT"/>
        </w:rPr>
      </w:pPr>
      <w:r w:rsidRPr="004A5E91">
        <w:rPr>
          <w:color w:val="000000"/>
          <w:sz w:val="24"/>
          <w:szCs w:val="24"/>
          <w:lang w:val="it-IT"/>
        </w:rPr>
        <w:t xml:space="preserve">Le calcitriol agirait via le VDR (Montero-Odasso et </w:t>
      </w:r>
      <w:r>
        <w:rPr>
          <w:color w:val="000000"/>
          <w:sz w:val="24"/>
          <w:szCs w:val="24"/>
          <w:lang w:val="it-IT"/>
        </w:rPr>
        <w:t>Duque</w:t>
      </w:r>
      <w:r w:rsidRPr="004A5E91">
        <w:rPr>
          <w:color w:val="000000"/>
          <w:sz w:val="24"/>
          <w:szCs w:val="24"/>
          <w:lang w:val="it-IT"/>
        </w:rPr>
        <w:t>, 2005)</w:t>
      </w:r>
    </w:p>
    <w:p w14:paraId="4823C23E" w14:textId="77777777" w:rsidR="000E3C09" w:rsidRDefault="000E3C09" w:rsidP="00C93008">
      <w:pPr>
        <w:pStyle w:val="Paragraphedeliste"/>
        <w:numPr>
          <w:ilvl w:val="0"/>
          <w:numId w:val="27"/>
        </w:numPr>
        <w:spacing w:line="360" w:lineRule="auto"/>
        <w:jc w:val="both"/>
        <w:rPr>
          <w:color w:val="000000"/>
          <w:sz w:val="24"/>
          <w:szCs w:val="24"/>
        </w:rPr>
      </w:pPr>
      <w:r w:rsidRPr="00C76A44">
        <w:rPr>
          <w:color w:val="000000"/>
          <w:sz w:val="24"/>
          <w:szCs w:val="24"/>
        </w:rPr>
        <w:t>par voie génomique</w:t>
      </w:r>
      <w:r>
        <w:rPr>
          <w:color w:val="000000"/>
          <w:sz w:val="24"/>
          <w:szCs w:val="24"/>
        </w:rPr>
        <w:t> : modulation de l’expression des facteurs de transcriptions du muscle, et synthèse de myosine permettant ainsi de stimuler</w:t>
      </w:r>
      <w:r w:rsidRPr="00C76A44">
        <w:rPr>
          <w:color w:val="000000"/>
          <w:sz w:val="24"/>
          <w:szCs w:val="24"/>
        </w:rPr>
        <w:t xml:space="preserve"> la taille des fibres musculaires de type 2</w:t>
      </w:r>
      <w:r>
        <w:rPr>
          <w:color w:val="000000"/>
          <w:sz w:val="24"/>
          <w:szCs w:val="24"/>
        </w:rPr>
        <w:t xml:space="preserve">, </w:t>
      </w:r>
    </w:p>
    <w:p w14:paraId="1EDF9406" w14:textId="77777777" w:rsidR="000E3C09" w:rsidRPr="00CD03AB" w:rsidRDefault="000E3C09" w:rsidP="00C93008">
      <w:pPr>
        <w:pStyle w:val="Paragraphedeliste"/>
        <w:numPr>
          <w:ilvl w:val="0"/>
          <w:numId w:val="27"/>
        </w:numPr>
        <w:spacing w:line="360" w:lineRule="auto"/>
        <w:jc w:val="both"/>
        <w:rPr>
          <w:color w:val="000000"/>
          <w:sz w:val="24"/>
          <w:szCs w:val="24"/>
        </w:rPr>
      </w:pPr>
      <w:r>
        <w:rPr>
          <w:color w:val="000000"/>
          <w:sz w:val="24"/>
          <w:szCs w:val="24"/>
        </w:rPr>
        <w:t xml:space="preserve">par voie non génomique : </w:t>
      </w:r>
      <w:r w:rsidRPr="00C76A44">
        <w:rPr>
          <w:color w:val="000000"/>
          <w:sz w:val="24"/>
          <w:szCs w:val="24"/>
        </w:rPr>
        <w:t xml:space="preserve">en activant la protéine kinase C (PKC) qui favorise l’augmentation du </w:t>
      </w:r>
      <w:r>
        <w:rPr>
          <w:color w:val="000000"/>
          <w:sz w:val="24"/>
          <w:szCs w:val="24"/>
        </w:rPr>
        <w:t xml:space="preserve">pool </w:t>
      </w:r>
      <w:r w:rsidRPr="00C76A44">
        <w:rPr>
          <w:color w:val="000000"/>
          <w:sz w:val="24"/>
          <w:szCs w:val="24"/>
        </w:rPr>
        <w:t>calci</w:t>
      </w:r>
      <w:r>
        <w:rPr>
          <w:color w:val="000000"/>
          <w:sz w:val="24"/>
          <w:szCs w:val="24"/>
        </w:rPr>
        <w:t>que</w:t>
      </w:r>
      <w:r w:rsidRPr="00C76A44">
        <w:rPr>
          <w:color w:val="000000"/>
          <w:sz w:val="24"/>
          <w:szCs w:val="24"/>
        </w:rPr>
        <w:t xml:space="preserve"> intracellulaire nécessaire à la contraction musculaire. </w:t>
      </w:r>
      <w:r w:rsidRPr="00CD03AB">
        <w:rPr>
          <w:sz w:val="24"/>
          <w:szCs w:val="24"/>
          <w:lang w:eastAsia="es-ES"/>
        </w:rPr>
        <w:t xml:space="preserve">Avec le calcium, la vitamine D régule la maturation, </w:t>
      </w:r>
      <w:r>
        <w:rPr>
          <w:sz w:val="24"/>
          <w:szCs w:val="24"/>
          <w:lang w:eastAsia="es-ES"/>
        </w:rPr>
        <w:t>le renouvellement</w:t>
      </w:r>
      <w:r w:rsidRPr="00CD03AB">
        <w:rPr>
          <w:sz w:val="24"/>
          <w:szCs w:val="24"/>
          <w:lang w:eastAsia="es-ES"/>
        </w:rPr>
        <w:t xml:space="preserve"> et la fonction du muscle.</w:t>
      </w:r>
    </w:p>
    <w:p w14:paraId="023E794F" w14:textId="77777777" w:rsidR="000E3C09" w:rsidRDefault="000E3C09" w:rsidP="00E3161E">
      <w:pPr>
        <w:spacing w:line="360" w:lineRule="auto"/>
        <w:jc w:val="both"/>
        <w:rPr>
          <w:sz w:val="24"/>
          <w:szCs w:val="24"/>
          <w:lang w:eastAsia="es-ES"/>
        </w:rPr>
      </w:pPr>
      <w:r>
        <w:rPr>
          <w:color w:val="000000"/>
          <w:sz w:val="24"/>
          <w:szCs w:val="24"/>
        </w:rPr>
        <w:t xml:space="preserve">Des études ont montré que l’expression du VDR dans les cellules musculaires diminuait avec l’âge </w:t>
      </w:r>
      <w:r w:rsidRPr="0027250B">
        <w:rPr>
          <w:sz w:val="24"/>
          <w:szCs w:val="24"/>
          <w:lang w:eastAsia="es-ES"/>
        </w:rPr>
        <w:t>(</w:t>
      </w:r>
      <w:r>
        <w:rPr>
          <w:sz w:val="24"/>
          <w:szCs w:val="24"/>
          <w:lang w:eastAsia="es-ES"/>
        </w:rPr>
        <w:t>Bischoff-Ferrari et al, 2004a</w:t>
      </w:r>
      <w:r w:rsidRPr="0027250B">
        <w:rPr>
          <w:sz w:val="24"/>
          <w:szCs w:val="24"/>
          <w:lang w:eastAsia="es-ES"/>
        </w:rPr>
        <w:t>)</w:t>
      </w:r>
      <w:r>
        <w:rPr>
          <w:sz w:val="24"/>
          <w:szCs w:val="24"/>
          <w:lang w:eastAsia="es-ES"/>
        </w:rPr>
        <w:t xml:space="preserve">.Ainsi, des souris déficientes en récepteur VDR ont une maturation musculaire retardée. Chez le rat </w:t>
      </w:r>
      <w:r w:rsidRPr="0027250B">
        <w:rPr>
          <w:sz w:val="24"/>
          <w:szCs w:val="24"/>
          <w:lang w:eastAsia="es-ES"/>
        </w:rPr>
        <w:t>Sprague-Dawley</w:t>
      </w:r>
      <w:r>
        <w:rPr>
          <w:sz w:val="24"/>
          <w:szCs w:val="24"/>
          <w:lang w:eastAsia="es-ES"/>
        </w:rPr>
        <w:t xml:space="preserve"> adulte</w:t>
      </w:r>
      <w:r w:rsidRPr="0027250B">
        <w:rPr>
          <w:sz w:val="24"/>
          <w:szCs w:val="24"/>
          <w:lang w:eastAsia="es-ES"/>
        </w:rPr>
        <w:t>, le déficit en vitamine D favorise l’atrophie musculaire</w:t>
      </w:r>
      <w:r>
        <w:rPr>
          <w:sz w:val="24"/>
          <w:szCs w:val="24"/>
          <w:lang w:eastAsia="es-ES"/>
        </w:rPr>
        <w:t xml:space="preserve"> du fait d’une réduction</w:t>
      </w:r>
      <w:r w:rsidRPr="0027250B">
        <w:rPr>
          <w:sz w:val="24"/>
          <w:szCs w:val="24"/>
          <w:lang w:eastAsia="es-ES"/>
        </w:rPr>
        <w:t xml:space="preserve"> des fibres de type 2, diminue les </w:t>
      </w:r>
      <w:r>
        <w:rPr>
          <w:sz w:val="24"/>
          <w:szCs w:val="24"/>
          <w:lang w:eastAsia="es-ES"/>
        </w:rPr>
        <w:t>concentrations</w:t>
      </w:r>
      <w:r w:rsidRPr="0027250B">
        <w:rPr>
          <w:sz w:val="24"/>
          <w:szCs w:val="24"/>
          <w:lang w:eastAsia="es-ES"/>
        </w:rPr>
        <w:t xml:space="preserve"> intramusculai</w:t>
      </w:r>
      <w:r>
        <w:rPr>
          <w:sz w:val="24"/>
          <w:szCs w:val="24"/>
          <w:lang w:eastAsia="es-ES"/>
        </w:rPr>
        <w:t>res de molécules antioxydantes, et constituerait un des mécanismes principaux des myopathies alcooliques (Gonzalez-Reimers et al, 2010)</w:t>
      </w:r>
      <w:r w:rsidRPr="0027250B">
        <w:rPr>
          <w:sz w:val="24"/>
          <w:szCs w:val="24"/>
          <w:lang w:eastAsia="es-ES"/>
        </w:rPr>
        <w:t>.</w:t>
      </w:r>
    </w:p>
    <w:p w14:paraId="31C077FC" w14:textId="77777777" w:rsidR="000E3C09" w:rsidRPr="00E3161E" w:rsidRDefault="000E3C09" w:rsidP="00E3161E">
      <w:pPr>
        <w:spacing w:line="360" w:lineRule="auto"/>
        <w:jc w:val="both"/>
        <w:rPr>
          <w:sz w:val="24"/>
          <w:szCs w:val="24"/>
          <w:lang w:eastAsia="es-ES"/>
        </w:rPr>
      </w:pPr>
    </w:p>
    <w:p w14:paraId="3FC7BF70" w14:textId="77777777" w:rsidR="000E3C09" w:rsidRDefault="000E3C09" w:rsidP="00C93008">
      <w:pPr>
        <w:pStyle w:val="Paragraphedeliste"/>
        <w:keepNext/>
        <w:numPr>
          <w:ilvl w:val="0"/>
          <w:numId w:val="26"/>
        </w:numPr>
        <w:spacing w:line="360" w:lineRule="auto"/>
        <w:jc w:val="both"/>
        <w:rPr>
          <w:color w:val="000000"/>
          <w:sz w:val="24"/>
          <w:szCs w:val="24"/>
          <w:u w:val="single"/>
        </w:rPr>
      </w:pPr>
      <w:r w:rsidRPr="003A3117">
        <w:rPr>
          <w:color w:val="000000"/>
          <w:sz w:val="24"/>
          <w:szCs w:val="24"/>
          <w:u w:val="single"/>
        </w:rPr>
        <w:lastRenderedPageBreak/>
        <w:t>Vitamine D et myalgie</w:t>
      </w:r>
    </w:p>
    <w:p w14:paraId="6D0801B4" w14:textId="77777777" w:rsidR="000E3C09" w:rsidRDefault="000E3C09" w:rsidP="00BC7E2B">
      <w:pPr>
        <w:keepNext/>
        <w:spacing w:line="360" w:lineRule="auto"/>
        <w:ind w:firstLine="708"/>
        <w:jc w:val="both"/>
        <w:rPr>
          <w:color w:val="000000"/>
          <w:sz w:val="24"/>
          <w:szCs w:val="24"/>
        </w:rPr>
      </w:pPr>
      <w:r w:rsidRPr="005367FB">
        <w:rPr>
          <w:color w:val="000000"/>
          <w:sz w:val="24"/>
          <w:szCs w:val="24"/>
        </w:rPr>
        <w:t>Il est bien connu que le rachitisme et l’ostéomalacie s’accompa</w:t>
      </w:r>
      <w:r>
        <w:rPr>
          <w:color w:val="000000"/>
          <w:sz w:val="24"/>
          <w:szCs w:val="24"/>
        </w:rPr>
        <w:t>gne de douleurs et de faiblesse</w:t>
      </w:r>
      <w:r w:rsidRPr="005367FB">
        <w:rPr>
          <w:color w:val="000000"/>
          <w:sz w:val="24"/>
          <w:szCs w:val="24"/>
        </w:rPr>
        <w:t xml:space="preserve"> musculaire.</w:t>
      </w:r>
      <w:r>
        <w:rPr>
          <w:color w:val="000000"/>
          <w:sz w:val="24"/>
          <w:szCs w:val="24"/>
        </w:rPr>
        <w:t xml:space="preserve"> Les hypovitaminoses D peuvent être responsables de tableaux myopathiques parfois sévères, en règle générale associés à une ostéomalacie chez l’adulte. Elles peuvent favoriser les douleurs musculaires non spécifiques ou de fibromyalgies dans certaines populations, et ces troubles sont régressifs après complémentation vitaminique (Al-Saïd et al, 2009). Quelques études d’observation ont retrouvé une association significative entre concentration sérique basse de 25(OH)D, marqueur biologique du statut vitaminique, et la perte de masse musculaire ou sarcopénie chez les sujets âgés (Visser et al, 2003).</w:t>
      </w:r>
    </w:p>
    <w:p w14:paraId="6736444F" w14:textId="77777777" w:rsidR="000E3C09" w:rsidRDefault="000E3C09" w:rsidP="004E6DBF">
      <w:pPr>
        <w:spacing w:line="360" w:lineRule="auto"/>
        <w:ind w:firstLine="708"/>
        <w:jc w:val="both"/>
        <w:rPr>
          <w:color w:val="000000"/>
          <w:sz w:val="24"/>
          <w:szCs w:val="24"/>
        </w:rPr>
      </w:pPr>
      <w:r>
        <w:rPr>
          <w:color w:val="000000"/>
          <w:sz w:val="24"/>
          <w:szCs w:val="24"/>
        </w:rPr>
        <w:t>L’hypovitaminose D pourrait également favoriser les myopathies provoquées par les statines. Dans l’étude d’Ahmed et al (2009), parmi les 621 patients traités par hypocholestérolémiants, 128 souffraient de myalgies. Parmi eux, 64 % étaient carencés en vitamine D. Une complémentation en vitamine D a permis dans 92 % des cas une régression des myalgies ainsi qu’une normalisation des concentrations sériques de 25(OH)D. D’après ces auteurs, un déficit en vitamine D interviendrait dans la physiopathogénie des myopathies induites par les statines.</w:t>
      </w:r>
    </w:p>
    <w:p w14:paraId="27E77686" w14:textId="77777777" w:rsidR="000E3C09" w:rsidRPr="004E6DBF" w:rsidRDefault="000E3C09" w:rsidP="004E6DBF">
      <w:pPr>
        <w:spacing w:line="360" w:lineRule="auto"/>
        <w:ind w:firstLine="708"/>
        <w:jc w:val="both"/>
        <w:rPr>
          <w:color w:val="000000"/>
          <w:sz w:val="24"/>
          <w:szCs w:val="24"/>
        </w:rPr>
      </w:pPr>
    </w:p>
    <w:p w14:paraId="75BAB4C3" w14:textId="77777777" w:rsidR="000E3C09" w:rsidRDefault="000E3C09" w:rsidP="00C93008">
      <w:pPr>
        <w:pStyle w:val="Paragraphedeliste"/>
        <w:numPr>
          <w:ilvl w:val="0"/>
          <w:numId w:val="26"/>
        </w:numPr>
        <w:spacing w:line="360" w:lineRule="auto"/>
        <w:ind w:firstLine="708"/>
        <w:jc w:val="both"/>
        <w:rPr>
          <w:color w:val="000000"/>
          <w:sz w:val="24"/>
          <w:szCs w:val="24"/>
        </w:rPr>
      </w:pPr>
      <w:r w:rsidRPr="00C64CDE">
        <w:rPr>
          <w:color w:val="000000"/>
          <w:sz w:val="24"/>
          <w:szCs w:val="24"/>
          <w:u w:val="single"/>
        </w:rPr>
        <w:t>Vitamine D et force musculaire</w:t>
      </w:r>
    </w:p>
    <w:p w14:paraId="16B5A4FD" w14:textId="77777777" w:rsidR="000E3C09" w:rsidRPr="00AF4B43" w:rsidRDefault="000E3C09" w:rsidP="00AF4B43">
      <w:pPr>
        <w:spacing w:line="360" w:lineRule="auto"/>
        <w:ind w:firstLine="708"/>
        <w:jc w:val="both"/>
        <w:rPr>
          <w:color w:val="000000"/>
          <w:sz w:val="24"/>
          <w:szCs w:val="24"/>
        </w:rPr>
      </w:pPr>
      <w:r>
        <w:rPr>
          <w:color w:val="000000"/>
          <w:sz w:val="24"/>
          <w:szCs w:val="24"/>
        </w:rPr>
        <w:t>Il existe de nombreuses études qui mettent en évidence une</w:t>
      </w:r>
      <w:r w:rsidRPr="00C64CDE">
        <w:rPr>
          <w:color w:val="000000"/>
          <w:sz w:val="24"/>
          <w:szCs w:val="24"/>
        </w:rPr>
        <w:t xml:space="preserve"> corrélation entre le statut vitami</w:t>
      </w:r>
      <w:r>
        <w:rPr>
          <w:color w:val="000000"/>
          <w:sz w:val="24"/>
          <w:szCs w:val="24"/>
        </w:rPr>
        <w:t xml:space="preserve">nique D et </w:t>
      </w:r>
      <w:r w:rsidRPr="00C64CDE">
        <w:rPr>
          <w:color w:val="000000"/>
          <w:sz w:val="24"/>
          <w:szCs w:val="24"/>
        </w:rPr>
        <w:t>la force musculaire</w:t>
      </w:r>
      <w:r>
        <w:rPr>
          <w:color w:val="000000"/>
          <w:sz w:val="24"/>
          <w:szCs w:val="24"/>
        </w:rPr>
        <w:t xml:space="preserve"> (tableau 2) :</w:t>
      </w:r>
    </w:p>
    <w:p w14:paraId="51873309" w14:textId="77777777" w:rsidR="000E3C09" w:rsidRPr="00AF4B43" w:rsidRDefault="000E3C09" w:rsidP="00BC7E2B">
      <w:pPr>
        <w:spacing w:line="360" w:lineRule="auto"/>
        <w:ind w:firstLine="708"/>
        <w:jc w:val="both"/>
        <w:rPr>
          <w:sz w:val="24"/>
          <w:szCs w:val="24"/>
        </w:rPr>
      </w:pPr>
      <w:r w:rsidRPr="00AF4B43">
        <w:rPr>
          <w:sz w:val="24"/>
          <w:szCs w:val="24"/>
        </w:rPr>
        <w:t>Inderjeeth et al (2007)</w:t>
      </w:r>
      <w:r>
        <w:rPr>
          <w:sz w:val="24"/>
          <w:szCs w:val="24"/>
        </w:rPr>
        <w:t xml:space="preserve"> ont mis en évidence une relation statistiquement significative entre la concentration plasmatique de</w:t>
      </w:r>
      <w:r w:rsidRPr="00AF4B43">
        <w:rPr>
          <w:sz w:val="24"/>
          <w:szCs w:val="24"/>
        </w:rPr>
        <w:t xml:space="preserve"> vitamine D </w:t>
      </w:r>
      <w:r>
        <w:rPr>
          <w:sz w:val="24"/>
          <w:szCs w:val="24"/>
        </w:rPr>
        <w:t>et différents paramètres fonctionnels, en particulier</w:t>
      </w:r>
      <w:r w:rsidRPr="00AF4B43">
        <w:rPr>
          <w:sz w:val="24"/>
          <w:szCs w:val="24"/>
        </w:rPr>
        <w:t xml:space="preserve"> la force musculaire distale des membres inférieurs </w:t>
      </w:r>
      <w:r>
        <w:rPr>
          <w:sz w:val="24"/>
          <w:szCs w:val="24"/>
        </w:rPr>
        <w:t>mesur</w:t>
      </w:r>
      <w:r w:rsidRPr="00AF4B43">
        <w:rPr>
          <w:sz w:val="24"/>
          <w:szCs w:val="24"/>
        </w:rPr>
        <w:t>ée chez 99 femmes âgées de plus de 65 ans hospitalisées pour fractures des os longs.</w:t>
      </w:r>
      <w:r>
        <w:rPr>
          <w:sz w:val="24"/>
          <w:szCs w:val="24"/>
        </w:rPr>
        <w:t xml:space="preserve"> </w:t>
      </w:r>
      <w:r w:rsidRPr="00AF4B43">
        <w:rPr>
          <w:sz w:val="24"/>
          <w:szCs w:val="24"/>
        </w:rPr>
        <w:t>De même</w:t>
      </w:r>
      <w:r>
        <w:rPr>
          <w:sz w:val="24"/>
          <w:szCs w:val="24"/>
        </w:rPr>
        <w:t>,</w:t>
      </w:r>
      <w:r w:rsidRPr="00AF4B43">
        <w:rPr>
          <w:sz w:val="24"/>
          <w:szCs w:val="24"/>
        </w:rPr>
        <w:t xml:space="preserve"> dans l’étude de Rinaldi et al (2007)</w:t>
      </w:r>
      <w:r>
        <w:rPr>
          <w:sz w:val="24"/>
          <w:szCs w:val="24"/>
        </w:rPr>
        <w:t>,</w:t>
      </w:r>
      <w:r w:rsidRPr="00AF4B43">
        <w:rPr>
          <w:sz w:val="24"/>
          <w:szCs w:val="24"/>
        </w:rPr>
        <w:t xml:space="preserve"> menée chez 63 femmes indonésiennes âgées de 71 ans en moyenne, une corrélation entre concentration sérique en vitamine D et force </w:t>
      </w:r>
      <w:r>
        <w:rPr>
          <w:sz w:val="24"/>
          <w:szCs w:val="24"/>
        </w:rPr>
        <w:t>du</w:t>
      </w:r>
      <w:r w:rsidRPr="00AF4B43">
        <w:rPr>
          <w:sz w:val="24"/>
          <w:szCs w:val="24"/>
        </w:rPr>
        <w:t xml:space="preserve"> quadric</w:t>
      </w:r>
      <w:r>
        <w:rPr>
          <w:sz w:val="24"/>
          <w:szCs w:val="24"/>
        </w:rPr>
        <w:t>eps</w:t>
      </w:r>
      <w:r w:rsidRPr="00AF4B43">
        <w:rPr>
          <w:sz w:val="24"/>
          <w:szCs w:val="24"/>
        </w:rPr>
        <w:t xml:space="preserve"> a été établie. </w:t>
      </w:r>
    </w:p>
    <w:p w14:paraId="4ABDB1CB" w14:textId="77777777" w:rsidR="000E3C09" w:rsidRDefault="000E3C09" w:rsidP="00BC7E2B">
      <w:pPr>
        <w:autoSpaceDE w:val="0"/>
        <w:autoSpaceDN w:val="0"/>
        <w:adjustRightInd w:val="0"/>
        <w:spacing w:before="240" w:line="360" w:lineRule="auto"/>
        <w:ind w:firstLine="708"/>
        <w:jc w:val="both"/>
        <w:rPr>
          <w:sz w:val="24"/>
          <w:szCs w:val="24"/>
        </w:rPr>
      </w:pPr>
      <w:r>
        <w:rPr>
          <w:sz w:val="24"/>
          <w:szCs w:val="24"/>
        </w:rPr>
        <w:lastRenderedPageBreak/>
        <w:t xml:space="preserve">Notons que cette relation n’est pas limitée à la personne âgée. Ainsi, </w:t>
      </w:r>
      <w:r w:rsidRPr="00AF4B43">
        <w:rPr>
          <w:sz w:val="24"/>
          <w:szCs w:val="24"/>
        </w:rPr>
        <w:t>Ward et al (2009) ont étudié</w:t>
      </w:r>
      <w:r>
        <w:rPr>
          <w:sz w:val="24"/>
          <w:szCs w:val="24"/>
        </w:rPr>
        <w:t>,</w:t>
      </w:r>
      <w:r w:rsidRPr="00AF4B43">
        <w:rPr>
          <w:sz w:val="24"/>
          <w:szCs w:val="24"/>
        </w:rPr>
        <w:t xml:space="preserve"> chez 99 adolescentes anglaises âgées de 12 à 14 ans, la corrélation entre concentration sérique de vitamine D et fonction musculaire (force, puissance, vitesse de contraction). La vitamine D était significativement corrélée à la puissance et à la force musculaire. Foo et al (2009) ont retrouvé une corrélation similaire chez 301 adolescentes chinoises entre concentration sérique de vitamine D et force de préhension du poignet.</w:t>
      </w:r>
    </w:p>
    <w:p w14:paraId="6A5A8432" w14:textId="77777777" w:rsidR="000E3C09" w:rsidRDefault="000E3C09" w:rsidP="00AF4B43">
      <w:pPr>
        <w:spacing w:line="360" w:lineRule="auto"/>
        <w:ind w:firstLine="708"/>
        <w:jc w:val="both"/>
        <w:rPr>
          <w:sz w:val="24"/>
          <w:szCs w:val="24"/>
        </w:rPr>
      </w:pPr>
      <w:r>
        <w:rPr>
          <w:sz w:val="24"/>
          <w:szCs w:val="24"/>
        </w:rPr>
        <w:t>Par ailleurs, les études de complémentations permettent de rendre compte de l’efficacité de la vitamine D sur la force musculaire :</w:t>
      </w:r>
    </w:p>
    <w:p w14:paraId="2D8E6EFF" w14:textId="77777777" w:rsidR="000E3C09" w:rsidRPr="00AF4B43" w:rsidRDefault="000E3C09" w:rsidP="00514EB7">
      <w:pPr>
        <w:spacing w:line="360" w:lineRule="auto"/>
        <w:ind w:firstLine="708"/>
        <w:jc w:val="both"/>
        <w:rPr>
          <w:sz w:val="24"/>
          <w:szCs w:val="24"/>
        </w:rPr>
      </w:pPr>
      <w:r w:rsidRPr="00514EB7">
        <w:rPr>
          <w:sz w:val="24"/>
          <w:szCs w:val="24"/>
        </w:rPr>
        <w:t>Wicherts et al (2007) ont observé</w:t>
      </w:r>
      <w:r>
        <w:rPr>
          <w:sz w:val="24"/>
          <w:szCs w:val="24"/>
        </w:rPr>
        <w:t>,</w:t>
      </w:r>
      <w:r w:rsidRPr="00514EB7">
        <w:rPr>
          <w:sz w:val="24"/>
          <w:szCs w:val="24"/>
        </w:rPr>
        <w:t xml:space="preserve"> chez 1.234 sujets néerlandais de plus de 65 ans, que les performances physiques étaient nettement diminuées quel que soit le type de test effectué (marche avec demi-tour, levé d’une chaise sans les mains, test de coordination et équilibre sur une jambe) chez les sujets carencés (vitaminémie &lt; 12 ng/ml : 10,9 % des sujets) et subcarencés (vitaminémie &lt; 20 ng/ml : 36,7</w:t>
      </w:r>
      <w:r>
        <w:rPr>
          <w:sz w:val="24"/>
          <w:szCs w:val="24"/>
        </w:rPr>
        <w:t xml:space="preserve"> </w:t>
      </w:r>
      <w:r w:rsidRPr="00514EB7">
        <w:rPr>
          <w:sz w:val="24"/>
          <w:szCs w:val="24"/>
        </w:rPr>
        <w:t xml:space="preserve">%) en vitamine D.  </w:t>
      </w:r>
    </w:p>
    <w:p w14:paraId="4C44F7A4" w14:textId="77777777" w:rsidR="000E3C09" w:rsidRPr="00AF4B43" w:rsidRDefault="000E3C09" w:rsidP="00C64CDE">
      <w:pPr>
        <w:spacing w:line="360" w:lineRule="auto"/>
        <w:ind w:firstLine="708"/>
        <w:jc w:val="both"/>
        <w:rPr>
          <w:color w:val="548DD4"/>
          <w:sz w:val="24"/>
          <w:szCs w:val="24"/>
        </w:rPr>
      </w:pPr>
      <w:r>
        <w:rPr>
          <w:color w:val="000000"/>
          <w:sz w:val="24"/>
          <w:szCs w:val="24"/>
        </w:rPr>
        <w:t xml:space="preserve">Dans l’étude de Gordon et al </w:t>
      </w:r>
      <w:r>
        <w:rPr>
          <w:sz w:val="24"/>
          <w:szCs w:val="24"/>
        </w:rPr>
        <w:t>(2007)</w:t>
      </w:r>
      <w:r>
        <w:rPr>
          <w:color w:val="000000"/>
          <w:sz w:val="24"/>
          <w:szCs w:val="24"/>
        </w:rPr>
        <w:t xml:space="preserve"> menée chez 79 patients hémodialysés, les individus complémentés par de la vitamine D avaient un volume musculaire et une force musculaire significativement plus élevés que les sujets non complémentés</w:t>
      </w:r>
      <w:r>
        <w:rPr>
          <w:sz w:val="24"/>
          <w:szCs w:val="24"/>
        </w:rPr>
        <w:t>.</w:t>
      </w:r>
    </w:p>
    <w:p w14:paraId="0CDD219A" w14:textId="77777777" w:rsidR="000E3C09" w:rsidRDefault="000E3C09" w:rsidP="00670931">
      <w:pPr>
        <w:autoSpaceDE w:val="0"/>
        <w:autoSpaceDN w:val="0"/>
        <w:adjustRightInd w:val="0"/>
        <w:spacing w:before="240" w:after="0" w:line="360" w:lineRule="auto"/>
        <w:ind w:firstLine="708"/>
        <w:jc w:val="both"/>
        <w:rPr>
          <w:sz w:val="24"/>
          <w:szCs w:val="24"/>
        </w:rPr>
      </w:pPr>
      <w:r>
        <w:rPr>
          <w:sz w:val="24"/>
          <w:szCs w:val="24"/>
        </w:rPr>
        <w:t>Moreira-Pfrimer et al (2009) ont évaluée l’intérêt d’une complémentation en vitamine D durant 6 mois par rapport à un placebo. Le groupe complémenté améliorait significativement sa force musculaire avec un gain de 16,4 % au niveau de la flexion de hanche et 24,6 % au niveau du quadriceps. Selon ces auteurs, l’amélioration de la force musculaire des membres inférieurs était plus marquée chez les sujets âgés en l’absence de toute activité physique.</w:t>
      </w:r>
    </w:p>
    <w:p w14:paraId="1A5ECE50" w14:textId="77777777" w:rsidR="000E3C09" w:rsidRDefault="000E3C09" w:rsidP="00670931">
      <w:pPr>
        <w:autoSpaceDE w:val="0"/>
        <w:autoSpaceDN w:val="0"/>
        <w:adjustRightInd w:val="0"/>
        <w:spacing w:before="240" w:after="0" w:line="360" w:lineRule="auto"/>
        <w:ind w:firstLine="708"/>
        <w:jc w:val="both"/>
        <w:rPr>
          <w:sz w:val="24"/>
          <w:szCs w:val="24"/>
        </w:rPr>
      </w:pPr>
      <w:r>
        <w:rPr>
          <w:sz w:val="24"/>
          <w:szCs w:val="24"/>
        </w:rPr>
        <w:t>Songpatanasilp et al (2009) ont également montré une amélioration significative de la force musculaire chez 42 femmes ménopausées de 65 ans carencés en vitamine D, après 12 semaines de complémentation par la vitamine D (alfacalcidol 0,5mg/j).</w:t>
      </w:r>
    </w:p>
    <w:p w14:paraId="421DA3D6" w14:textId="77777777" w:rsidR="000E3C09" w:rsidRPr="00AF4B43" w:rsidRDefault="000E3C09" w:rsidP="00D60DA1">
      <w:pPr>
        <w:autoSpaceDE w:val="0"/>
        <w:autoSpaceDN w:val="0"/>
        <w:adjustRightInd w:val="0"/>
        <w:spacing w:before="240" w:after="0" w:line="360" w:lineRule="auto"/>
        <w:ind w:firstLine="708"/>
        <w:jc w:val="both"/>
        <w:rPr>
          <w:color w:val="548DD4"/>
          <w:sz w:val="24"/>
          <w:szCs w:val="24"/>
        </w:rPr>
      </w:pPr>
    </w:p>
    <w:p w14:paraId="06231B3E" w14:textId="77777777" w:rsidR="000E3C09" w:rsidRDefault="000E3C09" w:rsidP="0084181B">
      <w:pPr>
        <w:autoSpaceDE w:val="0"/>
        <w:autoSpaceDN w:val="0"/>
        <w:adjustRightInd w:val="0"/>
        <w:spacing w:after="0" w:line="360" w:lineRule="auto"/>
        <w:ind w:firstLine="708"/>
        <w:jc w:val="both"/>
        <w:rPr>
          <w:sz w:val="24"/>
          <w:szCs w:val="24"/>
        </w:rPr>
      </w:pPr>
      <w:r>
        <w:rPr>
          <w:sz w:val="24"/>
          <w:szCs w:val="24"/>
        </w:rPr>
        <w:t xml:space="preserve">L’impact positif de la vitamine D sur les performances physiques n’est cependant pas retrouvé dans toutes les études. Ainsi, si Janssen et al (2010) ont bien mis en évidence une corrélation entre concentration sérique de vitamine D et force musculaire ou motricité </w:t>
      </w:r>
      <w:r>
        <w:rPr>
          <w:sz w:val="24"/>
          <w:szCs w:val="24"/>
        </w:rPr>
        <w:lastRenderedPageBreak/>
        <w:t>(mesurée par la force d’extension du genou, la force de préhension du poignet et un test de marche) chez 70 femmes de plus de 65 ans carencées, ils n’ont retrouvé aucune améliorations des capacités musculaires au bout de 6 mois de complémentation par de la vitamine D (10 µg/j) par rapport à un placebo. Par ailleurs, Lips et al (2010) n’ont pas observé d’amélioration de l’équilibre postural avec la complémentation en vitamine D par rapport à un placebo chez 226 patients de plus de 70 ans sauf chez les sujets ayant des troubles posturaux importants.</w:t>
      </w:r>
    </w:p>
    <w:p w14:paraId="0BD8CC7A" w14:textId="77777777" w:rsidR="000E3C09" w:rsidRDefault="000E3C09" w:rsidP="0084181B">
      <w:pPr>
        <w:autoSpaceDE w:val="0"/>
        <w:autoSpaceDN w:val="0"/>
        <w:adjustRightInd w:val="0"/>
        <w:spacing w:after="0" w:line="360" w:lineRule="auto"/>
        <w:ind w:firstLine="708"/>
        <w:jc w:val="both"/>
        <w:rPr>
          <w:sz w:val="24"/>
          <w:szCs w:val="24"/>
        </w:rPr>
      </w:pPr>
    </w:p>
    <w:p w14:paraId="17292B94" w14:textId="77777777" w:rsidR="000E3C09" w:rsidRPr="0084181B" w:rsidRDefault="000E3C09" w:rsidP="0084181B">
      <w:pPr>
        <w:autoSpaceDE w:val="0"/>
        <w:autoSpaceDN w:val="0"/>
        <w:adjustRightInd w:val="0"/>
        <w:spacing w:after="0" w:line="360" w:lineRule="auto"/>
        <w:jc w:val="both"/>
        <w:rPr>
          <w:sz w:val="24"/>
          <w:szCs w:val="24"/>
          <w:u w:val="single"/>
        </w:rPr>
      </w:pPr>
      <w:r w:rsidRPr="00AF4B43">
        <w:rPr>
          <w:sz w:val="24"/>
          <w:szCs w:val="24"/>
          <w:u w:val="single"/>
        </w:rPr>
        <w:t>Tableau 2 : Récapitulatif des différentes études évaluant la corrélation</w:t>
      </w:r>
      <w:r>
        <w:rPr>
          <w:sz w:val="24"/>
          <w:szCs w:val="24"/>
          <w:u w:val="single"/>
        </w:rPr>
        <w:t xml:space="preserve"> et la complémentation de la vitamine D dans la modulation de la force musculaire.</w:t>
      </w:r>
    </w:p>
    <w:p w14:paraId="21799CA4" w14:textId="77777777" w:rsidR="000E3C09" w:rsidRDefault="000E3C09" w:rsidP="00383051">
      <w:pPr>
        <w:autoSpaceDE w:val="0"/>
        <w:autoSpaceDN w:val="0"/>
        <w:adjustRightInd w:val="0"/>
        <w:spacing w:after="0" w:line="360" w:lineRule="auto"/>
        <w:jc w:val="both"/>
        <w:rPr>
          <w:sz w:val="24"/>
          <w:szCs w:val="24"/>
        </w:rPr>
      </w:pPr>
    </w:p>
    <w:tbl>
      <w:tblPr>
        <w:tblW w:w="0" w:type="auto"/>
        <w:tblInd w:w="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firstRow="1" w:lastRow="0" w:firstColumn="1" w:lastColumn="0" w:noHBand="0" w:noVBand="0"/>
      </w:tblPr>
      <w:tblGrid>
        <w:gridCol w:w="3035"/>
        <w:gridCol w:w="3009"/>
        <w:gridCol w:w="3006"/>
      </w:tblGrid>
      <w:tr w:rsidR="000E3C09" w:rsidRPr="00E84BD6" w14:paraId="2C9123D1" w14:textId="77777777">
        <w:tc>
          <w:tcPr>
            <w:tcW w:w="3070" w:type="dxa"/>
            <w:tcBorders>
              <w:bottom w:val="single" w:sz="18" w:space="0" w:color="4F81BD"/>
            </w:tcBorders>
          </w:tcPr>
          <w:p w14:paraId="517B0B2E" w14:textId="77777777" w:rsidR="000E3C09" w:rsidRPr="00E84BD6" w:rsidRDefault="000E3C09" w:rsidP="00E84BD6">
            <w:pPr>
              <w:spacing w:after="0" w:line="240" w:lineRule="auto"/>
              <w:jc w:val="center"/>
              <w:rPr>
                <w:rFonts w:ascii="Cambria" w:hAnsi="Cambria" w:cs="Cambria"/>
                <w:b/>
                <w:bCs/>
                <w:u w:val="single"/>
              </w:rPr>
            </w:pPr>
            <w:r w:rsidRPr="00E84BD6">
              <w:rPr>
                <w:rFonts w:ascii="Cambria" w:hAnsi="Cambria" w:cs="Cambria"/>
                <w:b/>
                <w:bCs/>
                <w:u w:val="single"/>
              </w:rPr>
              <w:t>Etudes</w:t>
            </w:r>
          </w:p>
          <w:p w14:paraId="7868C81D" w14:textId="77777777" w:rsidR="000E3C09" w:rsidRPr="00E84BD6" w:rsidRDefault="000E3C09" w:rsidP="00E84BD6">
            <w:pPr>
              <w:spacing w:after="0" w:line="240" w:lineRule="auto"/>
              <w:jc w:val="center"/>
              <w:rPr>
                <w:rFonts w:ascii="Cambria" w:hAnsi="Cambria" w:cs="Cambria"/>
                <w:b/>
                <w:bCs/>
                <w:u w:val="single"/>
              </w:rPr>
            </w:pPr>
          </w:p>
        </w:tc>
        <w:tc>
          <w:tcPr>
            <w:tcW w:w="3071" w:type="dxa"/>
            <w:tcBorders>
              <w:bottom w:val="single" w:sz="18" w:space="0" w:color="4F81BD"/>
            </w:tcBorders>
          </w:tcPr>
          <w:p w14:paraId="66D1E9A8" w14:textId="77777777" w:rsidR="000E3C09" w:rsidRPr="00E84BD6" w:rsidRDefault="000E3C09" w:rsidP="00E84BD6">
            <w:pPr>
              <w:spacing w:after="0" w:line="240" w:lineRule="auto"/>
              <w:jc w:val="center"/>
              <w:rPr>
                <w:rFonts w:ascii="Cambria" w:hAnsi="Cambria" w:cs="Cambria"/>
                <w:b/>
                <w:bCs/>
                <w:u w:val="single"/>
              </w:rPr>
            </w:pPr>
            <w:r w:rsidRPr="00E84BD6">
              <w:rPr>
                <w:rFonts w:ascii="Cambria" w:hAnsi="Cambria" w:cs="Cambria"/>
                <w:b/>
                <w:bCs/>
                <w:u w:val="single"/>
              </w:rPr>
              <w:t>Patients</w:t>
            </w:r>
          </w:p>
        </w:tc>
        <w:tc>
          <w:tcPr>
            <w:tcW w:w="3071" w:type="dxa"/>
            <w:tcBorders>
              <w:bottom w:val="single" w:sz="18" w:space="0" w:color="4F81BD"/>
            </w:tcBorders>
          </w:tcPr>
          <w:p w14:paraId="1DFDCC3E" w14:textId="77777777" w:rsidR="000E3C09" w:rsidRPr="00E84BD6" w:rsidRDefault="000E3C09" w:rsidP="00E84BD6">
            <w:pPr>
              <w:spacing w:after="0" w:line="240" w:lineRule="auto"/>
              <w:jc w:val="center"/>
              <w:rPr>
                <w:rFonts w:ascii="Cambria" w:hAnsi="Cambria" w:cs="Cambria"/>
                <w:b/>
                <w:bCs/>
                <w:u w:val="single"/>
              </w:rPr>
            </w:pPr>
            <w:r w:rsidRPr="00E84BD6">
              <w:rPr>
                <w:rFonts w:ascii="Cambria" w:hAnsi="Cambria" w:cs="Cambria"/>
                <w:b/>
                <w:bCs/>
                <w:u w:val="single"/>
              </w:rPr>
              <w:t>Conclusions</w:t>
            </w:r>
          </w:p>
        </w:tc>
      </w:tr>
      <w:tr w:rsidR="000E3C09" w:rsidRPr="00E84BD6" w14:paraId="671D43BF" w14:textId="77777777">
        <w:tc>
          <w:tcPr>
            <w:tcW w:w="3070" w:type="dxa"/>
            <w:shd w:val="clear" w:color="auto" w:fill="D3DFEE"/>
          </w:tcPr>
          <w:p w14:paraId="5717D2BB" w14:textId="77777777" w:rsidR="000E3C09" w:rsidRPr="00E84BD6" w:rsidRDefault="000E3C09" w:rsidP="00E84BD6">
            <w:pPr>
              <w:spacing w:after="0" w:line="240" w:lineRule="auto"/>
              <w:rPr>
                <w:rFonts w:ascii="Cambria" w:hAnsi="Cambria" w:cs="Cambria"/>
                <w:b/>
                <w:bCs/>
                <w:u w:val="single"/>
                <w:lang w:eastAsia="es-ES"/>
              </w:rPr>
            </w:pPr>
            <w:r w:rsidRPr="00E84BD6">
              <w:rPr>
                <w:rFonts w:ascii="Cambria" w:hAnsi="Cambria" w:cs="Cambria"/>
                <w:u w:val="single"/>
                <w:lang w:eastAsia="es-ES"/>
              </w:rPr>
              <w:t>Inderjeeth et al, 2007</w:t>
            </w:r>
          </w:p>
        </w:tc>
        <w:tc>
          <w:tcPr>
            <w:tcW w:w="3071" w:type="dxa"/>
            <w:shd w:val="clear" w:color="auto" w:fill="D3DFEE"/>
          </w:tcPr>
          <w:p w14:paraId="47FC268D" w14:textId="77777777" w:rsidR="000E3C09" w:rsidRPr="00E84BD6" w:rsidRDefault="000E3C09" w:rsidP="00E84BD6">
            <w:pPr>
              <w:spacing w:after="0" w:line="240" w:lineRule="auto"/>
              <w:jc w:val="center"/>
              <w:rPr>
                <w:lang w:eastAsia="es-ES"/>
              </w:rPr>
            </w:pPr>
            <w:r w:rsidRPr="00E84BD6">
              <w:rPr>
                <w:lang w:eastAsia="es-ES"/>
              </w:rPr>
              <w:t>99 femmes</w:t>
            </w:r>
          </w:p>
          <w:p w14:paraId="2F5FC82A" w14:textId="77777777" w:rsidR="000E3C09" w:rsidRPr="00E84BD6" w:rsidRDefault="000E3C09" w:rsidP="00E84BD6">
            <w:pPr>
              <w:spacing w:after="0" w:line="240" w:lineRule="auto"/>
              <w:jc w:val="center"/>
              <w:rPr>
                <w:lang w:eastAsia="es-ES"/>
              </w:rPr>
            </w:pPr>
            <w:r w:rsidRPr="00E84BD6">
              <w:rPr>
                <w:lang w:eastAsia="es-ES"/>
              </w:rPr>
              <w:t>&gt; 65 ans hospitalisés pour fractures</w:t>
            </w:r>
          </w:p>
        </w:tc>
        <w:tc>
          <w:tcPr>
            <w:tcW w:w="3071" w:type="dxa"/>
            <w:shd w:val="clear" w:color="auto" w:fill="D3DFEE"/>
          </w:tcPr>
          <w:p w14:paraId="088EBE0A" w14:textId="77777777" w:rsidR="000E3C09" w:rsidRPr="00E84BD6" w:rsidRDefault="000E3C09" w:rsidP="00E84BD6">
            <w:pPr>
              <w:spacing w:after="0" w:line="240" w:lineRule="auto"/>
              <w:jc w:val="center"/>
              <w:rPr>
                <w:lang w:eastAsia="es-ES"/>
              </w:rPr>
            </w:pPr>
            <w:r>
              <w:rPr>
                <w:lang w:eastAsia="es-ES"/>
              </w:rPr>
              <w:t>C</w:t>
            </w:r>
            <w:r w:rsidRPr="00E84BD6">
              <w:rPr>
                <w:lang w:eastAsia="es-ES"/>
              </w:rPr>
              <w:t>orrélation entre force musculaire et vitamine D</w:t>
            </w:r>
          </w:p>
        </w:tc>
      </w:tr>
      <w:tr w:rsidR="000E3C09" w:rsidRPr="00E84BD6" w14:paraId="5F1B80A4" w14:textId="77777777">
        <w:tc>
          <w:tcPr>
            <w:tcW w:w="3070" w:type="dxa"/>
          </w:tcPr>
          <w:p w14:paraId="68BCE67A" w14:textId="77777777" w:rsidR="000E3C09" w:rsidRPr="00E84BD6" w:rsidRDefault="000E3C09" w:rsidP="00E84BD6">
            <w:pPr>
              <w:spacing w:after="0" w:line="240" w:lineRule="auto"/>
              <w:rPr>
                <w:rFonts w:ascii="Cambria" w:hAnsi="Cambria" w:cs="Cambria"/>
                <w:b/>
                <w:bCs/>
                <w:u w:val="single"/>
                <w:lang w:eastAsia="es-ES"/>
              </w:rPr>
            </w:pPr>
            <w:r w:rsidRPr="00E84BD6">
              <w:rPr>
                <w:rFonts w:ascii="Cambria" w:hAnsi="Cambria" w:cs="Cambria"/>
                <w:u w:val="single"/>
                <w:lang w:eastAsia="es-ES"/>
              </w:rPr>
              <w:t>Rinaldi et al, 2007</w:t>
            </w:r>
          </w:p>
          <w:p w14:paraId="31E2CC55" w14:textId="77777777" w:rsidR="000E3C09" w:rsidRPr="00E84BD6" w:rsidRDefault="000E3C09" w:rsidP="00E84BD6">
            <w:pPr>
              <w:tabs>
                <w:tab w:val="left" w:pos="1889"/>
              </w:tabs>
              <w:spacing w:after="0" w:line="240" w:lineRule="auto"/>
              <w:rPr>
                <w:rFonts w:ascii="Cambria" w:hAnsi="Cambria" w:cs="Cambria"/>
                <w:b/>
                <w:bCs/>
              </w:rPr>
            </w:pPr>
            <w:r w:rsidRPr="00E84BD6">
              <w:rPr>
                <w:rFonts w:ascii="Cambria" w:hAnsi="Cambria" w:cs="Cambria"/>
                <w:b/>
                <w:bCs/>
              </w:rPr>
              <w:tab/>
            </w:r>
          </w:p>
        </w:tc>
        <w:tc>
          <w:tcPr>
            <w:tcW w:w="3071" w:type="dxa"/>
          </w:tcPr>
          <w:p w14:paraId="64C5B5F0" w14:textId="77777777" w:rsidR="000E3C09" w:rsidRPr="00E84BD6" w:rsidRDefault="000E3C09" w:rsidP="00E84BD6">
            <w:pPr>
              <w:spacing w:after="0" w:line="240" w:lineRule="auto"/>
              <w:jc w:val="center"/>
              <w:rPr>
                <w:lang w:eastAsia="es-ES"/>
              </w:rPr>
            </w:pPr>
            <w:r w:rsidRPr="00E84BD6">
              <w:rPr>
                <w:lang w:eastAsia="es-ES"/>
              </w:rPr>
              <w:t>63 femmes indonésiennes &gt; 60 ans</w:t>
            </w:r>
          </w:p>
        </w:tc>
        <w:tc>
          <w:tcPr>
            <w:tcW w:w="3071" w:type="dxa"/>
          </w:tcPr>
          <w:p w14:paraId="0FE1A8F5" w14:textId="77777777" w:rsidR="000E3C09" w:rsidRPr="00E84BD6" w:rsidRDefault="000E3C09" w:rsidP="00E84BD6">
            <w:pPr>
              <w:spacing w:after="0" w:line="240" w:lineRule="auto"/>
              <w:jc w:val="center"/>
              <w:rPr>
                <w:lang w:eastAsia="es-ES"/>
              </w:rPr>
            </w:pPr>
            <w:r w:rsidRPr="00E84BD6">
              <w:rPr>
                <w:lang w:eastAsia="es-ES"/>
              </w:rPr>
              <w:t xml:space="preserve">Corrélation entre force </w:t>
            </w:r>
            <w:r>
              <w:rPr>
                <w:lang w:eastAsia="es-ES"/>
              </w:rPr>
              <w:t xml:space="preserve">du </w:t>
            </w:r>
            <w:r w:rsidRPr="00E84BD6">
              <w:rPr>
                <w:lang w:eastAsia="es-ES"/>
              </w:rPr>
              <w:t>quadric</w:t>
            </w:r>
            <w:r>
              <w:rPr>
                <w:lang w:eastAsia="es-ES"/>
              </w:rPr>
              <w:t>e</w:t>
            </w:r>
            <w:r w:rsidRPr="00E84BD6">
              <w:rPr>
                <w:lang w:eastAsia="es-ES"/>
              </w:rPr>
              <w:t>p</w:t>
            </w:r>
            <w:r>
              <w:rPr>
                <w:lang w:eastAsia="es-ES"/>
              </w:rPr>
              <w:t>s</w:t>
            </w:r>
            <w:r w:rsidRPr="00E84BD6">
              <w:rPr>
                <w:lang w:eastAsia="es-ES"/>
              </w:rPr>
              <w:t xml:space="preserve"> et vitamine D</w:t>
            </w:r>
          </w:p>
        </w:tc>
      </w:tr>
      <w:tr w:rsidR="000E3C09" w:rsidRPr="00E84BD6" w14:paraId="4A6B42DB" w14:textId="77777777">
        <w:tc>
          <w:tcPr>
            <w:tcW w:w="3070" w:type="dxa"/>
            <w:shd w:val="clear" w:color="auto" w:fill="D3DFEE"/>
          </w:tcPr>
          <w:p w14:paraId="3D22F1EA" w14:textId="77777777" w:rsidR="000E3C09" w:rsidRPr="00E84BD6" w:rsidRDefault="000E3C09" w:rsidP="00E84BD6">
            <w:pPr>
              <w:spacing w:after="0" w:line="240" w:lineRule="auto"/>
              <w:rPr>
                <w:rFonts w:ascii="Cambria" w:hAnsi="Cambria" w:cs="Cambria"/>
                <w:b/>
                <w:bCs/>
                <w:u w:val="single"/>
                <w:lang w:eastAsia="es-ES"/>
              </w:rPr>
            </w:pPr>
            <w:r w:rsidRPr="00E84BD6">
              <w:rPr>
                <w:rFonts w:ascii="Cambria" w:hAnsi="Cambria" w:cs="Cambria"/>
                <w:u w:val="single"/>
                <w:lang w:eastAsia="es-ES"/>
              </w:rPr>
              <w:t>Wicherts et al, 2007</w:t>
            </w:r>
          </w:p>
        </w:tc>
        <w:tc>
          <w:tcPr>
            <w:tcW w:w="3071" w:type="dxa"/>
            <w:shd w:val="clear" w:color="auto" w:fill="D3DFEE"/>
          </w:tcPr>
          <w:p w14:paraId="00A76BCA" w14:textId="77777777" w:rsidR="000E3C09" w:rsidRPr="00E84BD6" w:rsidRDefault="000E3C09" w:rsidP="00E84BD6">
            <w:pPr>
              <w:spacing w:after="0" w:line="240" w:lineRule="auto"/>
              <w:jc w:val="center"/>
              <w:rPr>
                <w:lang w:eastAsia="es-ES"/>
              </w:rPr>
            </w:pPr>
            <w:r w:rsidRPr="00E84BD6">
              <w:rPr>
                <w:lang w:eastAsia="es-ES"/>
              </w:rPr>
              <w:t>1234 sujets de plus de 65 ans</w:t>
            </w:r>
          </w:p>
        </w:tc>
        <w:tc>
          <w:tcPr>
            <w:tcW w:w="3071" w:type="dxa"/>
            <w:shd w:val="clear" w:color="auto" w:fill="D3DFEE"/>
          </w:tcPr>
          <w:p w14:paraId="31DEC654" w14:textId="77777777" w:rsidR="000E3C09" w:rsidRPr="00E84BD6" w:rsidRDefault="000E3C09" w:rsidP="00E84BD6">
            <w:pPr>
              <w:spacing w:after="0" w:line="240" w:lineRule="auto"/>
              <w:jc w:val="center"/>
              <w:rPr>
                <w:lang w:eastAsia="es-ES"/>
              </w:rPr>
            </w:pPr>
            <w:r w:rsidRPr="00E84BD6">
              <w:rPr>
                <w:lang w:eastAsia="es-ES"/>
              </w:rPr>
              <w:t xml:space="preserve">Corrélation entre </w:t>
            </w:r>
            <w:r>
              <w:rPr>
                <w:lang w:eastAsia="es-ES"/>
              </w:rPr>
              <w:t>inverse entre  vitamine</w:t>
            </w:r>
            <w:r w:rsidRPr="00E84BD6">
              <w:rPr>
                <w:lang w:eastAsia="es-ES"/>
              </w:rPr>
              <w:t xml:space="preserve"> D et performance physique</w:t>
            </w:r>
          </w:p>
        </w:tc>
      </w:tr>
      <w:tr w:rsidR="000E3C09" w:rsidRPr="00E84BD6" w14:paraId="06A37FA5" w14:textId="77777777">
        <w:tc>
          <w:tcPr>
            <w:tcW w:w="3070" w:type="dxa"/>
          </w:tcPr>
          <w:p w14:paraId="0FF0B5B3" w14:textId="77777777" w:rsidR="000E3C09" w:rsidRPr="00E84BD6" w:rsidRDefault="000E3C09" w:rsidP="00E84BD6">
            <w:pPr>
              <w:spacing w:after="0" w:line="240" w:lineRule="auto"/>
              <w:rPr>
                <w:rFonts w:ascii="Cambria" w:hAnsi="Cambria" w:cs="Cambria"/>
                <w:b/>
                <w:bCs/>
                <w:u w:val="single"/>
                <w:lang w:eastAsia="es-ES"/>
              </w:rPr>
            </w:pPr>
            <w:r w:rsidRPr="00E84BD6">
              <w:rPr>
                <w:rFonts w:ascii="Cambria" w:hAnsi="Cambria" w:cs="Cambria"/>
                <w:u w:val="single"/>
                <w:lang w:eastAsia="es-ES"/>
              </w:rPr>
              <w:t>Ward KA et al, 2009</w:t>
            </w:r>
          </w:p>
        </w:tc>
        <w:tc>
          <w:tcPr>
            <w:tcW w:w="3071" w:type="dxa"/>
          </w:tcPr>
          <w:p w14:paraId="20773FA3" w14:textId="77777777" w:rsidR="000E3C09" w:rsidRPr="00E84BD6" w:rsidRDefault="000E3C09" w:rsidP="00E84BD6">
            <w:pPr>
              <w:spacing w:after="0" w:line="240" w:lineRule="auto"/>
              <w:jc w:val="center"/>
              <w:rPr>
                <w:lang w:eastAsia="es-ES"/>
              </w:rPr>
            </w:pPr>
            <w:r w:rsidRPr="00E84BD6">
              <w:rPr>
                <w:lang w:eastAsia="es-ES"/>
              </w:rPr>
              <w:t>99 adolescentes anglaises de 12 à 14 ans</w:t>
            </w:r>
          </w:p>
        </w:tc>
        <w:tc>
          <w:tcPr>
            <w:tcW w:w="3071" w:type="dxa"/>
          </w:tcPr>
          <w:p w14:paraId="19D11F1E" w14:textId="77777777" w:rsidR="000E3C09" w:rsidRPr="00E84BD6" w:rsidRDefault="000E3C09" w:rsidP="00E84BD6">
            <w:pPr>
              <w:spacing w:after="0" w:line="240" w:lineRule="auto"/>
              <w:jc w:val="center"/>
              <w:rPr>
                <w:lang w:eastAsia="es-ES"/>
              </w:rPr>
            </w:pPr>
            <w:r>
              <w:rPr>
                <w:lang w:eastAsia="es-ES"/>
              </w:rPr>
              <w:t>C</w:t>
            </w:r>
            <w:r w:rsidRPr="00E84BD6">
              <w:rPr>
                <w:lang w:eastAsia="es-ES"/>
              </w:rPr>
              <w:t xml:space="preserve">orrélation entre </w:t>
            </w:r>
            <w:r>
              <w:rPr>
                <w:lang w:eastAsia="es-ES"/>
              </w:rPr>
              <w:t>v</w:t>
            </w:r>
            <w:r w:rsidRPr="00E84BD6">
              <w:rPr>
                <w:lang w:eastAsia="es-ES"/>
              </w:rPr>
              <w:t xml:space="preserve">itamine D </w:t>
            </w:r>
            <w:r>
              <w:rPr>
                <w:lang w:eastAsia="es-ES"/>
              </w:rPr>
              <w:t>et</w:t>
            </w:r>
            <w:r w:rsidRPr="00E84BD6">
              <w:rPr>
                <w:lang w:eastAsia="es-ES"/>
              </w:rPr>
              <w:t xml:space="preserve">  force et  puissance musculaires</w:t>
            </w:r>
          </w:p>
        </w:tc>
      </w:tr>
      <w:tr w:rsidR="000E3C09" w:rsidRPr="00E84BD6" w14:paraId="381403A0" w14:textId="77777777">
        <w:tc>
          <w:tcPr>
            <w:tcW w:w="3070" w:type="dxa"/>
            <w:shd w:val="clear" w:color="auto" w:fill="D3DFEE"/>
          </w:tcPr>
          <w:p w14:paraId="496483D4" w14:textId="77777777" w:rsidR="000E3C09" w:rsidRPr="00E84BD6" w:rsidRDefault="000E3C09" w:rsidP="00E84BD6">
            <w:pPr>
              <w:spacing w:after="0" w:line="240" w:lineRule="auto"/>
              <w:rPr>
                <w:rFonts w:ascii="Cambria" w:hAnsi="Cambria" w:cs="Cambria"/>
                <w:b/>
                <w:bCs/>
                <w:u w:val="single"/>
                <w:lang w:eastAsia="es-ES"/>
              </w:rPr>
            </w:pPr>
            <w:r w:rsidRPr="00E84BD6">
              <w:rPr>
                <w:rFonts w:ascii="Cambria" w:hAnsi="Cambria" w:cs="Cambria"/>
                <w:u w:val="single"/>
                <w:lang w:eastAsia="es-ES"/>
              </w:rPr>
              <w:t>Foo LH et al, 2009</w:t>
            </w:r>
          </w:p>
        </w:tc>
        <w:tc>
          <w:tcPr>
            <w:tcW w:w="3071" w:type="dxa"/>
            <w:shd w:val="clear" w:color="auto" w:fill="D3DFEE"/>
          </w:tcPr>
          <w:p w14:paraId="30224045" w14:textId="77777777" w:rsidR="000E3C09" w:rsidRPr="00E84BD6" w:rsidRDefault="000E3C09" w:rsidP="00E84BD6">
            <w:pPr>
              <w:spacing w:after="0" w:line="240" w:lineRule="auto"/>
              <w:jc w:val="center"/>
              <w:rPr>
                <w:lang w:eastAsia="es-ES"/>
              </w:rPr>
            </w:pPr>
            <w:r w:rsidRPr="00E84BD6">
              <w:rPr>
                <w:lang w:eastAsia="es-ES"/>
              </w:rPr>
              <w:t>301 adolescentes chinoises</w:t>
            </w:r>
          </w:p>
        </w:tc>
        <w:tc>
          <w:tcPr>
            <w:tcW w:w="3071" w:type="dxa"/>
            <w:shd w:val="clear" w:color="auto" w:fill="D3DFEE"/>
          </w:tcPr>
          <w:p w14:paraId="2D087241" w14:textId="77777777" w:rsidR="000E3C09" w:rsidRPr="00E84BD6" w:rsidRDefault="000E3C09" w:rsidP="00E84BD6">
            <w:pPr>
              <w:spacing w:after="0" w:line="240" w:lineRule="auto"/>
              <w:jc w:val="center"/>
              <w:rPr>
                <w:lang w:eastAsia="es-ES"/>
              </w:rPr>
            </w:pPr>
            <w:r w:rsidRPr="00E84BD6">
              <w:rPr>
                <w:lang w:eastAsia="es-ES"/>
              </w:rPr>
              <w:t xml:space="preserve">Corrélation </w:t>
            </w:r>
            <w:r>
              <w:rPr>
                <w:lang w:eastAsia="es-ES"/>
              </w:rPr>
              <w:t>entre vitamine D et</w:t>
            </w:r>
            <w:r w:rsidRPr="00E84BD6">
              <w:rPr>
                <w:lang w:eastAsia="es-ES"/>
              </w:rPr>
              <w:t xml:space="preserve"> force musculaire du poignet</w:t>
            </w:r>
          </w:p>
        </w:tc>
      </w:tr>
    </w:tbl>
    <w:p w14:paraId="72DBED0F" w14:textId="77777777" w:rsidR="000E3C09" w:rsidRDefault="000E3C09">
      <w:pPr>
        <w:rPr>
          <w:sz w:val="24"/>
          <w:szCs w:val="24"/>
        </w:rPr>
      </w:pPr>
    </w:p>
    <w:tbl>
      <w:tblPr>
        <w:tblW w:w="0" w:type="auto"/>
        <w:tblInd w:w="2"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0A0" w:firstRow="1" w:lastRow="0" w:firstColumn="1" w:lastColumn="0" w:noHBand="0" w:noVBand="0"/>
      </w:tblPr>
      <w:tblGrid>
        <w:gridCol w:w="3011"/>
        <w:gridCol w:w="3019"/>
        <w:gridCol w:w="3020"/>
      </w:tblGrid>
      <w:tr w:rsidR="000E3C09" w:rsidRPr="00E84BD6" w14:paraId="7E723B7F" w14:textId="77777777">
        <w:tc>
          <w:tcPr>
            <w:tcW w:w="3070" w:type="dxa"/>
            <w:tcBorders>
              <w:bottom w:val="single" w:sz="18" w:space="0" w:color="C0504D"/>
            </w:tcBorders>
          </w:tcPr>
          <w:p w14:paraId="7A2253C7" w14:textId="77777777" w:rsidR="000E3C09" w:rsidRPr="00E84BD6" w:rsidRDefault="000E3C09" w:rsidP="00E84BD6">
            <w:pPr>
              <w:spacing w:after="0" w:line="240" w:lineRule="auto"/>
              <w:jc w:val="center"/>
              <w:rPr>
                <w:rFonts w:ascii="Cambria" w:hAnsi="Cambria" w:cs="Cambria"/>
                <w:b/>
                <w:bCs/>
                <w:u w:val="single"/>
              </w:rPr>
            </w:pPr>
            <w:r w:rsidRPr="00E84BD6">
              <w:rPr>
                <w:rFonts w:ascii="Cambria" w:hAnsi="Cambria" w:cs="Cambria"/>
                <w:b/>
                <w:bCs/>
                <w:u w:val="single"/>
              </w:rPr>
              <w:t>Etudes</w:t>
            </w:r>
          </w:p>
        </w:tc>
        <w:tc>
          <w:tcPr>
            <w:tcW w:w="3071" w:type="dxa"/>
            <w:tcBorders>
              <w:bottom w:val="single" w:sz="18" w:space="0" w:color="C0504D"/>
            </w:tcBorders>
          </w:tcPr>
          <w:p w14:paraId="11F4F8E6" w14:textId="77777777" w:rsidR="000E3C09" w:rsidRPr="00E84BD6" w:rsidRDefault="000E3C09" w:rsidP="00E84BD6">
            <w:pPr>
              <w:spacing w:after="0" w:line="240" w:lineRule="auto"/>
              <w:jc w:val="center"/>
              <w:rPr>
                <w:rFonts w:ascii="Cambria" w:hAnsi="Cambria" w:cs="Cambria"/>
                <w:b/>
                <w:bCs/>
                <w:u w:val="single"/>
              </w:rPr>
            </w:pPr>
            <w:r w:rsidRPr="00E84BD6">
              <w:rPr>
                <w:rFonts w:ascii="Cambria" w:hAnsi="Cambria" w:cs="Cambria"/>
                <w:b/>
                <w:bCs/>
                <w:u w:val="single"/>
              </w:rPr>
              <w:t>Patients</w:t>
            </w:r>
          </w:p>
        </w:tc>
        <w:tc>
          <w:tcPr>
            <w:tcW w:w="3071" w:type="dxa"/>
            <w:tcBorders>
              <w:bottom w:val="single" w:sz="18" w:space="0" w:color="C0504D"/>
            </w:tcBorders>
          </w:tcPr>
          <w:p w14:paraId="7DFD4FEA" w14:textId="77777777" w:rsidR="000E3C09" w:rsidRPr="00E84BD6" w:rsidRDefault="000E3C09" w:rsidP="00E84BD6">
            <w:pPr>
              <w:spacing w:after="0" w:line="240" w:lineRule="auto"/>
              <w:jc w:val="center"/>
              <w:rPr>
                <w:rFonts w:ascii="Cambria" w:hAnsi="Cambria" w:cs="Cambria"/>
                <w:b/>
                <w:bCs/>
                <w:u w:val="single"/>
              </w:rPr>
            </w:pPr>
            <w:r w:rsidRPr="00E84BD6">
              <w:rPr>
                <w:rFonts w:ascii="Cambria" w:hAnsi="Cambria" w:cs="Cambria"/>
                <w:b/>
                <w:bCs/>
                <w:u w:val="single"/>
              </w:rPr>
              <w:t>Conclusions</w:t>
            </w:r>
          </w:p>
          <w:p w14:paraId="79EFC555" w14:textId="77777777" w:rsidR="000E3C09" w:rsidRPr="00E84BD6" w:rsidRDefault="000E3C09" w:rsidP="00E84BD6">
            <w:pPr>
              <w:spacing w:after="0" w:line="240" w:lineRule="auto"/>
              <w:jc w:val="center"/>
              <w:rPr>
                <w:rFonts w:ascii="Cambria" w:hAnsi="Cambria" w:cs="Cambria"/>
                <w:b/>
                <w:bCs/>
                <w:u w:val="single"/>
              </w:rPr>
            </w:pPr>
          </w:p>
        </w:tc>
      </w:tr>
      <w:tr w:rsidR="000E3C09" w:rsidRPr="00E84BD6" w14:paraId="23F5774C" w14:textId="77777777">
        <w:tc>
          <w:tcPr>
            <w:tcW w:w="3070" w:type="dxa"/>
            <w:shd w:val="clear" w:color="auto" w:fill="EFD3D2"/>
          </w:tcPr>
          <w:p w14:paraId="7F616D72" w14:textId="77777777" w:rsidR="000E3C09" w:rsidRPr="00E84BD6" w:rsidRDefault="000E3C09" w:rsidP="00E84BD6">
            <w:pPr>
              <w:spacing w:after="0" w:line="240" w:lineRule="auto"/>
              <w:rPr>
                <w:rFonts w:ascii="Cambria" w:hAnsi="Cambria" w:cs="Cambria"/>
                <w:b/>
                <w:bCs/>
                <w:u w:val="single"/>
                <w:lang w:eastAsia="es-ES"/>
              </w:rPr>
            </w:pPr>
            <w:r w:rsidRPr="00E84BD6">
              <w:rPr>
                <w:rFonts w:ascii="Cambria" w:hAnsi="Cambria" w:cs="Cambria"/>
                <w:u w:val="single"/>
                <w:lang w:eastAsia="es-ES"/>
              </w:rPr>
              <w:t>Gordon et al, 2007</w:t>
            </w:r>
          </w:p>
        </w:tc>
        <w:tc>
          <w:tcPr>
            <w:tcW w:w="3071" w:type="dxa"/>
            <w:shd w:val="clear" w:color="auto" w:fill="EFD3D2"/>
          </w:tcPr>
          <w:p w14:paraId="57B0A76C" w14:textId="77777777" w:rsidR="000E3C09" w:rsidRPr="00E84BD6" w:rsidRDefault="000E3C09" w:rsidP="00E84BD6">
            <w:pPr>
              <w:spacing w:after="0" w:line="240" w:lineRule="auto"/>
              <w:jc w:val="center"/>
              <w:rPr>
                <w:lang w:eastAsia="es-ES"/>
              </w:rPr>
            </w:pPr>
            <w:r w:rsidRPr="00E84BD6">
              <w:rPr>
                <w:lang w:eastAsia="es-ES"/>
              </w:rPr>
              <w:t>79 patients hémodialysés</w:t>
            </w:r>
          </w:p>
        </w:tc>
        <w:tc>
          <w:tcPr>
            <w:tcW w:w="3071" w:type="dxa"/>
            <w:shd w:val="clear" w:color="auto" w:fill="EFD3D2"/>
          </w:tcPr>
          <w:p w14:paraId="2F13C190" w14:textId="77777777" w:rsidR="000E3C09" w:rsidRPr="00E84BD6" w:rsidRDefault="000E3C09" w:rsidP="00E84BD6">
            <w:pPr>
              <w:spacing w:after="0" w:line="240" w:lineRule="auto"/>
              <w:jc w:val="center"/>
              <w:rPr>
                <w:lang w:eastAsia="es-ES"/>
              </w:rPr>
            </w:pPr>
            <w:r>
              <w:rPr>
                <w:lang w:eastAsia="es-ES"/>
              </w:rPr>
              <w:t>V</w:t>
            </w:r>
            <w:r w:rsidRPr="00E84BD6">
              <w:rPr>
                <w:lang w:eastAsia="es-ES"/>
              </w:rPr>
              <w:t xml:space="preserve">olume et une force </w:t>
            </w:r>
            <w:r>
              <w:rPr>
                <w:lang w:eastAsia="es-ES"/>
              </w:rPr>
              <w:t xml:space="preserve">du </w:t>
            </w:r>
            <w:r w:rsidRPr="00E84BD6">
              <w:rPr>
                <w:lang w:eastAsia="es-ES"/>
              </w:rPr>
              <w:t>quadric</w:t>
            </w:r>
            <w:r>
              <w:rPr>
                <w:lang w:eastAsia="es-ES"/>
              </w:rPr>
              <w:t>e</w:t>
            </w:r>
            <w:r w:rsidRPr="00E84BD6">
              <w:rPr>
                <w:lang w:eastAsia="es-ES"/>
              </w:rPr>
              <w:t>p</w:t>
            </w:r>
            <w:r>
              <w:rPr>
                <w:lang w:eastAsia="es-ES"/>
              </w:rPr>
              <w:t>s</w:t>
            </w:r>
            <w:r w:rsidRPr="00E84BD6">
              <w:rPr>
                <w:lang w:eastAsia="es-ES"/>
              </w:rPr>
              <w:t xml:space="preserve"> plus élevé</w:t>
            </w:r>
            <w:r>
              <w:rPr>
                <w:lang w:eastAsia="es-ES"/>
              </w:rPr>
              <w:t>s après complémentation</w:t>
            </w:r>
          </w:p>
        </w:tc>
      </w:tr>
      <w:tr w:rsidR="000E3C09" w:rsidRPr="00E84BD6" w14:paraId="03852A0F" w14:textId="77777777">
        <w:tc>
          <w:tcPr>
            <w:tcW w:w="3070" w:type="dxa"/>
          </w:tcPr>
          <w:p w14:paraId="1AEE6B1D" w14:textId="77777777" w:rsidR="000E3C09" w:rsidRPr="00E84BD6" w:rsidRDefault="000E3C09" w:rsidP="00E84BD6">
            <w:pPr>
              <w:spacing w:after="0" w:line="240" w:lineRule="auto"/>
              <w:rPr>
                <w:rFonts w:ascii="Cambria" w:hAnsi="Cambria" w:cs="Cambria"/>
                <w:b/>
                <w:bCs/>
                <w:u w:val="single"/>
                <w:lang w:eastAsia="es-ES"/>
              </w:rPr>
            </w:pPr>
            <w:r w:rsidRPr="00E84BD6">
              <w:rPr>
                <w:rFonts w:ascii="Cambria" w:hAnsi="Cambria" w:cs="Cambria"/>
                <w:u w:val="single"/>
                <w:lang w:eastAsia="es-ES"/>
              </w:rPr>
              <w:t>Janssen H et al, 2010</w:t>
            </w:r>
          </w:p>
        </w:tc>
        <w:tc>
          <w:tcPr>
            <w:tcW w:w="3071" w:type="dxa"/>
          </w:tcPr>
          <w:p w14:paraId="478FFC78" w14:textId="77777777" w:rsidR="000E3C09" w:rsidRPr="00E84BD6" w:rsidRDefault="000E3C09" w:rsidP="00E84BD6">
            <w:pPr>
              <w:spacing w:after="0" w:line="240" w:lineRule="auto"/>
              <w:jc w:val="center"/>
              <w:rPr>
                <w:lang w:eastAsia="es-ES"/>
              </w:rPr>
            </w:pPr>
            <w:r w:rsidRPr="00E84BD6">
              <w:rPr>
                <w:lang w:eastAsia="es-ES"/>
              </w:rPr>
              <w:t>70 femmes</w:t>
            </w:r>
          </w:p>
          <w:p w14:paraId="79D565A0" w14:textId="77777777" w:rsidR="000E3C09" w:rsidRPr="00E84BD6" w:rsidRDefault="000E3C09" w:rsidP="00E84BD6">
            <w:pPr>
              <w:spacing w:after="0" w:line="240" w:lineRule="auto"/>
              <w:jc w:val="center"/>
              <w:rPr>
                <w:lang w:eastAsia="es-ES"/>
              </w:rPr>
            </w:pPr>
            <w:r w:rsidRPr="00E84BD6">
              <w:rPr>
                <w:lang w:eastAsia="es-ES"/>
              </w:rPr>
              <w:t>&gt; 65 ans et déficitaire en vit D</w:t>
            </w:r>
          </w:p>
        </w:tc>
        <w:tc>
          <w:tcPr>
            <w:tcW w:w="3071" w:type="dxa"/>
          </w:tcPr>
          <w:p w14:paraId="0AA8A9C2" w14:textId="77777777" w:rsidR="000E3C09" w:rsidRPr="00E84BD6" w:rsidRDefault="000E3C09" w:rsidP="00E84BD6">
            <w:pPr>
              <w:spacing w:after="0" w:line="240" w:lineRule="auto"/>
              <w:jc w:val="center"/>
              <w:rPr>
                <w:lang w:eastAsia="es-ES"/>
              </w:rPr>
            </w:pPr>
            <w:r w:rsidRPr="00E84BD6">
              <w:rPr>
                <w:lang w:eastAsia="es-ES"/>
              </w:rPr>
              <w:t>Pas d’amélioration musculaire après 6 mois de vitamine D par rapport à un placebo</w:t>
            </w:r>
          </w:p>
        </w:tc>
      </w:tr>
      <w:tr w:rsidR="000E3C09" w:rsidRPr="00E84BD6" w14:paraId="7D4A7378" w14:textId="77777777">
        <w:tc>
          <w:tcPr>
            <w:tcW w:w="3070" w:type="dxa"/>
            <w:shd w:val="clear" w:color="auto" w:fill="EFD3D2"/>
          </w:tcPr>
          <w:p w14:paraId="26AB25DE" w14:textId="77777777" w:rsidR="000E3C09" w:rsidRPr="00E84BD6" w:rsidRDefault="000E3C09" w:rsidP="00E84BD6">
            <w:pPr>
              <w:spacing w:after="0" w:line="240" w:lineRule="auto"/>
              <w:rPr>
                <w:rFonts w:ascii="Cambria" w:hAnsi="Cambria" w:cs="Cambria"/>
                <w:b/>
                <w:bCs/>
                <w:u w:val="single"/>
                <w:lang w:eastAsia="es-ES"/>
              </w:rPr>
            </w:pPr>
            <w:r w:rsidRPr="00E84BD6">
              <w:rPr>
                <w:rFonts w:ascii="Cambria" w:hAnsi="Cambria" w:cs="Cambria"/>
                <w:u w:val="single"/>
                <w:lang w:eastAsia="es-ES"/>
              </w:rPr>
              <w:t>Moreira-Pfrimer LD et al, 2009</w:t>
            </w:r>
          </w:p>
        </w:tc>
        <w:tc>
          <w:tcPr>
            <w:tcW w:w="3071" w:type="dxa"/>
            <w:shd w:val="clear" w:color="auto" w:fill="EFD3D2"/>
          </w:tcPr>
          <w:p w14:paraId="0ED873C4" w14:textId="77777777" w:rsidR="000E3C09" w:rsidRPr="00E84BD6" w:rsidRDefault="000E3C09" w:rsidP="00E84BD6">
            <w:pPr>
              <w:spacing w:after="0" w:line="240" w:lineRule="auto"/>
              <w:jc w:val="center"/>
              <w:rPr>
                <w:lang w:eastAsia="es-ES"/>
              </w:rPr>
            </w:pPr>
            <w:r w:rsidRPr="00E84BD6">
              <w:rPr>
                <w:lang w:eastAsia="es-ES"/>
              </w:rPr>
              <w:t>56 personnes âgées institutionnalisées</w:t>
            </w:r>
          </w:p>
        </w:tc>
        <w:tc>
          <w:tcPr>
            <w:tcW w:w="3071" w:type="dxa"/>
            <w:shd w:val="clear" w:color="auto" w:fill="EFD3D2"/>
          </w:tcPr>
          <w:p w14:paraId="20DDEFEF" w14:textId="77777777" w:rsidR="000E3C09" w:rsidRPr="00E84BD6" w:rsidRDefault="000E3C09" w:rsidP="00E84BD6">
            <w:pPr>
              <w:spacing w:after="0" w:line="240" w:lineRule="auto"/>
              <w:jc w:val="center"/>
              <w:rPr>
                <w:lang w:eastAsia="es-ES"/>
              </w:rPr>
            </w:pPr>
            <w:r w:rsidRPr="00E84BD6">
              <w:rPr>
                <w:lang w:eastAsia="es-ES"/>
              </w:rPr>
              <w:t xml:space="preserve">Gain de force musculaire </w:t>
            </w:r>
            <w:r>
              <w:rPr>
                <w:lang w:eastAsia="es-ES"/>
              </w:rPr>
              <w:t>(+</w:t>
            </w:r>
            <w:r w:rsidRPr="00E84BD6">
              <w:rPr>
                <w:lang w:eastAsia="es-ES"/>
              </w:rPr>
              <w:t xml:space="preserve"> 16,4</w:t>
            </w:r>
            <w:r>
              <w:rPr>
                <w:lang w:eastAsia="es-ES"/>
              </w:rPr>
              <w:t> </w:t>
            </w:r>
            <w:r w:rsidRPr="00E84BD6">
              <w:rPr>
                <w:lang w:eastAsia="es-ES"/>
              </w:rPr>
              <w:t>%</w:t>
            </w:r>
            <w:r>
              <w:rPr>
                <w:lang w:eastAsia="es-ES"/>
              </w:rPr>
              <w:t xml:space="preserve"> </w:t>
            </w:r>
            <w:r w:rsidRPr="00E84BD6">
              <w:rPr>
                <w:lang w:eastAsia="es-ES"/>
              </w:rPr>
              <w:t>psoas</w:t>
            </w:r>
            <w:r>
              <w:rPr>
                <w:lang w:eastAsia="es-ES"/>
              </w:rPr>
              <w:t> ;  +</w:t>
            </w:r>
            <w:r w:rsidRPr="00E84BD6">
              <w:rPr>
                <w:lang w:eastAsia="es-ES"/>
              </w:rPr>
              <w:t xml:space="preserve"> 24,6</w:t>
            </w:r>
            <w:r>
              <w:rPr>
                <w:lang w:eastAsia="es-ES"/>
              </w:rPr>
              <w:t xml:space="preserve"> </w:t>
            </w:r>
            <w:r w:rsidRPr="00E84BD6">
              <w:rPr>
                <w:lang w:eastAsia="es-ES"/>
              </w:rPr>
              <w:t>% quadriceps</w:t>
            </w:r>
            <w:r>
              <w:rPr>
                <w:lang w:eastAsia="es-ES"/>
              </w:rPr>
              <w:t>) a</w:t>
            </w:r>
            <w:r w:rsidRPr="00E84BD6">
              <w:rPr>
                <w:lang w:eastAsia="es-ES"/>
              </w:rPr>
              <w:t xml:space="preserve">près complémentation, </w:t>
            </w:r>
          </w:p>
        </w:tc>
      </w:tr>
      <w:tr w:rsidR="000E3C09" w:rsidRPr="00E84BD6" w14:paraId="340EB616" w14:textId="77777777">
        <w:tc>
          <w:tcPr>
            <w:tcW w:w="3070" w:type="dxa"/>
          </w:tcPr>
          <w:p w14:paraId="2C3CC605" w14:textId="77777777" w:rsidR="000E3C09" w:rsidRPr="00E84BD6" w:rsidRDefault="000E3C09" w:rsidP="00E84BD6">
            <w:pPr>
              <w:spacing w:after="0" w:line="240" w:lineRule="auto"/>
              <w:rPr>
                <w:rFonts w:ascii="Cambria" w:hAnsi="Cambria" w:cs="Cambria"/>
                <w:b/>
                <w:bCs/>
                <w:u w:val="single"/>
                <w:lang w:eastAsia="es-ES"/>
              </w:rPr>
            </w:pPr>
            <w:r w:rsidRPr="00E84BD6">
              <w:rPr>
                <w:rFonts w:ascii="Cambria" w:hAnsi="Cambria" w:cs="Cambria"/>
                <w:u w:val="single"/>
                <w:lang w:eastAsia="es-ES"/>
              </w:rPr>
              <w:t>Songpatanasilp et al 2009</w:t>
            </w:r>
          </w:p>
        </w:tc>
        <w:tc>
          <w:tcPr>
            <w:tcW w:w="3071" w:type="dxa"/>
          </w:tcPr>
          <w:p w14:paraId="3285785F" w14:textId="77777777" w:rsidR="000E3C09" w:rsidRPr="00E84BD6" w:rsidRDefault="000E3C09" w:rsidP="00E84BD6">
            <w:pPr>
              <w:spacing w:after="0" w:line="240" w:lineRule="auto"/>
              <w:jc w:val="center"/>
              <w:rPr>
                <w:lang w:eastAsia="es-ES"/>
              </w:rPr>
            </w:pPr>
            <w:r w:rsidRPr="00E84BD6">
              <w:rPr>
                <w:lang w:eastAsia="es-ES"/>
              </w:rPr>
              <w:t>42 femmes ménopausées 65 ans</w:t>
            </w:r>
          </w:p>
        </w:tc>
        <w:tc>
          <w:tcPr>
            <w:tcW w:w="3071" w:type="dxa"/>
          </w:tcPr>
          <w:p w14:paraId="4567A416" w14:textId="77777777" w:rsidR="000E3C09" w:rsidRPr="00E84BD6" w:rsidRDefault="000E3C09" w:rsidP="00E84BD6">
            <w:pPr>
              <w:spacing w:after="0" w:line="240" w:lineRule="auto"/>
              <w:jc w:val="center"/>
              <w:rPr>
                <w:lang w:eastAsia="es-ES"/>
              </w:rPr>
            </w:pPr>
            <w:r w:rsidRPr="00E84BD6">
              <w:rPr>
                <w:lang w:eastAsia="es-ES"/>
              </w:rPr>
              <w:t>Amélioration significative de la force musculaire après 12 semaines de traitement par alfacalcidol 0,5 mg/j</w:t>
            </w:r>
          </w:p>
        </w:tc>
      </w:tr>
      <w:tr w:rsidR="000E3C09" w:rsidRPr="00E84BD6" w14:paraId="5ED4A824" w14:textId="77777777">
        <w:tc>
          <w:tcPr>
            <w:tcW w:w="3070" w:type="dxa"/>
            <w:shd w:val="clear" w:color="auto" w:fill="EFD3D2"/>
          </w:tcPr>
          <w:p w14:paraId="336C3885" w14:textId="77777777" w:rsidR="000E3C09" w:rsidRPr="00E84BD6" w:rsidRDefault="000E3C09" w:rsidP="00E84BD6">
            <w:pPr>
              <w:spacing w:after="0" w:line="240" w:lineRule="auto"/>
              <w:rPr>
                <w:rFonts w:ascii="Cambria" w:hAnsi="Cambria" w:cs="Cambria"/>
                <w:b/>
                <w:bCs/>
                <w:u w:val="single"/>
                <w:lang w:eastAsia="es-ES"/>
              </w:rPr>
            </w:pPr>
            <w:r w:rsidRPr="00E84BD6">
              <w:rPr>
                <w:rFonts w:ascii="Cambria" w:hAnsi="Cambria" w:cs="Cambria"/>
                <w:u w:val="single"/>
                <w:lang w:eastAsia="es-ES"/>
              </w:rPr>
              <w:t>Lips P et al, 2010</w:t>
            </w:r>
          </w:p>
        </w:tc>
        <w:tc>
          <w:tcPr>
            <w:tcW w:w="3071" w:type="dxa"/>
            <w:shd w:val="clear" w:color="auto" w:fill="EFD3D2"/>
          </w:tcPr>
          <w:p w14:paraId="59C10794" w14:textId="77777777" w:rsidR="000E3C09" w:rsidRPr="00E84BD6" w:rsidRDefault="000E3C09" w:rsidP="00E84BD6">
            <w:pPr>
              <w:spacing w:after="0" w:line="240" w:lineRule="auto"/>
              <w:jc w:val="center"/>
              <w:rPr>
                <w:lang w:eastAsia="es-ES"/>
              </w:rPr>
            </w:pPr>
            <w:r w:rsidRPr="00E84BD6">
              <w:rPr>
                <w:lang w:eastAsia="es-ES"/>
              </w:rPr>
              <w:t>226 patients de 70 ans</w:t>
            </w:r>
          </w:p>
        </w:tc>
        <w:tc>
          <w:tcPr>
            <w:tcW w:w="3071" w:type="dxa"/>
            <w:shd w:val="clear" w:color="auto" w:fill="EFD3D2"/>
          </w:tcPr>
          <w:p w14:paraId="5D4C9A9F" w14:textId="77777777" w:rsidR="000E3C09" w:rsidRPr="00E84BD6" w:rsidRDefault="000E3C09" w:rsidP="00E84BD6">
            <w:pPr>
              <w:spacing w:after="0" w:line="240" w:lineRule="auto"/>
              <w:jc w:val="center"/>
              <w:rPr>
                <w:lang w:eastAsia="es-ES"/>
              </w:rPr>
            </w:pPr>
            <w:r w:rsidRPr="00E84BD6">
              <w:rPr>
                <w:lang w:eastAsia="es-ES"/>
              </w:rPr>
              <w:t>Pas d’amélioration de l’équilibre posturale après complémentation</w:t>
            </w:r>
          </w:p>
        </w:tc>
      </w:tr>
    </w:tbl>
    <w:p w14:paraId="1F4359E0" w14:textId="77777777" w:rsidR="000E3C09" w:rsidRPr="00264D76" w:rsidRDefault="000E3C09" w:rsidP="00F542E1">
      <w:pPr>
        <w:rPr>
          <w:sz w:val="24"/>
          <w:szCs w:val="24"/>
        </w:rPr>
      </w:pPr>
      <w:r>
        <w:rPr>
          <w:sz w:val="24"/>
          <w:szCs w:val="24"/>
        </w:rPr>
        <w:br w:type="page"/>
      </w:r>
    </w:p>
    <w:p w14:paraId="75DBB652" w14:textId="77777777" w:rsidR="000E3C09" w:rsidRDefault="000E3C09" w:rsidP="00C93008">
      <w:pPr>
        <w:pStyle w:val="Paragraphedeliste"/>
        <w:numPr>
          <w:ilvl w:val="0"/>
          <w:numId w:val="26"/>
        </w:numPr>
        <w:spacing w:line="360" w:lineRule="auto"/>
        <w:jc w:val="both"/>
        <w:rPr>
          <w:color w:val="000000"/>
          <w:sz w:val="24"/>
          <w:szCs w:val="24"/>
          <w:u w:val="single"/>
        </w:rPr>
      </w:pPr>
      <w:r>
        <w:rPr>
          <w:color w:val="000000"/>
          <w:sz w:val="24"/>
          <w:szCs w:val="24"/>
          <w:u w:val="single"/>
        </w:rPr>
        <w:t>Vitamine D et chute</w:t>
      </w:r>
    </w:p>
    <w:p w14:paraId="08EE60BA" w14:textId="77777777" w:rsidR="000E3C09" w:rsidRDefault="000E3C09" w:rsidP="00264D76">
      <w:pPr>
        <w:spacing w:line="360" w:lineRule="auto"/>
        <w:ind w:firstLine="708"/>
        <w:jc w:val="both"/>
        <w:rPr>
          <w:color w:val="000000"/>
          <w:sz w:val="24"/>
          <w:szCs w:val="24"/>
        </w:rPr>
      </w:pPr>
      <w:r>
        <w:rPr>
          <w:color w:val="000000"/>
          <w:sz w:val="24"/>
          <w:szCs w:val="24"/>
        </w:rPr>
        <w:t>Nous l’avons vu, la complémentation en vitamine D semble avoir un impact positif sur la prévention et la réduction du risque des fractures de la hanche et des autres fractures non vertébrales, mais elle semble également réduire le nombre de chutes chez les personnes âgées.</w:t>
      </w:r>
    </w:p>
    <w:p w14:paraId="3C0179A4" w14:textId="77777777" w:rsidR="000E3C09" w:rsidRDefault="000E3C09" w:rsidP="00264D76">
      <w:pPr>
        <w:spacing w:line="360" w:lineRule="auto"/>
        <w:ind w:firstLine="708"/>
        <w:jc w:val="both"/>
        <w:rPr>
          <w:color w:val="000000"/>
          <w:sz w:val="24"/>
          <w:szCs w:val="24"/>
        </w:rPr>
      </w:pPr>
      <w:r>
        <w:rPr>
          <w:color w:val="000000"/>
          <w:sz w:val="24"/>
          <w:szCs w:val="24"/>
        </w:rPr>
        <w:t>Les études mentionnées dans le paragraphe précédent confirment l’existence d’une corrélation entre concentration sérique de 25(OH)D et force musculaire. Ainsi, un déficit en vitamine D diminuerait les capacités musculaires et les performances physiques chez l’homme.</w:t>
      </w:r>
    </w:p>
    <w:p w14:paraId="1FA459A7" w14:textId="77777777" w:rsidR="000E3C09" w:rsidRPr="00B74452" w:rsidRDefault="000E3C09" w:rsidP="00B74452">
      <w:pPr>
        <w:spacing w:line="360" w:lineRule="auto"/>
        <w:ind w:firstLine="708"/>
        <w:jc w:val="both"/>
        <w:rPr>
          <w:sz w:val="24"/>
          <w:szCs w:val="24"/>
          <w:lang w:eastAsia="es-ES"/>
        </w:rPr>
      </w:pPr>
      <w:r>
        <w:rPr>
          <w:sz w:val="24"/>
          <w:szCs w:val="24"/>
          <w:lang w:eastAsia="es-ES"/>
        </w:rPr>
        <w:t xml:space="preserve">Bischoff-Ferrai et al (2004b) dans une étude réalisée chez 4.100 sujets appartenant à la cohorte NHANES III </w:t>
      </w:r>
      <w:r w:rsidRPr="001A1443">
        <w:rPr>
          <w:color w:val="000000"/>
          <w:sz w:val="24"/>
          <w:szCs w:val="24"/>
        </w:rPr>
        <w:t>(</w:t>
      </w:r>
      <w:r w:rsidRPr="001A1443">
        <w:rPr>
          <w:i/>
          <w:iCs/>
          <w:color w:val="000000"/>
          <w:sz w:val="24"/>
          <w:szCs w:val="24"/>
        </w:rPr>
        <w:t>Third National Health and Nutrition Examination Survey</w:t>
      </w:r>
      <w:r w:rsidRPr="001A1443">
        <w:rPr>
          <w:color w:val="000000"/>
          <w:sz w:val="24"/>
          <w:szCs w:val="24"/>
        </w:rPr>
        <w:t>)</w:t>
      </w:r>
      <w:r>
        <w:rPr>
          <w:sz w:val="24"/>
          <w:szCs w:val="24"/>
          <w:lang w:eastAsia="es-ES"/>
        </w:rPr>
        <w:t>, ont montré qu’il existait une diminution de la fonction musculaire chez les sujets âgés de plus de 60 ans présentant une concentration sérique de vitamine D inférieure à 40 ng/ml.</w:t>
      </w:r>
    </w:p>
    <w:p w14:paraId="7F1023AC" w14:textId="77777777" w:rsidR="000E3C09" w:rsidRDefault="000E3C09" w:rsidP="00F542E1">
      <w:pPr>
        <w:autoSpaceDE w:val="0"/>
        <w:autoSpaceDN w:val="0"/>
        <w:adjustRightInd w:val="0"/>
        <w:spacing w:before="240" w:after="0" w:line="360" w:lineRule="auto"/>
        <w:ind w:firstLine="708"/>
        <w:jc w:val="both"/>
        <w:rPr>
          <w:sz w:val="24"/>
          <w:szCs w:val="24"/>
          <w:lang w:eastAsia="es-ES"/>
        </w:rPr>
      </w:pPr>
      <w:r>
        <w:rPr>
          <w:sz w:val="24"/>
          <w:szCs w:val="24"/>
          <w:lang w:eastAsia="es-ES"/>
        </w:rPr>
        <w:t xml:space="preserve">La méta-analyse menée par Bischoff-Ferrari et al (2004c), à partir de 6 études regroupant 1.237 patientes, a montré qu’une complémentation en vitamine D permettait de diminuer le risque de chute de 22 % par rapport au calcium seul ou un placebo. Dans l’une des 6 études, le bénéfice de la vitamine D sur la réduction des chutes était lié à l’amélioration des capacités neuromusculaires. </w:t>
      </w:r>
    </w:p>
    <w:p w14:paraId="29356CAE" w14:textId="77777777" w:rsidR="000E3C09" w:rsidRDefault="000E3C09" w:rsidP="00F542E1">
      <w:pPr>
        <w:autoSpaceDE w:val="0"/>
        <w:autoSpaceDN w:val="0"/>
        <w:adjustRightInd w:val="0"/>
        <w:spacing w:after="0" w:line="360" w:lineRule="auto"/>
        <w:ind w:firstLine="708"/>
        <w:jc w:val="both"/>
        <w:rPr>
          <w:sz w:val="24"/>
          <w:szCs w:val="24"/>
          <w:lang w:eastAsia="es-ES"/>
        </w:rPr>
      </w:pPr>
      <w:r>
        <w:rPr>
          <w:sz w:val="24"/>
          <w:szCs w:val="24"/>
          <w:lang w:eastAsia="es-ES"/>
        </w:rPr>
        <w:t>Ultérieurement, Zhu et al (2006) ont montré qu’une complémentation en vitamine D améliorait les performances musculaires des sujets âgés carencés (facilité à se lever d’une chaise sans l’aide des mains, amélioration de la vitesse de déplacement sur une courte distance).</w:t>
      </w:r>
    </w:p>
    <w:p w14:paraId="019717F8" w14:textId="77777777" w:rsidR="000E3C09" w:rsidRDefault="000E3C09" w:rsidP="00677552">
      <w:pPr>
        <w:autoSpaceDE w:val="0"/>
        <w:autoSpaceDN w:val="0"/>
        <w:adjustRightInd w:val="0"/>
        <w:spacing w:before="240" w:after="0" w:line="360" w:lineRule="auto"/>
        <w:ind w:firstLine="708"/>
        <w:jc w:val="both"/>
        <w:rPr>
          <w:sz w:val="24"/>
          <w:szCs w:val="24"/>
          <w:lang w:eastAsia="es-ES"/>
        </w:rPr>
      </w:pPr>
      <w:r>
        <w:rPr>
          <w:sz w:val="24"/>
          <w:szCs w:val="24"/>
          <w:lang w:eastAsia="es-ES"/>
        </w:rPr>
        <w:t>Broe et al (2007) ont comparé, chez 124 patients institutionnalisés, les effets de différentes doses de vitamine D durant 5 mois. Il existait une réduction significative de 60 % du risque de chute chez les sujets traités par 20 µg/j de vitamine D par rapport au placebo.</w:t>
      </w:r>
    </w:p>
    <w:p w14:paraId="1C7F46E2" w14:textId="77777777" w:rsidR="000E3C09" w:rsidRDefault="000E3C09" w:rsidP="00BC071C">
      <w:pPr>
        <w:autoSpaceDE w:val="0"/>
        <w:autoSpaceDN w:val="0"/>
        <w:adjustRightInd w:val="0"/>
        <w:spacing w:before="240" w:after="0" w:line="360" w:lineRule="auto"/>
        <w:ind w:firstLine="708"/>
        <w:jc w:val="both"/>
        <w:rPr>
          <w:sz w:val="24"/>
          <w:szCs w:val="24"/>
          <w:lang w:eastAsia="es-ES"/>
        </w:rPr>
      </w:pPr>
      <w:r>
        <w:rPr>
          <w:sz w:val="24"/>
          <w:szCs w:val="24"/>
          <w:lang w:eastAsia="es-ES"/>
        </w:rPr>
        <w:t xml:space="preserve">Une seconde méta-analyse menée par Bischoff-Ferrari et al (2009) plus récemment concluent à une diminution du risque de chutes de l’ordre de19 à 38 % pour des doses de </w:t>
      </w:r>
      <w:r>
        <w:rPr>
          <w:sz w:val="24"/>
          <w:szCs w:val="24"/>
          <w:lang w:eastAsia="es-ES"/>
        </w:rPr>
        <w:lastRenderedPageBreak/>
        <w:t>vitamine D comprises entre 17,5 et 25 µg/j. Des doses inférieures à 15 µg/j ne modifient pas le risque de survenue de chutes. Les auteurs se sont également intéressés à la concentration sérique de vitamine D (25(OH)D) à partir de laquelle une diminution des risques de chute peut être observée. L’étude conclut que la complémentation doit permettre d’obtenir une vitaminémie supérieure à 24 ng/ml pour être efficace en termes de réduction du risque de chutes.</w:t>
      </w:r>
    </w:p>
    <w:p w14:paraId="59CF1202" w14:textId="77777777" w:rsidR="000E3C09" w:rsidRDefault="000E3C09" w:rsidP="00677552">
      <w:pPr>
        <w:autoSpaceDE w:val="0"/>
        <w:autoSpaceDN w:val="0"/>
        <w:adjustRightInd w:val="0"/>
        <w:spacing w:before="240" w:after="0" w:line="360" w:lineRule="auto"/>
        <w:ind w:firstLine="708"/>
        <w:jc w:val="both"/>
        <w:rPr>
          <w:sz w:val="24"/>
          <w:szCs w:val="24"/>
          <w:lang w:eastAsia="es-ES"/>
        </w:rPr>
      </w:pPr>
      <w:r>
        <w:rPr>
          <w:sz w:val="24"/>
          <w:szCs w:val="24"/>
          <w:lang w:eastAsia="es-ES"/>
        </w:rPr>
        <w:t>Enfin, Pfeifer et al (</w:t>
      </w:r>
      <w:r w:rsidRPr="00592DCD">
        <w:rPr>
          <w:sz w:val="24"/>
          <w:szCs w:val="24"/>
          <w:lang w:eastAsia="es-ES"/>
        </w:rPr>
        <w:t>2009</w:t>
      </w:r>
      <w:r>
        <w:rPr>
          <w:sz w:val="24"/>
          <w:szCs w:val="24"/>
          <w:lang w:eastAsia="es-ES"/>
        </w:rPr>
        <w:t>) ont montré chez 242 patients âgés, qu’un apport de 20 µg/j de vitamine D, améliorait de 8 % la force musculaire du quadriceps et réduisait le risque de chute de 27 % après un an et de 39 % après 20 mois de complémentation.</w:t>
      </w:r>
    </w:p>
    <w:p w14:paraId="77F2CE1F" w14:textId="77777777" w:rsidR="000E3C09" w:rsidRDefault="000E3C09" w:rsidP="00677552">
      <w:pPr>
        <w:autoSpaceDE w:val="0"/>
        <w:autoSpaceDN w:val="0"/>
        <w:adjustRightInd w:val="0"/>
        <w:spacing w:before="240" w:after="0" w:line="360" w:lineRule="auto"/>
        <w:ind w:firstLine="708"/>
        <w:jc w:val="both"/>
        <w:rPr>
          <w:sz w:val="24"/>
          <w:szCs w:val="24"/>
          <w:lang w:eastAsia="es-ES"/>
        </w:rPr>
      </w:pPr>
    </w:p>
    <w:p w14:paraId="38DA794B" w14:textId="77777777" w:rsidR="000E3C09" w:rsidRDefault="000E3C09" w:rsidP="00C93008">
      <w:pPr>
        <w:pStyle w:val="Paragraphedeliste"/>
        <w:numPr>
          <w:ilvl w:val="0"/>
          <w:numId w:val="26"/>
        </w:numPr>
        <w:autoSpaceDE w:val="0"/>
        <w:autoSpaceDN w:val="0"/>
        <w:adjustRightInd w:val="0"/>
        <w:spacing w:after="0" w:line="360" w:lineRule="auto"/>
        <w:jc w:val="both"/>
        <w:rPr>
          <w:sz w:val="24"/>
          <w:szCs w:val="24"/>
          <w:u w:val="single"/>
        </w:rPr>
      </w:pPr>
      <w:r w:rsidRPr="00C12B7A">
        <w:rPr>
          <w:sz w:val="24"/>
          <w:szCs w:val="24"/>
          <w:u w:val="single"/>
        </w:rPr>
        <w:t>Vitamine D et infiltration</w:t>
      </w:r>
      <w:r>
        <w:rPr>
          <w:sz w:val="24"/>
          <w:szCs w:val="24"/>
          <w:u w:val="single"/>
        </w:rPr>
        <w:t xml:space="preserve"> musculaire de</w:t>
      </w:r>
      <w:r w:rsidRPr="00C12B7A">
        <w:rPr>
          <w:sz w:val="24"/>
          <w:szCs w:val="24"/>
          <w:u w:val="single"/>
        </w:rPr>
        <w:t xml:space="preserve"> graisse</w:t>
      </w:r>
    </w:p>
    <w:p w14:paraId="306BF9CE" w14:textId="77777777" w:rsidR="000E3C09" w:rsidRDefault="000E3C09" w:rsidP="00E40BA8">
      <w:pPr>
        <w:autoSpaceDE w:val="0"/>
        <w:autoSpaceDN w:val="0"/>
        <w:adjustRightInd w:val="0"/>
        <w:spacing w:before="240" w:after="0" w:line="360" w:lineRule="auto"/>
        <w:ind w:firstLine="708"/>
        <w:jc w:val="both"/>
        <w:rPr>
          <w:sz w:val="24"/>
          <w:szCs w:val="24"/>
        </w:rPr>
      </w:pPr>
      <w:r>
        <w:rPr>
          <w:sz w:val="24"/>
          <w:szCs w:val="24"/>
          <w:lang w:eastAsia="es-ES"/>
        </w:rPr>
        <w:t xml:space="preserve">Plus récemment, une relation entre concentration sérique de vitamine D et infiltration musculaire de graisse a été mise en évidence par Oh et al </w:t>
      </w:r>
      <w:r>
        <w:rPr>
          <w:sz w:val="24"/>
          <w:szCs w:val="24"/>
        </w:rPr>
        <w:t>(</w:t>
      </w:r>
      <w:r>
        <w:rPr>
          <w:sz w:val="24"/>
          <w:szCs w:val="24"/>
          <w:lang w:eastAsia="es-ES"/>
        </w:rPr>
        <w:t xml:space="preserve">Oh et al, </w:t>
      </w:r>
      <w:r>
        <w:rPr>
          <w:sz w:val="24"/>
          <w:szCs w:val="24"/>
        </w:rPr>
        <w:t>2009).</w:t>
      </w:r>
    </w:p>
    <w:p w14:paraId="395B1938" w14:textId="77777777" w:rsidR="000E3C09" w:rsidRDefault="000E3C09" w:rsidP="00A54AEC">
      <w:pPr>
        <w:autoSpaceDE w:val="0"/>
        <w:autoSpaceDN w:val="0"/>
        <w:adjustRightInd w:val="0"/>
        <w:spacing w:before="240" w:after="0" w:line="360" w:lineRule="auto"/>
        <w:jc w:val="both"/>
        <w:rPr>
          <w:sz w:val="24"/>
          <w:szCs w:val="24"/>
          <w:lang w:eastAsia="es-ES"/>
        </w:rPr>
      </w:pPr>
      <w:r>
        <w:rPr>
          <w:sz w:val="24"/>
          <w:szCs w:val="24"/>
        </w:rPr>
        <w:tab/>
        <w:t>Gilsanz et al (</w:t>
      </w:r>
      <w:r w:rsidRPr="007D076A">
        <w:rPr>
          <w:sz w:val="24"/>
          <w:szCs w:val="24"/>
        </w:rPr>
        <w:t>2010</w:t>
      </w:r>
      <w:r>
        <w:rPr>
          <w:sz w:val="24"/>
          <w:szCs w:val="24"/>
        </w:rPr>
        <w:t>) ont évalué le degré d’infiltration de graisse dans le muscle en fonction du niveau de vitamine D dans une population de jeunes californiens âgés de 16 à 22 ans. Leurs résultats confirment qu’une carence en vitamine D favoriserait l’accumulation de graisse au niveau du quadriceps.</w:t>
      </w:r>
    </w:p>
    <w:p w14:paraId="76E35AD3" w14:textId="77777777" w:rsidR="000E3C09" w:rsidRPr="00E40BA8" w:rsidRDefault="000E3C09" w:rsidP="0004742C">
      <w:pPr>
        <w:autoSpaceDE w:val="0"/>
        <w:autoSpaceDN w:val="0"/>
        <w:adjustRightInd w:val="0"/>
        <w:spacing w:after="0" w:line="360" w:lineRule="auto"/>
        <w:jc w:val="both"/>
        <w:rPr>
          <w:sz w:val="24"/>
          <w:szCs w:val="24"/>
          <w:lang w:eastAsia="es-ES"/>
        </w:rPr>
      </w:pPr>
    </w:p>
    <w:p w14:paraId="0B20368F" w14:textId="77777777" w:rsidR="000E3C09" w:rsidRPr="00E40BA8" w:rsidRDefault="000E3C09" w:rsidP="00264D76">
      <w:pPr>
        <w:spacing w:line="360" w:lineRule="auto"/>
        <w:ind w:firstLine="708"/>
        <w:jc w:val="both"/>
        <w:rPr>
          <w:color w:val="000000"/>
          <w:sz w:val="24"/>
          <w:szCs w:val="24"/>
        </w:rPr>
      </w:pPr>
      <w:r w:rsidRPr="00E40BA8">
        <w:rPr>
          <w:color w:val="000000"/>
          <w:sz w:val="24"/>
          <w:szCs w:val="24"/>
        </w:rPr>
        <w:t>Taglia</w:t>
      </w:r>
      <w:r>
        <w:rPr>
          <w:color w:val="000000"/>
          <w:sz w:val="24"/>
          <w:szCs w:val="24"/>
        </w:rPr>
        <w:t>fi</w:t>
      </w:r>
      <w:r w:rsidRPr="00E40BA8">
        <w:rPr>
          <w:color w:val="000000"/>
          <w:sz w:val="24"/>
          <w:szCs w:val="24"/>
        </w:rPr>
        <w:t>co et al</w:t>
      </w:r>
      <w:r>
        <w:rPr>
          <w:color w:val="000000"/>
          <w:sz w:val="24"/>
          <w:szCs w:val="24"/>
        </w:rPr>
        <w:t xml:space="preserve"> </w:t>
      </w:r>
      <w:r w:rsidRPr="00E40BA8">
        <w:rPr>
          <w:sz w:val="24"/>
          <w:szCs w:val="24"/>
        </w:rPr>
        <w:t>(2010)</w:t>
      </w:r>
      <w:r>
        <w:rPr>
          <w:sz w:val="24"/>
          <w:szCs w:val="24"/>
        </w:rPr>
        <w:t xml:space="preserve"> ont</w:t>
      </w:r>
      <w:r>
        <w:rPr>
          <w:color w:val="000000"/>
          <w:sz w:val="24"/>
          <w:szCs w:val="24"/>
        </w:rPr>
        <w:t xml:space="preserve"> retrouvé</w:t>
      </w:r>
      <w:r w:rsidRPr="00E40BA8">
        <w:rPr>
          <w:color w:val="000000"/>
          <w:sz w:val="24"/>
          <w:szCs w:val="24"/>
        </w:rPr>
        <w:t xml:space="preserve"> des résultats similaires chez 20 patients âgés</w:t>
      </w:r>
      <w:r>
        <w:rPr>
          <w:color w:val="000000"/>
          <w:sz w:val="24"/>
          <w:szCs w:val="24"/>
        </w:rPr>
        <w:t xml:space="preserve"> en moyenne</w:t>
      </w:r>
      <w:r w:rsidRPr="00E40BA8">
        <w:rPr>
          <w:color w:val="000000"/>
          <w:sz w:val="24"/>
          <w:szCs w:val="24"/>
        </w:rPr>
        <w:t xml:space="preserve"> de 77 ans. Parmi les 11 patients carencés en vitamine D, une atrophie musculaire avec </w:t>
      </w:r>
      <w:r>
        <w:rPr>
          <w:color w:val="000000"/>
          <w:sz w:val="24"/>
          <w:szCs w:val="24"/>
        </w:rPr>
        <w:t>dégénérescence graisseuse</w:t>
      </w:r>
      <w:r w:rsidRPr="00E40BA8">
        <w:rPr>
          <w:color w:val="000000"/>
          <w:sz w:val="24"/>
          <w:szCs w:val="24"/>
        </w:rPr>
        <w:t xml:space="preserve"> au niv</w:t>
      </w:r>
      <w:r>
        <w:rPr>
          <w:color w:val="000000"/>
          <w:sz w:val="24"/>
          <w:szCs w:val="24"/>
        </w:rPr>
        <w:t>eau de la cuisse est visible à l’IRM</w:t>
      </w:r>
      <w:r w:rsidRPr="00E40BA8">
        <w:rPr>
          <w:sz w:val="24"/>
          <w:szCs w:val="24"/>
        </w:rPr>
        <w:t xml:space="preserve">. </w:t>
      </w:r>
    </w:p>
    <w:p w14:paraId="6DD9C09F" w14:textId="77777777" w:rsidR="000E3C09" w:rsidRDefault="000E3C09">
      <w:pPr>
        <w:rPr>
          <w:rFonts w:ascii="Cambria" w:hAnsi="Cambria" w:cs="Cambria"/>
          <w:b/>
          <w:bCs/>
          <w:sz w:val="24"/>
          <w:szCs w:val="24"/>
          <w:u w:val="single"/>
          <w:lang w:eastAsia="es-ES"/>
        </w:rPr>
      </w:pPr>
    </w:p>
    <w:p w14:paraId="55BF8833" w14:textId="77777777" w:rsidR="000E3C09" w:rsidRDefault="000E3C09">
      <w:pPr>
        <w:spacing w:after="0" w:line="240" w:lineRule="auto"/>
        <w:rPr>
          <w:rFonts w:ascii="Cambria" w:hAnsi="Cambria" w:cs="Cambria"/>
          <w:b/>
          <w:bCs/>
          <w:sz w:val="24"/>
          <w:szCs w:val="24"/>
          <w:u w:val="single"/>
          <w:lang w:eastAsia="es-ES"/>
        </w:rPr>
      </w:pPr>
      <w:r>
        <w:rPr>
          <w:rFonts w:ascii="Cambria" w:hAnsi="Cambria" w:cs="Cambria"/>
          <w:b/>
          <w:bCs/>
          <w:sz w:val="24"/>
          <w:szCs w:val="24"/>
          <w:u w:val="single"/>
          <w:lang w:eastAsia="es-ES"/>
        </w:rPr>
        <w:br w:type="page"/>
      </w:r>
    </w:p>
    <w:p w14:paraId="2FD8F0DC" w14:textId="77777777" w:rsidR="000E3C09" w:rsidRDefault="000E3C09" w:rsidP="00C93008">
      <w:pPr>
        <w:pStyle w:val="Paragraphedeliste1"/>
        <w:keepNext/>
        <w:numPr>
          <w:ilvl w:val="0"/>
          <w:numId w:val="25"/>
        </w:numPr>
        <w:spacing w:line="360" w:lineRule="auto"/>
        <w:jc w:val="both"/>
        <w:rPr>
          <w:rFonts w:ascii="Cambria" w:hAnsi="Cambria" w:cs="Cambria"/>
          <w:b/>
          <w:bCs/>
          <w:sz w:val="24"/>
          <w:szCs w:val="24"/>
          <w:u w:val="single"/>
          <w:lang w:eastAsia="es-ES"/>
        </w:rPr>
      </w:pPr>
      <w:r>
        <w:rPr>
          <w:rFonts w:ascii="Cambria" w:hAnsi="Cambria" w:cs="Cambria"/>
          <w:b/>
          <w:bCs/>
          <w:sz w:val="24"/>
          <w:szCs w:val="24"/>
          <w:u w:val="single"/>
          <w:lang w:eastAsia="es-ES"/>
        </w:rPr>
        <w:t>Vitamine D et cancer</w:t>
      </w:r>
    </w:p>
    <w:p w14:paraId="309CE3B7" w14:textId="77777777" w:rsidR="000E3C09" w:rsidRPr="004E1966" w:rsidRDefault="000E3C09" w:rsidP="00A13AF6">
      <w:pPr>
        <w:pStyle w:val="Paragraphedeliste1"/>
        <w:keepNext/>
        <w:spacing w:line="360" w:lineRule="auto"/>
        <w:ind w:left="0"/>
        <w:jc w:val="both"/>
        <w:rPr>
          <w:rFonts w:ascii="Cambria" w:hAnsi="Cambria" w:cs="Cambria"/>
          <w:b/>
          <w:bCs/>
          <w:sz w:val="24"/>
          <w:szCs w:val="24"/>
          <w:u w:val="single"/>
          <w:lang w:eastAsia="es-ES"/>
        </w:rPr>
      </w:pPr>
    </w:p>
    <w:p w14:paraId="0DD8BB60" w14:textId="77777777" w:rsidR="000E3C09" w:rsidRDefault="000E3C09" w:rsidP="00C93008">
      <w:pPr>
        <w:pStyle w:val="Paragraphedeliste1"/>
        <w:keepNext/>
        <w:numPr>
          <w:ilvl w:val="0"/>
          <w:numId w:val="28"/>
        </w:numPr>
        <w:spacing w:line="360" w:lineRule="auto"/>
        <w:jc w:val="both"/>
        <w:rPr>
          <w:rFonts w:ascii="Cambria" w:hAnsi="Cambria" w:cs="Cambria"/>
          <w:sz w:val="24"/>
          <w:szCs w:val="24"/>
          <w:u w:val="single"/>
          <w:lang w:eastAsia="es-ES"/>
        </w:rPr>
      </w:pPr>
      <w:r w:rsidRPr="009274DE">
        <w:rPr>
          <w:rFonts w:ascii="Cambria" w:hAnsi="Cambria" w:cs="Cambria"/>
          <w:sz w:val="24"/>
          <w:szCs w:val="24"/>
          <w:u w:val="single"/>
          <w:lang w:eastAsia="es-ES"/>
        </w:rPr>
        <w:t>Don</w:t>
      </w:r>
      <w:r>
        <w:rPr>
          <w:rFonts w:ascii="Cambria" w:hAnsi="Cambria" w:cs="Cambria"/>
          <w:sz w:val="24"/>
          <w:szCs w:val="24"/>
          <w:u w:val="single"/>
          <w:lang w:eastAsia="es-ES"/>
        </w:rPr>
        <w:t>nées expérimentales et études cliniques</w:t>
      </w:r>
    </w:p>
    <w:p w14:paraId="4E9907D3" w14:textId="77777777" w:rsidR="000E3C09" w:rsidRDefault="000E3C09" w:rsidP="009274DE">
      <w:pPr>
        <w:spacing w:line="360" w:lineRule="auto"/>
        <w:jc w:val="both"/>
        <w:rPr>
          <w:sz w:val="24"/>
          <w:szCs w:val="24"/>
          <w:lang w:eastAsia="es-ES"/>
        </w:rPr>
      </w:pPr>
      <w:r>
        <w:rPr>
          <w:sz w:val="24"/>
          <w:szCs w:val="24"/>
          <w:lang w:eastAsia="es-ES"/>
        </w:rPr>
        <w:t>Un certain nombre d’études expérimentales et épidémiologiques montrent un lien entre vitamine D et risque de cancer,</w:t>
      </w:r>
    </w:p>
    <w:p w14:paraId="5FCDFB19" w14:textId="77777777" w:rsidR="000E3C09" w:rsidRDefault="000E3C09" w:rsidP="009274DE">
      <w:pPr>
        <w:spacing w:line="360" w:lineRule="auto"/>
        <w:jc w:val="both"/>
        <w:rPr>
          <w:color w:val="000000"/>
          <w:sz w:val="24"/>
          <w:szCs w:val="24"/>
        </w:rPr>
      </w:pPr>
      <w:r>
        <w:rPr>
          <w:color w:val="000000"/>
          <w:sz w:val="24"/>
          <w:szCs w:val="24"/>
        </w:rPr>
        <w:tab/>
        <w:t xml:space="preserve">Les études chez la souris déficiente en VDR ont montré des altérations cellulaires et une sensibilité accrue au développement de tumeurs induites par les oncogènes ou les carcinogènes chimiques (Bouillon et al, 2008). Toutefois, il semblerait que les fonctions de la vitamine D et du VDR ne soient pas totalement superposables. La vitamine D et ses analogues prolongeraient la survie de souris chez lesquelles ont été inoculées des cellules tumorales. </w:t>
      </w:r>
      <w:r>
        <w:rPr>
          <w:sz w:val="24"/>
          <w:szCs w:val="24"/>
          <w:lang w:eastAsia="es-ES"/>
        </w:rPr>
        <w:t>De plus, les études sur cultures cellulaires et tissulaires attestent d’une inhibition de la croissance des cellules cancéreuses en présence de vitamine D</w:t>
      </w:r>
      <w:r>
        <w:rPr>
          <w:color w:val="000000"/>
          <w:sz w:val="24"/>
          <w:szCs w:val="24"/>
        </w:rPr>
        <w:t xml:space="preserve"> (Bouillon et al, 2008).</w:t>
      </w:r>
    </w:p>
    <w:p w14:paraId="7C26D8ED" w14:textId="77777777" w:rsidR="000E3C09" w:rsidRDefault="000E3C09" w:rsidP="00A23C10">
      <w:pPr>
        <w:spacing w:before="240" w:after="0" w:line="360" w:lineRule="auto"/>
        <w:jc w:val="both"/>
        <w:rPr>
          <w:sz w:val="24"/>
          <w:szCs w:val="24"/>
          <w:lang w:eastAsia="es-ES"/>
        </w:rPr>
      </w:pPr>
      <w:r>
        <w:rPr>
          <w:color w:val="000000"/>
          <w:sz w:val="24"/>
          <w:szCs w:val="24"/>
        </w:rPr>
        <w:tab/>
        <w:t xml:space="preserve">Chez l’homme, Goodwin et al </w:t>
      </w:r>
      <w:r>
        <w:rPr>
          <w:sz w:val="24"/>
          <w:szCs w:val="24"/>
          <w:lang w:eastAsia="es-ES"/>
        </w:rPr>
        <w:t>(2009)</w:t>
      </w:r>
      <w:r>
        <w:rPr>
          <w:color w:val="000000"/>
          <w:sz w:val="24"/>
          <w:szCs w:val="24"/>
        </w:rPr>
        <w:t xml:space="preserve"> ont montré, chez des patientes présentant un cancer du sein, qu’une vitaminémie D inférieure à 20 ng/ml était associée à une augmentation d’un facteur 1,94 du risque de métastases et de 1,73 du risque de décès, par rapport à celles avec une vitaminémie supérieure à 29 ng/ml</w:t>
      </w:r>
      <w:r>
        <w:rPr>
          <w:sz w:val="24"/>
          <w:szCs w:val="24"/>
          <w:lang w:eastAsia="es-ES"/>
        </w:rPr>
        <w:t xml:space="preserve">. De façon similaire, Ng et al (2008), chez </w:t>
      </w:r>
      <w:r w:rsidRPr="001947B7">
        <w:rPr>
          <w:sz w:val="24"/>
          <w:szCs w:val="24"/>
          <w:lang w:eastAsia="es-ES"/>
        </w:rPr>
        <w:t xml:space="preserve">304 </w:t>
      </w:r>
      <w:r>
        <w:rPr>
          <w:sz w:val="24"/>
          <w:szCs w:val="24"/>
          <w:lang w:eastAsia="es-ES"/>
        </w:rPr>
        <w:t>patients de la</w:t>
      </w:r>
      <w:r w:rsidRPr="001947B7">
        <w:rPr>
          <w:sz w:val="24"/>
          <w:szCs w:val="24"/>
          <w:lang w:eastAsia="es-ES"/>
        </w:rPr>
        <w:t xml:space="preserve"> </w:t>
      </w:r>
      <w:r w:rsidRPr="00CF40B8">
        <w:rPr>
          <w:i/>
          <w:iCs/>
          <w:sz w:val="24"/>
          <w:szCs w:val="24"/>
          <w:lang w:eastAsia="es-ES"/>
        </w:rPr>
        <w:t>Nurses' Health Study</w:t>
      </w:r>
      <w:r w:rsidRPr="001947B7">
        <w:rPr>
          <w:sz w:val="24"/>
          <w:szCs w:val="24"/>
          <w:lang w:eastAsia="es-ES"/>
        </w:rPr>
        <w:t xml:space="preserve"> (NHS) </w:t>
      </w:r>
      <w:r>
        <w:rPr>
          <w:sz w:val="24"/>
          <w:szCs w:val="24"/>
          <w:lang w:eastAsia="es-ES"/>
        </w:rPr>
        <w:t>et de la</w:t>
      </w:r>
      <w:r w:rsidRPr="001947B7">
        <w:rPr>
          <w:sz w:val="24"/>
          <w:szCs w:val="24"/>
          <w:lang w:eastAsia="es-ES"/>
        </w:rPr>
        <w:t xml:space="preserve"> </w:t>
      </w:r>
      <w:r w:rsidRPr="00CF40B8">
        <w:rPr>
          <w:i/>
          <w:iCs/>
          <w:sz w:val="24"/>
          <w:szCs w:val="24"/>
          <w:lang w:eastAsia="es-ES"/>
        </w:rPr>
        <w:t>Health Professionals Follow-Up Study</w:t>
      </w:r>
      <w:r w:rsidRPr="001947B7">
        <w:rPr>
          <w:sz w:val="24"/>
          <w:szCs w:val="24"/>
          <w:lang w:eastAsia="es-ES"/>
        </w:rPr>
        <w:t xml:space="preserve"> (HPFS)</w:t>
      </w:r>
      <w:r>
        <w:rPr>
          <w:sz w:val="24"/>
          <w:szCs w:val="24"/>
          <w:lang w:eastAsia="es-ES"/>
        </w:rPr>
        <w:t xml:space="preserve"> atteints d’un cancer du côlon, ont observé que ceux avec une vitaminémie D inférieure à 20 ng/ml avaient une espérance de vie diminuée de 50 % par rapport aux patients avec une vitaminémie supérieure à 32 ng/ml. </w:t>
      </w:r>
    </w:p>
    <w:p w14:paraId="795CFD0C" w14:textId="77777777" w:rsidR="000E3C09" w:rsidRPr="00A52A51" w:rsidRDefault="000E3C09" w:rsidP="003554DF">
      <w:pPr>
        <w:spacing w:before="240" w:line="360" w:lineRule="auto"/>
        <w:ind w:firstLine="708"/>
        <w:jc w:val="both"/>
        <w:rPr>
          <w:sz w:val="24"/>
          <w:szCs w:val="24"/>
          <w:lang w:eastAsia="es-ES"/>
        </w:rPr>
      </w:pPr>
      <w:r>
        <w:rPr>
          <w:sz w:val="24"/>
          <w:szCs w:val="24"/>
          <w:lang w:eastAsia="es-ES"/>
        </w:rPr>
        <w:t xml:space="preserve">John et al (1999), dans l’étude NHANES, montrent que les femmes exposées plus longtemps aux UVB ont une diminution de 50 % du risque de cancer du sein par rapport aux femmes peu exposées. Une seconde étude (John et al, 2005), menée chez des hommes américains, montre une diminution de 50 % du risque de mortalité liée au cancer de la prostate pour le quartile le plus élevé d’exposition au soleil. </w:t>
      </w:r>
    </w:p>
    <w:p w14:paraId="7F64A66C" w14:textId="77777777" w:rsidR="000E3C09" w:rsidRDefault="000E3C09" w:rsidP="00A52A51">
      <w:pPr>
        <w:spacing w:line="360" w:lineRule="auto"/>
        <w:jc w:val="both"/>
        <w:rPr>
          <w:sz w:val="24"/>
          <w:szCs w:val="24"/>
          <w:lang w:eastAsia="es-ES"/>
        </w:rPr>
      </w:pPr>
      <w:r>
        <w:rPr>
          <w:color w:val="000000"/>
          <w:sz w:val="24"/>
          <w:szCs w:val="24"/>
        </w:rPr>
        <w:tab/>
      </w:r>
      <w:r>
        <w:rPr>
          <w:sz w:val="24"/>
          <w:szCs w:val="24"/>
          <w:lang w:eastAsia="es-ES"/>
        </w:rPr>
        <w:t xml:space="preserve">Une étude cas-témoin, chez 1.908 femmes âgées de 40 à 65 ans de la cohorte française E3N, indique une diminution significative de 25 % du risque de développer un </w:t>
      </w:r>
      <w:r>
        <w:rPr>
          <w:sz w:val="24"/>
          <w:szCs w:val="24"/>
          <w:lang w:eastAsia="es-ES"/>
        </w:rPr>
        <w:lastRenderedPageBreak/>
        <w:t>cancer du sein chez les femmes ayant une vitaminémie supérieure à 27 ng/ml par rapport à celles dont la vitaminémie est inférieure à 19,8 ng/ml (</w:t>
      </w:r>
      <w:hyperlink r:id="rId34" w:history="1">
        <w:r w:rsidRPr="000A7173">
          <w:rPr>
            <w:rStyle w:val="Lienhypertexte"/>
            <w:rFonts w:cs="Calibri"/>
            <w:sz w:val="24"/>
            <w:szCs w:val="24"/>
            <w:lang w:eastAsia="es-ES"/>
          </w:rPr>
          <w:t>www.inserm.fr</w:t>
        </w:r>
      </w:hyperlink>
      <w:r>
        <w:rPr>
          <w:sz w:val="24"/>
          <w:szCs w:val="24"/>
          <w:lang w:eastAsia="es-ES"/>
        </w:rPr>
        <w:t xml:space="preserve">). </w:t>
      </w:r>
    </w:p>
    <w:p w14:paraId="5351812F" w14:textId="77777777" w:rsidR="000E3C09" w:rsidRDefault="000E3C09" w:rsidP="00A52A51">
      <w:pPr>
        <w:spacing w:before="240" w:after="0" w:line="360" w:lineRule="auto"/>
        <w:jc w:val="both"/>
        <w:rPr>
          <w:sz w:val="24"/>
          <w:szCs w:val="24"/>
          <w:lang w:eastAsia="es-ES"/>
        </w:rPr>
      </w:pPr>
      <w:r>
        <w:rPr>
          <w:sz w:val="24"/>
          <w:szCs w:val="24"/>
          <w:lang w:eastAsia="es-ES"/>
        </w:rPr>
        <w:t>En dépit de ces données observationnelles, l’intérêt de donner de la vitamine D pour prévenir le risque de cancer reste à démontrer.</w:t>
      </w:r>
    </w:p>
    <w:p w14:paraId="78D5BCF7" w14:textId="77777777" w:rsidR="000E3C09" w:rsidRDefault="000E3C09" w:rsidP="00A52A51">
      <w:pPr>
        <w:spacing w:before="240" w:after="0" w:line="360" w:lineRule="auto"/>
        <w:jc w:val="both"/>
        <w:rPr>
          <w:color w:val="000000"/>
          <w:sz w:val="24"/>
          <w:szCs w:val="24"/>
          <w:lang w:eastAsia="es-ES"/>
        </w:rPr>
      </w:pPr>
      <w:r>
        <w:rPr>
          <w:color w:val="000000"/>
          <w:sz w:val="24"/>
          <w:szCs w:val="24"/>
          <w:lang w:eastAsia="es-ES"/>
        </w:rPr>
        <w:t xml:space="preserve">Dans l’étude WHI (Chebowski et al, 2008) menée sur une durée de 7 ans auprès de 36.282 femmes, l’apport quotidien de 1.000 mg de calcium et de 10 µg de vitamine D n’a pas montré de résultats significatifs dans la réduction du risque de cancer du sein ni du colon. Cependant, cette étude a fait l’objet de vives critiques en raison du faible apport de vitamine D, de l’absence de contrôle de la vitaminémie le long de l’étude, et d’une probable mauvaise observance du traitement (Thacher et al, 2011). </w:t>
      </w:r>
      <w:r w:rsidRPr="00236C1F">
        <w:rPr>
          <w:color w:val="000000"/>
          <w:sz w:val="24"/>
          <w:szCs w:val="24"/>
          <w:lang w:eastAsia="es-ES"/>
        </w:rPr>
        <w:t>Trivedi et al (2003)</w:t>
      </w:r>
      <w:r>
        <w:rPr>
          <w:color w:val="000000"/>
          <w:sz w:val="24"/>
          <w:szCs w:val="24"/>
          <w:lang w:eastAsia="es-ES"/>
        </w:rPr>
        <w:t xml:space="preserve"> ont montré, dans une étude menée pendant cinq ans, qu’un apport de 7.500 µg de vitamine D tous les 4 mois n’était pas associé à une réduction du risque de cancer du sein. Cependant, ce n’était pas l’objectif principal de l’étude, et le trop petit nombre de cancer observé ne permet pas de conclure.</w:t>
      </w:r>
    </w:p>
    <w:p w14:paraId="3ABF4837" w14:textId="2CE23968" w:rsidR="000E3C09" w:rsidRPr="004E2CAD" w:rsidRDefault="000E3C09" w:rsidP="004E2CAD">
      <w:pPr>
        <w:spacing w:before="240" w:after="0" w:line="360" w:lineRule="auto"/>
        <w:jc w:val="both"/>
        <w:rPr>
          <w:sz w:val="24"/>
          <w:szCs w:val="24"/>
          <w:lang w:eastAsia="es-ES"/>
        </w:rPr>
      </w:pPr>
      <w:r>
        <w:rPr>
          <w:sz w:val="24"/>
          <w:szCs w:val="24"/>
          <w:lang w:eastAsia="es-ES"/>
        </w:rPr>
        <w:t xml:space="preserve">A l’inverse, Lappe et al (2007), dans un essai randomisé en double aveugle conduit pendant 4 ans sur 1179 femmes ménopausées en maison de retraite, </w:t>
      </w:r>
      <w:r w:rsidRPr="00D36DC5">
        <w:rPr>
          <w:sz w:val="24"/>
          <w:szCs w:val="24"/>
          <w:lang w:eastAsia="es-ES"/>
        </w:rPr>
        <w:t xml:space="preserve">ont observé une </w:t>
      </w:r>
      <w:r>
        <w:rPr>
          <w:sz w:val="24"/>
          <w:szCs w:val="24"/>
          <w:lang w:eastAsia="es-ES"/>
        </w:rPr>
        <w:t xml:space="preserve">fréquence </w:t>
      </w:r>
      <w:r w:rsidRPr="00D36DC5">
        <w:rPr>
          <w:sz w:val="24"/>
          <w:szCs w:val="24"/>
          <w:lang w:eastAsia="es-ES"/>
        </w:rPr>
        <w:t>significative</w:t>
      </w:r>
      <w:r>
        <w:rPr>
          <w:sz w:val="24"/>
          <w:szCs w:val="24"/>
          <w:lang w:eastAsia="es-ES"/>
        </w:rPr>
        <w:t xml:space="preserve">ment plus importante de développer un </w:t>
      </w:r>
      <w:r w:rsidRPr="00D36DC5">
        <w:rPr>
          <w:sz w:val="24"/>
          <w:szCs w:val="24"/>
          <w:lang w:eastAsia="es-ES"/>
        </w:rPr>
        <w:t>cancer</w:t>
      </w:r>
      <w:r w:rsidRPr="00EB6236">
        <w:rPr>
          <w:sz w:val="24"/>
          <w:szCs w:val="24"/>
          <w:lang w:eastAsia="es-ES"/>
        </w:rPr>
        <w:t xml:space="preserve"> </w:t>
      </w:r>
      <w:r w:rsidRPr="00D36DC5">
        <w:rPr>
          <w:sz w:val="24"/>
          <w:szCs w:val="24"/>
          <w:lang w:eastAsia="es-ES"/>
        </w:rPr>
        <w:t>(fig</w:t>
      </w:r>
      <w:r>
        <w:rPr>
          <w:sz w:val="24"/>
          <w:szCs w:val="24"/>
          <w:lang w:eastAsia="es-ES"/>
        </w:rPr>
        <w:t>. 26</w:t>
      </w:r>
      <w:r w:rsidRPr="00D36DC5">
        <w:rPr>
          <w:sz w:val="24"/>
          <w:szCs w:val="24"/>
          <w:lang w:eastAsia="es-ES"/>
        </w:rPr>
        <w:t>)</w:t>
      </w:r>
      <w:r>
        <w:rPr>
          <w:sz w:val="24"/>
          <w:szCs w:val="24"/>
          <w:lang w:eastAsia="es-ES"/>
        </w:rPr>
        <w:t xml:space="preserve"> dans le groupe placebo par rapport à une supplémentation quotidienne de 1 450 mg de calcium</w:t>
      </w:r>
      <w:r w:rsidRPr="004E2CAD">
        <w:rPr>
          <w:sz w:val="24"/>
          <w:szCs w:val="24"/>
          <w:lang w:eastAsia="es-ES"/>
        </w:rPr>
        <w:t xml:space="preserve"> </w:t>
      </w:r>
      <w:r>
        <w:rPr>
          <w:sz w:val="24"/>
          <w:szCs w:val="24"/>
          <w:lang w:eastAsia="es-ES"/>
        </w:rPr>
        <w:t>avec ou sans 27,5 µg de vitamine D. Le risque relatif de cancer à la fin de l’étude était évalué</w:t>
      </w:r>
      <w:r w:rsidRPr="004E2CAD">
        <w:rPr>
          <w:sz w:val="24"/>
          <w:szCs w:val="24"/>
          <w:lang w:eastAsia="es-ES"/>
        </w:rPr>
        <w:t xml:space="preserve"> à 0,402 (P = 0,01) dans le groupe Ca et 0,532 (P = 0,06) dans le groupe Ca/VitD.</w:t>
      </w:r>
    </w:p>
    <w:p w14:paraId="240A27CA" w14:textId="77777777" w:rsidR="000E3C09" w:rsidRPr="004E2CAD" w:rsidRDefault="000E3C09" w:rsidP="00A52A51">
      <w:pPr>
        <w:spacing w:before="240" w:after="0" w:line="360" w:lineRule="auto"/>
        <w:jc w:val="both"/>
        <w:rPr>
          <w:color w:val="000000"/>
          <w:sz w:val="24"/>
          <w:szCs w:val="24"/>
          <w:lang w:eastAsia="es-ES"/>
        </w:rPr>
      </w:pPr>
    </w:p>
    <w:p w14:paraId="34A53E62" w14:textId="161C46B2" w:rsidR="000E3C09" w:rsidRDefault="00592784" w:rsidP="00A52A51">
      <w:pPr>
        <w:spacing w:before="240" w:after="0" w:line="360" w:lineRule="auto"/>
        <w:jc w:val="center"/>
        <w:rPr>
          <w:sz w:val="24"/>
          <w:szCs w:val="24"/>
          <w:lang w:eastAsia="es-ES"/>
        </w:rPr>
      </w:pPr>
      <w:r>
        <w:rPr>
          <w:noProof/>
          <w:sz w:val="24"/>
          <w:szCs w:val="24"/>
          <w:lang w:eastAsia="fr-FR"/>
        </w:rPr>
        <w:lastRenderedPageBreak/>
        <w:drawing>
          <wp:inline distT="0" distB="0" distL="0" distR="0" wp14:anchorId="2FED45F9" wp14:editId="137F4F92">
            <wp:extent cx="4914900" cy="2560320"/>
            <wp:effectExtent l="19050" t="1905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2560320"/>
                    </a:xfrm>
                    <a:prstGeom prst="rect">
                      <a:avLst/>
                    </a:prstGeom>
                    <a:noFill/>
                    <a:ln w="6350" cmpd="sng">
                      <a:solidFill>
                        <a:srgbClr val="000000"/>
                      </a:solidFill>
                      <a:miter lim="800000"/>
                      <a:headEnd/>
                      <a:tailEnd/>
                    </a:ln>
                    <a:effectLst/>
                  </pic:spPr>
                </pic:pic>
              </a:graphicData>
            </a:graphic>
          </wp:inline>
        </w:drawing>
      </w:r>
    </w:p>
    <w:p w14:paraId="425712D0" w14:textId="77777777" w:rsidR="000E3C09" w:rsidRDefault="000E3C09" w:rsidP="00A52A51">
      <w:pPr>
        <w:spacing w:line="360" w:lineRule="auto"/>
        <w:jc w:val="both"/>
        <w:rPr>
          <w:color w:val="000000"/>
          <w:sz w:val="24"/>
          <w:szCs w:val="24"/>
          <w:u w:val="single"/>
        </w:rPr>
      </w:pPr>
      <w:r w:rsidRPr="0078566C">
        <w:rPr>
          <w:color w:val="000000"/>
          <w:sz w:val="24"/>
          <w:szCs w:val="24"/>
          <w:u w:val="single"/>
        </w:rPr>
        <w:t>Figure 2</w:t>
      </w:r>
      <w:r>
        <w:rPr>
          <w:color w:val="000000"/>
          <w:sz w:val="24"/>
          <w:szCs w:val="24"/>
          <w:u w:val="single"/>
        </w:rPr>
        <w:t>6</w:t>
      </w:r>
      <w:r w:rsidRPr="0078566C">
        <w:rPr>
          <w:color w:val="000000"/>
          <w:sz w:val="24"/>
          <w:szCs w:val="24"/>
          <w:u w:val="single"/>
        </w:rPr>
        <w:t xml:space="preserve"> : </w:t>
      </w:r>
      <w:r>
        <w:rPr>
          <w:color w:val="000000"/>
          <w:sz w:val="24"/>
          <w:szCs w:val="24"/>
          <w:u w:val="single"/>
        </w:rPr>
        <w:t xml:space="preserve">Evolution de la fréquence de cancer avec le temps chez les </w:t>
      </w:r>
      <w:r w:rsidRPr="0078566C">
        <w:rPr>
          <w:color w:val="000000"/>
          <w:sz w:val="24"/>
          <w:szCs w:val="24"/>
          <w:u w:val="single"/>
        </w:rPr>
        <w:t>1</w:t>
      </w:r>
      <w:r>
        <w:rPr>
          <w:color w:val="000000"/>
          <w:sz w:val="24"/>
          <w:szCs w:val="24"/>
          <w:u w:val="single"/>
        </w:rPr>
        <w:t>.</w:t>
      </w:r>
      <w:r w:rsidRPr="0078566C">
        <w:rPr>
          <w:color w:val="000000"/>
          <w:sz w:val="24"/>
          <w:szCs w:val="24"/>
          <w:u w:val="single"/>
        </w:rPr>
        <w:t xml:space="preserve">179 femmes </w:t>
      </w:r>
      <w:r>
        <w:rPr>
          <w:color w:val="000000"/>
          <w:sz w:val="24"/>
          <w:szCs w:val="24"/>
          <w:u w:val="single"/>
        </w:rPr>
        <w:t>de l’étude de</w:t>
      </w:r>
      <w:r w:rsidRPr="0078566C">
        <w:rPr>
          <w:color w:val="000000"/>
          <w:sz w:val="24"/>
          <w:szCs w:val="24"/>
          <w:u w:val="single"/>
        </w:rPr>
        <w:t xml:space="preserve"> Lappe et al</w:t>
      </w:r>
      <w:r>
        <w:rPr>
          <w:color w:val="000000"/>
          <w:sz w:val="24"/>
          <w:szCs w:val="24"/>
          <w:u w:val="single"/>
        </w:rPr>
        <w:t xml:space="preserve"> (</w:t>
      </w:r>
      <w:r w:rsidRPr="0078566C">
        <w:rPr>
          <w:color w:val="000000"/>
          <w:sz w:val="24"/>
          <w:szCs w:val="24"/>
          <w:u w:val="single"/>
        </w:rPr>
        <w:t>2007</w:t>
      </w:r>
      <w:r>
        <w:rPr>
          <w:color w:val="000000"/>
          <w:sz w:val="24"/>
          <w:szCs w:val="24"/>
          <w:u w:val="single"/>
        </w:rPr>
        <w:t>).</w:t>
      </w:r>
    </w:p>
    <w:p w14:paraId="21798DE8" w14:textId="77777777" w:rsidR="000E3C09" w:rsidRDefault="000E3C09" w:rsidP="00A52A51">
      <w:pPr>
        <w:spacing w:line="360" w:lineRule="auto"/>
        <w:jc w:val="both"/>
        <w:rPr>
          <w:color w:val="000000"/>
          <w:sz w:val="24"/>
          <w:szCs w:val="24"/>
          <w:u w:val="single"/>
        </w:rPr>
      </w:pPr>
    </w:p>
    <w:p w14:paraId="4F45B6AD" w14:textId="77777777" w:rsidR="000E3C09" w:rsidRDefault="000E3C09" w:rsidP="00FB01DC">
      <w:pPr>
        <w:spacing w:line="360" w:lineRule="auto"/>
        <w:ind w:firstLine="708"/>
        <w:jc w:val="both"/>
        <w:rPr>
          <w:sz w:val="24"/>
          <w:szCs w:val="24"/>
          <w:lang w:eastAsia="es-ES"/>
        </w:rPr>
      </w:pPr>
      <w:r w:rsidRPr="00C75651">
        <w:rPr>
          <w:sz w:val="24"/>
          <w:szCs w:val="24"/>
          <w:lang w:eastAsia="es-ES"/>
        </w:rPr>
        <w:t>Garland et al</w:t>
      </w:r>
      <w:r>
        <w:rPr>
          <w:sz w:val="24"/>
          <w:szCs w:val="24"/>
          <w:lang w:eastAsia="es-ES"/>
        </w:rPr>
        <w:t xml:space="preserve"> (2009)</w:t>
      </w:r>
      <w:r w:rsidRPr="00C75651">
        <w:rPr>
          <w:sz w:val="24"/>
          <w:szCs w:val="24"/>
          <w:lang w:eastAsia="es-ES"/>
        </w:rPr>
        <w:t>, sur la base de ces travaux, ont estimé qu’avec un apport de 50 µg/j de vitamine D, il était possible d’éviter 58</w:t>
      </w:r>
      <w:r>
        <w:rPr>
          <w:sz w:val="24"/>
          <w:szCs w:val="24"/>
          <w:lang w:eastAsia="es-ES"/>
        </w:rPr>
        <w:t>.</w:t>
      </w:r>
      <w:r w:rsidRPr="00C75651">
        <w:rPr>
          <w:sz w:val="24"/>
          <w:szCs w:val="24"/>
          <w:lang w:eastAsia="es-ES"/>
        </w:rPr>
        <w:t>000 nouveaux cas de cancer du sein au Canada et aux Etats-Unis chaque année ; de même</w:t>
      </w:r>
      <w:r>
        <w:rPr>
          <w:sz w:val="24"/>
          <w:szCs w:val="24"/>
          <w:lang w:eastAsia="es-ES"/>
        </w:rPr>
        <w:t>,</w:t>
      </w:r>
      <w:r w:rsidRPr="00C75651">
        <w:rPr>
          <w:sz w:val="24"/>
          <w:szCs w:val="24"/>
          <w:lang w:eastAsia="es-ES"/>
        </w:rPr>
        <w:t xml:space="preserve"> à partir des résultats de la cohorte NHANES III, ils estiment </w:t>
      </w:r>
      <w:r>
        <w:rPr>
          <w:sz w:val="24"/>
          <w:szCs w:val="24"/>
          <w:lang w:eastAsia="es-ES"/>
        </w:rPr>
        <w:t>que</w:t>
      </w:r>
      <w:r w:rsidRPr="00C75651">
        <w:rPr>
          <w:sz w:val="24"/>
          <w:szCs w:val="24"/>
          <w:lang w:eastAsia="es-ES"/>
        </w:rPr>
        <w:t xml:space="preserve"> 49</w:t>
      </w:r>
      <w:r>
        <w:rPr>
          <w:sz w:val="24"/>
          <w:szCs w:val="24"/>
          <w:lang w:eastAsia="es-ES"/>
        </w:rPr>
        <w:t>.</w:t>
      </w:r>
      <w:r w:rsidRPr="00C75651">
        <w:rPr>
          <w:sz w:val="24"/>
          <w:szCs w:val="24"/>
          <w:lang w:eastAsia="es-ES"/>
        </w:rPr>
        <w:t xml:space="preserve">000 cas de cancer colorectal </w:t>
      </w:r>
      <w:r>
        <w:rPr>
          <w:sz w:val="24"/>
          <w:szCs w:val="24"/>
          <w:lang w:eastAsia="es-ES"/>
        </w:rPr>
        <w:t xml:space="preserve">seraient également évités chaque année </w:t>
      </w:r>
      <w:r w:rsidRPr="00C75651">
        <w:rPr>
          <w:sz w:val="24"/>
          <w:szCs w:val="24"/>
          <w:lang w:eastAsia="es-ES"/>
        </w:rPr>
        <w:t>aux Etats-Unis et au Canada</w:t>
      </w:r>
      <w:r>
        <w:rPr>
          <w:sz w:val="24"/>
          <w:szCs w:val="24"/>
          <w:lang w:eastAsia="es-ES"/>
        </w:rPr>
        <w:t>.</w:t>
      </w:r>
      <w:r w:rsidRPr="00C75651">
        <w:rPr>
          <w:sz w:val="24"/>
          <w:szCs w:val="24"/>
          <w:lang w:eastAsia="es-ES"/>
        </w:rPr>
        <w:t xml:space="preserve"> En Europe cela permettrait de réduire de 21 % le risque de cancer du sein et de 27 % le risque de cancer du côlon </w:t>
      </w:r>
      <w:r>
        <w:rPr>
          <w:sz w:val="24"/>
          <w:szCs w:val="24"/>
          <w:lang w:eastAsia="es-ES"/>
        </w:rPr>
        <w:t>(fig. 27</w:t>
      </w:r>
      <w:r w:rsidRPr="00C75651">
        <w:rPr>
          <w:sz w:val="24"/>
          <w:szCs w:val="24"/>
          <w:lang w:eastAsia="es-ES"/>
        </w:rPr>
        <w:t>).</w:t>
      </w:r>
    </w:p>
    <w:p w14:paraId="407DE9EF" w14:textId="46738915" w:rsidR="000E3C09" w:rsidRDefault="00592784" w:rsidP="00FB01DC">
      <w:pPr>
        <w:spacing w:line="360" w:lineRule="auto"/>
        <w:jc w:val="both"/>
        <w:rPr>
          <w:sz w:val="24"/>
          <w:szCs w:val="24"/>
          <w:lang w:eastAsia="es-ES"/>
        </w:rPr>
      </w:pPr>
      <w:r>
        <w:rPr>
          <w:rFonts w:ascii="Cambria" w:hAnsi="Cambria" w:cs="Cambria"/>
          <w:b/>
          <w:noProof/>
          <w:sz w:val="32"/>
          <w:szCs w:val="32"/>
          <w:u w:val="single"/>
          <w:lang w:eastAsia="fr-FR"/>
        </w:rPr>
        <w:lastRenderedPageBreak/>
        <w:drawing>
          <wp:inline distT="0" distB="0" distL="0" distR="0" wp14:anchorId="3CA24064" wp14:editId="2EC49421">
            <wp:extent cx="5212080" cy="3581400"/>
            <wp:effectExtent l="19050" t="19050" r="7620" b="0"/>
            <wp:docPr id="2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2080" cy="3581400"/>
                    </a:xfrm>
                    <a:prstGeom prst="rect">
                      <a:avLst/>
                    </a:prstGeom>
                    <a:noFill/>
                    <a:ln w="6350" cmpd="sng">
                      <a:solidFill>
                        <a:srgbClr val="000000"/>
                      </a:solidFill>
                      <a:miter lim="800000"/>
                      <a:headEnd/>
                      <a:tailEnd/>
                    </a:ln>
                    <a:effectLst/>
                  </pic:spPr>
                </pic:pic>
              </a:graphicData>
            </a:graphic>
          </wp:inline>
        </w:drawing>
      </w:r>
      <w:r>
        <w:rPr>
          <w:rFonts w:ascii="Cambria" w:hAnsi="Cambria" w:cs="Cambria"/>
          <w:b/>
          <w:noProof/>
          <w:sz w:val="32"/>
          <w:szCs w:val="32"/>
          <w:u w:val="single"/>
          <w:lang w:eastAsia="fr-FR"/>
        </w:rPr>
        <w:drawing>
          <wp:inline distT="0" distB="0" distL="0" distR="0" wp14:anchorId="378D1B7D" wp14:editId="04E7CB4E">
            <wp:extent cx="5265420" cy="3451860"/>
            <wp:effectExtent l="19050" t="19050" r="0" b="0"/>
            <wp:docPr id="28"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420" cy="3451860"/>
                    </a:xfrm>
                    <a:prstGeom prst="rect">
                      <a:avLst/>
                    </a:prstGeom>
                    <a:noFill/>
                    <a:ln w="6350" cmpd="sng">
                      <a:solidFill>
                        <a:srgbClr val="000000"/>
                      </a:solidFill>
                      <a:miter lim="800000"/>
                      <a:headEnd/>
                      <a:tailEnd/>
                    </a:ln>
                    <a:effectLst/>
                  </pic:spPr>
                </pic:pic>
              </a:graphicData>
            </a:graphic>
          </wp:inline>
        </w:drawing>
      </w:r>
    </w:p>
    <w:p w14:paraId="39843C8F" w14:textId="77777777" w:rsidR="000E3C09" w:rsidRPr="008433D1" w:rsidRDefault="000E3C09" w:rsidP="00FB01DC">
      <w:pPr>
        <w:spacing w:line="360" w:lineRule="auto"/>
        <w:jc w:val="both"/>
        <w:rPr>
          <w:sz w:val="24"/>
          <w:szCs w:val="24"/>
          <w:u w:val="single"/>
          <w:lang w:eastAsia="es-ES"/>
        </w:rPr>
      </w:pPr>
      <w:r w:rsidRPr="008433D1">
        <w:rPr>
          <w:sz w:val="24"/>
          <w:szCs w:val="24"/>
          <w:u w:val="single"/>
          <w:lang w:eastAsia="es-ES"/>
        </w:rPr>
        <w:t>Figure 27 : Projection mondiale de réduction du cancer du sein et de cancer colorectal attendue d’un apport de 50 µg/j de vitamine D (Garland et al, 2009).</w:t>
      </w:r>
    </w:p>
    <w:p w14:paraId="2113FF69" w14:textId="77777777" w:rsidR="000E3C09" w:rsidRDefault="000E3C09" w:rsidP="00FB01DC">
      <w:pPr>
        <w:spacing w:line="360" w:lineRule="auto"/>
        <w:jc w:val="both"/>
        <w:rPr>
          <w:sz w:val="24"/>
          <w:szCs w:val="24"/>
          <w:lang w:eastAsia="es-ES"/>
        </w:rPr>
      </w:pPr>
    </w:p>
    <w:p w14:paraId="173A213C" w14:textId="77777777" w:rsidR="000E3C09" w:rsidRDefault="000E3C09" w:rsidP="00DD17BD">
      <w:pPr>
        <w:spacing w:line="360" w:lineRule="auto"/>
        <w:ind w:firstLine="708"/>
        <w:jc w:val="both"/>
        <w:rPr>
          <w:sz w:val="24"/>
          <w:szCs w:val="24"/>
          <w:lang w:eastAsia="es-ES"/>
        </w:rPr>
      </w:pPr>
      <w:r>
        <w:rPr>
          <w:sz w:val="24"/>
          <w:szCs w:val="24"/>
          <w:lang w:eastAsia="es-ES"/>
        </w:rPr>
        <w:lastRenderedPageBreak/>
        <w:t xml:space="preserve">Malgré des dizaines d’études d’observation montrant une association claire entre vitamine D et risque de cancer, des études d’interventions randomisés sont nécessaires afin de démontrer un lien de cause à un effet. </w:t>
      </w:r>
    </w:p>
    <w:p w14:paraId="2C19B637" w14:textId="77777777" w:rsidR="000E3C09" w:rsidRDefault="000E3C09" w:rsidP="004E1966">
      <w:pPr>
        <w:spacing w:line="360" w:lineRule="auto"/>
        <w:ind w:firstLine="708"/>
        <w:jc w:val="both"/>
        <w:rPr>
          <w:sz w:val="24"/>
          <w:szCs w:val="24"/>
          <w:lang w:eastAsia="es-ES"/>
        </w:rPr>
      </w:pPr>
      <w:r>
        <w:rPr>
          <w:sz w:val="24"/>
          <w:szCs w:val="24"/>
          <w:lang w:eastAsia="es-ES"/>
        </w:rPr>
        <w:t>Pour cette raison, les dernières recommandations américaines d’apports nutritionnels publiés en décembre 2010 ne font pas figurer la complémentation vitaminique D pour la prévention du cancer (Manson et al, 2011).</w:t>
      </w:r>
    </w:p>
    <w:p w14:paraId="71703764" w14:textId="77777777" w:rsidR="000E3C09" w:rsidRDefault="000E3C09" w:rsidP="004E1966">
      <w:pPr>
        <w:spacing w:line="360" w:lineRule="auto"/>
        <w:ind w:firstLine="708"/>
        <w:jc w:val="both"/>
        <w:rPr>
          <w:sz w:val="24"/>
          <w:szCs w:val="24"/>
          <w:lang w:eastAsia="es-ES"/>
        </w:rPr>
      </w:pPr>
    </w:p>
    <w:p w14:paraId="7909E83E" w14:textId="77777777" w:rsidR="000E3C09" w:rsidRPr="004E1966" w:rsidRDefault="000E3C09" w:rsidP="00C93008">
      <w:pPr>
        <w:pStyle w:val="Paragraphedeliste"/>
        <w:numPr>
          <w:ilvl w:val="0"/>
          <w:numId w:val="28"/>
        </w:numPr>
        <w:spacing w:line="360" w:lineRule="auto"/>
        <w:jc w:val="both"/>
        <w:rPr>
          <w:rFonts w:ascii="Cambria" w:hAnsi="Cambria" w:cs="Cambria"/>
          <w:sz w:val="24"/>
          <w:szCs w:val="24"/>
          <w:u w:val="single"/>
          <w:lang w:eastAsia="es-ES"/>
        </w:rPr>
      </w:pPr>
      <w:r w:rsidRPr="004E1966">
        <w:rPr>
          <w:rFonts w:ascii="Cambria" w:hAnsi="Cambria" w:cs="Cambria"/>
          <w:sz w:val="24"/>
          <w:szCs w:val="24"/>
          <w:u w:val="single"/>
          <w:lang w:eastAsia="es-ES"/>
        </w:rPr>
        <w:t>Mécanisme d’action</w:t>
      </w:r>
    </w:p>
    <w:p w14:paraId="0C1F888A" w14:textId="77777777" w:rsidR="000E3C09" w:rsidRDefault="000E3C09" w:rsidP="004E1966">
      <w:pPr>
        <w:spacing w:line="360" w:lineRule="auto"/>
        <w:ind w:firstLine="708"/>
        <w:jc w:val="both"/>
        <w:rPr>
          <w:sz w:val="24"/>
          <w:szCs w:val="24"/>
          <w:lang w:eastAsia="es-ES"/>
        </w:rPr>
      </w:pPr>
      <w:r w:rsidRPr="004E1966">
        <w:rPr>
          <w:sz w:val="24"/>
          <w:szCs w:val="24"/>
          <w:lang w:eastAsia="es-ES"/>
        </w:rPr>
        <w:t>Le VDR, très ubiquitaire dans les cellules saines, est présent dans de nombreuses cellules cancéreuses (mélanome, carcinome mammaire, adénocarcinome colique, prostatique…)(</w:t>
      </w:r>
      <w:r>
        <w:rPr>
          <w:sz w:val="24"/>
          <w:szCs w:val="24"/>
          <w:lang w:eastAsia="es-ES"/>
        </w:rPr>
        <w:t>Bouvard et al, 2010</w:t>
      </w:r>
      <w:r w:rsidRPr="004E1966">
        <w:rPr>
          <w:sz w:val="24"/>
          <w:szCs w:val="24"/>
          <w:lang w:eastAsia="es-ES"/>
        </w:rPr>
        <w:t>). La vitamine D agirait sur la différenciation et la prolifération cellulaire : elle bloquerait la prolifération des cellules tumorales en phase G0/G1 du cycle cellulaire en activant la synthèse des protéines p21 et p27 (inhibiteurs de kinases qui bloque</w:t>
      </w:r>
      <w:r>
        <w:rPr>
          <w:sz w:val="24"/>
          <w:szCs w:val="24"/>
          <w:lang w:eastAsia="es-ES"/>
        </w:rPr>
        <w:t>nt</w:t>
      </w:r>
      <w:r w:rsidRPr="004E1966">
        <w:rPr>
          <w:sz w:val="24"/>
          <w:szCs w:val="24"/>
          <w:lang w:eastAsia="es-ES"/>
        </w:rPr>
        <w:t xml:space="preserve"> le passage de la phase G1 à la phase S). De plus, elle favoriserait l’apoptose de certaines cellules cancéreuses en bloquant la production de la protéine Bcl-2 (protéine antiapopt</w:t>
      </w:r>
      <w:r>
        <w:rPr>
          <w:sz w:val="24"/>
          <w:szCs w:val="24"/>
          <w:lang w:eastAsia="es-ES"/>
        </w:rPr>
        <w:t>ot</w:t>
      </w:r>
      <w:r w:rsidRPr="004E1966">
        <w:rPr>
          <w:sz w:val="24"/>
          <w:szCs w:val="24"/>
          <w:lang w:eastAsia="es-ES"/>
        </w:rPr>
        <w:t>ique) (Bouillon et al, 200</w:t>
      </w:r>
      <w:r>
        <w:rPr>
          <w:sz w:val="24"/>
          <w:szCs w:val="24"/>
          <w:lang w:eastAsia="es-ES"/>
        </w:rPr>
        <w:t>8)</w:t>
      </w:r>
      <w:r w:rsidRPr="004E1966">
        <w:rPr>
          <w:sz w:val="24"/>
          <w:szCs w:val="24"/>
          <w:lang w:eastAsia="es-ES"/>
        </w:rPr>
        <w:t>. Enfin, la vitamine D semble favoriser la différenciation des cellules tumorales, réduire l’angiogenèse et le risque métastatique (Bouillon et al, 2008).</w:t>
      </w:r>
    </w:p>
    <w:p w14:paraId="30C5CCE8" w14:textId="77777777" w:rsidR="000E3C09" w:rsidRDefault="000E3C09" w:rsidP="00A13AF6">
      <w:pPr>
        <w:spacing w:line="360" w:lineRule="auto"/>
        <w:jc w:val="both"/>
        <w:rPr>
          <w:rFonts w:ascii="Cambria" w:hAnsi="Cambria" w:cs="Cambria"/>
          <w:b/>
          <w:bCs/>
          <w:sz w:val="24"/>
          <w:szCs w:val="24"/>
          <w:u w:val="single"/>
          <w:lang w:eastAsia="es-ES"/>
        </w:rPr>
      </w:pPr>
    </w:p>
    <w:p w14:paraId="2F52B1A8" w14:textId="77777777" w:rsidR="000E3C09" w:rsidRDefault="000E3C09" w:rsidP="00C93008">
      <w:pPr>
        <w:pStyle w:val="Paragraphedeliste1"/>
        <w:numPr>
          <w:ilvl w:val="0"/>
          <w:numId w:val="25"/>
        </w:numPr>
        <w:spacing w:line="360" w:lineRule="auto"/>
        <w:jc w:val="both"/>
        <w:rPr>
          <w:rFonts w:ascii="Cambria" w:hAnsi="Cambria" w:cs="Cambria"/>
          <w:b/>
          <w:bCs/>
          <w:sz w:val="24"/>
          <w:szCs w:val="24"/>
          <w:u w:val="single"/>
          <w:lang w:eastAsia="es-ES"/>
        </w:rPr>
      </w:pPr>
      <w:r>
        <w:rPr>
          <w:rFonts w:ascii="Cambria" w:hAnsi="Cambria" w:cs="Cambria"/>
          <w:b/>
          <w:bCs/>
          <w:sz w:val="24"/>
          <w:szCs w:val="24"/>
          <w:u w:val="single"/>
          <w:lang w:eastAsia="es-ES"/>
        </w:rPr>
        <w:t>Vitamine D et risque cardiovasculaire</w:t>
      </w:r>
    </w:p>
    <w:p w14:paraId="1276378D" w14:textId="77777777" w:rsidR="000E3C09" w:rsidRPr="001A1443" w:rsidRDefault="000E3C09" w:rsidP="001A1443">
      <w:pPr>
        <w:pStyle w:val="Paragraphedeliste1"/>
        <w:spacing w:line="360" w:lineRule="auto"/>
        <w:ind w:left="1776"/>
        <w:jc w:val="both"/>
        <w:rPr>
          <w:rFonts w:ascii="Cambria" w:hAnsi="Cambria" w:cs="Cambria"/>
          <w:b/>
          <w:bCs/>
          <w:sz w:val="24"/>
          <w:szCs w:val="24"/>
          <w:u w:val="single"/>
          <w:lang w:eastAsia="es-ES"/>
        </w:rPr>
      </w:pPr>
    </w:p>
    <w:p w14:paraId="5C3DD491" w14:textId="77777777" w:rsidR="000E3C09" w:rsidRDefault="000E3C09" w:rsidP="00C93008">
      <w:pPr>
        <w:numPr>
          <w:ilvl w:val="0"/>
          <w:numId w:val="29"/>
        </w:numPr>
        <w:rPr>
          <w:color w:val="000000"/>
          <w:sz w:val="24"/>
          <w:szCs w:val="24"/>
          <w:u w:val="single"/>
        </w:rPr>
      </w:pPr>
      <w:r>
        <w:rPr>
          <w:color w:val="000000"/>
          <w:sz w:val="24"/>
          <w:szCs w:val="24"/>
        </w:rPr>
        <w:tab/>
      </w:r>
      <w:r w:rsidRPr="001A1443">
        <w:rPr>
          <w:color w:val="000000"/>
          <w:sz w:val="24"/>
          <w:szCs w:val="24"/>
          <w:u w:val="single"/>
        </w:rPr>
        <w:t>Vitamine D et risque cardiovasculaire</w:t>
      </w:r>
    </w:p>
    <w:p w14:paraId="4B10AF4B" w14:textId="77777777" w:rsidR="000E3C09" w:rsidRDefault="000E3C09" w:rsidP="000B6FFA">
      <w:pPr>
        <w:autoSpaceDE w:val="0"/>
        <w:autoSpaceDN w:val="0"/>
        <w:adjustRightInd w:val="0"/>
        <w:spacing w:after="0" w:line="360" w:lineRule="auto"/>
        <w:jc w:val="both"/>
        <w:rPr>
          <w:color w:val="000000"/>
          <w:sz w:val="24"/>
          <w:szCs w:val="24"/>
        </w:rPr>
      </w:pPr>
      <w:r w:rsidRPr="001A1443">
        <w:rPr>
          <w:color w:val="000000"/>
          <w:sz w:val="24"/>
          <w:szCs w:val="24"/>
        </w:rPr>
        <w:t>Il existerait un</w:t>
      </w:r>
      <w:r>
        <w:rPr>
          <w:color w:val="000000"/>
          <w:sz w:val="24"/>
          <w:szCs w:val="24"/>
        </w:rPr>
        <w:t>e relation inverse</w:t>
      </w:r>
      <w:r w:rsidRPr="001A1443">
        <w:rPr>
          <w:color w:val="000000"/>
          <w:sz w:val="24"/>
          <w:szCs w:val="24"/>
        </w:rPr>
        <w:t xml:space="preserve"> entre vitaminémie D et mortalité cardiovasculaire : </w:t>
      </w:r>
      <w:r>
        <w:rPr>
          <w:color w:val="000000"/>
          <w:sz w:val="24"/>
          <w:szCs w:val="24"/>
        </w:rPr>
        <w:t>l’</w:t>
      </w:r>
      <w:r w:rsidRPr="001A1443">
        <w:rPr>
          <w:color w:val="000000"/>
          <w:sz w:val="24"/>
          <w:szCs w:val="24"/>
        </w:rPr>
        <w:t xml:space="preserve">hypovitaminose </w:t>
      </w:r>
      <w:r>
        <w:rPr>
          <w:color w:val="000000"/>
          <w:sz w:val="24"/>
          <w:szCs w:val="24"/>
        </w:rPr>
        <w:t xml:space="preserve">D </w:t>
      </w:r>
      <w:r w:rsidRPr="001A1443">
        <w:rPr>
          <w:color w:val="000000"/>
          <w:sz w:val="24"/>
          <w:szCs w:val="24"/>
        </w:rPr>
        <w:t xml:space="preserve">serait associée à la progression de l’athérosclérose et à la rigidité artérielle. Martins et al (2007) ont examiné ce lien chez plus de 15 000 adultes de la cohorte NHANES III. La vitaminémie D était plus </w:t>
      </w:r>
      <w:r>
        <w:rPr>
          <w:color w:val="000000"/>
          <w:sz w:val="24"/>
          <w:szCs w:val="24"/>
        </w:rPr>
        <w:t>basse</w:t>
      </w:r>
      <w:r w:rsidRPr="001A1443">
        <w:rPr>
          <w:color w:val="000000"/>
          <w:sz w:val="24"/>
          <w:szCs w:val="24"/>
        </w:rPr>
        <w:t xml:space="preserve"> chez les personnes de plus de 60 ans, les femmes, les minorités ethniques, les obèses et les patients souffrant de diabète et d’hypertension artérielle. De plus, chez les sujets en hypovitaminose D, il existait un risque </w:t>
      </w:r>
      <w:r w:rsidRPr="001A1443">
        <w:rPr>
          <w:color w:val="000000"/>
          <w:sz w:val="24"/>
          <w:szCs w:val="24"/>
        </w:rPr>
        <w:lastRenderedPageBreak/>
        <w:t>significatif de développer chaque élément du syndrome métabolique (hypertension artérielle, diabète, obésité, hypertriglycéridémie).</w:t>
      </w:r>
    </w:p>
    <w:p w14:paraId="5A21AA4F" w14:textId="77777777" w:rsidR="000E3C09" w:rsidRPr="000B6FFA" w:rsidRDefault="000E3C09" w:rsidP="000B6FFA">
      <w:pPr>
        <w:spacing w:line="360" w:lineRule="auto"/>
        <w:jc w:val="both"/>
        <w:rPr>
          <w:color w:val="000000"/>
          <w:sz w:val="24"/>
          <w:szCs w:val="24"/>
        </w:rPr>
      </w:pPr>
    </w:p>
    <w:p w14:paraId="588F7F46" w14:textId="77777777" w:rsidR="000E3C09" w:rsidRPr="001A1443" w:rsidRDefault="000E3C09" w:rsidP="001A1443">
      <w:pPr>
        <w:spacing w:line="360" w:lineRule="auto"/>
        <w:jc w:val="both"/>
        <w:rPr>
          <w:color w:val="000000"/>
          <w:sz w:val="24"/>
          <w:szCs w:val="24"/>
          <w:u w:val="single"/>
        </w:rPr>
      </w:pPr>
      <w:r w:rsidRPr="001A1443">
        <w:rPr>
          <w:color w:val="000000"/>
          <w:sz w:val="24"/>
          <w:szCs w:val="24"/>
          <w:u w:val="single"/>
        </w:rPr>
        <w:t xml:space="preserve">Tableau 3 : </w:t>
      </w:r>
      <w:r w:rsidRPr="000B6FFA">
        <w:rPr>
          <w:color w:val="000000"/>
          <w:sz w:val="24"/>
          <w:szCs w:val="24"/>
          <w:u w:val="single"/>
        </w:rPr>
        <w:t>Hypovitaminose D et syndrome métabolique (Nkembe et al, 2009)</w:t>
      </w:r>
    </w:p>
    <w:tbl>
      <w:tblPr>
        <w:tblW w:w="0" w:type="auto"/>
        <w:tblBorders>
          <w:top w:val="single" w:sz="8" w:space="0" w:color="4BACC6"/>
          <w:left w:val="single" w:sz="8" w:space="0" w:color="4BACC6"/>
          <w:bottom w:val="single" w:sz="8" w:space="0" w:color="4BACC6"/>
          <w:right w:val="single" w:sz="8" w:space="0" w:color="4BACC6"/>
        </w:tblBorders>
        <w:tblLook w:val="00A0" w:firstRow="1" w:lastRow="0" w:firstColumn="1" w:lastColumn="0" w:noHBand="0" w:noVBand="0"/>
      </w:tblPr>
      <w:tblGrid>
        <w:gridCol w:w="4594"/>
        <w:gridCol w:w="3866"/>
      </w:tblGrid>
      <w:tr w:rsidR="000E3C09" w:rsidRPr="00E84BD6" w14:paraId="32E18AC4" w14:textId="77777777" w:rsidTr="00107D31">
        <w:tc>
          <w:tcPr>
            <w:tcW w:w="4594" w:type="dxa"/>
            <w:tcBorders>
              <w:top w:val="single" w:sz="8" w:space="0" w:color="4BACC6"/>
            </w:tcBorders>
            <w:shd w:val="clear" w:color="auto" w:fill="4BACC6"/>
          </w:tcPr>
          <w:p w14:paraId="141293D2" w14:textId="77777777" w:rsidR="000E3C09" w:rsidRPr="00107D31" w:rsidRDefault="000E3C09" w:rsidP="00107D31">
            <w:pPr>
              <w:spacing w:line="360" w:lineRule="auto"/>
              <w:jc w:val="both"/>
              <w:rPr>
                <w:b/>
                <w:bCs/>
                <w:color w:val="000000"/>
                <w:sz w:val="24"/>
                <w:szCs w:val="24"/>
                <w:lang w:val="es-ES"/>
              </w:rPr>
            </w:pPr>
            <w:r w:rsidRPr="00107D31">
              <w:rPr>
                <w:color w:val="000000"/>
                <w:sz w:val="24"/>
                <w:szCs w:val="24"/>
              </w:rPr>
              <w:t>Hypovitaminose</w:t>
            </w:r>
            <w:r w:rsidRPr="00107D31">
              <w:rPr>
                <w:color w:val="000000"/>
                <w:sz w:val="24"/>
                <w:szCs w:val="24"/>
                <w:lang w:val="es-ES"/>
              </w:rPr>
              <w:t xml:space="preserve"> D (&lt; 20 ng/ml)</w:t>
            </w:r>
          </w:p>
        </w:tc>
        <w:tc>
          <w:tcPr>
            <w:tcW w:w="3866" w:type="dxa"/>
            <w:tcBorders>
              <w:top w:val="single" w:sz="8" w:space="0" w:color="4BACC6"/>
              <w:left w:val="single" w:sz="8" w:space="0" w:color="4BACC6"/>
            </w:tcBorders>
            <w:shd w:val="clear" w:color="auto" w:fill="4BACC6"/>
          </w:tcPr>
          <w:p w14:paraId="27BDAEA4" w14:textId="77777777" w:rsidR="000E3C09" w:rsidRPr="00107D31" w:rsidRDefault="000E3C09" w:rsidP="00107D31">
            <w:pPr>
              <w:spacing w:line="360" w:lineRule="auto"/>
              <w:jc w:val="center"/>
              <w:rPr>
                <w:b/>
                <w:bCs/>
                <w:color w:val="000000"/>
                <w:sz w:val="24"/>
                <w:szCs w:val="24"/>
                <w:lang w:val="es-ES"/>
              </w:rPr>
            </w:pPr>
            <w:r w:rsidRPr="00107D31">
              <w:rPr>
                <w:color w:val="000000"/>
                <w:sz w:val="24"/>
                <w:szCs w:val="24"/>
                <w:lang w:val="es-ES"/>
              </w:rPr>
              <w:t>Risque</w:t>
            </w:r>
          </w:p>
        </w:tc>
      </w:tr>
      <w:tr w:rsidR="000E3C09" w:rsidRPr="00E84BD6" w14:paraId="145EF1FC" w14:textId="77777777" w:rsidTr="00107D31">
        <w:tc>
          <w:tcPr>
            <w:tcW w:w="4594" w:type="dxa"/>
            <w:tcBorders>
              <w:top w:val="single" w:sz="8" w:space="0" w:color="4BACC6"/>
              <w:bottom w:val="single" w:sz="8" w:space="0" w:color="4BACC6"/>
            </w:tcBorders>
          </w:tcPr>
          <w:p w14:paraId="11955C18" w14:textId="77777777" w:rsidR="000E3C09" w:rsidRPr="00107D31" w:rsidRDefault="000E3C09" w:rsidP="00107D31">
            <w:pPr>
              <w:spacing w:line="360" w:lineRule="auto"/>
              <w:jc w:val="both"/>
              <w:rPr>
                <w:b/>
                <w:bCs/>
                <w:color w:val="000000"/>
                <w:sz w:val="24"/>
                <w:szCs w:val="24"/>
                <w:lang w:val="es-ES"/>
              </w:rPr>
            </w:pPr>
            <w:r w:rsidRPr="00107D31">
              <w:rPr>
                <w:color w:val="000000"/>
                <w:sz w:val="24"/>
                <w:szCs w:val="24"/>
                <w:lang w:val="es-ES"/>
              </w:rPr>
              <w:t>HTA</w:t>
            </w:r>
          </w:p>
        </w:tc>
        <w:tc>
          <w:tcPr>
            <w:tcW w:w="3866" w:type="dxa"/>
            <w:tcBorders>
              <w:top w:val="single" w:sz="8" w:space="0" w:color="4BACC6"/>
              <w:left w:val="single" w:sz="8" w:space="0" w:color="4BACC6"/>
              <w:bottom w:val="single" w:sz="8" w:space="0" w:color="4BACC6"/>
            </w:tcBorders>
          </w:tcPr>
          <w:p w14:paraId="29FAC4DC" w14:textId="77777777" w:rsidR="000E3C09" w:rsidRPr="00107D31" w:rsidRDefault="000E3C09" w:rsidP="00107D31">
            <w:pPr>
              <w:spacing w:line="360" w:lineRule="auto"/>
              <w:jc w:val="center"/>
              <w:rPr>
                <w:b/>
                <w:bCs/>
                <w:color w:val="000000"/>
                <w:sz w:val="24"/>
                <w:szCs w:val="24"/>
                <w:lang w:val="es-ES"/>
              </w:rPr>
            </w:pPr>
            <w:r w:rsidRPr="00107D31">
              <w:rPr>
                <w:b/>
                <w:bCs/>
                <w:color w:val="000000"/>
                <w:sz w:val="24"/>
                <w:szCs w:val="24"/>
                <w:lang w:val="es-ES"/>
              </w:rPr>
              <w:t>x 3</w:t>
            </w:r>
          </w:p>
        </w:tc>
      </w:tr>
      <w:tr w:rsidR="000E3C09" w:rsidRPr="00E84BD6" w14:paraId="758EFAE0" w14:textId="77777777" w:rsidTr="00107D31">
        <w:tc>
          <w:tcPr>
            <w:tcW w:w="4594" w:type="dxa"/>
          </w:tcPr>
          <w:p w14:paraId="1975FDA8" w14:textId="77777777" w:rsidR="000E3C09" w:rsidRPr="00107D31" w:rsidRDefault="000E3C09" w:rsidP="00107D31">
            <w:pPr>
              <w:spacing w:line="360" w:lineRule="auto"/>
              <w:jc w:val="both"/>
              <w:rPr>
                <w:b/>
                <w:bCs/>
                <w:color w:val="000000"/>
                <w:sz w:val="24"/>
                <w:szCs w:val="24"/>
                <w:lang w:val="es-ES"/>
              </w:rPr>
            </w:pPr>
            <w:r w:rsidRPr="00107D31">
              <w:rPr>
                <w:color w:val="000000"/>
                <w:sz w:val="24"/>
                <w:szCs w:val="24"/>
              </w:rPr>
              <w:t>Diabète</w:t>
            </w:r>
          </w:p>
        </w:tc>
        <w:tc>
          <w:tcPr>
            <w:tcW w:w="3866" w:type="dxa"/>
            <w:tcBorders>
              <w:left w:val="single" w:sz="8" w:space="0" w:color="4BACC6"/>
            </w:tcBorders>
          </w:tcPr>
          <w:p w14:paraId="5E90D6D8" w14:textId="77777777" w:rsidR="000E3C09" w:rsidRPr="00107D31" w:rsidRDefault="000E3C09" w:rsidP="00107D31">
            <w:pPr>
              <w:spacing w:line="360" w:lineRule="auto"/>
              <w:jc w:val="center"/>
              <w:rPr>
                <w:b/>
                <w:bCs/>
                <w:color w:val="000000"/>
                <w:sz w:val="24"/>
                <w:szCs w:val="24"/>
                <w:lang w:val="es-ES"/>
              </w:rPr>
            </w:pPr>
            <w:r w:rsidRPr="00107D31">
              <w:rPr>
                <w:b/>
                <w:bCs/>
                <w:color w:val="000000"/>
                <w:sz w:val="24"/>
                <w:szCs w:val="24"/>
                <w:lang w:val="es-ES"/>
              </w:rPr>
              <w:t>x 2</w:t>
            </w:r>
          </w:p>
        </w:tc>
      </w:tr>
      <w:tr w:rsidR="000E3C09" w:rsidRPr="00E84BD6" w14:paraId="52B4BF62" w14:textId="77777777" w:rsidTr="00107D31">
        <w:tc>
          <w:tcPr>
            <w:tcW w:w="4594" w:type="dxa"/>
            <w:tcBorders>
              <w:top w:val="single" w:sz="8" w:space="0" w:color="4BACC6"/>
              <w:bottom w:val="single" w:sz="8" w:space="0" w:color="4BACC6"/>
            </w:tcBorders>
          </w:tcPr>
          <w:p w14:paraId="093B5E7C" w14:textId="77777777" w:rsidR="000E3C09" w:rsidRPr="00107D31" w:rsidRDefault="000E3C09" w:rsidP="00107D31">
            <w:pPr>
              <w:spacing w:line="360" w:lineRule="auto"/>
              <w:jc w:val="both"/>
              <w:rPr>
                <w:b/>
                <w:bCs/>
                <w:color w:val="000000"/>
                <w:sz w:val="24"/>
                <w:szCs w:val="24"/>
                <w:lang w:val="es-ES"/>
              </w:rPr>
            </w:pPr>
            <w:r w:rsidRPr="00107D31">
              <w:rPr>
                <w:color w:val="000000"/>
                <w:sz w:val="24"/>
                <w:szCs w:val="24"/>
              </w:rPr>
              <w:t>Obésité</w:t>
            </w:r>
          </w:p>
        </w:tc>
        <w:tc>
          <w:tcPr>
            <w:tcW w:w="3866" w:type="dxa"/>
            <w:tcBorders>
              <w:top w:val="single" w:sz="8" w:space="0" w:color="4BACC6"/>
              <w:left w:val="single" w:sz="8" w:space="0" w:color="4BACC6"/>
              <w:bottom w:val="single" w:sz="8" w:space="0" w:color="4BACC6"/>
            </w:tcBorders>
          </w:tcPr>
          <w:p w14:paraId="45A47F4E" w14:textId="77777777" w:rsidR="000E3C09" w:rsidRPr="00107D31" w:rsidRDefault="000E3C09" w:rsidP="00107D31">
            <w:pPr>
              <w:spacing w:line="360" w:lineRule="auto"/>
              <w:jc w:val="center"/>
              <w:rPr>
                <w:b/>
                <w:bCs/>
                <w:color w:val="000000"/>
                <w:sz w:val="24"/>
                <w:szCs w:val="24"/>
                <w:lang w:val="es-ES"/>
              </w:rPr>
            </w:pPr>
            <w:r w:rsidRPr="00107D31">
              <w:rPr>
                <w:b/>
                <w:bCs/>
                <w:color w:val="000000"/>
                <w:sz w:val="24"/>
                <w:szCs w:val="24"/>
                <w:lang w:val="es-ES"/>
              </w:rPr>
              <w:t>x 2.3</w:t>
            </w:r>
          </w:p>
        </w:tc>
      </w:tr>
      <w:tr w:rsidR="000E3C09" w:rsidRPr="00E84BD6" w14:paraId="1486E6C1" w14:textId="77777777" w:rsidTr="00107D31">
        <w:tc>
          <w:tcPr>
            <w:tcW w:w="4594" w:type="dxa"/>
            <w:tcBorders>
              <w:bottom w:val="single" w:sz="8" w:space="0" w:color="4BACC6"/>
            </w:tcBorders>
          </w:tcPr>
          <w:p w14:paraId="7B1EE997" w14:textId="77777777" w:rsidR="000E3C09" w:rsidRPr="00107D31" w:rsidRDefault="000E3C09" w:rsidP="00107D31">
            <w:pPr>
              <w:spacing w:line="360" w:lineRule="auto"/>
              <w:jc w:val="both"/>
              <w:rPr>
                <w:b/>
                <w:bCs/>
                <w:color w:val="000000"/>
                <w:sz w:val="24"/>
                <w:szCs w:val="24"/>
                <w:lang w:val="es-ES"/>
              </w:rPr>
            </w:pPr>
            <w:r w:rsidRPr="00107D31">
              <w:rPr>
                <w:color w:val="000000"/>
                <w:sz w:val="24"/>
                <w:szCs w:val="24"/>
              </w:rPr>
              <w:t>Hypertriglycéridémie</w:t>
            </w:r>
          </w:p>
        </w:tc>
        <w:tc>
          <w:tcPr>
            <w:tcW w:w="3866" w:type="dxa"/>
            <w:tcBorders>
              <w:left w:val="single" w:sz="8" w:space="0" w:color="4BACC6"/>
              <w:bottom w:val="single" w:sz="8" w:space="0" w:color="4BACC6"/>
            </w:tcBorders>
          </w:tcPr>
          <w:p w14:paraId="6BF441A2" w14:textId="77777777" w:rsidR="000E3C09" w:rsidRPr="00107D31" w:rsidRDefault="000E3C09" w:rsidP="00107D31">
            <w:pPr>
              <w:spacing w:line="360" w:lineRule="auto"/>
              <w:jc w:val="center"/>
              <w:rPr>
                <w:b/>
                <w:bCs/>
                <w:color w:val="000000"/>
                <w:sz w:val="24"/>
                <w:szCs w:val="24"/>
                <w:lang w:val="es-ES"/>
              </w:rPr>
            </w:pPr>
            <w:r w:rsidRPr="00107D31">
              <w:rPr>
                <w:b/>
                <w:bCs/>
                <w:color w:val="000000"/>
                <w:sz w:val="24"/>
                <w:szCs w:val="24"/>
                <w:lang w:val="es-ES"/>
              </w:rPr>
              <w:t>x 1.5</w:t>
            </w:r>
          </w:p>
        </w:tc>
      </w:tr>
    </w:tbl>
    <w:p w14:paraId="164F3A2E" w14:textId="77777777" w:rsidR="000E3C09" w:rsidRDefault="000E3C09" w:rsidP="001A1443">
      <w:pPr>
        <w:spacing w:line="360" w:lineRule="auto"/>
        <w:jc w:val="both"/>
        <w:rPr>
          <w:color w:val="000000"/>
          <w:sz w:val="24"/>
          <w:szCs w:val="24"/>
        </w:rPr>
      </w:pPr>
    </w:p>
    <w:p w14:paraId="7877B5CC" w14:textId="77777777" w:rsidR="000E3C09" w:rsidRDefault="000E3C09" w:rsidP="001A1443">
      <w:pPr>
        <w:spacing w:line="360" w:lineRule="auto"/>
        <w:jc w:val="both"/>
        <w:rPr>
          <w:color w:val="000000"/>
          <w:sz w:val="24"/>
          <w:szCs w:val="24"/>
        </w:rPr>
      </w:pPr>
      <w:r>
        <w:rPr>
          <w:color w:val="000000"/>
          <w:sz w:val="24"/>
          <w:szCs w:val="24"/>
        </w:rPr>
        <w:t>Ainsi, Kendrick et al (</w:t>
      </w:r>
      <w:r w:rsidRPr="00C1646B">
        <w:rPr>
          <w:color w:val="000000"/>
          <w:sz w:val="24"/>
          <w:szCs w:val="24"/>
        </w:rPr>
        <w:t>20</w:t>
      </w:r>
      <w:r>
        <w:rPr>
          <w:color w:val="000000"/>
          <w:sz w:val="24"/>
          <w:szCs w:val="24"/>
        </w:rPr>
        <w:t xml:space="preserve">09) ont montré à partir de la cohorte NHANES III, que les adultes possédant des pathologies cardiovasculaires (angor, infarctus, accident vasculaire cérébral) étaient plus fréquemment subcarencés en vitamine D que les sujets adultes sans pathologies cardiaques. </w:t>
      </w:r>
      <w:r w:rsidRPr="00C1646B">
        <w:rPr>
          <w:color w:val="000000"/>
          <w:sz w:val="24"/>
          <w:szCs w:val="24"/>
        </w:rPr>
        <w:t>Melamed et al (in Bacchetta et al, 2010)</w:t>
      </w:r>
      <w:r>
        <w:rPr>
          <w:color w:val="000000"/>
          <w:sz w:val="24"/>
          <w:szCs w:val="24"/>
        </w:rPr>
        <w:t>, également à partir de la cohorte NHANES III, ont trouvé une association inverse entre concentration sérique de 25(OH)D et prévalence d’artériopathie périphérique.</w:t>
      </w:r>
    </w:p>
    <w:p w14:paraId="23865111" w14:textId="77777777" w:rsidR="000E3C09" w:rsidRPr="00BE0A68" w:rsidRDefault="000E3C09" w:rsidP="001A1443">
      <w:pPr>
        <w:spacing w:line="360" w:lineRule="auto"/>
        <w:jc w:val="both"/>
        <w:rPr>
          <w:color w:val="000000"/>
          <w:sz w:val="24"/>
          <w:szCs w:val="24"/>
        </w:rPr>
      </w:pPr>
      <w:r>
        <w:rPr>
          <w:color w:val="000000"/>
          <w:sz w:val="24"/>
          <w:szCs w:val="24"/>
        </w:rPr>
        <w:t xml:space="preserve">Pilz et al (in Reddy Vanga et al, 2010) ont montré sur un groupe de 3.316 patients un risque 3 à 5 fois supérieur de décès par accidents cardiovasculaires (crise cardiaque, insuffisance cardiaque, infarctus) chez des patients carencés (avec une 25(OH)D inférieure à 10 ng/ml) que chez des patients ayant une vitaminémie D optimale (supérieure à 30 ng/ml). De même, Wang et al (in Reddy Vanga et al, 2010) ont montré, à partir de la </w:t>
      </w:r>
      <w:r>
        <w:rPr>
          <w:i/>
          <w:iCs/>
          <w:color w:val="000000"/>
          <w:sz w:val="24"/>
          <w:szCs w:val="24"/>
        </w:rPr>
        <w:t>Framingham Offspring S</w:t>
      </w:r>
      <w:r w:rsidRPr="00CF2754">
        <w:rPr>
          <w:i/>
          <w:iCs/>
          <w:color w:val="000000"/>
          <w:sz w:val="24"/>
          <w:szCs w:val="24"/>
        </w:rPr>
        <w:t>tudy</w:t>
      </w:r>
      <w:r>
        <w:rPr>
          <w:color w:val="000000"/>
          <w:sz w:val="24"/>
          <w:szCs w:val="24"/>
        </w:rPr>
        <w:t>, que des sujets sévèrement carencés (vitaminémie inférieure à 10 ng/ml) n’ayant aucun historique cardiovasculaire, avaient une prévalence accrue de développer des pathologies cardiovasculaires que des sujets avec une vitaminémie supérieure à 15 ng/ml.</w:t>
      </w:r>
    </w:p>
    <w:p w14:paraId="72E0B9B0" w14:textId="77777777" w:rsidR="000E3C09" w:rsidRPr="001A1443" w:rsidRDefault="000E3C09" w:rsidP="001A1443">
      <w:pPr>
        <w:spacing w:line="360" w:lineRule="auto"/>
        <w:jc w:val="both"/>
        <w:rPr>
          <w:color w:val="000000"/>
          <w:sz w:val="24"/>
          <w:szCs w:val="24"/>
        </w:rPr>
      </w:pPr>
      <w:r>
        <w:rPr>
          <w:color w:val="000000"/>
          <w:sz w:val="24"/>
          <w:szCs w:val="24"/>
        </w:rPr>
        <w:t xml:space="preserve">Sun et al (Sun et al, 2011) ont montré, dans une étude d’observation menée à partir de deux cohortes regroupant 74.272 femmes et 44.592 hommes suivis pendant environ 20 ans, que </w:t>
      </w:r>
      <w:r>
        <w:rPr>
          <w:color w:val="000000"/>
          <w:sz w:val="24"/>
          <w:szCs w:val="24"/>
        </w:rPr>
        <w:lastRenderedPageBreak/>
        <w:t xml:space="preserve">seuls les hommes dont l’alimentation apportait quotidiennement plus de 15 µg de vitamine D présentaient une réduction du risque de maladies cardiovasculaires. </w:t>
      </w:r>
    </w:p>
    <w:p w14:paraId="32407DD7" w14:textId="77777777" w:rsidR="000E3C09" w:rsidRPr="001A1443" w:rsidRDefault="000E3C09" w:rsidP="008A1F15">
      <w:pPr>
        <w:spacing w:line="360" w:lineRule="auto"/>
        <w:ind w:firstLine="360"/>
        <w:jc w:val="both"/>
        <w:rPr>
          <w:color w:val="000000"/>
          <w:sz w:val="24"/>
          <w:szCs w:val="24"/>
        </w:rPr>
      </w:pPr>
      <w:r w:rsidRPr="001A1443">
        <w:rPr>
          <w:color w:val="000000"/>
          <w:sz w:val="24"/>
          <w:szCs w:val="24"/>
        </w:rPr>
        <w:t xml:space="preserve">Il semble donc que la vitamine D </w:t>
      </w:r>
      <w:r>
        <w:rPr>
          <w:color w:val="000000"/>
          <w:sz w:val="24"/>
          <w:szCs w:val="24"/>
        </w:rPr>
        <w:t xml:space="preserve">pourrait </w:t>
      </w:r>
      <w:r w:rsidRPr="001A1443">
        <w:rPr>
          <w:color w:val="000000"/>
          <w:sz w:val="24"/>
          <w:szCs w:val="24"/>
        </w:rPr>
        <w:t>joue</w:t>
      </w:r>
      <w:r>
        <w:rPr>
          <w:color w:val="000000"/>
          <w:sz w:val="24"/>
          <w:szCs w:val="24"/>
        </w:rPr>
        <w:t>r</w:t>
      </w:r>
      <w:r w:rsidRPr="001A1443">
        <w:rPr>
          <w:color w:val="000000"/>
          <w:sz w:val="24"/>
          <w:szCs w:val="24"/>
        </w:rPr>
        <w:t xml:space="preserve"> un rôle dans la survenue d’événements cardiovasculaires. D’autres études sont nécessaires afin d’établir la place exacte de la vitamine D dans la prévention des maladies cardiovasculaires.</w:t>
      </w:r>
    </w:p>
    <w:p w14:paraId="6F285FF8" w14:textId="77777777" w:rsidR="000E3C09" w:rsidRPr="004A5E91" w:rsidRDefault="000E3C09" w:rsidP="002F0579">
      <w:pPr>
        <w:rPr>
          <w:color w:val="000000"/>
          <w:sz w:val="24"/>
          <w:szCs w:val="24"/>
        </w:rPr>
      </w:pPr>
    </w:p>
    <w:p w14:paraId="7AF69624" w14:textId="77777777" w:rsidR="000E3C09" w:rsidRDefault="000E3C09" w:rsidP="00C93008">
      <w:pPr>
        <w:pStyle w:val="Paragraphedeliste"/>
        <w:numPr>
          <w:ilvl w:val="0"/>
          <w:numId w:val="29"/>
        </w:numPr>
        <w:spacing w:line="360" w:lineRule="auto"/>
        <w:jc w:val="both"/>
        <w:rPr>
          <w:color w:val="000000"/>
          <w:sz w:val="24"/>
          <w:szCs w:val="24"/>
          <w:u w:val="single"/>
        </w:rPr>
      </w:pPr>
      <w:r w:rsidRPr="0058280B">
        <w:rPr>
          <w:color w:val="000000"/>
          <w:sz w:val="24"/>
          <w:szCs w:val="24"/>
          <w:u w:val="single"/>
        </w:rPr>
        <w:t>Vitamine D et hypertension artérielle</w:t>
      </w:r>
    </w:p>
    <w:p w14:paraId="60EAD664" w14:textId="77777777" w:rsidR="000E3C09" w:rsidRDefault="000E3C09" w:rsidP="006A7463">
      <w:pPr>
        <w:spacing w:line="360" w:lineRule="auto"/>
        <w:ind w:firstLine="360"/>
        <w:jc w:val="both"/>
        <w:rPr>
          <w:color w:val="000000"/>
          <w:sz w:val="24"/>
          <w:szCs w:val="24"/>
        </w:rPr>
      </w:pPr>
      <w:r>
        <w:rPr>
          <w:color w:val="000000"/>
          <w:sz w:val="24"/>
          <w:szCs w:val="24"/>
        </w:rPr>
        <w:t xml:space="preserve">On retrouve des VDR aux niveaux des cellules musculaires lisses des vaisseaux, des cellules juxtaglomérulaires rénales et des cellules endothéliales suggérant un rôle possible de la vitamine D dans la régulation de la pression artérielle. </w:t>
      </w:r>
      <w:r>
        <w:rPr>
          <w:sz w:val="24"/>
          <w:szCs w:val="24"/>
          <w:lang w:eastAsia="es-ES"/>
        </w:rPr>
        <w:t xml:space="preserve">Li et al (2002) ont montré, chez la souris déficiente en VDR, une surexpression de l’ARN messager de la rénine et l’apparition d’une hypertension artérielle et d’une hypertrophie cardiaque. L’étude de </w:t>
      </w:r>
      <w:r>
        <w:rPr>
          <w:color w:val="000000"/>
          <w:sz w:val="24"/>
          <w:szCs w:val="24"/>
        </w:rPr>
        <w:t xml:space="preserve">Phan et Burnier (2007) a montré que le calcitriol est un régulateur du système rénine-angiotensine (fig. 28) et de l’hypertrophie des cardiomyocytes. </w:t>
      </w:r>
    </w:p>
    <w:p w14:paraId="2C2FA926" w14:textId="77777777" w:rsidR="000E3C09" w:rsidRDefault="000E3C09" w:rsidP="006A7463">
      <w:pPr>
        <w:spacing w:line="360" w:lineRule="auto"/>
        <w:ind w:firstLine="360"/>
        <w:jc w:val="both"/>
        <w:rPr>
          <w:color w:val="000000"/>
          <w:sz w:val="24"/>
          <w:szCs w:val="24"/>
        </w:rPr>
      </w:pPr>
    </w:p>
    <w:p w14:paraId="3B78E315" w14:textId="4552669E" w:rsidR="000E3C09" w:rsidRPr="0058280B" w:rsidRDefault="00592784" w:rsidP="003409F1">
      <w:pPr>
        <w:spacing w:line="360" w:lineRule="auto"/>
        <w:jc w:val="both"/>
        <w:rPr>
          <w:color w:val="000000"/>
          <w:sz w:val="24"/>
          <w:szCs w:val="24"/>
          <w:u w:val="single"/>
        </w:rPr>
      </w:pPr>
      <w:r>
        <w:rPr>
          <w:noProof/>
          <w:color w:val="000000"/>
          <w:sz w:val="24"/>
          <w:szCs w:val="24"/>
          <w:u w:val="single"/>
          <w:lang w:eastAsia="fr-FR"/>
        </w:rPr>
        <w:drawing>
          <wp:inline distT="0" distB="0" distL="0" distR="0" wp14:anchorId="3B64581D" wp14:editId="040EC2C3">
            <wp:extent cx="5730240" cy="2415540"/>
            <wp:effectExtent l="0" t="0" r="0" b="0"/>
            <wp:docPr id="29"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14:paraId="27AC7306" w14:textId="77777777" w:rsidR="000E3C09" w:rsidRDefault="000E3C09" w:rsidP="003409F1">
      <w:pPr>
        <w:jc w:val="both"/>
        <w:rPr>
          <w:sz w:val="24"/>
          <w:szCs w:val="24"/>
          <w:u w:val="single"/>
          <w:lang w:eastAsia="es-ES"/>
        </w:rPr>
      </w:pPr>
      <w:r>
        <w:rPr>
          <w:sz w:val="24"/>
          <w:szCs w:val="24"/>
          <w:u w:val="single"/>
          <w:lang w:eastAsia="es-ES"/>
        </w:rPr>
        <w:t>Figure 28</w:t>
      </w:r>
      <w:r w:rsidRPr="003409F1">
        <w:rPr>
          <w:sz w:val="24"/>
          <w:szCs w:val="24"/>
          <w:u w:val="single"/>
          <w:lang w:eastAsia="es-ES"/>
        </w:rPr>
        <w:t> : Rôle du calcitriol dans le système rénine-angiotensine</w:t>
      </w:r>
      <w:r>
        <w:rPr>
          <w:sz w:val="24"/>
          <w:szCs w:val="24"/>
          <w:u w:val="single"/>
          <w:lang w:eastAsia="es-ES"/>
        </w:rPr>
        <w:t>.</w:t>
      </w:r>
    </w:p>
    <w:p w14:paraId="1DC57138" w14:textId="77777777" w:rsidR="000E3C09" w:rsidRPr="008D2E54" w:rsidRDefault="000E3C09" w:rsidP="003409F1">
      <w:pPr>
        <w:jc w:val="both"/>
        <w:rPr>
          <w:sz w:val="24"/>
          <w:szCs w:val="24"/>
          <w:u w:val="single"/>
          <w:lang w:eastAsia="es-ES"/>
        </w:rPr>
      </w:pPr>
    </w:p>
    <w:p w14:paraId="3A95221F" w14:textId="77777777" w:rsidR="000E3C09" w:rsidRDefault="000E3C09" w:rsidP="009D0977">
      <w:pPr>
        <w:spacing w:line="360" w:lineRule="auto"/>
        <w:ind w:firstLine="708"/>
        <w:jc w:val="both"/>
        <w:rPr>
          <w:sz w:val="24"/>
          <w:szCs w:val="24"/>
          <w:lang w:eastAsia="es-ES"/>
        </w:rPr>
      </w:pPr>
      <w:r>
        <w:rPr>
          <w:sz w:val="24"/>
          <w:szCs w:val="24"/>
          <w:lang w:eastAsia="es-ES"/>
        </w:rPr>
        <w:t>Al Mheid et al (2011) ont récemment conclu, dans une étude menée chez plus de 500 sujets, qu’une carence vitaminique D est associée à l’augmentation de la rigidité artérielle.</w:t>
      </w:r>
    </w:p>
    <w:p w14:paraId="064AE29F" w14:textId="77777777" w:rsidR="000E3C09" w:rsidRDefault="000E3C09" w:rsidP="005048B1">
      <w:pPr>
        <w:spacing w:line="360" w:lineRule="auto"/>
        <w:ind w:firstLine="708"/>
        <w:jc w:val="both"/>
        <w:rPr>
          <w:sz w:val="24"/>
          <w:szCs w:val="24"/>
          <w:lang w:eastAsia="es-ES"/>
        </w:rPr>
      </w:pPr>
      <w:r>
        <w:rPr>
          <w:sz w:val="24"/>
          <w:szCs w:val="24"/>
          <w:lang w:eastAsia="es-ES"/>
        </w:rPr>
        <w:lastRenderedPageBreak/>
        <w:t>D</w:t>
      </w:r>
      <w:r w:rsidRPr="009D0977">
        <w:rPr>
          <w:sz w:val="24"/>
          <w:szCs w:val="24"/>
          <w:lang w:eastAsia="es-ES"/>
        </w:rPr>
        <w:t xml:space="preserve">ans une étude randomisée chez 148 femmes âgées en moyenne de 74 ans, une </w:t>
      </w:r>
      <w:r>
        <w:rPr>
          <w:sz w:val="24"/>
          <w:szCs w:val="24"/>
          <w:lang w:eastAsia="es-ES"/>
        </w:rPr>
        <w:t>com</w:t>
      </w:r>
      <w:r w:rsidRPr="009D0977">
        <w:rPr>
          <w:sz w:val="24"/>
          <w:szCs w:val="24"/>
          <w:lang w:eastAsia="es-ES"/>
        </w:rPr>
        <w:t>plémentation de 40 µg/j de vitamine D associée à 800 mg/j de calcium diminuait significativement la pression artérielle systolique (Pfeifer et al, 2001).</w:t>
      </w:r>
    </w:p>
    <w:p w14:paraId="01E49BB2" w14:textId="77777777" w:rsidR="000E3C09" w:rsidRDefault="000E3C09" w:rsidP="00292BE8">
      <w:pPr>
        <w:spacing w:line="360" w:lineRule="auto"/>
        <w:ind w:firstLine="708"/>
        <w:jc w:val="both"/>
        <w:rPr>
          <w:sz w:val="24"/>
          <w:szCs w:val="24"/>
          <w:lang w:eastAsia="es-ES"/>
        </w:rPr>
      </w:pPr>
      <w:r>
        <w:rPr>
          <w:sz w:val="24"/>
          <w:szCs w:val="24"/>
          <w:lang w:eastAsia="es-ES"/>
        </w:rPr>
        <w:t xml:space="preserve"> Wu et al (2010), dans u</w:t>
      </w:r>
      <w:r w:rsidRPr="00A4606A">
        <w:rPr>
          <w:sz w:val="24"/>
          <w:szCs w:val="24"/>
          <w:lang w:eastAsia="es-ES"/>
        </w:rPr>
        <w:t>ne récente méta-analyse</w:t>
      </w:r>
      <w:r>
        <w:rPr>
          <w:sz w:val="24"/>
          <w:szCs w:val="24"/>
          <w:lang w:eastAsia="es-ES"/>
        </w:rPr>
        <w:t>, ont noté une</w:t>
      </w:r>
      <w:r w:rsidRPr="00A4606A">
        <w:rPr>
          <w:sz w:val="24"/>
          <w:szCs w:val="24"/>
          <w:lang w:eastAsia="es-ES"/>
        </w:rPr>
        <w:t xml:space="preserve"> réduction </w:t>
      </w:r>
      <w:r>
        <w:rPr>
          <w:sz w:val="24"/>
          <w:szCs w:val="24"/>
          <w:lang w:eastAsia="es-ES"/>
        </w:rPr>
        <w:t xml:space="preserve">significative mais modeste </w:t>
      </w:r>
      <w:r w:rsidRPr="00A4606A">
        <w:rPr>
          <w:sz w:val="24"/>
          <w:szCs w:val="24"/>
          <w:lang w:eastAsia="es-ES"/>
        </w:rPr>
        <w:t xml:space="preserve">de la pression artérielle </w:t>
      </w:r>
      <w:r>
        <w:rPr>
          <w:sz w:val="24"/>
          <w:szCs w:val="24"/>
          <w:lang w:eastAsia="es-ES"/>
        </w:rPr>
        <w:t>systolique</w:t>
      </w:r>
      <w:r w:rsidRPr="00A4606A">
        <w:rPr>
          <w:sz w:val="24"/>
          <w:szCs w:val="24"/>
          <w:lang w:eastAsia="es-ES"/>
        </w:rPr>
        <w:t xml:space="preserve"> chez des patients </w:t>
      </w:r>
      <w:r>
        <w:rPr>
          <w:sz w:val="24"/>
          <w:szCs w:val="24"/>
          <w:lang w:eastAsia="es-ES"/>
        </w:rPr>
        <w:t>normotendus et hypertendus</w:t>
      </w:r>
      <w:r w:rsidRPr="00A4606A">
        <w:rPr>
          <w:sz w:val="24"/>
          <w:szCs w:val="24"/>
          <w:lang w:eastAsia="es-ES"/>
        </w:rPr>
        <w:t xml:space="preserve"> supplémentés en vitamine D</w:t>
      </w:r>
      <w:r>
        <w:rPr>
          <w:sz w:val="24"/>
          <w:szCs w:val="24"/>
          <w:lang w:eastAsia="es-ES"/>
        </w:rPr>
        <w:t xml:space="preserve"> et concluent à la faiblesse des preuves d’efficacité de la vitamine D</w:t>
      </w:r>
      <w:r w:rsidRPr="00A4606A">
        <w:rPr>
          <w:sz w:val="24"/>
          <w:szCs w:val="24"/>
          <w:lang w:eastAsia="es-ES"/>
        </w:rPr>
        <w:t xml:space="preserve">. </w:t>
      </w:r>
    </w:p>
    <w:p w14:paraId="3A35BC67" w14:textId="77777777" w:rsidR="000E3C09" w:rsidRPr="00693379" w:rsidRDefault="000E3C09" w:rsidP="00292BE8">
      <w:pPr>
        <w:spacing w:line="360" w:lineRule="auto"/>
        <w:ind w:firstLine="708"/>
        <w:jc w:val="both"/>
        <w:rPr>
          <w:sz w:val="24"/>
          <w:szCs w:val="24"/>
          <w:lang w:eastAsia="es-ES"/>
        </w:rPr>
      </w:pPr>
    </w:p>
    <w:p w14:paraId="3A8992DD" w14:textId="77777777" w:rsidR="000E3C09" w:rsidRDefault="000E3C09" w:rsidP="00C93008">
      <w:pPr>
        <w:pStyle w:val="Paragraphedeliste1"/>
        <w:numPr>
          <w:ilvl w:val="0"/>
          <w:numId w:val="29"/>
        </w:numPr>
        <w:spacing w:line="360" w:lineRule="auto"/>
        <w:jc w:val="both"/>
        <w:rPr>
          <w:rFonts w:cs="Times New Roman"/>
          <w:sz w:val="24"/>
          <w:szCs w:val="24"/>
          <w:u w:val="single"/>
          <w:lang w:eastAsia="es-ES"/>
        </w:rPr>
      </w:pPr>
      <w:r w:rsidRPr="004B46D8">
        <w:rPr>
          <w:sz w:val="24"/>
          <w:szCs w:val="24"/>
          <w:u w:val="single"/>
          <w:lang w:eastAsia="es-ES"/>
        </w:rPr>
        <w:t>Vitamine D et diabète</w:t>
      </w:r>
    </w:p>
    <w:p w14:paraId="4AD3F1CA" w14:textId="77777777" w:rsidR="000E3C09" w:rsidRDefault="000E3C09" w:rsidP="0090542F">
      <w:pPr>
        <w:spacing w:line="360" w:lineRule="auto"/>
        <w:ind w:firstLine="708"/>
        <w:jc w:val="both"/>
        <w:rPr>
          <w:sz w:val="24"/>
          <w:szCs w:val="24"/>
          <w:lang w:eastAsia="es-ES"/>
        </w:rPr>
      </w:pPr>
      <w:r>
        <w:rPr>
          <w:sz w:val="24"/>
          <w:szCs w:val="24"/>
          <w:lang w:eastAsia="es-ES"/>
        </w:rPr>
        <w:t>Le rôle potentiel d’une carence ou subcarence en vitamine D en tant que facteur de risque de diabète a été évoqué pour le diabète tant de type 1 que de type 2. Dans le cas du diabète de type 1, cela correspond probablement aux effets de cette vitamine sur l’immunité comme nous le verrons plus loin.</w:t>
      </w:r>
    </w:p>
    <w:p w14:paraId="3FEFB37D" w14:textId="77777777" w:rsidR="000E3C09" w:rsidRPr="00752593" w:rsidRDefault="000E3C09" w:rsidP="00C823A3">
      <w:pPr>
        <w:spacing w:line="360" w:lineRule="auto"/>
        <w:jc w:val="both"/>
        <w:rPr>
          <w:sz w:val="24"/>
          <w:szCs w:val="24"/>
          <w:lang w:eastAsia="es-ES"/>
        </w:rPr>
      </w:pPr>
      <w:r w:rsidRPr="00752593">
        <w:rPr>
          <w:sz w:val="24"/>
          <w:szCs w:val="24"/>
          <w:lang w:eastAsia="es-ES"/>
        </w:rPr>
        <w:t>Le diabète de type 2 est une maladie qui se caractérise par une résistance des cellules de l’organisme à l’insuline</w:t>
      </w:r>
      <w:r>
        <w:rPr>
          <w:sz w:val="24"/>
          <w:szCs w:val="24"/>
          <w:lang w:eastAsia="es-ES"/>
        </w:rPr>
        <w:t xml:space="preserve"> et</w:t>
      </w:r>
      <w:r w:rsidRPr="00752593">
        <w:rPr>
          <w:sz w:val="24"/>
          <w:szCs w:val="24"/>
          <w:lang w:eastAsia="es-ES"/>
        </w:rPr>
        <w:t xml:space="preserve"> une déficience des cellules bêta du pancréas (Pittas et </w:t>
      </w:r>
      <w:r w:rsidRPr="001A77D9">
        <w:rPr>
          <w:sz w:val="24"/>
          <w:szCs w:val="24"/>
          <w:lang w:eastAsia="es-ES"/>
        </w:rPr>
        <w:t>Dawson-Hughes</w:t>
      </w:r>
      <w:r w:rsidRPr="00752593">
        <w:rPr>
          <w:sz w:val="24"/>
          <w:szCs w:val="24"/>
          <w:lang w:eastAsia="es-ES"/>
        </w:rPr>
        <w:t>, 2010).</w:t>
      </w:r>
    </w:p>
    <w:p w14:paraId="69C5ABD5" w14:textId="77777777" w:rsidR="000E3C09" w:rsidRDefault="000E3C09" w:rsidP="00CC099C">
      <w:pPr>
        <w:spacing w:line="360" w:lineRule="auto"/>
        <w:jc w:val="both"/>
        <w:rPr>
          <w:sz w:val="24"/>
          <w:szCs w:val="24"/>
          <w:lang w:eastAsia="es-ES"/>
        </w:rPr>
      </w:pPr>
      <w:r>
        <w:rPr>
          <w:sz w:val="24"/>
          <w:szCs w:val="24"/>
          <w:lang w:eastAsia="es-ES"/>
        </w:rPr>
        <w:t xml:space="preserve">Dans le pancréas, les cellules bêta des îlots de Langerhans expriment le récepteur à la vitamine D et possèdent également une activité 1α hydroxylase. La régulation du calcium extracellulaire et des flux calciques transmembranaires permettraient à la vitamine D de moduler la sécrétion d’insuline et la sensibilité à l’insuline (Pittas et </w:t>
      </w:r>
      <w:r w:rsidRPr="001A77D9">
        <w:rPr>
          <w:sz w:val="24"/>
          <w:szCs w:val="24"/>
          <w:lang w:eastAsia="es-ES"/>
        </w:rPr>
        <w:t>Dawson-Hughes</w:t>
      </w:r>
      <w:r>
        <w:rPr>
          <w:sz w:val="24"/>
          <w:szCs w:val="24"/>
          <w:lang w:eastAsia="es-ES"/>
        </w:rPr>
        <w:t>, 2010), notamment en facilitant la conversion de la proinsuline en insuline grâce à des endopeptidases calcium-dépendantes (Takiishi et al, 2010). De plus, le calcium est indispensable au bon fonctionnement des processus intracellulaires médiés par l’insuline.</w:t>
      </w:r>
    </w:p>
    <w:p w14:paraId="5F5DFA05" w14:textId="77777777" w:rsidR="000E3C09" w:rsidRPr="00752593" w:rsidRDefault="000E3C09" w:rsidP="00C823A3">
      <w:pPr>
        <w:spacing w:line="360" w:lineRule="auto"/>
        <w:jc w:val="both"/>
        <w:rPr>
          <w:sz w:val="24"/>
          <w:szCs w:val="24"/>
          <w:lang w:eastAsia="es-ES"/>
        </w:rPr>
      </w:pPr>
      <w:r w:rsidRPr="00752593">
        <w:rPr>
          <w:sz w:val="24"/>
          <w:szCs w:val="24"/>
          <w:lang w:eastAsia="es-ES"/>
        </w:rPr>
        <w:t xml:space="preserve">La vitamine D pourrait agir directement </w:t>
      </w:r>
      <w:r>
        <w:rPr>
          <w:sz w:val="24"/>
          <w:szCs w:val="24"/>
          <w:lang w:eastAsia="es-ES"/>
        </w:rPr>
        <w:t xml:space="preserve">sur les tissus périphériques </w:t>
      </w:r>
      <w:r w:rsidRPr="00752593">
        <w:rPr>
          <w:sz w:val="24"/>
          <w:szCs w:val="24"/>
          <w:lang w:eastAsia="es-ES"/>
        </w:rPr>
        <w:t>en favorisant l’expression des récepteurs à l’insuline. De plus</w:t>
      </w:r>
      <w:r>
        <w:rPr>
          <w:sz w:val="24"/>
          <w:szCs w:val="24"/>
          <w:lang w:eastAsia="es-ES"/>
        </w:rPr>
        <w:t>,</w:t>
      </w:r>
      <w:r w:rsidRPr="00752593">
        <w:rPr>
          <w:sz w:val="24"/>
          <w:szCs w:val="24"/>
          <w:lang w:eastAsia="es-ES"/>
        </w:rPr>
        <w:t xml:space="preserve"> la vitamine D agirait également de façon indirecte en assurant un flux calcique transmembranaire et un pool calcique cytosolique optimal</w:t>
      </w:r>
      <w:r>
        <w:rPr>
          <w:sz w:val="24"/>
          <w:szCs w:val="24"/>
          <w:lang w:eastAsia="es-ES"/>
        </w:rPr>
        <w:t xml:space="preserve"> (Pittas et </w:t>
      </w:r>
      <w:r w:rsidRPr="00D5197C">
        <w:rPr>
          <w:sz w:val="24"/>
          <w:szCs w:val="24"/>
          <w:lang w:eastAsia="es-ES"/>
        </w:rPr>
        <w:t>Dawson-Hughes</w:t>
      </w:r>
      <w:r>
        <w:rPr>
          <w:sz w:val="24"/>
          <w:szCs w:val="24"/>
          <w:lang w:eastAsia="es-ES"/>
        </w:rPr>
        <w:t>, 2010)</w:t>
      </w:r>
      <w:r w:rsidRPr="00752593">
        <w:rPr>
          <w:sz w:val="24"/>
          <w:szCs w:val="24"/>
          <w:lang w:eastAsia="es-ES"/>
        </w:rPr>
        <w:t>. Le métabolisme calcique étant très finement régulé, une altération de la concentration calcique peut être responsable d’une diminution de l’action de l’insuline dans ses tissus cibles (</w:t>
      </w:r>
      <w:r>
        <w:rPr>
          <w:sz w:val="24"/>
          <w:szCs w:val="24"/>
          <w:lang w:eastAsia="es-ES"/>
        </w:rPr>
        <w:t xml:space="preserve">muscles squelettiques et tissus adipeux), du </w:t>
      </w:r>
      <w:r>
        <w:rPr>
          <w:sz w:val="24"/>
          <w:szCs w:val="24"/>
          <w:lang w:eastAsia="es-ES"/>
        </w:rPr>
        <w:lastRenderedPageBreak/>
        <w:t xml:space="preserve">fait d’une mauvaise transduction du signal et entraînant par exemple une moindre expression à la membrane des transporteurs de glucose GLUT4 </w:t>
      </w:r>
      <w:r w:rsidRPr="00752593">
        <w:rPr>
          <w:sz w:val="24"/>
          <w:szCs w:val="24"/>
          <w:lang w:eastAsia="es-ES"/>
        </w:rPr>
        <w:t>(Cavalier et al, 2011)</w:t>
      </w:r>
      <w:r>
        <w:rPr>
          <w:sz w:val="24"/>
          <w:szCs w:val="24"/>
          <w:lang w:eastAsia="es-ES"/>
        </w:rPr>
        <w:t xml:space="preserve">. La  vitamine D activerait également le </w:t>
      </w:r>
      <w:r w:rsidRPr="00025AF1">
        <w:rPr>
          <w:i/>
          <w:iCs/>
          <w:sz w:val="24"/>
          <w:szCs w:val="24"/>
          <w:lang w:eastAsia="es-ES"/>
        </w:rPr>
        <w:t xml:space="preserve">peroxysome proliferator </w:t>
      </w:r>
      <w:r>
        <w:rPr>
          <w:i/>
          <w:iCs/>
          <w:sz w:val="24"/>
          <w:szCs w:val="24"/>
          <w:lang w:eastAsia="es-ES"/>
        </w:rPr>
        <w:t>activated</w:t>
      </w:r>
      <w:r w:rsidRPr="00025AF1">
        <w:rPr>
          <w:i/>
          <w:iCs/>
          <w:sz w:val="24"/>
          <w:szCs w:val="24"/>
          <w:lang w:eastAsia="es-ES"/>
        </w:rPr>
        <w:t xml:space="preserve"> receptor gamma</w:t>
      </w:r>
      <w:r>
        <w:rPr>
          <w:sz w:val="24"/>
          <w:szCs w:val="24"/>
          <w:lang w:eastAsia="es-ES"/>
        </w:rPr>
        <w:t xml:space="preserve"> (PPARγ), facteur de transcription intervenant dans la régulation du métabolisme des acides gras dans les muscles squelettiques et le tissu adipeux afin d’améliorer la sensibilité à l’insuline (Pittas et </w:t>
      </w:r>
      <w:r w:rsidRPr="00D5197C">
        <w:rPr>
          <w:sz w:val="24"/>
          <w:szCs w:val="24"/>
          <w:lang w:eastAsia="es-ES"/>
        </w:rPr>
        <w:t>Dawson-Hughes</w:t>
      </w:r>
      <w:r>
        <w:rPr>
          <w:sz w:val="24"/>
          <w:szCs w:val="24"/>
          <w:lang w:eastAsia="es-ES"/>
        </w:rPr>
        <w:t xml:space="preserve">, 2010). </w:t>
      </w:r>
      <w:r w:rsidRPr="00CF0535">
        <w:rPr>
          <w:sz w:val="24"/>
          <w:szCs w:val="24"/>
          <w:lang w:eastAsia="es-ES"/>
        </w:rPr>
        <w:t>Par ailleurs, la vitamine D pourrait favoriser la survie des cellules βpancréatiques en les protégeant de l’apoptose</w:t>
      </w:r>
      <w:r>
        <w:rPr>
          <w:sz w:val="24"/>
          <w:szCs w:val="24"/>
          <w:lang w:eastAsia="es-ES"/>
        </w:rPr>
        <w:t xml:space="preserve"> (Takiishi et al, 2010).</w:t>
      </w:r>
    </w:p>
    <w:p w14:paraId="334D8462" w14:textId="77777777" w:rsidR="000E3C09" w:rsidRDefault="000E3C09" w:rsidP="001329EA">
      <w:pPr>
        <w:spacing w:line="360" w:lineRule="auto"/>
        <w:jc w:val="both"/>
        <w:rPr>
          <w:sz w:val="24"/>
          <w:szCs w:val="24"/>
          <w:lang w:eastAsia="es-ES"/>
        </w:rPr>
      </w:pPr>
      <w:r w:rsidRPr="001329EA">
        <w:rPr>
          <w:sz w:val="24"/>
          <w:szCs w:val="24"/>
          <w:lang w:eastAsia="es-ES"/>
        </w:rPr>
        <w:t>Pittas et al (2006)</w:t>
      </w:r>
      <w:r>
        <w:rPr>
          <w:sz w:val="24"/>
          <w:szCs w:val="24"/>
          <w:lang w:eastAsia="es-ES"/>
        </w:rPr>
        <w:t xml:space="preserve"> </w:t>
      </w:r>
      <w:r w:rsidRPr="001329EA">
        <w:rPr>
          <w:sz w:val="24"/>
          <w:szCs w:val="24"/>
          <w:lang w:eastAsia="es-ES"/>
        </w:rPr>
        <w:t xml:space="preserve">ont </w:t>
      </w:r>
      <w:r>
        <w:rPr>
          <w:sz w:val="24"/>
          <w:szCs w:val="24"/>
          <w:lang w:eastAsia="es-ES"/>
        </w:rPr>
        <w:t>ainsi montré que l</w:t>
      </w:r>
      <w:r w:rsidRPr="001329EA">
        <w:rPr>
          <w:sz w:val="24"/>
          <w:szCs w:val="24"/>
          <w:lang w:eastAsia="es-ES"/>
        </w:rPr>
        <w:t>’administration quotidienne de 1,2</w:t>
      </w:r>
      <w:r>
        <w:rPr>
          <w:sz w:val="24"/>
          <w:szCs w:val="24"/>
          <w:lang w:eastAsia="es-ES"/>
        </w:rPr>
        <w:t xml:space="preserve"> </w:t>
      </w:r>
      <w:r w:rsidRPr="001329EA">
        <w:rPr>
          <w:sz w:val="24"/>
          <w:szCs w:val="24"/>
          <w:lang w:eastAsia="es-ES"/>
        </w:rPr>
        <w:t xml:space="preserve">g de calcium </w:t>
      </w:r>
      <w:r>
        <w:rPr>
          <w:sz w:val="24"/>
          <w:szCs w:val="24"/>
          <w:lang w:eastAsia="es-ES"/>
        </w:rPr>
        <w:t>et</w:t>
      </w:r>
      <w:r w:rsidRPr="001329EA">
        <w:rPr>
          <w:sz w:val="24"/>
          <w:szCs w:val="24"/>
          <w:lang w:eastAsia="es-ES"/>
        </w:rPr>
        <w:t xml:space="preserve"> de 20</w:t>
      </w:r>
      <w:r>
        <w:rPr>
          <w:sz w:val="24"/>
          <w:szCs w:val="24"/>
          <w:lang w:eastAsia="es-ES"/>
        </w:rPr>
        <w:t> </w:t>
      </w:r>
      <w:r w:rsidRPr="001329EA">
        <w:rPr>
          <w:sz w:val="24"/>
          <w:szCs w:val="24"/>
          <w:lang w:eastAsia="es-ES"/>
        </w:rPr>
        <w:t>µg de vitamine D réduit de 33</w:t>
      </w:r>
      <w:r>
        <w:rPr>
          <w:sz w:val="24"/>
          <w:szCs w:val="24"/>
          <w:lang w:eastAsia="es-ES"/>
        </w:rPr>
        <w:t xml:space="preserve"> </w:t>
      </w:r>
      <w:r w:rsidRPr="001329EA">
        <w:rPr>
          <w:sz w:val="24"/>
          <w:szCs w:val="24"/>
          <w:lang w:eastAsia="es-ES"/>
        </w:rPr>
        <w:t xml:space="preserve">% le risque d’apparition du diabète de type 2. </w:t>
      </w:r>
      <w:r>
        <w:rPr>
          <w:sz w:val="24"/>
          <w:szCs w:val="24"/>
          <w:lang w:eastAsia="es-ES"/>
        </w:rPr>
        <w:t>Dans u</w:t>
      </w:r>
      <w:r w:rsidRPr="001329EA">
        <w:rPr>
          <w:sz w:val="24"/>
          <w:szCs w:val="24"/>
          <w:lang w:eastAsia="es-ES"/>
        </w:rPr>
        <w:t>ne étude randomisée en double aveugle mené</w:t>
      </w:r>
      <w:r>
        <w:rPr>
          <w:sz w:val="24"/>
          <w:szCs w:val="24"/>
          <w:lang w:eastAsia="es-ES"/>
        </w:rPr>
        <w:t xml:space="preserve">e chez 92 adultes, </w:t>
      </w:r>
      <w:r w:rsidRPr="001329EA">
        <w:rPr>
          <w:sz w:val="24"/>
          <w:szCs w:val="24"/>
          <w:lang w:eastAsia="es-ES"/>
        </w:rPr>
        <w:t xml:space="preserve">Mitri et al (2011) </w:t>
      </w:r>
      <w:r>
        <w:rPr>
          <w:sz w:val="24"/>
          <w:szCs w:val="24"/>
          <w:lang w:eastAsia="es-ES"/>
        </w:rPr>
        <w:t xml:space="preserve">ont démontré qu’une complémentation en calcium (800 mg/j) et vitamine D (50 µg/j) améliorait l’activité sécrétoire des cellules béta du pancréas </w:t>
      </w:r>
      <w:r w:rsidRPr="004C6EDE">
        <w:rPr>
          <w:sz w:val="24"/>
          <w:szCs w:val="24"/>
          <w:lang w:eastAsia="es-ES"/>
        </w:rPr>
        <w:t>chez les personnes</w:t>
      </w:r>
      <w:r>
        <w:rPr>
          <w:sz w:val="24"/>
          <w:szCs w:val="24"/>
          <w:lang w:eastAsia="es-ES"/>
        </w:rPr>
        <w:t xml:space="preserve"> prédiabétiques par rapport à un placebo.</w:t>
      </w:r>
    </w:p>
    <w:p w14:paraId="3FDC7307" w14:textId="77777777" w:rsidR="000E3C09" w:rsidRPr="001329EA" w:rsidRDefault="000E3C09" w:rsidP="006F3EC1">
      <w:pPr>
        <w:spacing w:line="360" w:lineRule="auto"/>
        <w:jc w:val="both"/>
        <w:rPr>
          <w:sz w:val="24"/>
          <w:szCs w:val="24"/>
          <w:lang w:eastAsia="es-ES"/>
        </w:rPr>
      </w:pPr>
      <w:r>
        <w:rPr>
          <w:sz w:val="24"/>
          <w:szCs w:val="24"/>
          <w:lang w:eastAsia="es-ES"/>
        </w:rPr>
        <w:t>Une revue systématique récente menée par Pittas et al (2007) a montré qu’il existait une association significative entre concentration élevée de vitamine D et faible risque de diabète de type 2 chez les hommes.</w:t>
      </w:r>
    </w:p>
    <w:p w14:paraId="07359BB4" w14:textId="77777777" w:rsidR="000E3C09" w:rsidRPr="00752593" w:rsidRDefault="000E3C09" w:rsidP="00C823A3">
      <w:pPr>
        <w:spacing w:line="360" w:lineRule="auto"/>
        <w:jc w:val="both"/>
        <w:rPr>
          <w:rFonts w:ascii="Cambria" w:hAnsi="Cambria" w:cs="Cambria"/>
          <w:sz w:val="24"/>
          <w:szCs w:val="24"/>
          <w:lang w:eastAsia="es-ES"/>
        </w:rPr>
      </w:pPr>
    </w:p>
    <w:p w14:paraId="2EA2F8CC" w14:textId="77777777" w:rsidR="000E3C09" w:rsidRPr="000D7D49" w:rsidRDefault="000E3C09" w:rsidP="00C93008">
      <w:pPr>
        <w:pStyle w:val="Paragraphedeliste1"/>
        <w:numPr>
          <w:ilvl w:val="0"/>
          <w:numId w:val="25"/>
        </w:numPr>
        <w:spacing w:line="360" w:lineRule="auto"/>
        <w:jc w:val="both"/>
        <w:rPr>
          <w:b/>
          <w:bCs/>
          <w:sz w:val="24"/>
          <w:szCs w:val="24"/>
          <w:u w:val="single"/>
          <w:lang w:eastAsia="es-ES"/>
        </w:rPr>
      </w:pPr>
      <w:r w:rsidRPr="000D7D49">
        <w:rPr>
          <w:b/>
          <w:bCs/>
          <w:sz w:val="24"/>
          <w:szCs w:val="24"/>
          <w:u w:val="single"/>
          <w:lang w:eastAsia="es-ES"/>
        </w:rPr>
        <w:t>Vitamine D et système immunitaire</w:t>
      </w:r>
    </w:p>
    <w:p w14:paraId="3D2F6AA0" w14:textId="77777777" w:rsidR="000E3C09" w:rsidRDefault="000E3C09" w:rsidP="00E160AE">
      <w:pPr>
        <w:pStyle w:val="Paragraphedeliste1"/>
        <w:spacing w:line="360" w:lineRule="auto"/>
        <w:ind w:left="0" w:firstLine="708"/>
        <w:jc w:val="both"/>
        <w:rPr>
          <w:sz w:val="24"/>
          <w:szCs w:val="24"/>
          <w:lang w:eastAsia="es-ES"/>
        </w:rPr>
      </w:pPr>
      <w:r>
        <w:rPr>
          <w:sz w:val="24"/>
          <w:szCs w:val="24"/>
          <w:lang w:eastAsia="es-ES"/>
        </w:rPr>
        <w:t>L’action de la vitamine D sur le système immunitaire est rendue possible par la présence de récepteurs pour la vitamine D dans toutes les cellules immunitaires (les macrophages, les lymphocytes B et T, les cellules dendritiques). De plus, la présence d’1α hydroxylase dans les macrophages et les cellules dendritiques leur permettrait de synthétiser du calcitriol afin de permettre une action paracrine (Bouillon et al, 2008).</w:t>
      </w:r>
    </w:p>
    <w:p w14:paraId="5F1A3EA9" w14:textId="77777777" w:rsidR="000E3C09" w:rsidRDefault="000E3C09" w:rsidP="00E160AE">
      <w:pPr>
        <w:pStyle w:val="Paragraphedeliste1"/>
        <w:spacing w:line="360" w:lineRule="auto"/>
        <w:ind w:left="0" w:firstLine="708"/>
        <w:jc w:val="both"/>
        <w:rPr>
          <w:sz w:val="24"/>
          <w:szCs w:val="24"/>
          <w:lang w:eastAsia="es-ES"/>
        </w:rPr>
      </w:pPr>
    </w:p>
    <w:p w14:paraId="0CE2BEA0" w14:textId="77777777" w:rsidR="000E3C09" w:rsidRPr="007443A8" w:rsidRDefault="000E3C09" w:rsidP="00C93008">
      <w:pPr>
        <w:pStyle w:val="Paragraphedeliste1"/>
        <w:numPr>
          <w:ilvl w:val="0"/>
          <w:numId w:val="30"/>
        </w:numPr>
        <w:spacing w:line="360" w:lineRule="auto"/>
        <w:jc w:val="both"/>
        <w:rPr>
          <w:b/>
          <w:bCs/>
          <w:sz w:val="24"/>
          <w:szCs w:val="24"/>
          <w:u w:val="single"/>
          <w:lang w:eastAsia="es-ES"/>
        </w:rPr>
      </w:pPr>
      <w:r w:rsidRPr="007443A8">
        <w:rPr>
          <w:b/>
          <w:bCs/>
          <w:sz w:val="24"/>
          <w:szCs w:val="24"/>
          <w:u w:val="single"/>
          <w:lang w:eastAsia="es-ES"/>
        </w:rPr>
        <w:t>Immunité innée</w:t>
      </w:r>
    </w:p>
    <w:p w14:paraId="71B7C2CF" w14:textId="77777777" w:rsidR="000E3C09" w:rsidRDefault="000E3C09" w:rsidP="00C93008">
      <w:pPr>
        <w:pStyle w:val="Paragraphedeliste1"/>
        <w:numPr>
          <w:ilvl w:val="0"/>
          <w:numId w:val="31"/>
        </w:numPr>
        <w:spacing w:line="360" w:lineRule="auto"/>
        <w:jc w:val="both"/>
        <w:rPr>
          <w:rFonts w:cs="Times New Roman"/>
          <w:sz w:val="24"/>
          <w:szCs w:val="24"/>
          <w:u w:val="single"/>
          <w:lang w:eastAsia="es-ES"/>
        </w:rPr>
      </w:pPr>
      <w:r w:rsidRPr="0029085E">
        <w:rPr>
          <w:sz w:val="24"/>
          <w:szCs w:val="24"/>
          <w:u w:val="single"/>
          <w:lang w:eastAsia="es-ES"/>
        </w:rPr>
        <w:t>La barrière cutanéo</w:t>
      </w:r>
      <w:r>
        <w:rPr>
          <w:sz w:val="24"/>
          <w:szCs w:val="24"/>
          <w:u w:val="single"/>
          <w:lang w:eastAsia="es-ES"/>
        </w:rPr>
        <w:t>-</w:t>
      </w:r>
      <w:r w:rsidRPr="0029085E">
        <w:rPr>
          <w:sz w:val="24"/>
          <w:szCs w:val="24"/>
          <w:u w:val="single"/>
          <w:lang w:eastAsia="es-ES"/>
        </w:rPr>
        <w:t>muqueuse</w:t>
      </w:r>
    </w:p>
    <w:p w14:paraId="31B9725D" w14:textId="77777777" w:rsidR="000E3C09" w:rsidRDefault="000E3C09" w:rsidP="006B51F6">
      <w:pPr>
        <w:pStyle w:val="Paragraphedeliste1"/>
        <w:spacing w:line="360" w:lineRule="auto"/>
        <w:ind w:left="0" w:firstLine="708"/>
        <w:jc w:val="both"/>
        <w:rPr>
          <w:sz w:val="24"/>
          <w:szCs w:val="24"/>
          <w:lang w:eastAsia="es-ES"/>
        </w:rPr>
      </w:pPr>
      <w:r>
        <w:rPr>
          <w:sz w:val="24"/>
          <w:szCs w:val="24"/>
          <w:lang w:eastAsia="es-ES"/>
        </w:rPr>
        <w:t xml:space="preserve">La peau constitue la première barrière de protection contre le monde extérieur. En contact permanent avec des agents infectieux, cette barrière cutanéo-muqueuse assure une </w:t>
      </w:r>
      <w:r>
        <w:rPr>
          <w:sz w:val="24"/>
          <w:szCs w:val="24"/>
          <w:lang w:eastAsia="es-ES"/>
        </w:rPr>
        <w:lastRenderedPageBreak/>
        <w:t>défense passive par l’intermédiaire de peptides antimicrobiens, notamment les α-défensines et les cathélicidines. Il semble que l’expression de la cathélicidine soit régulée par la vitamine D. Ainsi, lorsque l’épiderme est agressé, il y a activation locale de la 1α hydroxylase au niveau des kératinocytes et augmentation de la synthèse de calcitriol, qui amplifie l’expression de ce peptide antibiotique (Schauber J et al, 2008).</w:t>
      </w:r>
    </w:p>
    <w:p w14:paraId="32653AAB" w14:textId="77777777" w:rsidR="000E3C09" w:rsidRDefault="000E3C09" w:rsidP="00C57D91">
      <w:pPr>
        <w:pStyle w:val="Paragraphedeliste1"/>
        <w:spacing w:line="360" w:lineRule="auto"/>
        <w:ind w:left="0" w:firstLine="708"/>
        <w:jc w:val="both"/>
        <w:rPr>
          <w:rFonts w:cs="Times New Roman"/>
          <w:sz w:val="24"/>
          <w:szCs w:val="24"/>
          <w:lang w:eastAsia="es-ES"/>
        </w:rPr>
      </w:pPr>
    </w:p>
    <w:p w14:paraId="708886A3" w14:textId="77777777" w:rsidR="000E3C09" w:rsidRPr="00A0598D" w:rsidRDefault="000E3C09" w:rsidP="00C93008">
      <w:pPr>
        <w:pStyle w:val="Paragraphedeliste1"/>
        <w:numPr>
          <w:ilvl w:val="0"/>
          <w:numId w:val="31"/>
        </w:numPr>
        <w:spacing w:line="360" w:lineRule="auto"/>
        <w:jc w:val="both"/>
        <w:rPr>
          <w:sz w:val="24"/>
          <w:szCs w:val="24"/>
          <w:u w:val="single"/>
          <w:lang w:eastAsia="es-ES"/>
        </w:rPr>
      </w:pPr>
      <w:r w:rsidRPr="00A0598D">
        <w:rPr>
          <w:sz w:val="24"/>
          <w:szCs w:val="24"/>
          <w:u w:val="single"/>
          <w:lang w:eastAsia="es-ES"/>
        </w:rPr>
        <w:t>Les Macrophages</w:t>
      </w:r>
    </w:p>
    <w:p w14:paraId="40A21739" w14:textId="77777777" w:rsidR="000E3C09" w:rsidRPr="00331D3F" w:rsidRDefault="000E3C09" w:rsidP="00331D3F">
      <w:pPr>
        <w:spacing w:line="360" w:lineRule="auto"/>
        <w:ind w:firstLine="708"/>
        <w:jc w:val="both"/>
        <w:rPr>
          <w:sz w:val="24"/>
          <w:szCs w:val="24"/>
          <w:lang w:eastAsia="es-ES"/>
        </w:rPr>
      </w:pPr>
      <w:r>
        <w:rPr>
          <w:sz w:val="24"/>
          <w:szCs w:val="24"/>
          <w:lang w:eastAsia="es-ES"/>
        </w:rPr>
        <w:t xml:space="preserve">Les macrophages, les cellules dendritiques, et les cellules NK représentent la première ligne de la réponse innée de défense cellulaire de l’hôte. </w:t>
      </w:r>
      <w:r w:rsidRPr="001465AF">
        <w:rPr>
          <w:sz w:val="24"/>
          <w:szCs w:val="24"/>
          <w:lang w:eastAsia="es-ES"/>
        </w:rPr>
        <w:t>Lorsque les macrophages sont exposé</w:t>
      </w:r>
      <w:r>
        <w:rPr>
          <w:sz w:val="24"/>
          <w:szCs w:val="24"/>
          <w:lang w:eastAsia="es-ES"/>
        </w:rPr>
        <w:t xml:space="preserve">s à un agent pathogène comme le bacille de la tuberculose, </w:t>
      </w:r>
      <w:r w:rsidRPr="001465AF">
        <w:rPr>
          <w:sz w:val="24"/>
          <w:szCs w:val="24"/>
          <w:lang w:eastAsia="es-ES"/>
        </w:rPr>
        <w:t>ils surexprim</w:t>
      </w:r>
      <w:r>
        <w:rPr>
          <w:sz w:val="24"/>
          <w:szCs w:val="24"/>
          <w:lang w:eastAsia="es-ES"/>
        </w:rPr>
        <w:t xml:space="preserve">ent les récepteurs aux agents pathogènes (TLR ou </w:t>
      </w:r>
      <w:r w:rsidRPr="00CF40B8">
        <w:rPr>
          <w:i/>
          <w:iCs/>
          <w:sz w:val="24"/>
          <w:szCs w:val="24"/>
          <w:lang w:eastAsia="es-ES"/>
        </w:rPr>
        <w:t>Toll-Like Receptor</w:t>
      </w:r>
      <w:r>
        <w:rPr>
          <w:sz w:val="24"/>
          <w:szCs w:val="24"/>
          <w:lang w:eastAsia="es-ES"/>
        </w:rPr>
        <w:t>)</w:t>
      </w:r>
      <w:r w:rsidRPr="001465AF">
        <w:rPr>
          <w:sz w:val="24"/>
          <w:szCs w:val="24"/>
          <w:lang w:eastAsia="es-ES"/>
        </w:rPr>
        <w:t>, le VDR et la 1</w:t>
      </w:r>
      <w:r>
        <w:rPr>
          <w:sz w:val="24"/>
          <w:szCs w:val="24"/>
          <w:lang w:eastAsia="es-ES"/>
        </w:rPr>
        <w:t>α hydroxylase. Les TLR sont des récepteurs qui reconnaissent des motifs moléculaires génériques (</w:t>
      </w:r>
      <w:r w:rsidRPr="00D876D6">
        <w:rPr>
          <w:i/>
          <w:iCs/>
          <w:sz w:val="24"/>
          <w:szCs w:val="24"/>
          <w:lang w:eastAsia="es-ES"/>
        </w:rPr>
        <w:t>pathogen-associated molecular pattern</w:t>
      </w:r>
      <w:r>
        <w:rPr>
          <w:sz w:val="24"/>
          <w:szCs w:val="24"/>
          <w:lang w:eastAsia="es-ES"/>
        </w:rPr>
        <w:t xml:space="preserve"> ou PAMP) présentés par les agents pathogènes, et activent la réponse immunitaire (</w:t>
      </w:r>
      <w:hyperlink r:id="rId39" w:history="1">
        <w:r w:rsidRPr="000A7173">
          <w:rPr>
            <w:rStyle w:val="Lienhypertexte"/>
            <w:rFonts w:cs="Calibri"/>
            <w:sz w:val="24"/>
            <w:szCs w:val="24"/>
            <w:lang w:eastAsia="es-ES"/>
          </w:rPr>
          <w:t>www.soc-nephrologie.org</w:t>
        </w:r>
      </w:hyperlink>
      <w:r>
        <w:rPr>
          <w:sz w:val="24"/>
          <w:szCs w:val="24"/>
          <w:lang w:eastAsia="es-ES"/>
        </w:rPr>
        <w:t>). Grâce à la 1α hydroxylase, les macrophages sont capables de produire localement du calcitriol à condition que la concentration de 25(OH)D le permettent. Le calcitriol interagit avec le VDR et active les gènes des peptides antimicrobiens permettant notamment la synthèse de cathélicidine (fig 29), qui sera capable de détruire l’agent infectieux (Liu et al, 2006). De plus, Liu et al (2006) ont démontré</w:t>
      </w:r>
      <w:r w:rsidRPr="00331D3F">
        <w:rPr>
          <w:sz w:val="24"/>
          <w:szCs w:val="24"/>
          <w:lang w:eastAsia="es-ES"/>
        </w:rPr>
        <w:t xml:space="preserve"> que des macrophages en culture dans un milieu pauvre en</w:t>
      </w:r>
      <w:r>
        <w:rPr>
          <w:sz w:val="24"/>
          <w:szCs w:val="24"/>
          <w:lang w:eastAsia="es-ES"/>
        </w:rPr>
        <w:t xml:space="preserve"> </w:t>
      </w:r>
      <w:r w:rsidRPr="00331D3F">
        <w:rPr>
          <w:sz w:val="24"/>
          <w:szCs w:val="24"/>
          <w:lang w:eastAsia="es-ES"/>
        </w:rPr>
        <w:t>25</w:t>
      </w:r>
      <w:r>
        <w:rPr>
          <w:sz w:val="24"/>
          <w:szCs w:val="24"/>
          <w:lang w:eastAsia="es-ES"/>
        </w:rPr>
        <w:t>(</w:t>
      </w:r>
      <w:r w:rsidRPr="00331D3F">
        <w:rPr>
          <w:sz w:val="24"/>
          <w:szCs w:val="24"/>
          <w:lang w:eastAsia="es-ES"/>
        </w:rPr>
        <w:t>OH</w:t>
      </w:r>
      <w:r>
        <w:rPr>
          <w:sz w:val="24"/>
          <w:szCs w:val="24"/>
          <w:lang w:eastAsia="es-ES"/>
        </w:rPr>
        <w:t>)D étaient incapables de synthé</w:t>
      </w:r>
      <w:r w:rsidRPr="00331D3F">
        <w:rPr>
          <w:sz w:val="24"/>
          <w:szCs w:val="24"/>
          <w:lang w:eastAsia="es-ES"/>
        </w:rPr>
        <w:t xml:space="preserve">tiser </w:t>
      </w:r>
      <w:r>
        <w:rPr>
          <w:sz w:val="24"/>
          <w:szCs w:val="24"/>
          <w:lang w:eastAsia="es-ES"/>
        </w:rPr>
        <w:t>la cathélicidine et de se dé</w:t>
      </w:r>
      <w:r w:rsidRPr="00331D3F">
        <w:rPr>
          <w:sz w:val="24"/>
          <w:szCs w:val="24"/>
          <w:lang w:eastAsia="es-ES"/>
        </w:rPr>
        <w:t>fendre contre M. tuberculosis</w:t>
      </w:r>
      <w:r>
        <w:rPr>
          <w:sz w:val="24"/>
          <w:szCs w:val="24"/>
          <w:lang w:eastAsia="es-ES"/>
        </w:rPr>
        <w:t>. La β-défensine 4, autre peptide antimicrobien, active également l’immunité innée sous l’effet de la vitamine D (Liu et al, 2009).</w:t>
      </w:r>
    </w:p>
    <w:p w14:paraId="2561B0DD" w14:textId="77777777" w:rsidR="000E3C09" w:rsidRDefault="000E3C09" w:rsidP="0027220F">
      <w:pPr>
        <w:spacing w:line="360" w:lineRule="auto"/>
        <w:jc w:val="both"/>
        <w:rPr>
          <w:sz w:val="24"/>
          <w:szCs w:val="24"/>
          <w:lang w:eastAsia="es-ES"/>
        </w:rPr>
      </w:pPr>
      <w:r>
        <w:rPr>
          <w:sz w:val="24"/>
          <w:szCs w:val="24"/>
          <w:lang w:eastAsia="es-ES"/>
        </w:rPr>
        <w:tab/>
        <w:t xml:space="preserve">La maturation du phagosome et l’autophagie sont deux processus cellulaires de dégradation par les lysosomes, et jouent un rôle clé dans les fonctions antibactériennes des macrophages vis-à-vis d’infections par des bactéries telles que M. tuberculosis. Lors d’une infection tuberculeuse, le Bacille de Koch (BK) survit dans les phagosomes macrophagiques, et bloque leur maturation et leur fusion avec les lysosomes qui permettraient de le détruire. En revanche, l’induction de l’autophagie (formation d’autophagosomes) est capable de lever ce blocage et de conduire à l’élimination de la bactérie par les macrophages. Chez l’homme le calcitriol stimule l’autophagie et stimule la formation d’autolysosomes dans les </w:t>
      </w:r>
      <w:r>
        <w:rPr>
          <w:sz w:val="24"/>
          <w:szCs w:val="24"/>
          <w:lang w:eastAsia="es-ES"/>
        </w:rPr>
        <w:lastRenderedPageBreak/>
        <w:t>macrophages. Cependant, ce processus dépend de l’expression des cathélicidines ; en effet, son inhibition bloque l’autophagie (Yuk et al, 2009). Enfin, le calcitriol, permettrait d’inhiber d’importantes enzymes impliquées dans l’inflammation telles que cox-2 (cyclo-oxygénase 2) et la iNOS (synthase inductible de l’oxyde nitrique) entraînant une diminution de la production de PGE2 et de l’oxyde nitrique (NO).</w:t>
      </w:r>
    </w:p>
    <w:p w14:paraId="2FCAC8E1" w14:textId="6CC50A0B" w:rsidR="000E3C09" w:rsidRDefault="00592784" w:rsidP="0027220F">
      <w:pPr>
        <w:spacing w:line="360" w:lineRule="auto"/>
        <w:jc w:val="both"/>
        <w:rPr>
          <w:sz w:val="24"/>
          <w:szCs w:val="24"/>
          <w:lang w:eastAsia="es-ES"/>
        </w:rPr>
      </w:pPr>
      <w:r>
        <w:rPr>
          <w:noProof/>
          <w:sz w:val="24"/>
          <w:szCs w:val="24"/>
          <w:lang w:eastAsia="fr-FR"/>
        </w:rPr>
        <w:drawing>
          <wp:inline distT="0" distB="0" distL="0" distR="0" wp14:anchorId="139511E0" wp14:editId="4021D3BF">
            <wp:extent cx="5676900" cy="4191000"/>
            <wp:effectExtent l="19050" t="19050" r="0" b="0"/>
            <wp:docPr id="30"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6900" cy="4191000"/>
                    </a:xfrm>
                    <a:prstGeom prst="rect">
                      <a:avLst/>
                    </a:prstGeom>
                    <a:noFill/>
                    <a:ln w="6350" cmpd="sng">
                      <a:solidFill>
                        <a:srgbClr val="000000"/>
                      </a:solidFill>
                      <a:miter lim="800000"/>
                      <a:headEnd/>
                      <a:tailEnd/>
                    </a:ln>
                    <a:effectLst/>
                  </pic:spPr>
                </pic:pic>
              </a:graphicData>
            </a:graphic>
          </wp:inline>
        </w:drawing>
      </w:r>
    </w:p>
    <w:p w14:paraId="11893B3B" w14:textId="77777777" w:rsidR="000E3C09" w:rsidRDefault="000E3C09" w:rsidP="00D91BD1">
      <w:pPr>
        <w:jc w:val="both"/>
        <w:rPr>
          <w:sz w:val="24"/>
          <w:szCs w:val="24"/>
          <w:u w:val="single"/>
          <w:lang w:eastAsia="es-ES"/>
        </w:rPr>
      </w:pPr>
      <w:r>
        <w:rPr>
          <w:sz w:val="24"/>
          <w:szCs w:val="24"/>
          <w:u w:val="single"/>
          <w:lang w:eastAsia="es-ES"/>
        </w:rPr>
        <w:t>Figure 29</w:t>
      </w:r>
      <w:r w:rsidRPr="00653CCA">
        <w:rPr>
          <w:sz w:val="24"/>
          <w:szCs w:val="24"/>
          <w:u w:val="single"/>
          <w:lang w:eastAsia="es-ES"/>
        </w:rPr>
        <w:t> : Rôle du calcitriol dans l’immunité</w:t>
      </w:r>
      <w:r>
        <w:rPr>
          <w:sz w:val="24"/>
          <w:szCs w:val="24"/>
          <w:u w:val="single"/>
          <w:lang w:eastAsia="es-ES"/>
        </w:rPr>
        <w:t xml:space="preserve"> (Bouillon et al, 2008).</w:t>
      </w:r>
    </w:p>
    <w:p w14:paraId="58B1F197" w14:textId="77777777" w:rsidR="000E3C09" w:rsidRDefault="000E3C09" w:rsidP="0027220F">
      <w:pPr>
        <w:spacing w:line="360" w:lineRule="auto"/>
        <w:jc w:val="both"/>
        <w:rPr>
          <w:sz w:val="24"/>
          <w:szCs w:val="24"/>
          <w:lang w:eastAsia="es-ES"/>
        </w:rPr>
      </w:pPr>
    </w:p>
    <w:p w14:paraId="3D8E1FAC" w14:textId="77777777" w:rsidR="000E3C09" w:rsidRDefault="000E3C09" w:rsidP="00C93008">
      <w:pPr>
        <w:pStyle w:val="Paragraphedeliste"/>
        <w:numPr>
          <w:ilvl w:val="0"/>
          <w:numId w:val="30"/>
        </w:numPr>
        <w:spacing w:after="0" w:line="360" w:lineRule="auto"/>
        <w:jc w:val="both"/>
        <w:rPr>
          <w:b/>
          <w:bCs/>
          <w:sz w:val="24"/>
          <w:szCs w:val="24"/>
          <w:u w:val="single"/>
          <w:lang w:eastAsia="es-ES"/>
        </w:rPr>
      </w:pPr>
      <w:r w:rsidRPr="0027220F">
        <w:rPr>
          <w:b/>
          <w:bCs/>
          <w:sz w:val="24"/>
          <w:szCs w:val="24"/>
          <w:u w:val="single"/>
          <w:lang w:eastAsia="es-ES"/>
        </w:rPr>
        <w:t xml:space="preserve">Immunité </w:t>
      </w:r>
      <w:r>
        <w:rPr>
          <w:b/>
          <w:bCs/>
          <w:sz w:val="24"/>
          <w:szCs w:val="24"/>
          <w:u w:val="single"/>
          <w:lang w:eastAsia="es-ES"/>
        </w:rPr>
        <w:t>acquise</w:t>
      </w:r>
    </w:p>
    <w:p w14:paraId="1061DFF4" w14:textId="77777777" w:rsidR="000E3C09" w:rsidRDefault="000E3C09" w:rsidP="00092768">
      <w:pPr>
        <w:spacing w:line="360" w:lineRule="auto"/>
        <w:ind w:firstLine="708"/>
        <w:jc w:val="both"/>
        <w:rPr>
          <w:sz w:val="24"/>
          <w:szCs w:val="24"/>
          <w:lang w:eastAsia="es-ES"/>
        </w:rPr>
      </w:pPr>
      <w:r>
        <w:rPr>
          <w:sz w:val="24"/>
          <w:szCs w:val="24"/>
          <w:lang w:eastAsia="es-ES"/>
        </w:rPr>
        <w:t>Le calcitriol diminue la réactivité immunitaire, en réduisant la production de différentes cytokines (Interleukine (IL)-17, IL-2, TNFα, IFNγ…) permettant de diminuer la prolifération et l’activation des cellules lymphocytaires de type T.</w:t>
      </w:r>
    </w:p>
    <w:p w14:paraId="15D95EA6" w14:textId="77777777" w:rsidR="000E3C09" w:rsidRDefault="000E3C09" w:rsidP="00F473B4">
      <w:pPr>
        <w:spacing w:line="360" w:lineRule="auto"/>
        <w:ind w:firstLine="708"/>
        <w:jc w:val="both"/>
        <w:rPr>
          <w:sz w:val="24"/>
          <w:szCs w:val="24"/>
          <w:lang w:eastAsia="es-ES"/>
        </w:rPr>
      </w:pPr>
      <w:r w:rsidRPr="00B003E4">
        <w:rPr>
          <w:sz w:val="24"/>
          <w:szCs w:val="24"/>
          <w:lang w:eastAsia="es-ES"/>
        </w:rPr>
        <w:t xml:space="preserve">Colin et al (2010) ont étudié </w:t>
      </w:r>
      <w:r>
        <w:rPr>
          <w:sz w:val="24"/>
          <w:szCs w:val="24"/>
          <w:lang w:eastAsia="es-ES"/>
        </w:rPr>
        <w:t xml:space="preserve">in vitro </w:t>
      </w:r>
      <w:r w:rsidRPr="00B003E4">
        <w:rPr>
          <w:sz w:val="24"/>
          <w:szCs w:val="24"/>
          <w:lang w:eastAsia="es-ES"/>
        </w:rPr>
        <w:t xml:space="preserve">l’impact du calcitriol </w:t>
      </w:r>
      <w:r>
        <w:rPr>
          <w:sz w:val="24"/>
          <w:szCs w:val="24"/>
          <w:lang w:eastAsia="es-ES"/>
        </w:rPr>
        <w:t>sur les cellules sanguines mononucléées isolées de</w:t>
      </w:r>
      <w:r w:rsidRPr="00B003E4">
        <w:rPr>
          <w:sz w:val="24"/>
          <w:szCs w:val="24"/>
          <w:lang w:eastAsia="es-ES"/>
        </w:rPr>
        <w:t xml:space="preserve"> patients atteints de polyarthrite rhumatoïde </w:t>
      </w:r>
      <w:r>
        <w:rPr>
          <w:sz w:val="24"/>
          <w:szCs w:val="24"/>
          <w:lang w:eastAsia="es-ES"/>
        </w:rPr>
        <w:t>précoce</w:t>
      </w:r>
      <w:r w:rsidRPr="00B003E4">
        <w:rPr>
          <w:sz w:val="24"/>
          <w:szCs w:val="24"/>
          <w:lang w:eastAsia="es-ES"/>
        </w:rPr>
        <w:t>.</w:t>
      </w:r>
      <w:r>
        <w:rPr>
          <w:sz w:val="24"/>
          <w:szCs w:val="24"/>
          <w:lang w:eastAsia="es-ES"/>
        </w:rPr>
        <w:t xml:space="preserve"> Le calcitriol en modulant la polarisation des Th17 (lymphocytes T helper qui jouent un rôle </w:t>
      </w:r>
      <w:r>
        <w:rPr>
          <w:sz w:val="24"/>
          <w:szCs w:val="24"/>
          <w:lang w:eastAsia="es-ES"/>
        </w:rPr>
        <w:lastRenderedPageBreak/>
        <w:t xml:space="preserve">proinflamatoire dans l’auto-immunité et dans l’inflammation des tissus) a permis de diminuer la réponse auto-immunitaire des cellules des malades naïfs de traitement en stimulant la sécrétion d’IL-4 et en réduisant la production de cytokines (Th17), produites par les lymphocytes T mémoires. Tang et al (2009) ont montré, chez des souris atteintes d’uvéite auto immune, qu’un traitement oral par du calcitriol prévenait et améliorait la maladie, et supprimait la réponse immunitaire en diminuant la production d’IL-17 par les lymphocytes T. </w:t>
      </w:r>
    </w:p>
    <w:p w14:paraId="4F10B2F6" w14:textId="77777777" w:rsidR="000E3C09" w:rsidRDefault="000E3C09" w:rsidP="0027220F">
      <w:pPr>
        <w:spacing w:line="360" w:lineRule="auto"/>
        <w:jc w:val="both"/>
        <w:rPr>
          <w:sz w:val="24"/>
          <w:szCs w:val="24"/>
          <w:lang w:eastAsia="es-ES"/>
        </w:rPr>
      </w:pPr>
      <w:r>
        <w:rPr>
          <w:sz w:val="24"/>
          <w:szCs w:val="24"/>
          <w:lang w:eastAsia="es-ES"/>
        </w:rPr>
        <w:t>Le calcitriol inhibe l’expression du complexe MHC II/Antigène, ainsi que la production d’IL-12 dans les cellules présentatrices d’antigènes, ce qui a pour conséquence de changer la polarisation des cellules T qui passent d’un phénotype effecteur à un phénotype régulateur (Bouillon et al, 2008). De plus, le calcitriol exerce aussi un effet direct sur le nombre de lymphocytes T en inhibant leur prolifération et l’expression de plusieurs cytokines (IL-2, interféron γ, TNFα). Les différents effets immuno-modulateurs du calcitriol s’associent pour permettre la protection des tissus cibles dans les maladies auto-immunes. Enfin, le calcitriol stimule la fonction antimicrobienne des monocytes et des macrophages afin d’éliminer les microorganismes pathogènes (fig 29).</w:t>
      </w:r>
    </w:p>
    <w:p w14:paraId="4EAE6B19" w14:textId="77777777" w:rsidR="000E3C09" w:rsidRDefault="000E3C09" w:rsidP="00B70AAA">
      <w:pPr>
        <w:jc w:val="both"/>
        <w:rPr>
          <w:sz w:val="24"/>
          <w:szCs w:val="24"/>
          <w:lang w:eastAsia="es-ES"/>
        </w:rPr>
      </w:pPr>
    </w:p>
    <w:p w14:paraId="144F6EDC" w14:textId="77777777" w:rsidR="000E3C09" w:rsidRDefault="000E3C09" w:rsidP="00C93008">
      <w:pPr>
        <w:pStyle w:val="Paragraphedeliste"/>
        <w:numPr>
          <w:ilvl w:val="0"/>
          <w:numId w:val="30"/>
        </w:numPr>
        <w:spacing w:line="360" w:lineRule="auto"/>
        <w:jc w:val="both"/>
        <w:rPr>
          <w:b/>
          <w:bCs/>
          <w:sz w:val="24"/>
          <w:szCs w:val="24"/>
          <w:u w:val="single"/>
          <w:lang w:eastAsia="es-ES"/>
        </w:rPr>
      </w:pPr>
      <w:r w:rsidRPr="00DF38D0">
        <w:rPr>
          <w:b/>
          <w:bCs/>
          <w:sz w:val="24"/>
          <w:szCs w:val="24"/>
          <w:u w:val="single"/>
          <w:lang w:eastAsia="es-ES"/>
        </w:rPr>
        <w:t>Données cliniques</w:t>
      </w:r>
    </w:p>
    <w:p w14:paraId="465C9A0E" w14:textId="77777777" w:rsidR="000E3C09" w:rsidRDefault="000E3C09" w:rsidP="00C93008">
      <w:pPr>
        <w:pStyle w:val="Paragraphedeliste"/>
        <w:numPr>
          <w:ilvl w:val="0"/>
          <w:numId w:val="31"/>
        </w:numPr>
        <w:spacing w:line="360" w:lineRule="auto"/>
        <w:jc w:val="both"/>
        <w:rPr>
          <w:b/>
          <w:bCs/>
          <w:sz w:val="24"/>
          <w:szCs w:val="24"/>
          <w:u w:val="single"/>
          <w:lang w:eastAsia="es-ES"/>
        </w:rPr>
      </w:pPr>
      <w:r>
        <w:rPr>
          <w:b/>
          <w:bCs/>
          <w:sz w:val="24"/>
          <w:szCs w:val="24"/>
          <w:u w:val="single"/>
          <w:lang w:eastAsia="es-ES"/>
        </w:rPr>
        <w:t>Polyarthrite Rhumatoïde</w:t>
      </w:r>
    </w:p>
    <w:p w14:paraId="698EE466" w14:textId="77777777" w:rsidR="000E3C09" w:rsidRDefault="000E3C09" w:rsidP="00642DCF">
      <w:pPr>
        <w:pStyle w:val="Paragraphedeliste"/>
        <w:spacing w:after="0" w:line="360" w:lineRule="auto"/>
        <w:ind w:left="0"/>
        <w:jc w:val="both"/>
        <w:rPr>
          <w:sz w:val="24"/>
          <w:szCs w:val="24"/>
          <w:lang w:eastAsia="es-ES"/>
        </w:rPr>
      </w:pPr>
      <w:r>
        <w:rPr>
          <w:sz w:val="24"/>
          <w:szCs w:val="24"/>
          <w:lang w:eastAsia="es-ES"/>
        </w:rPr>
        <w:t>Cantorna et al (1998) ont montré, à partir de modèles murins, que l’administration de calcitriol permettait de prévenir l’apparition de l’arhtrite inflammatoire et la progression des symptômes. Merlino et al (2004), ont montré, à partir d’une cohorte de plus de 29.000 femmes âgées de 56 à 69 ans, qu’il existait un risque plus faible de développer une polyarthrite rhumatoïde chez les femmes ayant un apport vitaminique D suffisant quelle qu’en soit la forme.</w:t>
      </w:r>
    </w:p>
    <w:p w14:paraId="29DD0AAD" w14:textId="77777777" w:rsidR="000E3C09" w:rsidRDefault="000E3C09" w:rsidP="00642DCF">
      <w:pPr>
        <w:pStyle w:val="Paragraphedeliste"/>
        <w:spacing w:after="0" w:line="360" w:lineRule="auto"/>
        <w:ind w:left="0"/>
        <w:jc w:val="both"/>
        <w:rPr>
          <w:sz w:val="24"/>
          <w:szCs w:val="24"/>
          <w:lang w:eastAsia="es-ES"/>
        </w:rPr>
      </w:pPr>
      <w:r>
        <w:rPr>
          <w:sz w:val="24"/>
          <w:szCs w:val="24"/>
          <w:lang w:eastAsia="es-ES"/>
        </w:rPr>
        <w:t xml:space="preserve">Plusieurs études (Oelzner et al, 1998, Patel et al, 2007, Turhanoglu et al, 2011) ont montré, chez les patients atteints de polyarthrite rhumatoïde, une relation inverse entre la vitaminémie D et l’activité de la pathologie. Ainsi, une augmentation de 10 ng/ml de la concentration plasmatique de 25(OH)D permettrait de réduire de 0,30 le score DAS28 (activité de la polyarthrite) et de 25 % l’inflammation évaluée par la concentration plasmatique de la CRP (Patel et al, 2007). </w:t>
      </w:r>
    </w:p>
    <w:p w14:paraId="1FEF5EB9" w14:textId="77777777" w:rsidR="000E3C09" w:rsidRDefault="000E3C09" w:rsidP="00642DCF">
      <w:pPr>
        <w:pStyle w:val="Paragraphedeliste"/>
        <w:spacing w:after="0" w:line="360" w:lineRule="auto"/>
        <w:ind w:left="0"/>
        <w:jc w:val="both"/>
        <w:rPr>
          <w:sz w:val="24"/>
          <w:szCs w:val="24"/>
          <w:lang w:eastAsia="es-ES"/>
        </w:rPr>
      </w:pPr>
    </w:p>
    <w:p w14:paraId="3D11AACF" w14:textId="77777777" w:rsidR="000E3C09" w:rsidRDefault="000E3C09" w:rsidP="00C93008">
      <w:pPr>
        <w:pStyle w:val="Paragraphedeliste"/>
        <w:numPr>
          <w:ilvl w:val="0"/>
          <w:numId w:val="31"/>
        </w:numPr>
        <w:spacing w:before="240" w:line="360" w:lineRule="auto"/>
        <w:jc w:val="both"/>
        <w:rPr>
          <w:b/>
          <w:bCs/>
          <w:sz w:val="24"/>
          <w:szCs w:val="24"/>
          <w:u w:val="single"/>
          <w:lang w:eastAsia="es-ES"/>
        </w:rPr>
      </w:pPr>
      <w:r w:rsidRPr="00732B6D">
        <w:rPr>
          <w:b/>
          <w:bCs/>
          <w:sz w:val="24"/>
          <w:szCs w:val="24"/>
          <w:u w:val="single"/>
          <w:lang w:eastAsia="es-ES"/>
        </w:rPr>
        <w:t>Sclérose en plaque</w:t>
      </w:r>
    </w:p>
    <w:p w14:paraId="69D2AB9A" w14:textId="77777777" w:rsidR="000E3C09" w:rsidRPr="00642DCF" w:rsidRDefault="000E3C09" w:rsidP="00732B6D">
      <w:pPr>
        <w:spacing w:line="360" w:lineRule="auto"/>
        <w:jc w:val="both"/>
        <w:rPr>
          <w:sz w:val="24"/>
          <w:szCs w:val="24"/>
          <w:lang w:eastAsia="es-ES"/>
        </w:rPr>
      </w:pPr>
      <w:r w:rsidRPr="00C7348F">
        <w:rPr>
          <w:sz w:val="24"/>
          <w:szCs w:val="24"/>
          <w:lang w:eastAsia="es-ES"/>
        </w:rPr>
        <w:t>Ca</w:t>
      </w:r>
      <w:r>
        <w:rPr>
          <w:sz w:val="24"/>
          <w:szCs w:val="24"/>
          <w:lang w:eastAsia="es-ES"/>
        </w:rPr>
        <w:t xml:space="preserve">ntorna et al (1996) ont testé l’effet du calcitriol dans un </w:t>
      </w:r>
      <w:r w:rsidRPr="00E84BD6">
        <w:rPr>
          <w:sz w:val="24"/>
          <w:szCs w:val="24"/>
          <w:lang w:eastAsia="es-ES"/>
        </w:rPr>
        <w:t xml:space="preserve">modèle murin de </w:t>
      </w:r>
      <w:r>
        <w:rPr>
          <w:sz w:val="24"/>
          <w:szCs w:val="24"/>
          <w:lang w:eastAsia="es-ES"/>
        </w:rPr>
        <w:t>s</w:t>
      </w:r>
      <w:r w:rsidRPr="00E84BD6">
        <w:rPr>
          <w:sz w:val="24"/>
          <w:szCs w:val="24"/>
          <w:lang w:eastAsia="es-ES"/>
        </w:rPr>
        <w:t>clérose en plaque</w:t>
      </w:r>
      <w:r>
        <w:rPr>
          <w:sz w:val="24"/>
          <w:szCs w:val="24"/>
          <w:lang w:eastAsia="es-ES"/>
        </w:rPr>
        <w:t xml:space="preserve"> : l’encéphalite auto-immune expérimentale. Le calcitriol permettait de prévenir l’apparition de la maladie et sa progression lorsqu’il était administré au tout premier signe de la pathologie. Selon Meehan et al (2002), cet effet est imputable à l’action génomique de la vitamine D. Une étude cas-témoin menée à partir de la sérothèque du département de la défense américain (Munger et al, 2006) a permis de montrer qu’une vitaminémie D supérieure à </w:t>
      </w:r>
      <w:r w:rsidRPr="00E84BD6">
        <w:rPr>
          <w:sz w:val="24"/>
          <w:szCs w:val="24"/>
          <w:lang w:eastAsia="es-ES"/>
        </w:rPr>
        <w:t>40 ng/ml est associée à un</w:t>
      </w:r>
      <w:r>
        <w:rPr>
          <w:sz w:val="24"/>
          <w:szCs w:val="24"/>
          <w:lang w:eastAsia="es-ES"/>
        </w:rPr>
        <w:t xml:space="preserve"> risque </w:t>
      </w:r>
      <w:r w:rsidRPr="00E84BD6">
        <w:rPr>
          <w:sz w:val="24"/>
          <w:szCs w:val="24"/>
          <w:lang w:eastAsia="es-ES"/>
        </w:rPr>
        <w:t>significative</w:t>
      </w:r>
      <w:r>
        <w:rPr>
          <w:sz w:val="24"/>
          <w:szCs w:val="24"/>
          <w:lang w:eastAsia="es-ES"/>
        </w:rPr>
        <w:t>ment plus</w:t>
      </w:r>
      <w:r w:rsidRPr="00C82653">
        <w:rPr>
          <w:sz w:val="24"/>
          <w:szCs w:val="24"/>
          <w:lang w:eastAsia="es-ES"/>
        </w:rPr>
        <w:t xml:space="preserve"> faible</w:t>
      </w:r>
      <w:r w:rsidRPr="00E84BD6">
        <w:rPr>
          <w:sz w:val="24"/>
          <w:szCs w:val="24"/>
          <w:lang w:eastAsia="es-ES"/>
        </w:rPr>
        <w:t xml:space="preserve"> de sclérose en plaque</w:t>
      </w:r>
      <w:r>
        <w:rPr>
          <w:sz w:val="24"/>
          <w:szCs w:val="24"/>
          <w:lang w:eastAsia="es-ES"/>
        </w:rPr>
        <w:t xml:space="preserve">. L’hypovitaminose serait ainsi l’un des facteurs de risque de la sclérose en plaque </w:t>
      </w:r>
      <w:r w:rsidRPr="006A255C">
        <w:rPr>
          <w:sz w:val="24"/>
          <w:szCs w:val="24"/>
          <w:lang w:eastAsia="es-ES"/>
        </w:rPr>
        <w:t>(</w:t>
      </w:r>
      <w:r w:rsidRPr="00642DCF">
        <w:rPr>
          <w:sz w:val="24"/>
          <w:szCs w:val="24"/>
          <w:lang w:eastAsia="es-ES"/>
        </w:rPr>
        <w:t xml:space="preserve">Pierrot-Deseilligny et </w:t>
      </w:r>
      <w:r>
        <w:rPr>
          <w:sz w:val="24"/>
          <w:szCs w:val="24"/>
          <w:lang w:eastAsia="es-ES"/>
        </w:rPr>
        <w:t>Souberbielle</w:t>
      </w:r>
      <w:r w:rsidRPr="00642DCF">
        <w:rPr>
          <w:sz w:val="24"/>
          <w:szCs w:val="24"/>
          <w:lang w:eastAsia="es-ES"/>
        </w:rPr>
        <w:t>, 2010).</w:t>
      </w:r>
    </w:p>
    <w:p w14:paraId="520E1C12" w14:textId="77777777" w:rsidR="000E3C09" w:rsidRPr="006A255C" w:rsidRDefault="000E3C09" w:rsidP="00732B6D">
      <w:pPr>
        <w:spacing w:line="360" w:lineRule="auto"/>
        <w:jc w:val="both"/>
        <w:rPr>
          <w:sz w:val="24"/>
          <w:szCs w:val="24"/>
          <w:lang w:eastAsia="es-ES"/>
        </w:rPr>
      </w:pPr>
    </w:p>
    <w:p w14:paraId="0257B250" w14:textId="77777777" w:rsidR="000E3C09" w:rsidRDefault="000E3C09" w:rsidP="00C93008">
      <w:pPr>
        <w:pStyle w:val="Paragraphedeliste"/>
        <w:numPr>
          <w:ilvl w:val="0"/>
          <w:numId w:val="31"/>
        </w:numPr>
        <w:spacing w:line="360" w:lineRule="auto"/>
        <w:jc w:val="both"/>
        <w:rPr>
          <w:b/>
          <w:bCs/>
          <w:sz w:val="24"/>
          <w:szCs w:val="24"/>
          <w:u w:val="single"/>
          <w:lang w:eastAsia="es-ES"/>
        </w:rPr>
      </w:pPr>
      <w:r w:rsidRPr="00F931AD">
        <w:rPr>
          <w:b/>
          <w:bCs/>
          <w:sz w:val="24"/>
          <w:szCs w:val="24"/>
          <w:u w:val="single"/>
          <w:lang w:eastAsia="es-ES"/>
        </w:rPr>
        <w:t>Lupus</w:t>
      </w:r>
    </w:p>
    <w:p w14:paraId="79605D62" w14:textId="77777777" w:rsidR="000E3C09" w:rsidRDefault="000E3C09" w:rsidP="006A255C">
      <w:pPr>
        <w:spacing w:line="360" w:lineRule="auto"/>
        <w:jc w:val="both"/>
        <w:rPr>
          <w:sz w:val="24"/>
          <w:szCs w:val="24"/>
          <w:lang w:eastAsia="es-ES"/>
        </w:rPr>
      </w:pPr>
      <w:r w:rsidRPr="00427E73">
        <w:rPr>
          <w:sz w:val="24"/>
          <w:szCs w:val="24"/>
          <w:lang w:eastAsia="es-ES"/>
        </w:rPr>
        <w:t>Lemire et al (1992), ont montré que l’</w:t>
      </w:r>
      <w:r>
        <w:rPr>
          <w:sz w:val="24"/>
          <w:szCs w:val="24"/>
          <w:lang w:eastAsia="es-ES"/>
        </w:rPr>
        <w:t>apport</w:t>
      </w:r>
      <w:r w:rsidRPr="00427E73">
        <w:rPr>
          <w:sz w:val="24"/>
          <w:szCs w:val="24"/>
          <w:lang w:eastAsia="es-ES"/>
        </w:rPr>
        <w:t xml:space="preserve"> de calcitriol </w:t>
      </w:r>
      <w:r>
        <w:rPr>
          <w:sz w:val="24"/>
          <w:szCs w:val="24"/>
          <w:lang w:eastAsia="es-ES"/>
        </w:rPr>
        <w:t>dans un</w:t>
      </w:r>
      <w:r w:rsidRPr="00427E73">
        <w:rPr>
          <w:sz w:val="24"/>
          <w:szCs w:val="24"/>
          <w:lang w:eastAsia="es-ES"/>
        </w:rPr>
        <w:t xml:space="preserve"> modèle murin de lupus érythémateux disséminé prévenait le développement de certaines lésions cutanées. Amital et al (2010), dans une étude menée chez 278 sujets</w:t>
      </w:r>
      <w:r>
        <w:rPr>
          <w:sz w:val="24"/>
          <w:szCs w:val="24"/>
          <w:lang w:eastAsia="es-ES"/>
        </w:rPr>
        <w:t xml:space="preserve"> européens et israéliens</w:t>
      </w:r>
      <w:r w:rsidRPr="00427E73">
        <w:rPr>
          <w:sz w:val="24"/>
          <w:szCs w:val="24"/>
          <w:lang w:eastAsia="es-ES"/>
        </w:rPr>
        <w:t xml:space="preserve"> atteints de lupus érythémateux systémique</w:t>
      </w:r>
      <w:r>
        <w:rPr>
          <w:sz w:val="24"/>
          <w:szCs w:val="24"/>
          <w:lang w:eastAsia="es-ES"/>
        </w:rPr>
        <w:t>, ont montré qu’il existait une corrélation inverse entre l’activité de la maladie et la vitaminémie D.</w:t>
      </w:r>
    </w:p>
    <w:p w14:paraId="00EB6CE6" w14:textId="77777777" w:rsidR="000E3C09" w:rsidRPr="00427E73" w:rsidRDefault="000E3C09" w:rsidP="006A255C">
      <w:pPr>
        <w:spacing w:line="360" w:lineRule="auto"/>
        <w:jc w:val="both"/>
        <w:rPr>
          <w:sz w:val="24"/>
          <w:szCs w:val="24"/>
          <w:lang w:eastAsia="es-ES"/>
        </w:rPr>
      </w:pPr>
    </w:p>
    <w:p w14:paraId="62BD5426" w14:textId="77777777" w:rsidR="000E3C09" w:rsidRDefault="000E3C09" w:rsidP="00C93008">
      <w:pPr>
        <w:pStyle w:val="Paragraphedeliste"/>
        <w:numPr>
          <w:ilvl w:val="0"/>
          <w:numId w:val="31"/>
        </w:numPr>
        <w:spacing w:line="360" w:lineRule="auto"/>
        <w:jc w:val="both"/>
        <w:rPr>
          <w:b/>
          <w:bCs/>
          <w:sz w:val="24"/>
          <w:szCs w:val="24"/>
          <w:u w:val="single"/>
          <w:lang w:eastAsia="es-ES"/>
        </w:rPr>
      </w:pPr>
      <w:r>
        <w:rPr>
          <w:b/>
          <w:bCs/>
          <w:sz w:val="24"/>
          <w:szCs w:val="24"/>
          <w:u w:val="single"/>
          <w:lang w:eastAsia="es-ES"/>
        </w:rPr>
        <w:t>Diabète de type 1</w:t>
      </w:r>
    </w:p>
    <w:p w14:paraId="1452102C" w14:textId="77777777" w:rsidR="000E3C09" w:rsidRDefault="000E3C09" w:rsidP="00EF144B">
      <w:pPr>
        <w:spacing w:line="360" w:lineRule="auto"/>
        <w:jc w:val="both"/>
        <w:rPr>
          <w:sz w:val="24"/>
          <w:szCs w:val="24"/>
          <w:lang w:eastAsia="es-ES"/>
        </w:rPr>
      </w:pPr>
      <w:r>
        <w:rPr>
          <w:sz w:val="24"/>
          <w:szCs w:val="24"/>
          <w:lang w:eastAsia="es-ES"/>
        </w:rPr>
        <w:t>Le Diabète de type 1 est une maladie auto-immune qui se traduit par la destruction des cellules bêta du pancréas et qui mène à une production insuffisante d’insuline</w:t>
      </w:r>
      <w:r w:rsidRPr="00C823A3">
        <w:rPr>
          <w:sz w:val="24"/>
          <w:szCs w:val="24"/>
          <w:lang w:eastAsia="es-ES"/>
        </w:rPr>
        <w:t xml:space="preserve"> (Pittas et al, 2010)</w:t>
      </w:r>
      <w:r>
        <w:rPr>
          <w:sz w:val="24"/>
          <w:szCs w:val="24"/>
          <w:lang w:eastAsia="es-ES"/>
        </w:rPr>
        <w:t>. L’effet immuno-modulateur de la vitamine D permettrait de protéger les cellules bêta contre le phénomène auto-immun en agissant au niveau des différentes cellules immunitaires (Takiishi et al, 2010).</w:t>
      </w:r>
    </w:p>
    <w:p w14:paraId="2B43292C" w14:textId="77777777" w:rsidR="000E3C09" w:rsidRDefault="000E3C09" w:rsidP="00DF58C5">
      <w:pPr>
        <w:spacing w:after="0" w:line="360" w:lineRule="auto"/>
        <w:jc w:val="both"/>
        <w:rPr>
          <w:sz w:val="24"/>
          <w:szCs w:val="24"/>
          <w:lang w:eastAsia="es-ES"/>
        </w:rPr>
      </w:pPr>
      <w:r w:rsidRPr="000B292A">
        <w:rPr>
          <w:sz w:val="24"/>
          <w:szCs w:val="24"/>
          <w:lang w:eastAsia="es-ES"/>
        </w:rPr>
        <w:t xml:space="preserve">Mathieu et al (1994) </w:t>
      </w:r>
      <w:r>
        <w:rPr>
          <w:sz w:val="24"/>
          <w:szCs w:val="24"/>
          <w:lang w:eastAsia="es-ES"/>
        </w:rPr>
        <w:t xml:space="preserve">ont montré </w:t>
      </w:r>
      <w:r w:rsidRPr="000B292A">
        <w:rPr>
          <w:sz w:val="24"/>
          <w:szCs w:val="24"/>
          <w:lang w:eastAsia="es-ES"/>
        </w:rPr>
        <w:t xml:space="preserve">que l’utilisation de calcitriol </w:t>
      </w:r>
      <w:r>
        <w:rPr>
          <w:sz w:val="24"/>
          <w:szCs w:val="24"/>
          <w:lang w:eastAsia="es-ES"/>
        </w:rPr>
        <w:t xml:space="preserve">était capable de </w:t>
      </w:r>
      <w:r w:rsidRPr="000B292A">
        <w:rPr>
          <w:sz w:val="24"/>
          <w:szCs w:val="24"/>
          <w:lang w:eastAsia="es-ES"/>
        </w:rPr>
        <w:t>préven</w:t>
      </w:r>
      <w:r>
        <w:rPr>
          <w:sz w:val="24"/>
          <w:szCs w:val="24"/>
          <w:lang w:eastAsia="es-ES"/>
        </w:rPr>
        <w:t xml:space="preserve">ir l’apparition du </w:t>
      </w:r>
      <w:r w:rsidRPr="00E84BD6">
        <w:rPr>
          <w:sz w:val="24"/>
          <w:szCs w:val="24"/>
          <w:lang w:eastAsia="es-ES"/>
        </w:rPr>
        <w:t>diabète de type 1</w:t>
      </w:r>
      <w:r>
        <w:rPr>
          <w:sz w:val="24"/>
          <w:szCs w:val="24"/>
          <w:lang w:eastAsia="es-ES"/>
        </w:rPr>
        <w:t xml:space="preserve"> </w:t>
      </w:r>
      <w:r w:rsidRPr="000B292A">
        <w:rPr>
          <w:sz w:val="24"/>
          <w:szCs w:val="24"/>
          <w:lang w:eastAsia="es-ES"/>
        </w:rPr>
        <w:t>chez des souris</w:t>
      </w:r>
      <w:r>
        <w:rPr>
          <w:sz w:val="24"/>
          <w:szCs w:val="24"/>
          <w:lang w:eastAsia="es-ES"/>
        </w:rPr>
        <w:t xml:space="preserve"> NOD </w:t>
      </w:r>
      <w:r w:rsidRPr="000B292A">
        <w:rPr>
          <w:sz w:val="24"/>
          <w:szCs w:val="24"/>
          <w:lang w:eastAsia="es-ES"/>
        </w:rPr>
        <w:t>(Non obèse</w:t>
      </w:r>
      <w:r>
        <w:rPr>
          <w:sz w:val="24"/>
          <w:szCs w:val="24"/>
          <w:lang w:eastAsia="es-ES"/>
        </w:rPr>
        <w:t xml:space="preserve"> diabétique), modèle </w:t>
      </w:r>
      <w:r>
        <w:rPr>
          <w:sz w:val="24"/>
          <w:szCs w:val="24"/>
          <w:lang w:eastAsia="es-ES"/>
        </w:rPr>
        <w:lastRenderedPageBreak/>
        <w:t xml:space="preserve">expérimental de souris développant spontanément un diabète auto immun. </w:t>
      </w:r>
      <w:r w:rsidRPr="001329EA">
        <w:rPr>
          <w:sz w:val="24"/>
          <w:szCs w:val="24"/>
          <w:lang w:eastAsia="es-ES"/>
        </w:rPr>
        <w:t>H</w:t>
      </w:r>
      <w:r>
        <w:rPr>
          <w:sz w:val="24"/>
          <w:szCs w:val="24"/>
          <w:lang w:eastAsia="es-ES"/>
        </w:rPr>
        <w:t>y</w:t>
      </w:r>
      <w:r w:rsidRPr="001329EA">
        <w:rPr>
          <w:sz w:val="24"/>
          <w:szCs w:val="24"/>
          <w:lang w:eastAsia="es-ES"/>
        </w:rPr>
        <w:t>ppönen et al (2001)</w:t>
      </w:r>
      <w:r>
        <w:rPr>
          <w:sz w:val="24"/>
          <w:szCs w:val="24"/>
          <w:lang w:eastAsia="es-ES"/>
        </w:rPr>
        <w:t xml:space="preserve"> </w:t>
      </w:r>
      <w:r w:rsidRPr="001329EA">
        <w:rPr>
          <w:sz w:val="24"/>
          <w:szCs w:val="24"/>
          <w:lang w:eastAsia="es-ES"/>
        </w:rPr>
        <w:t>ont montré</w:t>
      </w:r>
      <w:r>
        <w:rPr>
          <w:sz w:val="24"/>
          <w:szCs w:val="24"/>
          <w:lang w:eastAsia="es-ES"/>
        </w:rPr>
        <w:t>,</w:t>
      </w:r>
      <w:r w:rsidRPr="001329EA">
        <w:rPr>
          <w:sz w:val="24"/>
          <w:szCs w:val="24"/>
          <w:lang w:eastAsia="es-ES"/>
        </w:rPr>
        <w:t xml:space="preserve"> chez 10</w:t>
      </w:r>
      <w:r>
        <w:rPr>
          <w:sz w:val="24"/>
          <w:szCs w:val="24"/>
          <w:lang w:eastAsia="es-ES"/>
        </w:rPr>
        <w:t>.</w:t>
      </w:r>
      <w:r w:rsidRPr="001329EA">
        <w:rPr>
          <w:sz w:val="24"/>
          <w:szCs w:val="24"/>
          <w:lang w:eastAsia="es-ES"/>
        </w:rPr>
        <w:t>000 enfants, que l’administration quotidienne de 50</w:t>
      </w:r>
      <w:r>
        <w:rPr>
          <w:sz w:val="24"/>
          <w:szCs w:val="24"/>
          <w:lang w:eastAsia="es-ES"/>
        </w:rPr>
        <w:t xml:space="preserve"> </w:t>
      </w:r>
      <w:r w:rsidRPr="001329EA">
        <w:rPr>
          <w:sz w:val="24"/>
          <w:szCs w:val="24"/>
          <w:lang w:eastAsia="es-ES"/>
        </w:rPr>
        <w:t>µg de vitamine D pendant la première année de vie était associée à une réduction de 80</w:t>
      </w:r>
      <w:r>
        <w:rPr>
          <w:sz w:val="24"/>
          <w:szCs w:val="24"/>
          <w:lang w:eastAsia="es-ES"/>
        </w:rPr>
        <w:t> </w:t>
      </w:r>
      <w:r w:rsidRPr="001329EA">
        <w:rPr>
          <w:sz w:val="24"/>
          <w:szCs w:val="24"/>
          <w:lang w:eastAsia="es-ES"/>
        </w:rPr>
        <w:t>% du risque de diabète de type 1.</w:t>
      </w:r>
      <w:r>
        <w:rPr>
          <w:sz w:val="24"/>
          <w:szCs w:val="24"/>
          <w:lang w:eastAsia="es-ES"/>
        </w:rPr>
        <w:t xml:space="preserve"> Zippitis et al (2008), ont conclu dans une méta analyse regroupant 5 études que le risque de diabète de type 1 était diminué de 29 % chez les enfants supplémentés en vitamine D.</w:t>
      </w:r>
    </w:p>
    <w:p w14:paraId="4A8F57DF" w14:textId="77777777" w:rsidR="000E3C09" w:rsidRPr="00551760" w:rsidRDefault="000E3C09" w:rsidP="00492128">
      <w:pPr>
        <w:pStyle w:val="Paragraphedeliste1"/>
        <w:spacing w:line="360" w:lineRule="auto"/>
        <w:ind w:left="0"/>
        <w:jc w:val="both"/>
        <w:rPr>
          <w:rFonts w:ascii="Cambria" w:hAnsi="Cambria" w:cs="Cambria"/>
          <w:b/>
          <w:bCs/>
          <w:sz w:val="24"/>
          <w:szCs w:val="24"/>
          <w:u w:val="single"/>
          <w:lang w:eastAsia="es-ES"/>
        </w:rPr>
      </w:pPr>
    </w:p>
    <w:p w14:paraId="782AEC83" w14:textId="77777777" w:rsidR="000E3C09" w:rsidRDefault="000E3C09" w:rsidP="00C93008">
      <w:pPr>
        <w:pStyle w:val="Paragraphedeliste1"/>
        <w:numPr>
          <w:ilvl w:val="0"/>
          <w:numId w:val="25"/>
        </w:numPr>
        <w:spacing w:line="360" w:lineRule="auto"/>
        <w:jc w:val="both"/>
        <w:rPr>
          <w:rFonts w:cs="Times New Roman"/>
          <w:b/>
          <w:bCs/>
          <w:sz w:val="24"/>
          <w:szCs w:val="24"/>
          <w:u w:val="single"/>
          <w:lang w:eastAsia="es-ES"/>
        </w:rPr>
      </w:pPr>
      <w:r w:rsidRPr="00931D20">
        <w:rPr>
          <w:b/>
          <w:bCs/>
          <w:sz w:val="24"/>
          <w:szCs w:val="24"/>
          <w:u w:val="single"/>
          <w:lang w:eastAsia="es-ES"/>
        </w:rPr>
        <w:t>Vitamine D et mortalité globale</w:t>
      </w:r>
    </w:p>
    <w:p w14:paraId="21C04A03" w14:textId="77777777" w:rsidR="000E3C09" w:rsidRDefault="000E3C09" w:rsidP="00B562B8">
      <w:pPr>
        <w:pStyle w:val="Paragraphedeliste1"/>
        <w:spacing w:line="360" w:lineRule="auto"/>
        <w:ind w:left="0" w:firstLine="708"/>
        <w:jc w:val="both"/>
        <w:rPr>
          <w:rFonts w:cs="Times New Roman"/>
          <w:sz w:val="24"/>
          <w:szCs w:val="24"/>
          <w:lang w:eastAsia="es-ES"/>
        </w:rPr>
      </w:pPr>
      <w:r>
        <w:rPr>
          <w:sz w:val="24"/>
          <w:szCs w:val="24"/>
          <w:lang w:eastAsia="es-ES"/>
        </w:rPr>
        <w:t xml:space="preserve">Etant donné les effets de la vitamine D sur de nombreux tissus, il est logique de se demander s’il existe un risque de mortalité globale accrue chez les sujets subcarencés ou carencés en cette vitamine. </w:t>
      </w:r>
      <w:r w:rsidRPr="007C4C34">
        <w:rPr>
          <w:sz w:val="24"/>
          <w:szCs w:val="24"/>
          <w:lang w:eastAsia="es-ES"/>
        </w:rPr>
        <w:t>L</w:t>
      </w:r>
      <w:r w:rsidRPr="00736439">
        <w:rPr>
          <w:sz w:val="24"/>
          <w:szCs w:val="24"/>
          <w:lang w:eastAsia="es-ES"/>
        </w:rPr>
        <w:t>’</w:t>
      </w:r>
      <w:r w:rsidRPr="007C4C34">
        <w:rPr>
          <w:sz w:val="24"/>
          <w:szCs w:val="24"/>
          <w:lang w:eastAsia="es-ES"/>
        </w:rPr>
        <w:t>analyse de la cohorte NHANES (in Bouillon et al, 2009) a permis de montrer qu</w:t>
      </w:r>
      <w:r w:rsidRPr="00736439">
        <w:rPr>
          <w:sz w:val="24"/>
          <w:szCs w:val="24"/>
          <w:lang w:eastAsia="es-ES"/>
        </w:rPr>
        <w:t>’</w:t>
      </w:r>
      <w:r w:rsidRPr="007C4C34">
        <w:rPr>
          <w:sz w:val="24"/>
          <w:szCs w:val="24"/>
          <w:lang w:eastAsia="es-ES"/>
        </w:rPr>
        <w:t xml:space="preserve">il existait effectivement </w:t>
      </w:r>
      <w:r>
        <w:rPr>
          <w:sz w:val="24"/>
          <w:szCs w:val="24"/>
          <w:lang w:eastAsia="es-ES"/>
        </w:rPr>
        <w:t xml:space="preserve">une </w:t>
      </w:r>
      <w:r w:rsidRPr="007C4C34">
        <w:rPr>
          <w:sz w:val="24"/>
          <w:szCs w:val="24"/>
          <w:lang w:eastAsia="es-ES"/>
        </w:rPr>
        <w:t>mortalité globale</w:t>
      </w:r>
      <w:r w:rsidRPr="007B2B84">
        <w:rPr>
          <w:sz w:val="24"/>
          <w:szCs w:val="24"/>
          <w:lang w:eastAsia="es-ES"/>
        </w:rPr>
        <w:t xml:space="preserve"> accrue </w:t>
      </w:r>
      <w:r w:rsidRPr="007C4C34">
        <w:rPr>
          <w:sz w:val="24"/>
          <w:szCs w:val="24"/>
          <w:lang w:eastAsia="es-ES"/>
        </w:rPr>
        <w:t xml:space="preserve">chez les sujets </w:t>
      </w:r>
      <w:r>
        <w:rPr>
          <w:sz w:val="24"/>
          <w:szCs w:val="24"/>
          <w:lang w:eastAsia="es-ES"/>
        </w:rPr>
        <w:t xml:space="preserve">ayant une </w:t>
      </w:r>
      <w:r w:rsidRPr="007C4C34">
        <w:rPr>
          <w:sz w:val="24"/>
          <w:szCs w:val="24"/>
          <w:lang w:eastAsia="es-ES"/>
        </w:rPr>
        <w:t>hypovitamin</w:t>
      </w:r>
      <w:r>
        <w:rPr>
          <w:sz w:val="24"/>
          <w:szCs w:val="24"/>
          <w:lang w:eastAsia="es-ES"/>
        </w:rPr>
        <w:t>ose</w:t>
      </w:r>
      <w:r w:rsidRPr="007C4C34">
        <w:rPr>
          <w:sz w:val="24"/>
          <w:szCs w:val="24"/>
          <w:lang w:eastAsia="es-ES"/>
        </w:rPr>
        <w:t xml:space="preserve"> D. Une méta-analyse de 18 essais randomisés contrôlés (Autier P et al, 2007) regroupant 57</w:t>
      </w:r>
      <w:r>
        <w:rPr>
          <w:sz w:val="24"/>
          <w:szCs w:val="24"/>
          <w:lang w:eastAsia="es-ES"/>
        </w:rPr>
        <w:t>.311 sujets</w:t>
      </w:r>
      <w:r w:rsidRPr="007C4C34">
        <w:rPr>
          <w:sz w:val="24"/>
          <w:szCs w:val="24"/>
          <w:lang w:eastAsia="es-ES"/>
        </w:rPr>
        <w:t xml:space="preserve"> a montré qu</w:t>
      </w:r>
      <w:r w:rsidRPr="00736439">
        <w:rPr>
          <w:sz w:val="24"/>
          <w:szCs w:val="24"/>
          <w:lang w:eastAsia="es-ES"/>
        </w:rPr>
        <w:t>’</w:t>
      </w:r>
      <w:r w:rsidRPr="007C4C34">
        <w:rPr>
          <w:sz w:val="24"/>
          <w:szCs w:val="24"/>
          <w:lang w:eastAsia="es-ES"/>
        </w:rPr>
        <w:t xml:space="preserve">un apport régulier compris entre 7,5 et 50 µg/j de vitamine D est associé à une diminution de la mortalité. </w:t>
      </w:r>
    </w:p>
    <w:p w14:paraId="68E428A2" w14:textId="77777777" w:rsidR="000E3C09" w:rsidRDefault="000E3C09" w:rsidP="00AD201C">
      <w:pPr>
        <w:pStyle w:val="Paragraphedeliste1"/>
        <w:spacing w:line="360" w:lineRule="auto"/>
        <w:ind w:left="0" w:firstLine="708"/>
        <w:jc w:val="both"/>
        <w:rPr>
          <w:rFonts w:cs="Times New Roman"/>
          <w:sz w:val="24"/>
          <w:szCs w:val="24"/>
          <w:lang w:eastAsia="es-ES"/>
        </w:rPr>
      </w:pPr>
      <w:r>
        <w:rPr>
          <w:sz w:val="24"/>
          <w:szCs w:val="24"/>
          <w:lang w:eastAsia="es-ES"/>
        </w:rPr>
        <w:t>Semba et al (2010), ont montré qu’il existait un risque majoré de mortalité chez les personnes âgées ayant une vitaminémie inférieure à 10,5 ng/ml par rapport aux sujets avec une vitaminémie supérieure à 26,5 ng/ml. Une étude menée par Annweiler et al (2010) a établi une association significative entre hypovitaminose D et mortalité hospitalière parmi 399 personnes âgées admises dans l’unité gériatrique de soins intensifs d’Angers.</w:t>
      </w:r>
    </w:p>
    <w:p w14:paraId="13F7BD00" w14:textId="77777777" w:rsidR="000E3C09" w:rsidRDefault="000E3C09" w:rsidP="00AD201C">
      <w:pPr>
        <w:pStyle w:val="Paragraphedeliste1"/>
        <w:spacing w:line="360" w:lineRule="auto"/>
        <w:ind w:left="0" w:firstLine="708"/>
        <w:jc w:val="both"/>
        <w:rPr>
          <w:rFonts w:cs="Times New Roman"/>
          <w:sz w:val="24"/>
          <w:szCs w:val="24"/>
          <w:lang w:eastAsia="es-ES"/>
        </w:rPr>
      </w:pPr>
    </w:p>
    <w:p w14:paraId="221A5CED" w14:textId="77777777" w:rsidR="000E3C09" w:rsidRPr="007C4C34" w:rsidRDefault="000E3C09" w:rsidP="00AD201C">
      <w:pPr>
        <w:pStyle w:val="Paragraphedeliste1"/>
        <w:spacing w:line="360" w:lineRule="auto"/>
        <w:ind w:left="0" w:firstLine="708"/>
        <w:jc w:val="both"/>
        <w:rPr>
          <w:rFonts w:cs="Times New Roman"/>
          <w:sz w:val="24"/>
          <w:szCs w:val="24"/>
          <w:lang w:eastAsia="es-ES"/>
        </w:rPr>
      </w:pPr>
    </w:p>
    <w:p w14:paraId="686BC537" w14:textId="77777777" w:rsidR="000E3C09" w:rsidRDefault="000E3C09" w:rsidP="00AD201C">
      <w:pPr>
        <w:spacing w:line="360" w:lineRule="auto"/>
        <w:ind w:firstLine="708"/>
        <w:jc w:val="both"/>
        <w:rPr>
          <w:sz w:val="24"/>
          <w:szCs w:val="24"/>
          <w:lang w:eastAsia="es-ES"/>
        </w:rPr>
      </w:pPr>
      <w:r>
        <w:rPr>
          <w:sz w:val="24"/>
          <w:szCs w:val="24"/>
          <w:lang w:eastAsia="es-ES"/>
        </w:rPr>
        <w:t>Quel que soit le domaine considéré, il est clair que la concentration sérique de vitamine D constitue un puissant biomarqueur de l’état de santé d’un patient, surtout s’il a plus de 50 ans. Les hypovitaminoses D sont associés à un risque accru de nombreuses pathologies, telles que le syndrome métabolique, le cancer colique, le cancer du sein, les infections, les maladies auto-immunes, les chutes et les fractures chez les personnes âgées, les maladies cardiovasculaires. Face à ces observations, on peut se demander s’il existe une concentration sérique de vitamine D optimale, et quels seraient les apports optimaux ?</w:t>
      </w:r>
    </w:p>
    <w:p w14:paraId="0979B603" w14:textId="77777777" w:rsidR="000E3C09" w:rsidRDefault="000E3C09" w:rsidP="00F75025">
      <w:pPr>
        <w:spacing w:line="360" w:lineRule="auto"/>
        <w:jc w:val="both"/>
        <w:rPr>
          <w:sz w:val="24"/>
          <w:szCs w:val="24"/>
          <w:lang w:eastAsia="es-ES"/>
        </w:rPr>
      </w:pPr>
    </w:p>
    <w:p w14:paraId="1D483B34" w14:textId="77777777" w:rsidR="000E3C09" w:rsidRDefault="000E3C09" w:rsidP="00C93008">
      <w:pPr>
        <w:pStyle w:val="Paragraphedeliste"/>
        <w:numPr>
          <w:ilvl w:val="0"/>
          <w:numId w:val="20"/>
        </w:numPr>
        <w:spacing w:line="360" w:lineRule="auto"/>
        <w:jc w:val="both"/>
        <w:rPr>
          <w:rFonts w:ascii="Cambria" w:hAnsi="Cambria" w:cs="Cambria"/>
          <w:b/>
          <w:bCs/>
          <w:color w:val="000000"/>
          <w:sz w:val="32"/>
          <w:szCs w:val="32"/>
          <w:u w:val="single"/>
        </w:rPr>
      </w:pPr>
      <w:r>
        <w:rPr>
          <w:rFonts w:ascii="Cambria" w:hAnsi="Cambria" w:cs="Cambria"/>
          <w:b/>
          <w:bCs/>
          <w:color w:val="000000"/>
          <w:sz w:val="32"/>
          <w:szCs w:val="32"/>
          <w:u w:val="single"/>
        </w:rPr>
        <w:t>Apports et besoins</w:t>
      </w:r>
    </w:p>
    <w:p w14:paraId="7713F083" w14:textId="77777777" w:rsidR="000E3C09" w:rsidRDefault="000E3C09" w:rsidP="00604CC1">
      <w:pPr>
        <w:spacing w:line="360" w:lineRule="auto"/>
        <w:ind w:left="708"/>
        <w:jc w:val="both"/>
        <w:rPr>
          <w:color w:val="000000"/>
          <w:sz w:val="24"/>
          <w:szCs w:val="24"/>
        </w:rPr>
      </w:pPr>
    </w:p>
    <w:p w14:paraId="52FEBB63" w14:textId="77777777" w:rsidR="000E3C09" w:rsidRDefault="000E3C09" w:rsidP="009752DA">
      <w:pPr>
        <w:spacing w:line="360" w:lineRule="auto"/>
        <w:ind w:firstLine="708"/>
        <w:jc w:val="both"/>
        <w:rPr>
          <w:color w:val="000000"/>
          <w:sz w:val="24"/>
          <w:szCs w:val="24"/>
        </w:rPr>
      </w:pPr>
      <w:r>
        <w:rPr>
          <w:color w:val="000000"/>
          <w:sz w:val="24"/>
          <w:szCs w:val="24"/>
        </w:rPr>
        <w:t>La vitamine D est connue depuis un peu moins d’un siècle pour son action antirachitique. C’est sur cette base qu’ont été définis les besoins et les apports recommandés actuels, afin de prévenir les problèmes de minéralisation osseuse chez l’adulte et l’enfant. Cependant, les découvertes des vingt dernières années concernant les mécanismes d’actions et les effets non osseux de la vitamine D conduisent à réévaluer les besoins et apports conseillés.</w:t>
      </w:r>
    </w:p>
    <w:p w14:paraId="1167B117" w14:textId="77777777" w:rsidR="000E3C09" w:rsidRPr="00642DCF" w:rsidRDefault="000E3C09" w:rsidP="004E64DF">
      <w:pPr>
        <w:spacing w:line="360" w:lineRule="auto"/>
        <w:jc w:val="both"/>
        <w:rPr>
          <w:color w:val="000000"/>
          <w:sz w:val="24"/>
          <w:szCs w:val="24"/>
        </w:rPr>
      </w:pPr>
      <w:r w:rsidRPr="00642DCF">
        <w:rPr>
          <w:color w:val="000000"/>
          <w:sz w:val="24"/>
          <w:szCs w:val="24"/>
        </w:rPr>
        <w:t xml:space="preserve">Les apports nutritionnels conseillés </w:t>
      </w:r>
      <w:r>
        <w:rPr>
          <w:color w:val="000000"/>
          <w:sz w:val="24"/>
          <w:szCs w:val="24"/>
        </w:rPr>
        <w:t xml:space="preserve">ou ANC </w:t>
      </w:r>
      <w:r w:rsidRPr="00642DCF">
        <w:rPr>
          <w:color w:val="000000"/>
          <w:sz w:val="24"/>
          <w:szCs w:val="24"/>
        </w:rPr>
        <w:t>correspondent à une quantité d</w:t>
      </w:r>
      <w:r w:rsidRPr="00982553">
        <w:rPr>
          <w:color w:val="000000"/>
          <w:sz w:val="24"/>
          <w:szCs w:val="24"/>
        </w:rPr>
        <w:t>’</w:t>
      </w:r>
      <w:r w:rsidRPr="00642DCF">
        <w:rPr>
          <w:color w:val="000000"/>
          <w:sz w:val="24"/>
          <w:szCs w:val="24"/>
        </w:rPr>
        <w:t>énergie ou de nutriments suffisant</w:t>
      </w:r>
      <w:r>
        <w:rPr>
          <w:color w:val="000000"/>
          <w:sz w:val="24"/>
          <w:szCs w:val="24"/>
        </w:rPr>
        <w:t>e</w:t>
      </w:r>
      <w:r w:rsidRPr="00642DCF">
        <w:rPr>
          <w:color w:val="000000"/>
          <w:sz w:val="24"/>
          <w:szCs w:val="24"/>
        </w:rPr>
        <w:t xml:space="preserve"> pour couvrir les besoins nets (c</w:t>
      </w:r>
      <w:r w:rsidRPr="00982553">
        <w:rPr>
          <w:color w:val="000000"/>
          <w:sz w:val="24"/>
          <w:szCs w:val="24"/>
        </w:rPr>
        <w:t>’</w:t>
      </w:r>
      <w:r w:rsidRPr="00642DCF">
        <w:rPr>
          <w:color w:val="000000"/>
          <w:sz w:val="24"/>
          <w:szCs w:val="24"/>
        </w:rPr>
        <w:t>est-à-dire la quantité de nutriments utilisés après absorption intestinale permettant la constitution et le maintien des réserves) en prenant en compte la quantité réellement absorbée. C</w:t>
      </w:r>
      <w:r w:rsidRPr="00982553">
        <w:rPr>
          <w:color w:val="000000"/>
          <w:sz w:val="24"/>
          <w:szCs w:val="24"/>
        </w:rPr>
        <w:t>’</w:t>
      </w:r>
      <w:r w:rsidRPr="00642DCF">
        <w:rPr>
          <w:color w:val="000000"/>
          <w:sz w:val="24"/>
          <w:szCs w:val="24"/>
        </w:rPr>
        <w:t>est la mesure expérimentale qui prime pour définir les besoins en fonctions des individus. Les ANC doivent régulièrement être remis à jour, en fonction de l</w:t>
      </w:r>
      <w:r w:rsidRPr="00982553">
        <w:rPr>
          <w:color w:val="000000"/>
          <w:sz w:val="24"/>
          <w:szCs w:val="24"/>
        </w:rPr>
        <w:t>’</w:t>
      </w:r>
      <w:r w:rsidRPr="00642DCF">
        <w:rPr>
          <w:color w:val="000000"/>
          <w:sz w:val="24"/>
          <w:szCs w:val="24"/>
        </w:rPr>
        <w:t>évolution de la société et des connaissances scientifiques (</w:t>
      </w:r>
      <w:hyperlink r:id="rId41" w:history="1">
        <w:r w:rsidRPr="00CF40B8">
          <w:rPr>
            <w:color w:val="000000"/>
            <w:sz w:val="24"/>
            <w:szCs w:val="24"/>
          </w:rPr>
          <w:t>www.anses.fr</w:t>
        </w:r>
      </w:hyperlink>
      <w:r w:rsidRPr="00642DCF">
        <w:rPr>
          <w:color w:val="000000"/>
          <w:sz w:val="24"/>
          <w:szCs w:val="24"/>
        </w:rPr>
        <w:t xml:space="preserve">). </w:t>
      </w:r>
    </w:p>
    <w:p w14:paraId="520176F4" w14:textId="77777777" w:rsidR="000E3C09" w:rsidRDefault="000E3C09" w:rsidP="009752DA">
      <w:pPr>
        <w:spacing w:line="360" w:lineRule="auto"/>
        <w:ind w:firstLine="708"/>
        <w:jc w:val="both"/>
        <w:rPr>
          <w:color w:val="000000"/>
          <w:sz w:val="24"/>
          <w:szCs w:val="24"/>
        </w:rPr>
      </w:pPr>
    </w:p>
    <w:p w14:paraId="1D3D3FF1" w14:textId="77777777" w:rsidR="000E3C09" w:rsidRDefault="000E3C09" w:rsidP="00C93008">
      <w:pPr>
        <w:pStyle w:val="Paragraphedeliste"/>
        <w:numPr>
          <w:ilvl w:val="0"/>
          <w:numId w:val="32"/>
        </w:numPr>
        <w:spacing w:line="360" w:lineRule="auto"/>
        <w:jc w:val="both"/>
        <w:rPr>
          <w:color w:val="000000"/>
          <w:sz w:val="24"/>
          <w:szCs w:val="24"/>
          <w:u w:val="single"/>
        </w:rPr>
      </w:pPr>
      <w:r w:rsidRPr="008D11DA">
        <w:rPr>
          <w:color w:val="000000"/>
          <w:sz w:val="24"/>
          <w:szCs w:val="24"/>
          <w:u w:val="single"/>
        </w:rPr>
        <w:t>Le statut vitaminique</w:t>
      </w:r>
    </w:p>
    <w:p w14:paraId="51CAB719" w14:textId="77777777" w:rsidR="000E3C09" w:rsidRDefault="000E3C09" w:rsidP="00B41E27">
      <w:pPr>
        <w:spacing w:line="360" w:lineRule="auto"/>
        <w:ind w:firstLine="708"/>
        <w:jc w:val="both"/>
        <w:rPr>
          <w:color w:val="000000"/>
          <w:sz w:val="24"/>
          <w:szCs w:val="24"/>
        </w:rPr>
      </w:pPr>
      <w:r w:rsidRPr="008D11DA">
        <w:rPr>
          <w:color w:val="000000"/>
          <w:sz w:val="24"/>
          <w:szCs w:val="24"/>
        </w:rPr>
        <w:t xml:space="preserve">Le statut </w:t>
      </w:r>
      <w:r>
        <w:rPr>
          <w:color w:val="000000"/>
          <w:sz w:val="24"/>
          <w:szCs w:val="24"/>
        </w:rPr>
        <w:t xml:space="preserve">en vitamine D est apprécié depuis plus de trente ans, et de façon consensuelle, à partir des concentrations circulantes de 25(OH)D. La vitamine D en elle-même n’est pas un bon marqueur biologique car elle est très rapidement transformée en 25(OH)D. De même, la production de calcitriol étant soumise à un contrôle étroit en fonction de l’homéostasie phosphocalcique et présentant une demie vie plasmatique courte, celui-ci ne représente pas un bon marqueur biologique. De plus, en cas de carence en vitamine D, il y a stimulation de la sécrétion de parathormone et de l’activité 1α hydroxylase qui augmentent la synthèse du calcitriol. Ainsi, les concentrations circulantes de vitamine D et de calcitriol ne peuvent pas témoigner efficacement des réserves. Du fait de sa durée de vie longue dans le sang permettant de détecter sa présence jusqu’à plusieurs semaines après sa </w:t>
      </w:r>
      <w:r>
        <w:rPr>
          <w:color w:val="000000"/>
          <w:sz w:val="24"/>
          <w:szCs w:val="24"/>
        </w:rPr>
        <w:lastRenderedPageBreak/>
        <w:t>prise, la 25(OH)D semble être le meilleur marqueur biologique du statut vitaminique D, permettant de détecter une carence ou une surcharge vitaminique (Holick et al, 2006b). Sa concentration sérique suit un cycle saisonnier avec une diminution en hiver et une augmentation à partir de l’été.</w:t>
      </w:r>
    </w:p>
    <w:p w14:paraId="68DF1CE9" w14:textId="77777777" w:rsidR="000E3C09" w:rsidRDefault="000E3C09" w:rsidP="00035333">
      <w:pPr>
        <w:rPr>
          <w:color w:val="000000"/>
          <w:sz w:val="24"/>
          <w:szCs w:val="24"/>
        </w:rPr>
      </w:pPr>
    </w:p>
    <w:p w14:paraId="526506E3" w14:textId="77777777" w:rsidR="000E3C09" w:rsidRDefault="000E3C09" w:rsidP="00C93008">
      <w:pPr>
        <w:pStyle w:val="Paragraphedeliste"/>
        <w:numPr>
          <w:ilvl w:val="0"/>
          <w:numId w:val="32"/>
        </w:numPr>
        <w:spacing w:line="360" w:lineRule="auto"/>
        <w:jc w:val="both"/>
        <w:rPr>
          <w:color w:val="000000"/>
          <w:sz w:val="24"/>
          <w:szCs w:val="24"/>
          <w:u w:val="single"/>
        </w:rPr>
      </w:pPr>
      <w:r w:rsidRPr="00B0655D">
        <w:rPr>
          <w:color w:val="000000"/>
          <w:sz w:val="24"/>
          <w:szCs w:val="24"/>
          <w:u w:val="single"/>
        </w:rPr>
        <w:t>Seuils de carence</w:t>
      </w:r>
      <w:r>
        <w:rPr>
          <w:color w:val="000000"/>
          <w:sz w:val="24"/>
          <w:szCs w:val="24"/>
          <w:u w:val="single"/>
        </w:rPr>
        <w:t>, subcarence</w:t>
      </w:r>
      <w:r w:rsidRPr="00B0655D">
        <w:rPr>
          <w:color w:val="000000"/>
          <w:sz w:val="24"/>
          <w:szCs w:val="24"/>
          <w:u w:val="single"/>
        </w:rPr>
        <w:t xml:space="preserve"> et valeurs souhaitables</w:t>
      </w:r>
    </w:p>
    <w:p w14:paraId="08C6100E" w14:textId="77777777" w:rsidR="000E3C09" w:rsidRPr="00182683" w:rsidRDefault="000E3C09" w:rsidP="00C93008">
      <w:pPr>
        <w:pStyle w:val="Paragraphedeliste"/>
        <w:numPr>
          <w:ilvl w:val="0"/>
          <w:numId w:val="33"/>
        </w:numPr>
        <w:autoSpaceDE w:val="0"/>
        <w:autoSpaceDN w:val="0"/>
        <w:adjustRightInd w:val="0"/>
        <w:spacing w:after="0" w:line="360" w:lineRule="auto"/>
        <w:jc w:val="both"/>
        <w:rPr>
          <w:b/>
          <w:bCs/>
          <w:sz w:val="24"/>
          <w:szCs w:val="24"/>
          <w:u w:val="single"/>
          <w:lang w:eastAsia="es-ES"/>
        </w:rPr>
      </w:pPr>
      <w:r>
        <w:rPr>
          <w:color w:val="000000"/>
          <w:sz w:val="24"/>
          <w:szCs w:val="24"/>
        </w:rPr>
        <w:t>M</w:t>
      </w:r>
      <w:r w:rsidRPr="00182683">
        <w:rPr>
          <w:color w:val="000000"/>
          <w:sz w:val="24"/>
          <w:szCs w:val="24"/>
        </w:rPr>
        <w:t>étabolisme phosphocalcique :</w:t>
      </w:r>
    </w:p>
    <w:p w14:paraId="3162978B" w14:textId="77777777" w:rsidR="000E3C09" w:rsidRDefault="000E3C09" w:rsidP="006B08FD">
      <w:pPr>
        <w:autoSpaceDE w:val="0"/>
        <w:autoSpaceDN w:val="0"/>
        <w:adjustRightInd w:val="0"/>
        <w:spacing w:after="0" w:line="360" w:lineRule="auto"/>
        <w:jc w:val="both"/>
        <w:rPr>
          <w:sz w:val="24"/>
          <w:szCs w:val="24"/>
          <w:lang w:eastAsia="es-ES"/>
        </w:rPr>
      </w:pPr>
      <w:r>
        <w:rPr>
          <w:sz w:val="24"/>
          <w:szCs w:val="24"/>
          <w:lang w:eastAsia="es-ES"/>
        </w:rPr>
        <w:t xml:space="preserve">Chez des nouveau-nés, nourrissons et enfants présentant des signes cliniques de rachitisme carentiel, la concentration de 25(OH)D est inférieure à 10-12 ng/mL (Holick et al, 2006c). Les mêmes concentrations sont retrouvées chez les personnes âgées institutionnalisées présentant des signes radiologiques et biologiques d’ostéomalacie carentielle (Lips, 2007). </w:t>
      </w:r>
    </w:p>
    <w:p w14:paraId="2E5C7AA7" w14:textId="77777777" w:rsidR="000E3C09" w:rsidRDefault="000E3C09" w:rsidP="006B08FD">
      <w:pPr>
        <w:autoSpaceDE w:val="0"/>
        <w:autoSpaceDN w:val="0"/>
        <w:adjustRightInd w:val="0"/>
        <w:spacing w:after="0" w:line="360" w:lineRule="auto"/>
        <w:jc w:val="both"/>
        <w:rPr>
          <w:sz w:val="24"/>
          <w:szCs w:val="24"/>
          <w:lang w:eastAsia="es-ES"/>
        </w:rPr>
      </w:pPr>
      <w:r>
        <w:rPr>
          <w:sz w:val="24"/>
          <w:szCs w:val="24"/>
          <w:lang w:eastAsia="es-ES"/>
        </w:rPr>
        <w:t>Par conséquent, le seuil de carence en vitamine D a été défini pour une concentration de 25(OH)D inférieure à 10-12 ng/mL.</w:t>
      </w:r>
    </w:p>
    <w:p w14:paraId="2CDA1343" w14:textId="77777777" w:rsidR="000E3C09" w:rsidRPr="004A5E91" w:rsidRDefault="000E3C09" w:rsidP="006B08FD">
      <w:pPr>
        <w:autoSpaceDE w:val="0"/>
        <w:autoSpaceDN w:val="0"/>
        <w:adjustRightInd w:val="0"/>
        <w:spacing w:after="0" w:line="360" w:lineRule="auto"/>
        <w:jc w:val="both"/>
        <w:rPr>
          <w:color w:val="FF0000"/>
          <w:sz w:val="24"/>
          <w:szCs w:val="24"/>
          <w:lang w:eastAsia="es-ES"/>
        </w:rPr>
      </w:pPr>
    </w:p>
    <w:p w14:paraId="4521CCD4" w14:textId="77777777" w:rsidR="000E3C09" w:rsidRDefault="000E3C09" w:rsidP="009A30F0">
      <w:pPr>
        <w:autoSpaceDE w:val="0"/>
        <w:autoSpaceDN w:val="0"/>
        <w:adjustRightInd w:val="0"/>
        <w:spacing w:after="0" w:line="360" w:lineRule="auto"/>
        <w:jc w:val="both"/>
        <w:rPr>
          <w:sz w:val="24"/>
          <w:szCs w:val="24"/>
          <w:lang w:eastAsia="es-ES"/>
        </w:rPr>
      </w:pPr>
      <w:r>
        <w:rPr>
          <w:sz w:val="24"/>
          <w:szCs w:val="24"/>
          <w:lang w:eastAsia="es-ES"/>
        </w:rPr>
        <w:t>Par ailleurs</w:t>
      </w:r>
      <w:r w:rsidRPr="006B08FD">
        <w:rPr>
          <w:sz w:val="24"/>
          <w:szCs w:val="24"/>
          <w:lang w:eastAsia="es-ES"/>
        </w:rPr>
        <w:t xml:space="preserve">, afin de </w:t>
      </w:r>
      <w:r>
        <w:rPr>
          <w:sz w:val="24"/>
          <w:szCs w:val="24"/>
          <w:lang w:eastAsia="es-ES"/>
        </w:rPr>
        <w:t>dépister et de prévenir les conséquences osseuses à long terme des subcarences en vitamine D, de nombreux auteurs se sont accordés pour définir le seuil d’insuffisance ou de subcarence comme la concentration de 25(OH)D au-dessus de laquelle la concentration de parathormone circulante cesse de baisser et se stabilise en plateau (Lips et al, 2007) (tableau 4). Il est défini également comme la concentration de 25(OH)D pour laquelle il semble y avoir la meilleure absorption calcique, la meilleure densité minéral osseuse, et pour laquelle on a la plus faible prévalence de chutes et de fractures (Dawson-Hughes et al, 2005).</w:t>
      </w:r>
    </w:p>
    <w:p w14:paraId="3CBBB28A" w14:textId="77777777" w:rsidR="000E3C09" w:rsidRDefault="000E3C09" w:rsidP="009A30F0">
      <w:pPr>
        <w:autoSpaceDE w:val="0"/>
        <w:autoSpaceDN w:val="0"/>
        <w:adjustRightInd w:val="0"/>
        <w:spacing w:after="0" w:line="360" w:lineRule="auto"/>
        <w:jc w:val="both"/>
        <w:rPr>
          <w:sz w:val="24"/>
          <w:szCs w:val="24"/>
          <w:lang w:eastAsia="es-ES"/>
        </w:rPr>
      </w:pPr>
    </w:p>
    <w:p w14:paraId="07BD2397" w14:textId="77777777" w:rsidR="000E3C09" w:rsidRDefault="000E3C09">
      <w:pPr>
        <w:rPr>
          <w:sz w:val="24"/>
          <w:szCs w:val="24"/>
          <w:u w:val="single"/>
        </w:rPr>
      </w:pPr>
    </w:p>
    <w:p w14:paraId="7E0B07F5" w14:textId="77777777" w:rsidR="000E3C09" w:rsidRDefault="000E3C09" w:rsidP="00AA74D0">
      <w:pPr>
        <w:autoSpaceDE w:val="0"/>
        <w:autoSpaceDN w:val="0"/>
        <w:adjustRightInd w:val="0"/>
        <w:spacing w:after="0" w:line="360" w:lineRule="auto"/>
        <w:jc w:val="both"/>
        <w:rPr>
          <w:u w:val="single"/>
        </w:rPr>
      </w:pPr>
      <w:r>
        <w:rPr>
          <w:sz w:val="24"/>
          <w:szCs w:val="24"/>
          <w:u w:val="single"/>
        </w:rPr>
        <w:br w:type="page"/>
      </w:r>
      <w:r w:rsidRPr="00EA0BCC">
        <w:rPr>
          <w:sz w:val="24"/>
          <w:szCs w:val="24"/>
          <w:u w:val="single"/>
        </w:rPr>
        <w:lastRenderedPageBreak/>
        <w:t xml:space="preserve">Tableau 4: Estimation du niveau optimal de 25(OH)D dans la prévention des fractures osseuses et dose optimale de vitamine D3. </w:t>
      </w:r>
      <w:r>
        <w:rPr>
          <w:sz w:val="24"/>
          <w:szCs w:val="24"/>
          <w:u w:val="single"/>
        </w:rPr>
        <w:t>(</w:t>
      </w:r>
      <w:r w:rsidRPr="00EA0BCC">
        <w:rPr>
          <w:sz w:val="24"/>
          <w:szCs w:val="24"/>
          <w:u w:val="single"/>
        </w:rPr>
        <w:t>Adapté de Dawson-Hughes et al, 2005</w:t>
      </w:r>
      <w:r>
        <w:rPr>
          <w:sz w:val="24"/>
          <w:szCs w:val="24"/>
          <w:u w:val="single"/>
        </w:rPr>
        <w:t>)</w:t>
      </w:r>
      <w:r w:rsidRPr="00BF2962">
        <w:rPr>
          <w:u w:val="single"/>
        </w:rPr>
        <w:t>.</w:t>
      </w:r>
    </w:p>
    <w:tbl>
      <w:tblPr>
        <w:tblW w:w="0" w:type="auto"/>
        <w:tblInd w:w="2" w:type="dxa"/>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2626"/>
        <w:gridCol w:w="2700"/>
        <w:gridCol w:w="3420"/>
      </w:tblGrid>
      <w:tr w:rsidR="000E3C09" w:rsidRPr="000E3C09" w14:paraId="4A085061" w14:textId="77777777">
        <w:tc>
          <w:tcPr>
            <w:tcW w:w="2626" w:type="dxa"/>
            <w:tcBorders>
              <w:top w:val="single" w:sz="8" w:space="0" w:color="4F81BD"/>
            </w:tcBorders>
            <w:shd w:val="clear" w:color="auto" w:fill="4F81BD"/>
          </w:tcPr>
          <w:p w14:paraId="083D3360" w14:textId="77777777" w:rsidR="000E3C09" w:rsidRPr="00D92930" w:rsidRDefault="000E3C09" w:rsidP="00D92930">
            <w:pPr>
              <w:autoSpaceDE w:val="0"/>
              <w:autoSpaceDN w:val="0"/>
              <w:adjustRightInd w:val="0"/>
              <w:spacing w:after="0" w:line="360" w:lineRule="auto"/>
              <w:jc w:val="both"/>
              <w:rPr>
                <w:b/>
                <w:bCs/>
                <w:color w:val="FFFFFF"/>
                <w:sz w:val="24"/>
                <w:szCs w:val="24"/>
              </w:rPr>
            </w:pPr>
            <w:r w:rsidRPr="00D92930">
              <w:rPr>
                <w:b/>
                <w:bCs/>
                <w:color w:val="FFFFFF"/>
                <w:sz w:val="24"/>
                <w:szCs w:val="24"/>
              </w:rPr>
              <w:t>Experts</w:t>
            </w:r>
          </w:p>
        </w:tc>
        <w:tc>
          <w:tcPr>
            <w:tcW w:w="2700" w:type="dxa"/>
            <w:tcBorders>
              <w:top w:val="single" w:sz="8" w:space="0" w:color="4F81BD"/>
              <w:left w:val="single" w:sz="8" w:space="0" w:color="4F81BD"/>
              <w:right w:val="single" w:sz="8" w:space="0" w:color="4F81BD"/>
            </w:tcBorders>
            <w:shd w:val="clear" w:color="auto" w:fill="4F81BD"/>
          </w:tcPr>
          <w:p w14:paraId="2EE8969C" w14:textId="77777777" w:rsidR="000E3C09" w:rsidRPr="00D92930" w:rsidRDefault="000E3C09" w:rsidP="00D92930">
            <w:pPr>
              <w:autoSpaceDE w:val="0"/>
              <w:autoSpaceDN w:val="0"/>
              <w:adjustRightInd w:val="0"/>
              <w:spacing w:after="0" w:line="360" w:lineRule="auto"/>
              <w:jc w:val="center"/>
              <w:rPr>
                <w:b/>
                <w:bCs/>
                <w:color w:val="FFFFFF"/>
                <w:sz w:val="24"/>
                <w:szCs w:val="24"/>
              </w:rPr>
            </w:pPr>
            <w:r w:rsidRPr="00D92930">
              <w:rPr>
                <w:b/>
                <w:bCs/>
                <w:color w:val="FFFFFF"/>
                <w:sz w:val="24"/>
                <w:szCs w:val="24"/>
              </w:rPr>
              <w:t>25(OH)D optimale*</w:t>
            </w:r>
          </w:p>
        </w:tc>
        <w:tc>
          <w:tcPr>
            <w:tcW w:w="3420" w:type="dxa"/>
            <w:tcBorders>
              <w:top w:val="single" w:sz="8" w:space="0" w:color="4F81BD"/>
            </w:tcBorders>
            <w:shd w:val="clear" w:color="auto" w:fill="4F81BD"/>
          </w:tcPr>
          <w:p w14:paraId="2BE6A302" w14:textId="77777777" w:rsidR="000E3C09" w:rsidRPr="0063068B" w:rsidRDefault="000E3C09" w:rsidP="00D92930">
            <w:pPr>
              <w:autoSpaceDE w:val="0"/>
              <w:autoSpaceDN w:val="0"/>
              <w:adjustRightInd w:val="0"/>
              <w:spacing w:after="0" w:line="360" w:lineRule="auto"/>
              <w:jc w:val="both"/>
              <w:rPr>
                <w:b/>
                <w:bCs/>
                <w:color w:val="FFFFFF"/>
                <w:sz w:val="24"/>
                <w:szCs w:val="24"/>
                <w:lang w:val="es-ES"/>
              </w:rPr>
            </w:pPr>
            <w:r w:rsidRPr="0063068B">
              <w:rPr>
                <w:b/>
                <w:bCs/>
                <w:color w:val="FFFFFF"/>
                <w:sz w:val="24"/>
                <w:szCs w:val="24"/>
                <w:lang w:val="es-ES"/>
              </w:rPr>
              <w:t>Dose optimale de Vitamine D3*</w:t>
            </w:r>
          </w:p>
        </w:tc>
      </w:tr>
      <w:tr w:rsidR="000E3C09" w:rsidRPr="00E84BD6" w14:paraId="72D9F821" w14:textId="77777777">
        <w:tc>
          <w:tcPr>
            <w:tcW w:w="2626" w:type="dxa"/>
            <w:tcBorders>
              <w:top w:val="single" w:sz="8" w:space="0" w:color="4F81BD"/>
              <w:bottom w:val="single" w:sz="8" w:space="0" w:color="4F81BD"/>
            </w:tcBorders>
          </w:tcPr>
          <w:p w14:paraId="3C006C1C" w14:textId="77777777" w:rsidR="000E3C09" w:rsidRPr="00D92930" w:rsidRDefault="000E3C09" w:rsidP="00D92930">
            <w:pPr>
              <w:autoSpaceDE w:val="0"/>
              <w:autoSpaceDN w:val="0"/>
              <w:adjustRightInd w:val="0"/>
              <w:spacing w:after="0" w:line="360" w:lineRule="auto"/>
              <w:jc w:val="both"/>
              <w:rPr>
                <w:b/>
                <w:bCs/>
                <w:sz w:val="24"/>
                <w:szCs w:val="24"/>
              </w:rPr>
            </w:pPr>
            <w:r w:rsidRPr="00D92930">
              <w:rPr>
                <w:b/>
                <w:bCs/>
                <w:sz w:val="24"/>
                <w:szCs w:val="24"/>
              </w:rPr>
              <w:t>Lips</w:t>
            </w:r>
          </w:p>
        </w:tc>
        <w:tc>
          <w:tcPr>
            <w:tcW w:w="2700" w:type="dxa"/>
            <w:tcBorders>
              <w:top w:val="single" w:sz="8" w:space="0" w:color="4F81BD"/>
              <w:left w:val="single" w:sz="8" w:space="0" w:color="4F81BD"/>
              <w:bottom w:val="single" w:sz="8" w:space="0" w:color="4F81BD"/>
              <w:right w:val="single" w:sz="8" w:space="0" w:color="4F81BD"/>
            </w:tcBorders>
          </w:tcPr>
          <w:p w14:paraId="774043F6" w14:textId="77777777" w:rsidR="000E3C09" w:rsidRPr="00D92930" w:rsidRDefault="000E3C09" w:rsidP="00D92930">
            <w:pPr>
              <w:autoSpaceDE w:val="0"/>
              <w:autoSpaceDN w:val="0"/>
              <w:adjustRightInd w:val="0"/>
              <w:spacing w:after="0" w:line="360" w:lineRule="auto"/>
              <w:jc w:val="center"/>
              <w:rPr>
                <w:sz w:val="24"/>
                <w:szCs w:val="24"/>
              </w:rPr>
            </w:pPr>
            <w:r w:rsidRPr="00D92930">
              <w:rPr>
                <w:sz w:val="24"/>
                <w:szCs w:val="24"/>
              </w:rPr>
              <w:t>20 ng/ml</w:t>
            </w:r>
          </w:p>
        </w:tc>
        <w:tc>
          <w:tcPr>
            <w:tcW w:w="3420" w:type="dxa"/>
            <w:tcBorders>
              <w:top w:val="single" w:sz="8" w:space="0" w:color="4F81BD"/>
              <w:bottom w:val="single" w:sz="8" w:space="0" w:color="4F81BD"/>
            </w:tcBorders>
          </w:tcPr>
          <w:p w14:paraId="777C33BE" w14:textId="77777777" w:rsidR="000E3C09" w:rsidRPr="00D92930" w:rsidRDefault="000E3C09" w:rsidP="00D92930">
            <w:pPr>
              <w:autoSpaceDE w:val="0"/>
              <w:autoSpaceDN w:val="0"/>
              <w:adjustRightInd w:val="0"/>
              <w:spacing w:after="0" w:line="360" w:lineRule="auto"/>
              <w:jc w:val="center"/>
              <w:rPr>
                <w:sz w:val="24"/>
                <w:szCs w:val="24"/>
              </w:rPr>
            </w:pPr>
            <w:r w:rsidRPr="00D92930">
              <w:rPr>
                <w:sz w:val="24"/>
                <w:szCs w:val="24"/>
              </w:rPr>
              <w:t>10-15 µg/j</w:t>
            </w:r>
          </w:p>
        </w:tc>
      </w:tr>
      <w:tr w:rsidR="000E3C09" w:rsidRPr="00E84BD6" w14:paraId="545DB24A" w14:textId="77777777">
        <w:tc>
          <w:tcPr>
            <w:tcW w:w="2626" w:type="dxa"/>
          </w:tcPr>
          <w:p w14:paraId="2F1110C9" w14:textId="77777777" w:rsidR="000E3C09" w:rsidRPr="00D92930" w:rsidRDefault="000E3C09" w:rsidP="00D92930">
            <w:pPr>
              <w:autoSpaceDE w:val="0"/>
              <w:autoSpaceDN w:val="0"/>
              <w:adjustRightInd w:val="0"/>
              <w:spacing w:after="0" w:line="360" w:lineRule="auto"/>
              <w:jc w:val="both"/>
              <w:rPr>
                <w:b/>
                <w:bCs/>
                <w:sz w:val="24"/>
                <w:szCs w:val="24"/>
              </w:rPr>
            </w:pPr>
            <w:r w:rsidRPr="00D92930">
              <w:rPr>
                <w:b/>
                <w:bCs/>
                <w:sz w:val="24"/>
                <w:szCs w:val="24"/>
              </w:rPr>
              <w:t>Holick</w:t>
            </w:r>
          </w:p>
        </w:tc>
        <w:tc>
          <w:tcPr>
            <w:tcW w:w="2700" w:type="dxa"/>
            <w:tcBorders>
              <w:left w:val="single" w:sz="8" w:space="0" w:color="4F81BD"/>
              <w:right w:val="single" w:sz="8" w:space="0" w:color="4F81BD"/>
            </w:tcBorders>
          </w:tcPr>
          <w:p w14:paraId="3CBDC02B" w14:textId="77777777" w:rsidR="000E3C09" w:rsidRPr="00D92930" w:rsidRDefault="000E3C09" w:rsidP="00D92930">
            <w:pPr>
              <w:autoSpaceDE w:val="0"/>
              <w:autoSpaceDN w:val="0"/>
              <w:adjustRightInd w:val="0"/>
              <w:spacing w:after="0" w:line="360" w:lineRule="auto"/>
              <w:jc w:val="center"/>
              <w:rPr>
                <w:sz w:val="24"/>
                <w:szCs w:val="24"/>
              </w:rPr>
            </w:pPr>
            <w:r w:rsidRPr="00D92930">
              <w:rPr>
                <w:sz w:val="24"/>
                <w:szCs w:val="24"/>
              </w:rPr>
              <w:t>30 ng/ml</w:t>
            </w:r>
          </w:p>
        </w:tc>
        <w:tc>
          <w:tcPr>
            <w:tcW w:w="3420" w:type="dxa"/>
          </w:tcPr>
          <w:p w14:paraId="56820098" w14:textId="77777777" w:rsidR="000E3C09" w:rsidRPr="00D92930" w:rsidRDefault="000E3C09" w:rsidP="00D92930">
            <w:pPr>
              <w:autoSpaceDE w:val="0"/>
              <w:autoSpaceDN w:val="0"/>
              <w:adjustRightInd w:val="0"/>
              <w:spacing w:after="0" w:line="360" w:lineRule="auto"/>
              <w:jc w:val="center"/>
              <w:rPr>
                <w:sz w:val="24"/>
                <w:szCs w:val="24"/>
              </w:rPr>
            </w:pPr>
            <w:r w:rsidRPr="00D92930">
              <w:rPr>
                <w:sz w:val="24"/>
                <w:szCs w:val="24"/>
              </w:rPr>
              <w:t>25 µg/j</w:t>
            </w:r>
          </w:p>
        </w:tc>
      </w:tr>
      <w:tr w:rsidR="000E3C09" w:rsidRPr="00E84BD6" w14:paraId="327353D0" w14:textId="77777777">
        <w:tc>
          <w:tcPr>
            <w:tcW w:w="2626" w:type="dxa"/>
            <w:tcBorders>
              <w:top w:val="single" w:sz="8" w:space="0" w:color="4F81BD"/>
              <w:bottom w:val="single" w:sz="8" w:space="0" w:color="4F81BD"/>
            </w:tcBorders>
          </w:tcPr>
          <w:p w14:paraId="298DB061" w14:textId="77777777" w:rsidR="000E3C09" w:rsidRPr="00D92930" w:rsidRDefault="000E3C09" w:rsidP="00D92930">
            <w:pPr>
              <w:autoSpaceDE w:val="0"/>
              <w:autoSpaceDN w:val="0"/>
              <w:adjustRightInd w:val="0"/>
              <w:spacing w:after="0" w:line="360" w:lineRule="auto"/>
              <w:jc w:val="both"/>
              <w:rPr>
                <w:b/>
                <w:bCs/>
                <w:sz w:val="24"/>
                <w:szCs w:val="24"/>
              </w:rPr>
            </w:pPr>
            <w:r w:rsidRPr="00D92930">
              <w:rPr>
                <w:b/>
                <w:bCs/>
                <w:sz w:val="24"/>
                <w:szCs w:val="24"/>
              </w:rPr>
              <w:t>Heaney</w:t>
            </w:r>
          </w:p>
        </w:tc>
        <w:tc>
          <w:tcPr>
            <w:tcW w:w="2700" w:type="dxa"/>
            <w:tcBorders>
              <w:top w:val="single" w:sz="8" w:space="0" w:color="4F81BD"/>
              <w:left w:val="single" w:sz="8" w:space="0" w:color="4F81BD"/>
              <w:bottom w:val="single" w:sz="8" w:space="0" w:color="4F81BD"/>
              <w:right w:val="single" w:sz="8" w:space="0" w:color="4F81BD"/>
            </w:tcBorders>
          </w:tcPr>
          <w:p w14:paraId="3BB43781" w14:textId="77777777" w:rsidR="000E3C09" w:rsidRPr="00D92930" w:rsidRDefault="000E3C09" w:rsidP="00D92930">
            <w:pPr>
              <w:autoSpaceDE w:val="0"/>
              <w:autoSpaceDN w:val="0"/>
              <w:adjustRightInd w:val="0"/>
              <w:spacing w:after="0" w:line="360" w:lineRule="auto"/>
              <w:jc w:val="center"/>
              <w:rPr>
                <w:sz w:val="24"/>
                <w:szCs w:val="24"/>
              </w:rPr>
            </w:pPr>
            <w:r w:rsidRPr="00D92930">
              <w:rPr>
                <w:sz w:val="24"/>
                <w:szCs w:val="24"/>
              </w:rPr>
              <w:t>32 ng/ml</w:t>
            </w:r>
          </w:p>
        </w:tc>
        <w:tc>
          <w:tcPr>
            <w:tcW w:w="3420" w:type="dxa"/>
            <w:tcBorders>
              <w:top w:val="single" w:sz="8" w:space="0" w:color="4F81BD"/>
              <w:bottom w:val="single" w:sz="8" w:space="0" w:color="4F81BD"/>
            </w:tcBorders>
          </w:tcPr>
          <w:p w14:paraId="0BC22788" w14:textId="77777777" w:rsidR="000E3C09" w:rsidRPr="00D92930" w:rsidRDefault="000E3C09" w:rsidP="00D92930">
            <w:pPr>
              <w:autoSpaceDE w:val="0"/>
              <w:autoSpaceDN w:val="0"/>
              <w:adjustRightInd w:val="0"/>
              <w:spacing w:after="0" w:line="360" w:lineRule="auto"/>
              <w:jc w:val="center"/>
              <w:rPr>
                <w:sz w:val="24"/>
                <w:szCs w:val="24"/>
              </w:rPr>
            </w:pPr>
            <w:r w:rsidRPr="00D92930">
              <w:rPr>
                <w:sz w:val="24"/>
                <w:szCs w:val="24"/>
              </w:rPr>
              <w:t>40 µg/j</w:t>
            </w:r>
          </w:p>
        </w:tc>
      </w:tr>
      <w:tr w:rsidR="000E3C09" w:rsidRPr="00E84BD6" w14:paraId="2F7F2C5C" w14:textId="77777777">
        <w:tc>
          <w:tcPr>
            <w:tcW w:w="2626" w:type="dxa"/>
          </w:tcPr>
          <w:p w14:paraId="0D633060" w14:textId="77777777" w:rsidR="000E3C09" w:rsidRPr="00D92930" w:rsidRDefault="000E3C09" w:rsidP="00D92930">
            <w:pPr>
              <w:autoSpaceDE w:val="0"/>
              <w:autoSpaceDN w:val="0"/>
              <w:adjustRightInd w:val="0"/>
              <w:spacing w:after="0" w:line="360" w:lineRule="auto"/>
              <w:jc w:val="both"/>
              <w:rPr>
                <w:b/>
                <w:bCs/>
                <w:sz w:val="24"/>
                <w:szCs w:val="24"/>
              </w:rPr>
            </w:pPr>
            <w:r w:rsidRPr="00D92930">
              <w:rPr>
                <w:b/>
                <w:bCs/>
                <w:sz w:val="24"/>
                <w:szCs w:val="24"/>
              </w:rPr>
              <w:t>Meunier</w:t>
            </w:r>
          </w:p>
        </w:tc>
        <w:tc>
          <w:tcPr>
            <w:tcW w:w="2700" w:type="dxa"/>
            <w:tcBorders>
              <w:left w:val="single" w:sz="8" w:space="0" w:color="4F81BD"/>
              <w:right w:val="single" w:sz="8" w:space="0" w:color="4F81BD"/>
            </w:tcBorders>
          </w:tcPr>
          <w:p w14:paraId="3143963D" w14:textId="77777777" w:rsidR="000E3C09" w:rsidRPr="00D92930" w:rsidRDefault="000E3C09" w:rsidP="00D92930">
            <w:pPr>
              <w:autoSpaceDE w:val="0"/>
              <w:autoSpaceDN w:val="0"/>
              <w:adjustRightInd w:val="0"/>
              <w:spacing w:after="0" w:line="360" w:lineRule="auto"/>
              <w:jc w:val="center"/>
              <w:rPr>
                <w:sz w:val="24"/>
                <w:szCs w:val="24"/>
              </w:rPr>
            </w:pPr>
            <w:r w:rsidRPr="00D92930">
              <w:rPr>
                <w:sz w:val="24"/>
                <w:szCs w:val="24"/>
              </w:rPr>
              <w:t>30 ng/ml</w:t>
            </w:r>
          </w:p>
        </w:tc>
        <w:tc>
          <w:tcPr>
            <w:tcW w:w="3420" w:type="dxa"/>
          </w:tcPr>
          <w:p w14:paraId="08E760F4" w14:textId="77777777" w:rsidR="000E3C09" w:rsidRPr="00D92930" w:rsidRDefault="000E3C09" w:rsidP="00D92930">
            <w:pPr>
              <w:autoSpaceDE w:val="0"/>
              <w:autoSpaceDN w:val="0"/>
              <w:adjustRightInd w:val="0"/>
              <w:spacing w:after="0" w:line="360" w:lineRule="auto"/>
              <w:jc w:val="center"/>
              <w:rPr>
                <w:sz w:val="24"/>
                <w:szCs w:val="24"/>
              </w:rPr>
            </w:pPr>
            <w:r w:rsidRPr="00D92930">
              <w:rPr>
                <w:sz w:val="24"/>
                <w:szCs w:val="24"/>
              </w:rPr>
              <w:t>20 µg/j</w:t>
            </w:r>
          </w:p>
        </w:tc>
      </w:tr>
      <w:tr w:rsidR="000E3C09" w:rsidRPr="00E84BD6" w14:paraId="4A8567C7" w14:textId="77777777">
        <w:tc>
          <w:tcPr>
            <w:tcW w:w="2626" w:type="dxa"/>
            <w:tcBorders>
              <w:top w:val="single" w:sz="8" w:space="0" w:color="4F81BD"/>
              <w:bottom w:val="single" w:sz="8" w:space="0" w:color="4F81BD"/>
            </w:tcBorders>
          </w:tcPr>
          <w:p w14:paraId="3CD59658" w14:textId="77777777" w:rsidR="000E3C09" w:rsidRPr="00D92930" w:rsidRDefault="000E3C09" w:rsidP="00D92930">
            <w:pPr>
              <w:autoSpaceDE w:val="0"/>
              <w:autoSpaceDN w:val="0"/>
              <w:adjustRightInd w:val="0"/>
              <w:spacing w:after="0" w:line="360" w:lineRule="auto"/>
              <w:jc w:val="both"/>
              <w:rPr>
                <w:b/>
                <w:bCs/>
                <w:sz w:val="24"/>
                <w:szCs w:val="24"/>
              </w:rPr>
            </w:pPr>
            <w:r w:rsidRPr="00D92930">
              <w:rPr>
                <w:b/>
                <w:bCs/>
                <w:sz w:val="24"/>
                <w:szCs w:val="24"/>
              </w:rPr>
              <w:t>Vieth</w:t>
            </w:r>
          </w:p>
        </w:tc>
        <w:tc>
          <w:tcPr>
            <w:tcW w:w="2700" w:type="dxa"/>
            <w:tcBorders>
              <w:top w:val="single" w:sz="8" w:space="0" w:color="4F81BD"/>
              <w:left w:val="single" w:sz="8" w:space="0" w:color="4F81BD"/>
              <w:bottom w:val="single" w:sz="8" w:space="0" w:color="4F81BD"/>
              <w:right w:val="single" w:sz="8" w:space="0" w:color="4F81BD"/>
            </w:tcBorders>
          </w:tcPr>
          <w:p w14:paraId="68F58E66" w14:textId="77777777" w:rsidR="000E3C09" w:rsidRPr="00D92930" w:rsidRDefault="000E3C09" w:rsidP="00D92930">
            <w:pPr>
              <w:autoSpaceDE w:val="0"/>
              <w:autoSpaceDN w:val="0"/>
              <w:adjustRightInd w:val="0"/>
              <w:spacing w:after="0" w:line="360" w:lineRule="auto"/>
              <w:jc w:val="center"/>
              <w:rPr>
                <w:sz w:val="24"/>
                <w:szCs w:val="24"/>
              </w:rPr>
            </w:pPr>
            <w:r w:rsidRPr="00D92930">
              <w:rPr>
                <w:sz w:val="24"/>
                <w:szCs w:val="24"/>
              </w:rPr>
              <w:t>28 ng/ml</w:t>
            </w:r>
          </w:p>
        </w:tc>
        <w:tc>
          <w:tcPr>
            <w:tcW w:w="3420" w:type="dxa"/>
            <w:tcBorders>
              <w:top w:val="single" w:sz="8" w:space="0" w:color="4F81BD"/>
              <w:bottom w:val="single" w:sz="8" w:space="0" w:color="4F81BD"/>
            </w:tcBorders>
          </w:tcPr>
          <w:p w14:paraId="2F64D67E" w14:textId="77777777" w:rsidR="000E3C09" w:rsidRPr="00D92930" w:rsidRDefault="000E3C09" w:rsidP="00D92930">
            <w:pPr>
              <w:autoSpaceDE w:val="0"/>
              <w:autoSpaceDN w:val="0"/>
              <w:adjustRightInd w:val="0"/>
              <w:spacing w:after="0" w:line="360" w:lineRule="auto"/>
              <w:jc w:val="center"/>
              <w:rPr>
                <w:sz w:val="24"/>
                <w:szCs w:val="24"/>
              </w:rPr>
            </w:pPr>
            <w:r w:rsidRPr="00D92930">
              <w:rPr>
                <w:sz w:val="24"/>
                <w:szCs w:val="24"/>
              </w:rPr>
              <w:t>25 µg/j</w:t>
            </w:r>
          </w:p>
        </w:tc>
      </w:tr>
      <w:tr w:rsidR="000E3C09" w:rsidRPr="00E84BD6" w14:paraId="3BD568ED" w14:textId="77777777">
        <w:tc>
          <w:tcPr>
            <w:tcW w:w="2626" w:type="dxa"/>
            <w:tcBorders>
              <w:bottom w:val="single" w:sz="8" w:space="0" w:color="4F81BD"/>
            </w:tcBorders>
          </w:tcPr>
          <w:p w14:paraId="7AEB2C7C" w14:textId="77777777" w:rsidR="000E3C09" w:rsidRPr="00D92930" w:rsidRDefault="000E3C09" w:rsidP="00D92930">
            <w:pPr>
              <w:autoSpaceDE w:val="0"/>
              <w:autoSpaceDN w:val="0"/>
              <w:adjustRightInd w:val="0"/>
              <w:spacing w:after="0" w:line="360" w:lineRule="auto"/>
              <w:jc w:val="both"/>
              <w:rPr>
                <w:b/>
                <w:bCs/>
                <w:sz w:val="24"/>
                <w:szCs w:val="24"/>
              </w:rPr>
            </w:pPr>
            <w:r w:rsidRPr="00D92930">
              <w:rPr>
                <w:b/>
                <w:bCs/>
                <w:sz w:val="24"/>
                <w:szCs w:val="24"/>
              </w:rPr>
              <w:t>Dawson-Hughes</w:t>
            </w:r>
          </w:p>
        </w:tc>
        <w:tc>
          <w:tcPr>
            <w:tcW w:w="2700" w:type="dxa"/>
            <w:tcBorders>
              <w:left w:val="single" w:sz="8" w:space="0" w:color="4F81BD"/>
              <w:bottom w:val="single" w:sz="8" w:space="0" w:color="4F81BD"/>
              <w:right w:val="single" w:sz="8" w:space="0" w:color="4F81BD"/>
            </w:tcBorders>
          </w:tcPr>
          <w:p w14:paraId="2B16802B" w14:textId="77777777" w:rsidR="000E3C09" w:rsidRPr="00D92930" w:rsidRDefault="000E3C09" w:rsidP="00D92930">
            <w:pPr>
              <w:autoSpaceDE w:val="0"/>
              <w:autoSpaceDN w:val="0"/>
              <w:adjustRightInd w:val="0"/>
              <w:spacing w:after="0" w:line="360" w:lineRule="auto"/>
              <w:jc w:val="center"/>
              <w:rPr>
                <w:sz w:val="24"/>
                <w:szCs w:val="24"/>
              </w:rPr>
            </w:pPr>
            <w:r w:rsidRPr="00D92930">
              <w:rPr>
                <w:sz w:val="24"/>
                <w:szCs w:val="24"/>
              </w:rPr>
              <w:t>32 ng/ml</w:t>
            </w:r>
          </w:p>
        </w:tc>
        <w:tc>
          <w:tcPr>
            <w:tcW w:w="3420" w:type="dxa"/>
            <w:tcBorders>
              <w:bottom w:val="single" w:sz="8" w:space="0" w:color="4F81BD"/>
            </w:tcBorders>
          </w:tcPr>
          <w:p w14:paraId="193FB37C" w14:textId="77777777" w:rsidR="000E3C09" w:rsidRPr="00D92930" w:rsidRDefault="000E3C09" w:rsidP="00D92930">
            <w:pPr>
              <w:autoSpaceDE w:val="0"/>
              <w:autoSpaceDN w:val="0"/>
              <w:adjustRightInd w:val="0"/>
              <w:spacing w:after="0" w:line="360" w:lineRule="auto"/>
              <w:jc w:val="center"/>
              <w:rPr>
                <w:sz w:val="24"/>
                <w:szCs w:val="24"/>
              </w:rPr>
            </w:pPr>
            <w:r w:rsidRPr="00D92930">
              <w:rPr>
                <w:sz w:val="24"/>
                <w:szCs w:val="24"/>
              </w:rPr>
              <w:t>25 µg/j</w:t>
            </w:r>
          </w:p>
        </w:tc>
      </w:tr>
    </w:tbl>
    <w:p w14:paraId="05270D84" w14:textId="77777777" w:rsidR="000E3C09" w:rsidRDefault="000E3C09" w:rsidP="00FF0D6B">
      <w:pPr>
        <w:autoSpaceDE w:val="0"/>
        <w:autoSpaceDN w:val="0"/>
        <w:adjustRightInd w:val="0"/>
        <w:spacing w:after="0" w:line="360" w:lineRule="auto"/>
        <w:jc w:val="both"/>
      </w:pPr>
      <w:r>
        <w:t>* : les concentrations et doses présentées dans ce tableau correspondent aux différentes valeurs considérées comme nécessaires par les experts participant à une table ronde consacrée à ce sujet</w:t>
      </w:r>
    </w:p>
    <w:p w14:paraId="463E2405" w14:textId="77777777" w:rsidR="000E3C09" w:rsidRPr="00CF40B8" w:rsidRDefault="000E3C09" w:rsidP="00AA74D0">
      <w:pPr>
        <w:autoSpaceDE w:val="0"/>
        <w:autoSpaceDN w:val="0"/>
        <w:adjustRightInd w:val="0"/>
        <w:spacing w:after="0" w:line="360" w:lineRule="auto"/>
        <w:jc w:val="both"/>
        <w:rPr>
          <w:sz w:val="24"/>
          <w:szCs w:val="24"/>
        </w:rPr>
      </w:pPr>
    </w:p>
    <w:p w14:paraId="58F8ADF4" w14:textId="77777777" w:rsidR="000E3C09" w:rsidRPr="00EA0BCC" w:rsidRDefault="000E3C09" w:rsidP="00AA74D0">
      <w:pPr>
        <w:autoSpaceDE w:val="0"/>
        <w:autoSpaceDN w:val="0"/>
        <w:adjustRightInd w:val="0"/>
        <w:spacing w:after="0" w:line="360" w:lineRule="auto"/>
        <w:jc w:val="both"/>
        <w:rPr>
          <w:sz w:val="24"/>
          <w:szCs w:val="24"/>
        </w:rPr>
      </w:pPr>
      <w:r>
        <w:rPr>
          <w:sz w:val="24"/>
          <w:szCs w:val="24"/>
        </w:rPr>
        <w:t>Pour une majorité d’auteurs,</w:t>
      </w:r>
      <w:r w:rsidRPr="00EA0BCC">
        <w:rPr>
          <w:sz w:val="24"/>
          <w:szCs w:val="24"/>
        </w:rPr>
        <w:t xml:space="preserve"> le seuil d’insuffisance ou de subcarence </w:t>
      </w:r>
      <w:r>
        <w:rPr>
          <w:sz w:val="24"/>
          <w:szCs w:val="24"/>
        </w:rPr>
        <w:t>s’établit à</w:t>
      </w:r>
      <w:r w:rsidRPr="00EA0BCC">
        <w:rPr>
          <w:sz w:val="24"/>
          <w:szCs w:val="24"/>
        </w:rPr>
        <w:t xml:space="preserve"> une concentration </w:t>
      </w:r>
      <w:r>
        <w:rPr>
          <w:sz w:val="24"/>
          <w:szCs w:val="24"/>
        </w:rPr>
        <w:t>de</w:t>
      </w:r>
      <w:r w:rsidRPr="00EA0BCC">
        <w:rPr>
          <w:sz w:val="24"/>
          <w:szCs w:val="24"/>
        </w:rPr>
        <w:t xml:space="preserve"> 30 ng/ml. </w:t>
      </w:r>
      <w:r>
        <w:rPr>
          <w:sz w:val="24"/>
          <w:szCs w:val="24"/>
        </w:rPr>
        <w:t>L</w:t>
      </w:r>
      <w:r w:rsidRPr="00EA0BCC">
        <w:rPr>
          <w:sz w:val="24"/>
          <w:szCs w:val="24"/>
        </w:rPr>
        <w:t>es doses journalières optimales</w:t>
      </w:r>
      <w:r>
        <w:rPr>
          <w:sz w:val="24"/>
          <w:szCs w:val="24"/>
        </w:rPr>
        <w:t xml:space="preserve"> </w:t>
      </w:r>
      <w:r w:rsidRPr="00EA0BCC">
        <w:rPr>
          <w:sz w:val="24"/>
          <w:szCs w:val="24"/>
        </w:rPr>
        <w:t>s</w:t>
      </w:r>
      <w:r>
        <w:rPr>
          <w:sz w:val="24"/>
          <w:szCs w:val="24"/>
        </w:rPr>
        <w:t>e situeraien</w:t>
      </w:r>
      <w:r w:rsidRPr="00EA0BCC">
        <w:rPr>
          <w:sz w:val="24"/>
          <w:szCs w:val="24"/>
        </w:rPr>
        <w:t xml:space="preserve">t entre 10 </w:t>
      </w:r>
      <w:r>
        <w:rPr>
          <w:sz w:val="24"/>
          <w:szCs w:val="24"/>
        </w:rPr>
        <w:t>et</w:t>
      </w:r>
      <w:r w:rsidRPr="00EA0BCC">
        <w:rPr>
          <w:sz w:val="24"/>
          <w:szCs w:val="24"/>
        </w:rPr>
        <w:t xml:space="preserve"> 40 µg/j</w:t>
      </w:r>
      <w:r>
        <w:rPr>
          <w:sz w:val="24"/>
          <w:szCs w:val="24"/>
        </w:rPr>
        <w:t xml:space="preserve"> </w:t>
      </w:r>
      <w:r w:rsidRPr="00EA0BCC">
        <w:rPr>
          <w:sz w:val="24"/>
          <w:szCs w:val="24"/>
        </w:rPr>
        <w:t>de vitamine D3 (tableau 4).</w:t>
      </w:r>
    </w:p>
    <w:p w14:paraId="5736572F" w14:textId="77777777" w:rsidR="000E3C09" w:rsidRPr="00CF40B8" w:rsidRDefault="000E3C09" w:rsidP="00AA74D0">
      <w:pPr>
        <w:autoSpaceDE w:val="0"/>
        <w:autoSpaceDN w:val="0"/>
        <w:adjustRightInd w:val="0"/>
        <w:spacing w:after="0" w:line="360" w:lineRule="auto"/>
        <w:jc w:val="both"/>
        <w:rPr>
          <w:sz w:val="24"/>
          <w:szCs w:val="24"/>
        </w:rPr>
      </w:pPr>
    </w:p>
    <w:p w14:paraId="5ABB9557" w14:textId="77777777" w:rsidR="000E3C09" w:rsidRPr="00EA0BCC" w:rsidRDefault="000E3C09" w:rsidP="00C93008">
      <w:pPr>
        <w:pStyle w:val="Paragraphedeliste"/>
        <w:numPr>
          <w:ilvl w:val="0"/>
          <w:numId w:val="33"/>
        </w:numPr>
        <w:autoSpaceDE w:val="0"/>
        <w:autoSpaceDN w:val="0"/>
        <w:adjustRightInd w:val="0"/>
        <w:spacing w:after="0" w:line="360" w:lineRule="auto"/>
        <w:jc w:val="both"/>
        <w:rPr>
          <w:sz w:val="24"/>
          <w:szCs w:val="24"/>
          <w:u w:val="single"/>
        </w:rPr>
      </w:pPr>
      <w:r>
        <w:rPr>
          <w:sz w:val="24"/>
          <w:szCs w:val="24"/>
          <w:u w:val="single"/>
        </w:rPr>
        <w:t>Fonction</w:t>
      </w:r>
      <w:r w:rsidRPr="00EA0BCC">
        <w:rPr>
          <w:sz w:val="24"/>
          <w:szCs w:val="24"/>
          <w:u w:val="single"/>
        </w:rPr>
        <w:t xml:space="preserve"> musculaire</w:t>
      </w:r>
    </w:p>
    <w:p w14:paraId="695D20B1" w14:textId="77777777" w:rsidR="000E3C09" w:rsidRDefault="000E3C09" w:rsidP="00914EB3">
      <w:pPr>
        <w:autoSpaceDE w:val="0"/>
        <w:autoSpaceDN w:val="0"/>
        <w:adjustRightInd w:val="0"/>
        <w:spacing w:after="0" w:line="360" w:lineRule="auto"/>
        <w:jc w:val="both"/>
        <w:rPr>
          <w:sz w:val="24"/>
          <w:szCs w:val="24"/>
        </w:rPr>
      </w:pPr>
      <w:r w:rsidRPr="00642DCF">
        <w:rPr>
          <w:sz w:val="24"/>
          <w:szCs w:val="24"/>
        </w:rPr>
        <w:t>Le</w:t>
      </w:r>
      <w:r w:rsidRPr="00EA0BCC">
        <w:rPr>
          <w:sz w:val="24"/>
          <w:szCs w:val="24"/>
        </w:rPr>
        <w:t xml:space="preserve"> seuil de concentration optimale de 25(OH)D </w:t>
      </w:r>
      <w:r>
        <w:rPr>
          <w:sz w:val="24"/>
          <w:szCs w:val="24"/>
        </w:rPr>
        <w:t>pour</w:t>
      </w:r>
      <w:r w:rsidRPr="00EA0BCC">
        <w:rPr>
          <w:sz w:val="24"/>
          <w:szCs w:val="24"/>
        </w:rPr>
        <w:t xml:space="preserve"> le métabolisme musculaire </w:t>
      </w:r>
      <w:r>
        <w:rPr>
          <w:sz w:val="24"/>
          <w:szCs w:val="24"/>
        </w:rPr>
        <w:t xml:space="preserve">est défini en termes </w:t>
      </w:r>
      <w:r w:rsidRPr="00EA0BCC">
        <w:rPr>
          <w:sz w:val="24"/>
          <w:szCs w:val="24"/>
        </w:rPr>
        <w:t>de préven</w:t>
      </w:r>
      <w:r>
        <w:rPr>
          <w:sz w:val="24"/>
          <w:szCs w:val="24"/>
        </w:rPr>
        <w:t>tion du</w:t>
      </w:r>
      <w:r w:rsidRPr="00EA0BCC">
        <w:rPr>
          <w:sz w:val="24"/>
          <w:szCs w:val="24"/>
        </w:rPr>
        <w:t xml:space="preserve"> risque de chute et par conséquent de fractures chez les personnes âgées. A travers les différentes études, les auteurs s’accordent à dire qu’il serait bénéfique de maintenir un</w:t>
      </w:r>
      <w:r>
        <w:rPr>
          <w:sz w:val="24"/>
          <w:szCs w:val="24"/>
        </w:rPr>
        <w:t xml:space="preserve">e concentration </w:t>
      </w:r>
      <w:r w:rsidRPr="00EA0BCC">
        <w:rPr>
          <w:sz w:val="24"/>
          <w:szCs w:val="24"/>
        </w:rPr>
        <w:t xml:space="preserve">de 25(OH)D </w:t>
      </w:r>
      <w:r>
        <w:rPr>
          <w:sz w:val="24"/>
          <w:szCs w:val="24"/>
        </w:rPr>
        <w:t xml:space="preserve">supérieure </w:t>
      </w:r>
      <w:r w:rsidRPr="00EA0BCC">
        <w:rPr>
          <w:sz w:val="24"/>
          <w:szCs w:val="24"/>
        </w:rPr>
        <w:t xml:space="preserve">à 30 ng/ml. D’après Bischoff-Ferrari </w:t>
      </w:r>
      <w:r>
        <w:rPr>
          <w:sz w:val="24"/>
          <w:szCs w:val="24"/>
        </w:rPr>
        <w:t xml:space="preserve">et al </w:t>
      </w:r>
      <w:r w:rsidRPr="00EA0BCC">
        <w:rPr>
          <w:sz w:val="24"/>
          <w:szCs w:val="24"/>
        </w:rPr>
        <w:t>(2010), l</w:t>
      </w:r>
      <w:r>
        <w:rPr>
          <w:sz w:val="24"/>
          <w:szCs w:val="24"/>
        </w:rPr>
        <w:t xml:space="preserve">es apports actuellement </w:t>
      </w:r>
      <w:r w:rsidRPr="00EA0BCC">
        <w:rPr>
          <w:sz w:val="24"/>
          <w:szCs w:val="24"/>
        </w:rPr>
        <w:t>recommand</w:t>
      </w:r>
      <w:r>
        <w:rPr>
          <w:sz w:val="24"/>
          <w:szCs w:val="24"/>
        </w:rPr>
        <w:t>és</w:t>
      </w:r>
      <w:r w:rsidRPr="00EA0BCC">
        <w:rPr>
          <w:sz w:val="24"/>
          <w:szCs w:val="24"/>
        </w:rPr>
        <w:t xml:space="preserve"> de 15 µg/j pour les personnes de plus de 70 ans permet</w:t>
      </w:r>
      <w:r>
        <w:rPr>
          <w:sz w:val="24"/>
          <w:szCs w:val="24"/>
        </w:rPr>
        <w:t>tent</w:t>
      </w:r>
      <w:r w:rsidRPr="00EA0BCC">
        <w:rPr>
          <w:sz w:val="24"/>
          <w:szCs w:val="24"/>
        </w:rPr>
        <w:t xml:space="preserve"> de ramener </w:t>
      </w:r>
      <w:r>
        <w:rPr>
          <w:sz w:val="24"/>
          <w:szCs w:val="24"/>
        </w:rPr>
        <w:t>la concentration plasmatique</w:t>
      </w:r>
      <w:r w:rsidRPr="00EA0BCC">
        <w:rPr>
          <w:sz w:val="24"/>
          <w:szCs w:val="24"/>
        </w:rPr>
        <w:t xml:space="preserve"> de 25(OH)D autour de 20 ng/ml mais serai</w:t>
      </w:r>
      <w:r>
        <w:rPr>
          <w:sz w:val="24"/>
          <w:szCs w:val="24"/>
        </w:rPr>
        <w:t>en</w:t>
      </w:r>
      <w:r w:rsidRPr="00EA0BCC">
        <w:rPr>
          <w:sz w:val="24"/>
          <w:szCs w:val="24"/>
        </w:rPr>
        <w:t>t insuffisant</w:t>
      </w:r>
      <w:r>
        <w:rPr>
          <w:sz w:val="24"/>
          <w:szCs w:val="24"/>
        </w:rPr>
        <w:t>s</w:t>
      </w:r>
      <w:r w:rsidRPr="00EA0BCC">
        <w:rPr>
          <w:sz w:val="24"/>
          <w:szCs w:val="24"/>
        </w:rPr>
        <w:t xml:space="preserve"> pour atteindre le seuil optimal de 30</w:t>
      </w:r>
      <w:r>
        <w:rPr>
          <w:sz w:val="24"/>
          <w:szCs w:val="24"/>
        </w:rPr>
        <w:t xml:space="preserve"> </w:t>
      </w:r>
      <w:r w:rsidRPr="00EA0BCC">
        <w:rPr>
          <w:sz w:val="24"/>
          <w:szCs w:val="24"/>
        </w:rPr>
        <w:t xml:space="preserve">ng/ml à partir duquel se ressentent les effets </w:t>
      </w:r>
      <w:r>
        <w:rPr>
          <w:sz w:val="24"/>
          <w:szCs w:val="24"/>
        </w:rPr>
        <w:t xml:space="preserve">de </w:t>
      </w:r>
      <w:r w:rsidRPr="00EA0BCC">
        <w:rPr>
          <w:sz w:val="24"/>
          <w:szCs w:val="24"/>
        </w:rPr>
        <w:t>préventi</w:t>
      </w:r>
      <w:r>
        <w:rPr>
          <w:sz w:val="24"/>
          <w:szCs w:val="24"/>
        </w:rPr>
        <w:t>on</w:t>
      </w:r>
      <w:r w:rsidRPr="00EA0BCC">
        <w:rPr>
          <w:sz w:val="24"/>
          <w:szCs w:val="24"/>
        </w:rPr>
        <w:t xml:space="preserve"> de</w:t>
      </w:r>
      <w:r>
        <w:rPr>
          <w:sz w:val="24"/>
          <w:szCs w:val="24"/>
        </w:rPr>
        <w:t>s</w:t>
      </w:r>
      <w:r w:rsidRPr="00EA0BCC">
        <w:rPr>
          <w:sz w:val="24"/>
          <w:szCs w:val="24"/>
        </w:rPr>
        <w:t xml:space="preserve"> chute</w:t>
      </w:r>
      <w:r>
        <w:rPr>
          <w:sz w:val="24"/>
          <w:szCs w:val="24"/>
        </w:rPr>
        <w:t>s</w:t>
      </w:r>
      <w:r w:rsidRPr="00EA0BCC">
        <w:rPr>
          <w:sz w:val="24"/>
          <w:szCs w:val="24"/>
        </w:rPr>
        <w:t xml:space="preserve"> et de</w:t>
      </w:r>
      <w:r>
        <w:rPr>
          <w:sz w:val="24"/>
          <w:szCs w:val="24"/>
        </w:rPr>
        <w:t>s</w:t>
      </w:r>
      <w:r w:rsidRPr="00EA0BCC">
        <w:rPr>
          <w:sz w:val="24"/>
          <w:szCs w:val="24"/>
        </w:rPr>
        <w:t xml:space="preserve"> fractures. Ainsi</w:t>
      </w:r>
      <w:r>
        <w:rPr>
          <w:sz w:val="24"/>
          <w:szCs w:val="24"/>
        </w:rPr>
        <w:t>,</w:t>
      </w:r>
      <w:r w:rsidRPr="00EA0BCC">
        <w:rPr>
          <w:sz w:val="24"/>
          <w:szCs w:val="24"/>
        </w:rPr>
        <w:t xml:space="preserve"> pour atteindre ce seuil, il serait préférable d’augmenter les doses quotidiennes autour de 17,5 à 20 µg/j. Heaney et al (in Bischoff-ferrai et al, 2010) ont montré qu’une complémentation de 25 µg/j de vitamine D3 </w:t>
      </w:r>
      <w:r>
        <w:rPr>
          <w:sz w:val="24"/>
          <w:szCs w:val="24"/>
        </w:rPr>
        <w:t>dans</w:t>
      </w:r>
      <w:r w:rsidRPr="00EA0BCC">
        <w:rPr>
          <w:sz w:val="24"/>
          <w:szCs w:val="24"/>
        </w:rPr>
        <w:t xml:space="preserve"> une population d’homme</w:t>
      </w:r>
      <w:r>
        <w:rPr>
          <w:sz w:val="24"/>
          <w:szCs w:val="24"/>
        </w:rPr>
        <w:t>s</w:t>
      </w:r>
      <w:r w:rsidRPr="00EA0BCC">
        <w:rPr>
          <w:sz w:val="24"/>
          <w:szCs w:val="24"/>
        </w:rPr>
        <w:t xml:space="preserve"> sain</w:t>
      </w:r>
      <w:r>
        <w:rPr>
          <w:sz w:val="24"/>
          <w:szCs w:val="24"/>
        </w:rPr>
        <w:t>s</w:t>
      </w:r>
      <w:r w:rsidRPr="00EA0BCC">
        <w:rPr>
          <w:sz w:val="24"/>
          <w:szCs w:val="24"/>
        </w:rPr>
        <w:t xml:space="preserve"> durant l’hiver au Nebraska permettrait d’atteindre un seuil de 28 ng/ml au début de l’été.</w:t>
      </w:r>
    </w:p>
    <w:p w14:paraId="34BC0A55" w14:textId="77777777" w:rsidR="000E3C09" w:rsidRPr="00EA0BCC" w:rsidRDefault="000E3C09" w:rsidP="00914EB3">
      <w:pPr>
        <w:autoSpaceDE w:val="0"/>
        <w:autoSpaceDN w:val="0"/>
        <w:adjustRightInd w:val="0"/>
        <w:spacing w:after="0" w:line="360" w:lineRule="auto"/>
        <w:jc w:val="both"/>
        <w:rPr>
          <w:sz w:val="24"/>
          <w:szCs w:val="24"/>
        </w:rPr>
      </w:pPr>
    </w:p>
    <w:p w14:paraId="2CE5252A" w14:textId="77777777" w:rsidR="000E3C09" w:rsidRPr="00EA0BCC" w:rsidRDefault="000E3C09" w:rsidP="00C93008">
      <w:pPr>
        <w:pStyle w:val="Paragraphedeliste"/>
        <w:keepNext/>
        <w:numPr>
          <w:ilvl w:val="0"/>
          <w:numId w:val="34"/>
        </w:numPr>
        <w:autoSpaceDE w:val="0"/>
        <w:autoSpaceDN w:val="0"/>
        <w:adjustRightInd w:val="0"/>
        <w:spacing w:after="0" w:line="360" w:lineRule="auto"/>
        <w:jc w:val="both"/>
        <w:rPr>
          <w:sz w:val="24"/>
          <w:szCs w:val="24"/>
          <w:u w:val="single"/>
          <w:lang w:eastAsia="es-ES"/>
        </w:rPr>
      </w:pPr>
      <w:r>
        <w:rPr>
          <w:sz w:val="24"/>
          <w:szCs w:val="24"/>
          <w:u w:val="single"/>
          <w:lang w:eastAsia="es-ES"/>
        </w:rPr>
        <w:lastRenderedPageBreak/>
        <w:t>S</w:t>
      </w:r>
      <w:r w:rsidRPr="00EA0BCC">
        <w:rPr>
          <w:sz w:val="24"/>
          <w:szCs w:val="24"/>
          <w:u w:val="single"/>
          <w:lang w:eastAsia="es-ES"/>
        </w:rPr>
        <w:t>ystème immunitaire, cancer</w:t>
      </w:r>
      <w:r>
        <w:rPr>
          <w:sz w:val="24"/>
          <w:szCs w:val="24"/>
          <w:u w:val="single"/>
          <w:lang w:eastAsia="es-ES"/>
        </w:rPr>
        <w:t xml:space="preserve"> et</w:t>
      </w:r>
      <w:r w:rsidRPr="00EA0BCC">
        <w:rPr>
          <w:sz w:val="24"/>
          <w:szCs w:val="24"/>
          <w:u w:val="single"/>
          <w:lang w:eastAsia="es-ES"/>
        </w:rPr>
        <w:t xml:space="preserve"> maladies cardiovasculaires</w:t>
      </w:r>
    </w:p>
    <w:p w14:paraId="6DCF7E44" w14:textId="77777777" w:rsidR="000E3C09" w:rsidRPr="00EA0BCC" w:rsidRDefault="000E3C09" w:rsidP="00982553">
      <w:pPr>
        <w:keepNext/>
        <w:autoSpaceDE w:val="0"/>
        <w:autoSpaceDN w:val="0"/>
        <w:adjustRightInd w:val="0"/>
        <w:spacing w:after="0" w:line="360" w:lineRule="auto"/>
        <w:jc w:val="both"/>
        <w:rPr>
          <w:sz w:val="24"/>
          <w:szCs w:val="24"/>
          <w:lang w:eastAsia="es-ES"/>
        </w:rPr>
      </w:pPr>
      <w:r>
        <w:rPr>
          <w:sz w:val="24"/>
          <w:szCs w:val="24"/>
          <w:lang w:eastAsia="es-ES"/>
        </w:rPr>
        <w:t>Les</w:t>
      </w:r>
      <w:r w:rsidRPr="00EA0BCC">
        <w:rPr>
          <w:sz w:val="24"/>
          <w:szCs w:val="24"/>
          <w:lang w:eastAsia="es-ES"/>
        </w:rPr>
        <w:t xml:space="preserve"> données expérimentales et épidémiologiques </w:t>
      </w:r>
      <w:r>
        <w:rPr>
          <w:sz w:val="24"/>
          <w:szCs w:val="24"/>
          <w:lang w:eastAsia="es-ES"/>
        </w:rPr>
        <w:t>sont insuffisantes pour</w:t>
      </w:r>
      <w:r w:rsidRPr="00EA0BCC">
        <w:rPr>
          <w:sz w:val="24"/>
          <w:szCs w:val="24"/>
          <w:lang w:eastAsia="es-ES"/>
        </w:rPr>
        <w:t xml:space="preserve"> démontrer un intérêt évident </w:t>
      </w:r>
      <w:r>
        <w:rPr>
          <w:sz w:val="24"/>
          <w:szCs w:val="24"/>
          <w:lang w:eastAsia="es-ES"/>
        </w:rPr>
        <w:t>à</w:t>
      </w:r>
      <w:r w:rsidRPr="00EA0BCC">
        <w:rPr>
          <w:sz w:val="24"/>
          <w:szCs w:val="24"/>
          <w:lang w:eastAsia="es-ES"/>
        </w:rPr>
        <w:t xml:space="preserve"> donner de la vitamine D afin de prévenir l’apparition de ces pathologies. Cependant</w:t>
      </w:r>
      <w:r>
        <w:rPr>
          <w:sz w:val="24"/>
          <w:szCs w:val="24"/>
          <w:lang w:eastAsia="es-ES"/>
        </w:rPr>
        <w:t>,</w:t>
      </w:r>
      <w:r w:rsidRPr="00EA0BCC">
        <w:rPr>
          <w:sz w:val="24"/>
          <w:szCs w:val="24"/>
          <w:lang w:eastAsia="es-ES"/>
        </w:rPr>
        <w:t xml:space="preserve"> dans la grande majorité des études, les effets bénéfiques ont toujours été rapporté</w:t>
      </w:r>
      <w:r>
        <w:rPr>
          <w:sz w:val="24"/>
          <w:szCs w:val="24"/>
          <w:lang w:eastAsia="es-ES"/>
        </w:rPr>
        <w:t>s</w:t>
      </w:r>
      <w:r w:rsidRPr="00EA0BCC">
        <w:rPr>
          <w:sz w:val="24"/>
          <w:szCs w:val="24"/>
          <w:lang w:eastAsia="es-ES"/>
        </w:rPr>
        <w:t xml:space="preserve"> pour des concentrations de 25(OH)D supérieures à 30 ng/ml. </w:t>
      </w:r>
    </w:p>
    <w:p w14:paraId="4C2BF7E1" w14:textId="77777777" w:rsidR="000E3C09" w:rsidRPr="00EA0BCC" w:rsidRDefault="000E3C09" w:rsidP="00AF03E5">
      <w:pPr>
        <w:autoSpaceDE w:val="0"/>
        <w:autoSpaceDN w:val="0"/>
        <w:adjustRightInd w:val="0"/>
        <w:spacing w:after="0" w:line="360" w:lineRule="auto"/>
        <w:jc w:val="both"/>
        <w:rPr>
          <w:sz w:val="24"/>
          <w:szCs w:val="24"/>
          <w:lang w:eastAsia="es-ES"/>
        </w:rPr>
      </w:pPr>
    </w:p>
    <w:p w14:paraId="4DD15245" w14:textId="77777777" w:rsidR="000E3C09" w:rsidRPr="00EA0BCC" w:rsidRDefault="000E3C09" w:rsidP="00AF03E5">
      <w:pPr>
        <w:autoSpaceDE w:val="0"/>
        <w:autoSpaceDN w:val="0"/>
        <w:adjustRightInd w:val="0"/>
        <w:spacing w:after="0" w:line="360" w:lineRule="auto"/>
        <w:jc w:val="both"/>
        <w:rPr>
          <w:sz w:val="24"/>
          <w:szCs w:val="24"/>
          <w:lang w:eastAsia="es-ES"/>
        </w:rPr>
      </w:pPr>
    </w:p>
    <w:p w14:paraId="724E119B" w14:textId="77777777" w:rsidR="000E3C09" w:rsidRPr="00EA0BCC" w:rsidRDefault="000E3C09" w:rsidP="00F841E6">
      <w:pPr>
        <w:autoSpaceDE w:val="0"/>
        <w:autoSpaceDN w:val="0"/>
        <w:adjustRightInd w:val="0"/>
        <w:spacing w:after="0" w:line="360" w:lineRule="auto"/>
        <w:jc w:val="both"/>
        <w:rPr>
          <w:sz w:val="24"/>
          <w:szCs w:val="24"/>
          <w:lang w:eastAsia="es-ES"/>
        </w:rPr>
      </w:pPr>
      <w:r w:rsidRPr="00EA0BCC">
        <w:rPr>
          <w:sz w:val="24"/>
          <w:szCs w:val="24"/>
          <w:lang w:eastAsia="es-ES"/>
        </w:rPr>
        <w:t>En 2005, un</w:t>
      </w:r>
      <w:r>
        <w:rPr>
          <w:sz w:val="24"/>
          <w:szCs w:val="24"/>
          <w:lang w:eastAsia="es-ES"/>
        </w:rPr>
        <w:t xml:space="preserve"> comité d’experts s’est accordé pour</w:t>
      </w:r>
      <w:r w:rsidRPr="00EA0BCC">
        <w:rPr>
          <w:sz w:val="24"/>
          <w:szCs w:val="24"/>
          <w:lang w:eastAsia="es-ES"/>
        </w:rPr>
        <w:t xml:space="preserve"> définir </w:t>
      </w:r>
      <w:r>
        <w:rPr>
          <w:sz w:val="24"/>
          <w:szCs w:val="24"/>
          <w:lang w:eastAsia="es-ES"/>
        </w:rPr>
        <w:t>le</w:t>
      </w:r>
      <w:r w:rsidRPr="00EA0BCC">
        <w:rPr>
          <w:sz w:val="24"/>
          <w:szCs w:val="24"/>
          <w:lang w:eastAsia="es-ES"/>
        </w:rPr>
        <w:t xml:space="preserve"> seuil d’insuffisance en vitamine D</w:t>
      </w:r>
      <w:r>
        <w:rPr>
          <w:sz w:val="24"/>
          <w:szCs w:val="24"/>
          <w:lang w:eastAsia="es-ES"/>
        </w:rPr>
        <w:t>,</w:t>
      </w:r>
      <w:r w:rsidRPr="00EA0BCC">
        <w:rPr>
          <w:sz w:val="24"/>
          <w:szCs w:val="24"/>
          <w:lang w:eastAsia="es-ES"/>
        </w:rPr>
        <w:t xml:space="preserve"> et par conséquent </w:t>
      </w:r>
      <w:r>
        <w:rPr>
          <w:sz w:val="24"/>
          <w:szCs w:val="24"/>
          <w:lang w:eastAsia="es-ES"/>
        </w:rPr>
        <w:t>la</w:t>
      </w:r>
      <w:r w:rsidRPr="00EA0BCC">
        <w:rPr>
          <w:sz w:val="24"/>
          <w:szCs w:val="24"/>
          <w:lang w:eastAsia="es-ES"/>
        </w:rPr>
        <w:t xml:space="preserve"> concentration cible de 25(OH)D </w:t>
      </w:r>
      <w:r>
        <w:rPr>
          <w:sz w:val="24"/>
          <w:szCs w:val="24"/>
          <w:lang w:eastAsia="es-ES"/>
        </w:rPr>
        <w:t>permettant d’obtenir les</w:t>
      </w:r>
      <w:r w:rsidRPr="00EA0BCC">
        <w:rPr>
          <w:sz w:val="24"/>
          <w:szCs w:val="24"/>
          <w:lang w:eastAsia="es-ES"/>
        </w:rPr>
        <w:t xml:space="preserve"> effets thérapeutiques </w:t>
      </w:r>
      <w:r>
        <w:rPr>
          <w:sz w:val="24"/>
          <w:szCs w:val="24"/>
          <w:lang w:eastAsia="es-ES"/>
        </w:rPr>
        <w:t xml:space="preserve">de la vitamine D, </w:t>
      </w:r>
      <w:r w:rsidRPr="00EA0BCC">
        <w:rPr>
          <w:sz w:val="24"/>
          <w:szCs w:val="24"/>
          <w:lang w:eastAsia="es-ES"/>
        </w:rPr>
        <w:t>à 30 ng/ml et l’apport optimal de vitamine D afin d’atteindre cette valeur cible (tableau 4) (Dawson-Hughes et al, 2005).</w:t>
      </w:r>
    </w:p>
    <w:p w14:paraId="380660C5" w14:textId="77777777" w:rsidR="000E3C09" w:rsidRPr="00EA0BCC" w:rsidRDefault="000E3C09" w:rsidP="00F841E6">
      <w:pPr>
        <w:spacing w:line="360" w:lineRule="auto"/>
        <w:jc w:val="both"/>
        <w:rPr>
          <w:sz w:val="24"/>
          <w:szCs w:val="24"/>
          <w:lang w:eastAsia="es-ES"/>
        </w:rPr>
      </w:pPr>
    </w:p>
    <w:p w14:paraId="67BB29F9" w14:textId="77777777" w:rsidR="000E3C09" w:rsidRPr="00EA0BCC" w:rsidRDefault="000E3C09" w:rsidP="00C93008">
      <w:pPr>
        <w:pStyle w:val="Paragraphedeliste"/>
        <w:keepNext/>
        <w:numPr>
          <w:ilvl w:val="0"/>
          <w:numId w:val="32"/>
        </w:numPr>
        <w:rPr>
          <w:b/>
          <w:bCs/>
          <w:sz w:val="24"/>
          <w:szCs w:val="24"/>
          <w:u w:val="single"/>
          <w:lang w:eastAsia="es-ES"/>
        </w:rPr>
      </w:pPr>
      <w:r w:rsidRPr="00EA0BCC">
        <w:rPr>
          <w:b/>
          <w:bCs/>
          <w:sz w:val="24"/>
          <w:szCs w:val="24"/>
          <w:u w:val="single"/>
          <w:lang w:eastAsia="es-ES"/>
        </w:rPr>
        <w:t>Besoins et apports</w:t>
      </w:r>
    </w:p>
    <w:p w14:paraId="12462F72" w14:textId="77777777" w:rsidR="000E3C09" w:rsidRDefault="000E3C09" w:rsidP="003D1583">
      <w:pPr>
        <w:spacing w:line="360" w:lineRule="auto"/>
        <w:jc w:val="both"/>
        <w:rPr>
          <w:sz w:val="24"/>
          <w:szCs w:val="24"/>
          <w:lang w:eastAsia="es-ES"/>
        </w:rPr>
      </w:pPr>
      <w:r>
        <w:rPr>
          <w:sz w:val="24"/>
          <w:szCs w:val="24"/>
          <w:lang w:eastAsia="es-ES"/>
        </w:rPr>
        <w:t>A</w:t>
      </w:r>
      <w:r w:rsidRPr="00EA0BCC">
        <w:rPr>
          <w:sz w:val="24"/>
          <w:szCs w:val="24"/>
          <w:lang w:eastAsia="es-ES"/>
        </w:rPr>
        <w:t xml:space="preserve">ux Etats-Unis, les ANC concernant la vitamine D ont été réévalués en novembre 2010. Ceux-ci n’avaient pas été changés depuis 1997.C’est en se </w:t>
      </w:r>
      <w:r>
        <w:rPr>
          <w:sz w:val="24"/>
          <w:szCs w:val="24"/>
          <w:lang w:eastAsia="es-ES"/>
        </w:rPr>
        <w:t>fondant</w:t>
      </w:r>
      <w:r w:rsidRPr="00EA0BCC">
        <w:rPr>
          <w:sz w:val="24"/>
          <w:szCs w:val="24"/>
          <w:lang w:eastAsia="es-ES"/>
        </w:rPr>
        <w:t xml:space="preserve"> sur plus d’un millier </w:t>
      </w:r>
      <w:r>
        <w:rPr>
          <w:sz w:val="24"/>
          <w:szCs w:val="24"/>
          <w:lang w:eastAsia="es-ES"/>
        </w:rPr>
        <w:t>d’</w:t>
      </w:r>
      <w:r w:rsidRPr="00EA0BCC">
        <w:rPr>
          <w:sz w:val="24"/>
          <w:szCs w:val="24"/>
          <w:lang w:eastAsia="es-ES"/>
        </w:rPr>
        <w:t xml:space="preserve">études et </w:t>
      </w:r>
      <w:r>
        <w:rPr>
          <w:sz w:val="24"/>
          <w:szCs w:val="24"/>
          <w:lang w:eastAsia="es-ES"/>
        </w:rPr>
        <w:t xml:space="preserve">de </w:t>
      </w:r>
      <w:r w:rsidRPr="00EA0BCC">
        <w:rPr>
          <w:sz w:val="24"/>
          <w:szCs w:val="24"/>
          <w:lang w:eastAsia="es-ES"/>
        </w:rPr>
        <w:t>publications scientifiques que l’Institut de Médecine (IOM) a publié ses nouvelles recommandations (tableau 5) destiné</w:t>
      </w:r>
      <w:r>
        <w:rPr>
          <w:sz w:val="24"/>
          <w:szCs w:val="24"/>
          <w:lang w:eastAsia="es-ES"/>
        </w:rPr>
        <w:t>es</w:t>
      </w:r>
      <w:r w:rsidRPr="00EA0BCC">
        <w:rPr>
          <w:sz w:val="24"/>
          <w:szCs w:val="24"/>
          <w:lang w:eastAsia="es-ES"/>
        </w:rPr>
        <w:t xml:space="preserve"> à la population américaine et canadienne.</w:t>
      </w:r>
    </w:p>
    <w:p w14:paraId="2996D0CD" w14:textId="77777777" w:rsidR="000E3C09" w:rsidRPr="00EA0BCC" w:rsidRDefault="000E3C09" w:rsidP="003D1583">
      <w:pPr>
        <w:spacing w:line="360" w:lineRule="auto"/>
        <w:jc w:val="both"/>
        <w:rPr>
          <w:sz w:val="24"/>
          <w:szCs w:val="24"/>
          <w:lang w:eastAsia="es-ES"/>
        </w:rPr>
      </w:pPr>
    </w:p>
    <w:p w14:paraId="19D51EA5" w14:textId="77777777" w:rsidR="000E3C09" w:rsidRPr="00EA0BCC" w:rsidRDefault="000E3C09" w:rsidP="003D1583">
      <w:pPr>
        <w:spacing w:line="360" w:lineRule="auto"/>
        <w:jc w:val="both"/>
        <w:rPr>
          <w:sz w:val="24"/>
          <w:szCs w:val="24"/>
          <w:u w:val="single"/>
          <w:lang w:eastAsia="es-ES"/>
        </w:rPr>
      </w:pPr>
      <w:r w:rsidRPr="00EA0BCC">
        <w:rPr>
          <w:sz w:val="24"/>
          <w:szCs w:val="24"/>
          <w:u w:val="single"/>
          <w:lang w:eastAsia="es-ES"/>
        </w:rPr>
        <w:t>Tableau 5 : Réévaluation des ANC en vitamine D aux Etats-Unis entre 1997 et 2010 (www.iom.edu)</w:t>
      </w:r>
    </w:p>
    <w:tbl>
      <w:tblPr>
        <w:tblW w:w="0" w:type="auto"/>
        <w:tblInd w:w="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firstRow="1" w:lastRow="0" w:firstColumn="1" w:lastColumn="0" w:noHBand="0" w:noVBand="0"/>
      </w:tblPr>
      <w:tblGrid>
        <w:gridCol w:w="3026"/>
        <w:gridCol w:w="3012"/>
        <w:gridCol w:w="3012"/>
      </w:tblGrid>
      <w:tr w:rsidR="000E3C09" w:rsidRPr="00E84BD6" w14:paraId="255A48EE" w14:textId="77777777">
        <w:tc>
          <w:tcPr>
            <w:tcW w:w="3070" w:type="dxa"/>
            <w:tcBorders>
              <w:bottom w:val="single" w:sz="18" w:space="0" w:color="4F81BD"/>
            </w:tcBorders>
          </w:tcPr>
          <w:p w14:paraId="20054F13" w14:textId="77777777" w:rsidR="000E3C09" w:rsidRPr="00E84BD6" w:rsidRDefault="000E3C09" w:rsidP="00E84BD6">
            <w:pPr>
              <w:tabs>
                <w:tab w:val="right" w:pos="8504"/>
              </w:tabs>
              <w:spacing w:after="0" w:line="240" w:lineRule="auto"/>
              <w:jc w:val="both"/>
              <w:rPr>
                <w:b/>
                <w:bCs/>
                <w:sz w:val="24"/>
                <w:szCs w:val="24"/>
                <w:lang w:eastAsia="es-ES"/>
              </w:rPr>
            </w:pPr>
            <w:r w:rsidRPr="00E84BD6">
              <w:rPr>
                <w:b/>
                <w:bCs/>
                <w:sz w:val="24"/>
                <w:szCs w:val="24"/>
                <w:lang w:eastAsia="es-ES"/>
              </w:rPr>
              <w:t>Population</w:t>
            </w:r>
          </w:p>
        </w:tc>
        <w:tc>
          <w:tcPr>
            <w:tcW w:w="3071" w:type="dxa"/>
            <w:tcBorders>
              <w:bottom w:val="single" w:sz="18" w:space="0" w:color="4F81BD"/>
            </w:tcBorders>
          </w:tcPr>
          <w:p w14:paraId="06B7490C" w14:textId="77777777" w:rsidR="000E3C09" w:rsidRPr="00E84BD6" w:rsidRDefault="000E3C09" w:rsidP="00E84BD6">
            <w:pPr>
              <w:tabs>
                <w:tab w:val="right" w:pos="8504"/>
              </w:tabs>
              <w:spacing w:after="0" w:line="240" w:lineRule="auto"/>
              <w:jc w:val="center"/>
              <w:rPr>
                <w:b/>
                <w:bCs/>
                <w:sz w:val="24"/>
                <w:szCs w:val="24"/>
                <w:lang w:eastAsia="es-ES"/>
              </w:rPr>
            </w:pPr>
            <w:r w:rsidRPr="00E84BD6">
              <w:rPr>
                <w:b/>
                <w:bCs/>
                <w:sz w:val="24"/>
                <w:szCs w:val="24"/>
                <w:lang w:eastAsia="es-ES"/>
              </w:rPr>
              <w:t>ANC 1997 (µg/j)</w:t>
            </w:r>
          </w:p>
        </w:tc>
        <w:tc>
          <w:tcPr>
            <w:tcW w:w="3071" w:type="dxa"/>
            <w:tcBorders>
              <w:bottom w:val="single" w:sz="18" w:space="0" w:color="4F81BD"/>
            </w:tcBorders>
          </w:tcPr>
          <w:p w14:paraId="407A0D3A" w14:textId="77777777" w:rsidR="000E3C09" w:rsidRPr="00E84BD6" w:rsidRDefault="000E3C09" w:rsidP="00E84BD6">
            <w:pPr>
              <w:tabs>
                <w:tab w:val="right" w:pos="8504"/>
              </w:tabs>
              <w:spacing w:after="0" w:line="240" w:lineRule="auto"/>
              <w:jc w:val="center"/>
              <w:rPr>
                <w:b/>
                <w:bCs/>
                <w:sz w:val="24"/>
                <w:szCs w:val="24"/>
                <w:lang w:eastAsia="es-ES"/>
              </w:rPr>
            </w:pPr>
            <w:r w:rsidRPr="00E84BD6">
              <w:rPr>
                <w:b/>
                <w:bCs/>
                <w:sz w:val="24"/>
                <w:szCs w:val="24"/>
                <w:lang w:eastAsia="es-ES"/>
              </w:rPr>
              <w:t>ANC 2010 (µg/j)</w:t>
            </w:r>
          </w:p>
        </w:tc>
      </w:tr>
      <w:tr w:rsidR="000E3C09" w:rsidRPr="00E84BD6" w14:paraId="7610DCA4" w14:textId="77777777">
        <w:tc>
          <w:tcPr>
            <w:tcW w:w="3070" w:type="dxa"/>
            <w:shd w:val="clear" w:color="auto" w:fill="D3DFEE"/>
          </w:tcPr>
          <w:p w14:paraId="13ACAAA8" w14:textId="77777777" w:rsidR="000E3C09" w:rsidRPr="00E84BD6" w:rsidRDefault="000E3C09" w:rsidP="00E84BD6">
            <w:pPr>
              <w:tabs>
                <w:tab w:val="right" w:pos="8504"/>
              </w:tabs>
              <w:spacing w:after="0" w:line="240" w:lineRule="auto"/>
              <w:jc w:val="both"/>
              <w:rPr>
                <w:b/>
                <w:bCs/>
                <w:sz w:val="24"/>
                <w:szCs w:val="24"/>
                <w:lang w:eastAsia="es-ES"/>
              </w:rPr>
            </w:pPr>
            <w:r w:rsidRPr="00E84BD6">
              <w:rPr>
                <w:sz w:val="24"/>
                <w:szCs w:val="24"/>
                <w:lang w:eastAsia="es-ES"/>
              </w:rPr>
              <w:t>0-1 an</w:t>
            </w:r>
          </w:p>
        </w:tc>
        <w:tc>
          <w:tcPr>
            <w:tcW w:w="3071" w:type="dxa"/>
            <w:shd w:val="clear" w:color="auto" w:fill="D3DFEE"/>
          </w:tcPr>
          <w:p w14:paraId="621B9A7D" w14:textId="77777777" w:rsidR="000E3C09" w:rsidRPr="00E84BD6" w:rsidRDefault="000E3C09" w:rsidP="00E84BD6">
            <w:pPr>
              <w:tabs>
                <w:tab w:val="right" w:pos="8504"/>
              </w:tabs>
              <w:spacing w:after="0" w:line="240" w:lineRule="auto"/>
              <w:jc w:val="center"/>
              <w:rPr>
                <w:sz w:val="24"/>
                <w:szCs w:val="24"/>
                <w:lang w:eastAsia="es-ES"/>
              </w:rPr>
            </w:pPr>
            <w:r w:rsidRPr="00E84BD6">
              <w:rPr>
                <w:sz w:val="24"/>
                <w:szCs w:val="24"/>
                <w:lang w:eastAsia="es-ES"/>
              </w:rPr>
              <w:t>5</w:t>
            </w:r>
          </w:p>
        </w:tc>
        <w:tc>
          <w:tcPr>
            <w:tcW w:w="3071" w:type="dxa"/>
            <w:shd w:val="clear" w:color="auto" w:fill="D3DFEE"/>
          </w:tcPr>
          <w:p w14:paraId="580294BC" w14:textId="77777777" w:rsidR="000E3C09" w:rsidRPr="00E84BD6" w:rsidRDefault="000E3C09" w:rsidP="00E84BD6">
            <w:pPr>
              <w:tabs>
                <w:tab w:val="right" w:pos="8504"/>
              </w:tabs>
              <w:spacing w:after="0" w:line="240" w:lineRule="auto"/>
              <w:jc w:val="center"/>
              <w:rPr>
                <w:sz w:val="24"/>
                <w:szCs w:val="24"/>
                <w:lang w:eastAsia="es-ES"/>
              </w:rPr>
            </w:pPr>
            <w:r w:rsidRPr="00E84BD6">
              <w:rPr>
                <w:sz w:val="24"/>
                <w:szCs w:val="24"/>
                <w:lang w:eastAsia="es-ES"/>
              </w:rPr>
              <w:t>10</w:t>
            </w:r>
          </w:p>
        </w:tc>
      </w:tr>
      <w:tr w:rsidR="000E3C09" w:rsidRPr="00E84BD6" w14:paraId="36B6802D" w14:textId="77777777">
        <w:tc>
          <w:tcPr>
            <w:tcW w:w="3070" w:type="dxa"/>
          </w:tcPr>
          <w:p w14:paraId="7FED7271" w14:textId="77777777" w:rsidR="000E3C09" w:rsidRPr="00E84BD6" w:rsidRDefault="000E3C09" w:rsidP="00E84BD6">
            <w:pPr>
              <w:tabs>
                <w:tab w:val="right" w:pos="8504"/>
              </w:tabs>
              <w:spacing w:after="0" w:line="240" w:lineRule="auto"/>
              <w:jc w:val="both"/>
              <w:rPr>
                <w:b/>
                <w:bCs/>
                <w:sz w:val="24"/>
                <w:szCs w:val="24"/>
                <w:lang w:eastAsia="es-ES"/>
              </w:rPr>
            </w:pPr>
            <w:r w:rsidRPr="00E84BD6">
              <w:rPr>
                <w:sz w:val="24"/>
                <w:szCs w:val="24"/>
                <w:lang w:eastAsia="es-ES"/>
              </w:rPr>
              <w:t>1-50 ans</w:t>
            </w:r>
          </w:p>
        </w:tc>
        <w:tc>
          <w:tcPr>
            <w:tcW w:w="3071" w:type="dxa"/>
          </w:tcPr>
          <w:p w14:paraId="534C446C" w14:textId="77777777" w:rsidR="000E3C09" w:rsidRPr="00E84BD6" w:rsidRDefault="000E3C09" w:rsidP="00E84BD6">
            <w:pPr>
              <w:tabs>
                <w:tab w:val="right" w:pos="8504"/>
              </w:tabs>
              <w:spacing w:after="0" w:line="240" w:lineRule="auto"/>
              <w:jc w:val="center"/>
              <w:rPr>
                <w:sz w:val="24"/>
                <w:szCs w:val="24"/>
                <w:lang w:eastAsia="es-ES"/>
              </w:rPr>
            </w:pPr>
            <w:r w:rsidRPr="00E84BD6">
              <w:rPr>
                <w:sz w:val="24"/>
                <w:szCs w:val="24"/>
                <w:lang w:eastAsia="es-ES"/>
              </w:rPr>
              <w:t>5</w:t>
            </w:r>
          </w:p>
        </w:tc>
        <w:tc>
          <w:tcPr>
            <w:tcW w:w="3071" w:type="dxa"/>
          </w:tcPr>
          <w:p w14:paraId="2FE9C850" w14:textId="77777777" w:rsidR="000E3C09" w:rsidRPr="00E84BD6" w:rsidRDefault="000E3C09" w:rsidP="00E84BD6">
            <w:pPr>
              <w:tabs>
                <w:tab w:val="right" w:pos="8504"/>
              </w:tabs>
              <w:spacing w:after="0" w:line="240" w:lineRule="auto"/>
              <w:jc w:val="center"/>
              <w:rPr>
                <w:sz w:val="24"/>
                <w:szCs w:val="24"/>
                <w:lang w:eastAsia="es-ES"/>
              </w:rPr>
            </w:pPr>
            <w:r w:rsidRPr="00E84BD6">
              <w:rPr>
                <w:sz w:val="24"/>
                <w:szCs w:val="24"/>
                <w:lang w:eastAsia="es-ES"/>
              </w:rPr>
              <w:t>15</w:t>
            </w:r>
          </w:p>
        </w:tc>
      </w:tr>
      <w:tr w:rsidR="000E3C09" w:rsidRPr="00E84BD6" w14:paraId="216F2790" w14:textId="77777777">
        <w:tc>
          <w:tcPr>
            <w:tcW w:w="3070" w:type="dxa"/>
            <w:shd w:val="clear" w:color="auto" w:fill="D3DFEE"/>
          </w:tcPr>
          <w:p w14:paraId="12601365" w14:textId="77777777" w:rsidR="000E3C09" w:rsidRPr="00E84BD6" w:rsidRDefault="000E3C09" w:rsidP="00E84BD6">
            <w:pPr>
              <w:tabs>
                <w:tab w:val="right" w:pos="8504"/>
              </w:tabs>
              <w:spacing w:after="0" w:line="240" w:lineRule="auto"/>
              <w:jc w:val="both"/>
              <w:rPr>
                <w:b/>
                <w:bCs/>
                <w:sz w:val="24"/>
                <w:szCs w:val="24"/>
                <w:lang w:eastAsia="es-ES"/>
              </w:rPr>
            </w:pPr>
            <w:r w:rsidRPr="00E84BD6">
              <w:rPr>
                <w:sz w:val="24"/>
                <w:szCs w:val="24"/>
                <w:lang w:eastAsia="es-ES"/>
              </w:rPr>
              <w:t>50-70 ans</w:t>
            </w:r>
          </w:p>
        </w:tc>
        <w:tc>
          <w:tcPr>
            <w:tcW w:w="3071" w:type="dxa"/>
            <w:shd w:val="clear" w:color="auto" w:fill="D3DFEE"/>
          </w:tcPr>
          <w:p w14:paraId="0AD4C364" w14:textId="77777777" w:rsidR="000E3C09" w:rsidRPr="00E84BD6" w:rsidRDefault="000E3C09" w:rsidP="00E84BD6">
            <w:pPr>
              <w:tabs>
                <w:tab w:val="right" w:pos="8504"/>
              </w:tabs>
              <w:spacing w:after="0" w:line="240" w:lineRule="auto"/>
              <w:jc w:val="center"/>
              <w:rPr>
                <w:sz w:val="24"/>
                <w:szCs w:val="24"/>
                <w:lang w:eastAsia="es-ES"/>
              </w:rPr>
            </w:pPr>
            <w:r w:rsidRPr="00E84BD6">
              <w:rPr>
                <w:sz w:val="24"/>
                <w:szCs w:val="24"/>
                <w:lang w:eastAsia="es-ES"/>
              </w:rPr>
              <w:t>10</w:t>
            </w:r>
          </w:p>
        </w:tc>
        <w:tc>
          <w:tcPr>
            <w:tcW w:w="3071" w:type="dxa"/>
            <w:shd w:val="clear" w:color="auto" w:fill="D3DFEE"/>
          </w:tcPr>
          <w:p w14:paraId="1F588190" w14:textId="77777777" w:rsidR="000E3C09" w:rsidRPr="00E84BD6" w:rsidRDefault="000E3C09" w:rsidP="00E84BD6">
            <w:pPr>
              <w:tabs>
                <w:tab w:val="right" w:pos="8504"/>
              </w:tabs>
              <w:spacing w:after="0" w:line="240" w:lineRule="auto"/>
              <w:jc w:val="center"/>
              <w:rPr>
                <w:sz w:val="24"/>
                <w:szCs w:val="24"/>
                <w:lang w:eastAsia="es-ES"/>
              </w:rPr>
            </w:pPr>
            <w:r w:rsidRPr="00E84BD6">
              <w:rPr>
                <w:sz w:val="24"/>
                <w:szCs w:val="24"/>
                <w:lang w:eastAsia="es-ES"/>
              </w:rPr>
              <w:t>15</w:t>
            </w:r>
          </w:p>
        </w:tc>
      </w:tr>
      <w:tr w:rsidR="000E3C09" w:rsidRPr="00E84BD6" w14:paraId="075DBE58" w14:textId="77777777">
        <w:tc>
          <w:tcPr>
            <w:tcW w:w="3070" w:type="dxa"/>
          </w:tcPr>
          <w:p w14:paraId="404D8645" w14:textId="77777777" w:rsidR="000E3C09" w:rsidRPr="00E84BD6" w:rsidRDefault="000E3C09" w:rsidP="00E84BD6">
            <w:pPr>
              <w:tabs>
                <w:tab w:val="right" w:pos="8504"/>
              </w:tabs>
              <w:spacing w:after="0" w:line="240" w:lineRule="auto"/>
              <w:jc w:val="both"/>
              <w:rPr>
                <w:b/>
                <w:bCs/>
                <w:sz w:val="24"/>
                <w:szCs w:val="24"/>
                <w:lang w:eastAsia="es-ES"/>
              </w:rPr>
            </w:pPr>
            <w:r w:rsidRPr="00E84BD6">
              <w:rPr>
                <w:sz w:val="24"/>
                <w:szCs w:val="24"/>
                <w:lang w:eastAsia="es-ES"/>
              </w:rPr>
              <w:t>Plus de 70 ans</w:t>
            </w:r>
          </w:p>
        </w:tc>
        <w:tc>
          <w:tcPr>
            <w:tcW w:w="3071" w:type="dxa"/>
          </w:tcPr>
          <w:p w14:paraId="7924DF6D" w14:textId="77777777" w:rsidR="000E3C09" w:rsidRPr="00E84BD6" w:rsidRDefault="000E3C09" w:rsidP="00E84BD6">
            <w:pPr>
              <w:tabs>
                <w:tab w:val="right" w:pos="8504"/>
              </w:tabs>
              <w:spacing w:after="0" w:line="240" w:lineRule="auto"/>
              <w:jc w:val="center"/>
              <w:rPr>
                <w:sz w:val="24"/>
                <w:szCs w:val="24"/>
                <w:lang w:eastAsia="es-ES"/>
              </w:rPr>
            </w:pPr>
            <w:r w:rsidRPr="00E84BD6">
              <w:rPr>
                <w:sz w:val="24"/>
                <w:szCs w:val="24"/>
                <w:lang w:eastAsia="es-ES"/>
              </w:rPr>
              <w:t>15</w:t>
            </w:r>
          </w:p>
        </w:tc>
        <w:tc>
          <w:tcPr>
            <w:tcW w:w="3071" w:type="dxa"/>
          </w:tcPr>
          <w:p w14:paraId="169C5B0D" w14:textId="77777777" w:rsidR="000E3C09" w:rsidRPr="00E84BD6" w:rsidRDefault="000E3C09" w:rsidP="00E84BD6">
            <w:pPr>
              <w:tabs>
                <w:tab w:val="right" w:pos="8504"/>
              </w:tabs>
              <w:spacing w:after="0" w:line="240" w:lineRule="auto"/>
              <w:jc w:val="center"/>
              <w:rPr>
                <w:sz w:val="24"/>
                <w:szCs w:val="24"/>
                <w:lang w:eastAsia="es-ES"/>
              </w:rPr>
            </w:pPr>
            <w:r w:rsidRPr="00E84BD6">
              <w:rPr>
                <w:sz w:val="24"/>
                <w:szCs w:val="24"/>
                <w:lang w:eastAsia="es-ES"/>
              </w:rPr>
              <w:t>20</w:t>
            </w:r>
          </w:p>
        </w:tc>
      </w:tr>
    </w:tbl>
    <w:p w14:paraId="325BE76C" w14:textId="77777777" w:rsidR="000E3C09" w:rsidRPr="00EA0BCC" w:rsidRDefault="000E3C09" w:rsidP="00F841E6">
      <w:pPr>
        <w:tabs>
          <w:tab w:val="right" w:pos="8504"/>
        </w:tabs>
        <w:jc w:val="both"/>
        <w:rPr>
          <w:b/>
          <w:bCs/>
          <w:sz w:val="24"/>
          <w:szCs w:val="24"/>
          <w:u w:val="single"/>
          <w:lang w:eastAsia="es-ES"/>
        </w:rPr>
      </w:pPr>
    </w:p>
    <w:p w14:paraId="0AC9EF95" w14:textId="77777777" w:rsidR="000E3C09" w:rsidRPr="00EA0BCC" w:rsidRDefault="000E3C09" w:rsidP="00F841E6">
      <w:pPr>
        <w:spacing w:line="360" w:lineRule="auto"/>
        <w:jc w:val="both"/>
        <w:rPr>
          <w:sz w:val="24"/>
          <w:szCs w:val="24"/>
          <w:lang w:eastAsia="es-ES"/>
        </w:rPr>
      </w:pPr>
      <w:r>
        <w:rPr>
          <w:sz w:val="24"/>
          <w:szCs w:val="24"/>
          <w:lang w:eastAsia="es-ES"/>
        </w:rPr>
        <w:t>Cette</w:t>
      </w:r>
      <w:r w:rsidRPr="00EA0BCC">
        <w:rPr>
          <w:sz w:val="24"/>
          <w:szCs w:val="24"/>
          <w:lang w:eastAsia="es-ES"/>
        </w:rPr>
        <w:t xml:space="preserve"> augmentation globale des apports </w:t>
      </w:r>
      <w:r>
        <w:rPr>
          <w:sz w:val="24"/>
          <w:szCs w:val="24"/>
          <w:lang w:eastAsia="es-ES"/>
        </w:rPr>
        <w:t xml:space="preserve">recommandés </w:t>
      </w:r>
      <w:r w:rsidRPr="00EA0BCC">
        <w:rPr>
          <w:sz w:val="24"/>
          <w:szCs w:val="24"/>
          <w:lang w:eastAsia="es-ES"/>
        </w:rPr>
        <w:t xml:space="preserve">en vitamine D, jusqu’à 3 fois plus importante à l’âge adulte, </w:t>
      </w:r>
      <w:r>
        <w:rPr>
          <w:sz w:val="24"/>
          <w:szCs w:val="24"/>
          <w:lang w:eastAsia="es-ES"/>
        </w:rPr>
        <w:t>laisse</w:t>
      </w:r>
      <w:r w:rsidRPr="00EA0BCC">
        <w:rPr>
          <w:sz w:val="24"/>
          <w:szCs w:val="24"/>
          <w:lang w:eastAsia="es-ES"/>
        </w:rPr>
        <w:t xml:space="preserve"> penser que l’IOM a </w:t>
      </w:r>
      <w:r>
        <w:rPr>
          <w:sz w:val="24"/>
          <w:szCs w:val="24"/>
          <w:lang w:eastAsia="es-ES"/>
        </w:rPr>
        <w:t>été influencée par</w:t>
      </w:r>
      <w:r w:rsidRPr="00EA0BCC">
        <w:rPr>
          <w:sz w:val="24"/>
          <w:szCs w:val="24"/>
          <w:lang w:eastAsia="es-ES"/>
        </w:rPr>
        <w:t xml:space="preserve"> </w:t>
      </w:r>
      <w:r>
        <w:rPr>
          <w:sz w:val="24"/>
          <w:szCs w:val="24"/>
          <w:lang w:eastAsia="es-ES"/>
        </w:rPr>
        <w:t>l</w:t>
      </w:r>
      <w:r w:rsidRPr="00EA0BCC">
        <w:rPr>
          <w:sz w:val="24"/>
          <w:szCs w:val="24"/>
          <w:lang w:eastAsia="es-ES"/>
        </w:rPr>
        <w:t xml:space="preserve">es publications concernant les effets bénéfiques extra-osseux de la vitamine D ; et on pourrait </w:t>
      </w:r>
      <w:r>
        <w:rPr>
          <w:sz w:val="24"/>
          <w:szCs w:val="24"/>
          <w:lang w:eastAsia="es-ES"/>
        </w:rPr>
        <w:t xml:space="preserve">alors </w:t>
      </w:r>
      <w:r w:rsidRPr="00EA0BCC">
        <w:rPr>
          <w:sz w:val="24"/>
          <w:szCs w:val="24"/>
          <w:lang w:eastAsia="es-ES"/>
        </w:rPr>
        <w:t xml:space="preserve">se demander pourquoi n’ont-ils pas augmenté plus encore ces apports comme le souhaitent la majorité des spécialistes de la vitamine D. </w:t>
      </w:r>
      <w:r>
        <w:rPr>
          <w:sz w:val="24"/>
          <w:szCs w:val="24"/>
          <w:lang w:eastAsia="es-ES"/>
        </w:rPr>
        <w:t>Toutefois, l’IOM</w:t>
      </w:r>
      <w:r w:rsidRPr="00EA0BCC">
        <w:rPr>
          <w:sz w:val="24"/>
          <w:szCs w:val="24"/>
          <w:lang w:eastAsia="es-ES"/>
        </w:rPr>
        <w:t xml:space="preserve"> se justifie en expliquant que la </w:t>
      </w:r>
      <w:r w:rsidRPr="00EA0BCC">
        <w:rPr>
          <w:sz w:val="24"/>
          <w:szCs w:val="24"/>
          <w:lang w:eastAsia="es-ES"/>
        </w:rPr>
        <w:lastRenderedPageBreak/>
        <w:t>réévaluation des apports nutritionnels conseillés en vitamine D ne tient compte que de la santé osseuse, et que</w:t>
      </w:r>
      <w:r>
        <w:rPr>
          <w:sz w:val="24"/>
          <w:szCs w:val="24"/>
          <w:lang w:eastAsia="es-ES"/>
        </w:rPr>
        <w:t>,</w:t>
      </w:r>
      <w:r w:rsidRPr="00EA0BCC">
        <w:rPr>
          <w:sz w:val="24"/>
          <w:szCs w:val="24"/>
          <w:lang w:eastAsia="es-ES"/>
        </w:rPr>
        <w:t xml:space="preserve"> même après avoir examiné un grand nombre de publications concernant les bénéfices extra</w:t>
      </w:r>
      <w:r>
        <w:rPr>
          <w:sz w:val="24"/>
          <w:szCs w:val="24"/>
          <w:lang w:eastAsia="es-ES"/>
        </w:rPr>
        <w:t>-</w:t>
      </w:r>
      <w:r w:rsidRPr="00EA0BCC">
        <w:rPr>
          <w:sz w:val="24"/>
          <w:szCs w:val="24"/>
          <w:lang w:eastAsia="es-ES"/>
        </w:rPr>
        <w:t xml:space="preserve">osseux de la vitamine D, il existe trop de résultats contradictoires ne leur permettant pas d’avoir les preuves nécessaires d’une action réelle bénéfique de la vitamine D dans la protection contre le cancer, les pathologies cardiaques, les maladies auto-immunes et le diabète. D’autres essais rigoureux de grande envergure et sur </w:t>
      </w:r>
      <w:r>
        <w:rPr>
          <w:sz w:val="24"/>
          <w:szCs w:val="24"/>
          <w:lang w:eastAsia="es-ES"/>
        </w:rPr>
        <w:t>un</w:t>
      </w:r>
      <w:r w:rsidRPr="00EA0BCC">
        <w:rPr>
          <w:sz w:val="24"/>
          <w:szCs w:val="24"/>
          <w:lang w:eastAsia="es-ES"/>
        </w:rPr>
        <w:t xml:space="preserve"> plus long terme sont indispensables avant de pouvoir de nouveaux modifier ces apports (</w:t>
      </w:r>
      <w:hyperlink r:id="rId42" w:history="1">
        <w:r w:rsidRPr="00EA0BCC">
          <w:rPr>
            <w:rStyle w:val="Lienhypertexte"/>
            <w:rFonts w:cs="Calibri"/>
            <w:sz w:val="24"/>
            <w:szCs w:val="24"/>
            <w:lang w:eastAsia="es-ES"/>
          </w:rPr>
          <w:t>www.iom.edu</w:t>
        </w:r>
      </w:hyperlink>
      <w:r w:rsidRPr="00EA0BCC">
        <w:rPr>
          <w:sz w:val="24"/>
          <w:szCs w:val="24"/>
          <w:lang w:eastAsia="es-ES"/>
        </w:rPr>
        <w:t xml:space="preserve">). </w:t>
      </w:r>
    </w:p>
    <w:p w14:paraId="7FF8D655" w14:textId="77777777" w:rsidR="000E3C09" w:rsidRPr="00EA0BCC" w:rsidRDefault="000E3C09" w:rsidP="00F841E6">
      <w:pPr>
        <w:spacing w:line="360" w:lineRule="auto"/>
        <w:jc w:val="both"/>
        <w:rPr>
          <w:sz w:val="24"/>
          <w:szCs w:val="24"/>
          <w:lang w:eastAsia="es-ES"/>
        </w:rPr>
      </w:pPr>
    </w:p>
    <w:p w14:paraId="0843655B" w14:textId="77777777" w:rsidR="000E3C09" w:rsidRDefault="000E3C09" w:rsidP="00F841E6">
      <w:pPr>
        <w:spacing w:line="360" w:lineRule="auto"/>
        <w:jc w:val="both"/>
        <w:rPr>
          <w:sz w:val="24"/>
          <w:szCs w:val="24"/>
          <w:lang w:eastAsia="es-ES"/>
        </w:rPr>
      </w:pPr>
      <w:r w:rsidRPr="00EA0BCC">
        <w:rPr>
          <w:sz w:val="24"/>
          <w:szCs w:val="24"/>
          <w:lang w:eastAsia="es-ES"/>
        </w:rPr>
        <w:t xml:space="preserve">En </w:t>
      </w:r>
      <w:r>
        <w:rPr>
          <w:sz w:val="24"/>
          <w:szCs w:val="24"/>
          <w:lang w:eastAsia="es-ES"/>
        </w:rPr>
        <w:t>France,</w:t>
      </w:r>
      <w:r w:rsidRPr="00EA0BCC">
        <w:rPr>
          <w:sz w:val="24"/>
          <w:szCs w:val="24"/>
          <w:lang w:eastAsia="es-ES"/>
        </w:rPr>
        <w:t xml:space="preserve"> la dernière publication des apports nutritionnels conseillés concernant la vitamine D date de 2001 (tableau 6). Les apports conseillés sont inférieurs à ceux récemment r</w:t>
      </w:r>
      <w:r>
        <w:rPr>
          <w:sz w:val="24"/>
          <w:szCs w:val="24"/>
          <w:lang w:eastAsia="es-ES"/>
        </w:rPr>
        <w:t>éévalués</w:t>
      </w:r>
      <w:r w:rsidRPr="00EA0BCC">
        <w:rPr>
          <w:sz w:val="24"/>
          <w:szCs w:val="24"/>
          <w:lang w:eastAsia="es-ES"/>
        </w:rPr>
        <w:t xml:space="preserve"> aux États-Unis, sauf en ce qui concerne les nourrissons.</w:t>
      </w:r>
    </w:p>
    <w:p w14:paraId="1C940BE2" w14:textId="77777777" w:rsidR="000E3C09" w:rsidRPr="00EA0BCC" w:rsidRDefault="000E3C09" w:rsidP="00F841E6">
      <w:pPr>
        <w:spacing w:line="360" w:lineRule="auto"/>
        <w:jc w:val="both"/>
        <w:rPr>
          <w:sz w:val="24"/>
          <w:szCs w:val="24"/>
          <w:lang w:eastAsia="es-ES"/>
        </w:rPr>
      </w:pPr>
      <w:r w:rsidRPr="00EA0BCC">
        <w:rPr>
          <w:sz w:val="24"/>
          <w:szCs w:val="24"/>
          <w:lang w:eastAsia="es-ES"/>
        </w:rPr>
        <w:t xml:space="preserve"> </w:t>
      </w:r>
    </w:p>
    <w:p w14:paraId="76989CF0" w14:textId="77777777" w:rsidR="000E3C09" w:rsidRPr="00EA0BCC" w:rsidRDefault="000E3C09" w:rsidP="00F841E6">
      <w:pPr>
        <w:spacing w:line="360" w:lineRule="auto"/>
        <w:jc w:val="both"/>
        <w:rPr>
          <w:sz w:val="24"/>
          <w:szCs w:val="24"/>
          <w:u w:val="single"/>
          <w:lang w:eastAsia="es-ES"/>
        </w:rPr>
      </w:pPr>
      <w:r w:rsidRPr="00EA0BCC">
        <w:rPr>
          <w:sz w:val="24"/>
          <w:szCs w:val="24"/>
          <w:u w:val="single"/>
          <w:lang w:eastAsia="es-ES"/>
        </w:rPr>
        <w:t>Tableau 6 : ANC en France (Martin et al, 2001)</w:t>
      </w:r>
    </w:p>
    <w:tbl>
      <w:tblPr>
        <w:tblW w:w="0" w:type="auto"/>
        <w:tblInd w:w="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firstRow="1" w:lastRow="0" w:firstColumn="1" w:lastColumn="0" w:noHBand="0" w:noVBand="0"/>
      </w:tblPr>
      <w:tblGrid>
        <w:gridCol w:w="4534"/>
        <w:gridCol w:w="4516"/>
      </w:tblGrid>
      <w:tr w:rsidR="000E3C09" w:rsidRPr="00E84BD6" w14:paraId="124A3FD2" w14:textId="77777777">
        <w:tc>
          <w:tcPr>
            <w:tcW w:w="4606" w:type="dxa"/>
            <w:tcBorders>
              <w:bottom w:val="single" w:sz="18" w:space="0" w:color="4F81BD"/>
            </w:tcBorders>
          </w:tcPr>
          <w:p w14:paraId="57C99A19" w14:textId="77777777" w:rsidR="000E3C09" w:rsidRPr="00E84BD6" w:rsidRDefault="000E3C09" w:rsidP="00E84BD6">
            <w:pPr>
              <w:spacing w:after="0" w:line="360" w:lineRule="auto"/>
              <w:jc w:val="center"/>
              <w:rPr>
                <w:b/>
                <w:bCs/>
                <w:sz w:val="24"/>
                <w:szCs w:val="24"/>
                <w:lang w:val="es-ES" w:eastAsia="es-ES"/>
              </w:rPr>
            </w:pPr>
            <w:r w:rsidRPr="00E84BD6">
              <w:rPr>
                <w:b/>
                <w:bCs/>
                <w:sz w:val="24"/>
                <w:szCs w:val="24"/>
                <w:lang w:val="es-ES" w:eastAsia="es-ES"/>
              </w:rPr>
              <w:t>Population</w:t>
            </w:r>
          </w:p>
        </w:tc>
        <w:tc>
          <w:tcPr>
            <w:tcW w:w="4606" w:type="dxa"/>
            <w:tcBorders>
              <w:bottom w:val="single" w:sz="18" w:space="0" w:color="4F81BD"/>
            </w:tcBorders>
          </w:tcPr>
          <w:p w14:paraId="6C29951C" w14:textId="77777777" w:rsidR="000E3C09" w:rsidRPr="00E84BD6" w:rsidRDefault="000E3C09" w:rsidP="00E84BD6">
            <w:pPr>
              <w:spacing w:after="0" w:line="360" w:lineRule="auto"/>
              <w:jc w:val="center"/>
              <w:rPr>
                <w:b/>
                <w:bCs/>
                <w:sz w:val="24"/>
                <w:szCs w:val="24"/>
                <w:lang w:val="es-ES" w:eastAsia="es-ES"/>
              </w:rPr>
            </w:pPr>
            <w:r w:rsidRPr="00E84BD6">
              <w:rPr>
                <w:b/>
                <w:bCs/>
                <w:sz w:val="24"/>
                <w:szCs w:val="24"/>
                <w:lang w:val="es-ES" w:eastAsia="es-ES"/>
              </w:rPr>
              <w:t>ANC µg/j</w:t>
            </w:r>
          </w:p>
        </w:tc>
      </w:tr>
      <w:tr w:rsidR="000E3C09" w:rsidRPr="00E84BD6" w14:paraId="7AA2EB55" w14:textId="77777777">
        <w:tc>
          <w:tcPr>
            <w:tcW w:w="4606" w:type="dxa"/>
            <w:shd w:val="clear" w:color="auto" w:fill="D3DFEE"/>
          </w:tcPr>
          <w:p w14:paraId="457F1D73" w14:textId="77777777" w:rsidR="000E3C09" w:rsidRPr="00E84BD6" w:rsidRDefault="000E3C09" w:rsidP="00E84BD6">
            <w:pPr>
              <w:spacing w:after="0" w:line="360" w:lineRule="auto"/>
              <w:jc w:val="both"/>
              <w:rPr>
                <w:b/>
                <w:bCs/>
                <w:sz w:val="24"/>
                <w:szCs w:val="24"/>
                <w:lang w:val="es-ES" w:eastAsia="es-ES"/>
              </w:rPr>
            </w:pPr>
            <w:r w:rsidRPr="00E84BD6">
              <w:rPr>
                <w:b/>
                <w:bCs/>
                <w:sz w:val="24"/>
                <w:szCs w:val="24"/>
                <w:lang w:val="es-ES" w:eastAsia="es-ES"/>
              </w:rPr>
              <w:t>Nourrissons</w:t>
            </w:r>
          </w:p>
        </w:tc>
        <w:tc>
          <w:tcPr>
            <w:tcW w:w="4606" w:type="dxa"/>
            <w:shd w:val="clear" w:color="auto" w:fill="D3DFEE"/>
          </w:tcPr>
          <w:p w14:paraId="3899AD87" w14:textId="77777777" w:rsidR="000E3C09" w:rsidRPr="00E84BD6" w:rsidRDefault="000E3C09" w:rsidP="00E84BD6">
            <w:pPr>
              <w:spacing w:after="0" w:line="360" w:lineRule="auto"/>
              <w:jc w:val="center"/>
              <w:rPr>
                <w:sz w:val="24"/>
                <w:szCs w:val="24"/>
                <w:lang w:val="es-ES" w:eastAsia="es-ES"/>
              </w:rPr>
            </w:pPr>
            <w:r w:rsidRPr="00E84BD6">
              <w:rPr>
                <w:sz w:val="24"/>
                <w:szCs w:val="24"/>
                <w:lang w:val="es-ES" w:eastAsia="es-ES"/>
              </w:rPr>
              <w:t>20-25</w:t>
            </w:r>
          </w:p>
        </w:tc>
      </w:tr>
      <w:tr w:rsidR="000E3C09" w:rsidRPr="00E84BD6" w14:paraId="3E57CA1F" w14:textId="77777777">
        <w:tc>
          <w:tcPr>
            <w:tcW w:w="4606" w:type="dxa"/>
          </w:tcPr>
          <w:p w14:paraId="572B0D2B" w14:textId="77777777" w:rsidR="000E3C09" w:rsidRPr="00E84BD6" w:rsidRDefault="000E3C09" w:rsidP="00E84BD6">
            <w:pPr>
              <w:spacing w:after="0" w:line="360" w:lineRule="auto"/>
              <w:jc w:val="both"/>
              <w:rPr>
                <w:b/>
                <w:bCs/>
                <w:sz w:val="24"/>
                <w:szCs w:val="24"/>
                <w:lang w:val="es-ES" w:eastAsia="es-ES"/>
              </w:rPr>
            </w:pPr>
            <w:r w:rsidRPr="00E84BD6">
              <w:rPr>
                <w:b/>
                <w:bCs/>
                <w:sz w:val="24"/>
                <w:szCs w:val="24"/>
                <w:lang w:val="es-ES" w:eastAsia="es-ES"/>
              </w:rPr>
              <w:t>Enfants 1-3 ans</w:t>
            </w:r>
          </w:p>
        </w:tc>
        <w:tc>
          <w:tcPr>
            <w:tcW w:w="4606" w:type="dxa"/>
          </w:tcPr>
          <w:p w14:paraId="29A51D0A" w14:textId="77777777" w:rsidR="000E3C09" w:rsidRPr="00E84BD6" w:rsidRDefault="000E3C09" w:rsidP="00E84BD6">
            <w:pPr>
              <w:spacing w:after="0" w:line="360" w:lineRule="auto"/>
              <w:jc w:val="center"/>
              <w:rPr>
                <w:sz w:val="24"/>
                <w:szCs w:val="24"/>
                <w:lang w:val="es-ES" w:eastAsia="es-ES"/>
              </w:rPr>
            </w:pPr>
            <w:r w:rsidRPr="00E84BD6">
              <w:rPr>
                <w:sz w:val="24"/>
                <w:szCs w:val="24"/>
                <w:lang w:val="es-ES" w:eastAsia="es-ES"/>
              </w:rPr>
              <w:t>10</w:t>
            </w:r>
          </w:p>
        </w:tc>
      </w:tr>
      <w:tr w:rsidR="000E3C09" w:rsidRPr="00E84BD6" w14:paraId="5CAC5E10" w14:textId="77777777">
        <w:tc>
          <w:tcPr>
            <w:tcW w:w="4606" w:type="dxa"/>
            <w:shd w:val="clear" w:color="auto" w:fill="D3DFEE"/>
          </w:tcPr>
          <w:p w14:paraId="48F1D7A9" w14:textId="77777777" w:rsidR="000E3C09" w:rsidRPr="00E84BD6" w:rsidRDefault="000E3C09" w:rsidP="00E84BD6">
            <w:pPr>
              <w:spacing w:after="0" w:line="360" w:lineRule="auto"/>
              <w:jc w:val="both"/>
              <w:rPr>
                <w:b/>
                <w:bCs/>
                <w:sz w:val="24"/>
                <w:szCs w:val="24"/>
                <w:lang w:val="es-ES" w:eastAsia="es-ES"/>
              </w:rPr>
            </w:pPr>
            <w:r w:rsidRPr="00E84BD6">
              <w:rPr>
                <w:b/>
                <w:bCs/>
                <w:sz w:val="24"/>
                <w:szCs w:val="24"/>
                <w:lang w:val="es-ES" w:eastAsia="es-ES"/>
              </w:rPr>
              <w:t>Adolescents</w:t>
            </w:r>
          </w:p>
        </w:tc>
        <w:tc>
          <w:tcPr>
            <w:tcW w:w="4606" w:type="dxa"/>
            <w:shd w:val="clear" w:color="auto" w:fill="D3DFEE"/>
          </w:tcPr>
          <w:p w14:paraId="00EB446B" w14:textId="77777777" w:rsidR="000E3C09" w:rsidRPr="00E84BD6" w:rsidRDefault="000E3C09" w:rsidP="00E84BD6">
            <w:pPr>
              <w:spacing w:after="0" w:line="360" w:lineRule="auto"/>
              <w:jc w:val="center"/>
              <w:rPr>
                <w:sz w:val="24"/>
                <w:szCs w:val="24"/>
                <w:lang w:val="es-ES" w:eastAsia="es-ES"/>
              </w:rPr>
            </w:pPr>
            <w:r w:rsidRPr="00E84BD6">
              <w:rPr>
                <w:sz w:val="24"/>
                <w:szCs w:val="24"/>
                <w:lang w:val="es-ES" w:eastAsia="es-ES"/>
              </w:rPr>
              <w:t>5</w:t>
            </w:r>
          </w:p>
        </w:tc>
      </w:tr>
      <w:tr w:rsidR="000E3C09" w:rsidRPr="00E84BD6" w14:paraId="7FA75013" w14:textId="77777777">
        <w:tc>
          <w:tcPr>
            <w:tcW w:w="4606" w:type="dxa"/>
          </w:tcPr>
          <w:p w14:paraId="5BA1778F" w14:textId="77777777" w:rsidR="000E3C09" w:rsidRPr="00E84BD6" w:rsidRDefault="000E3C09" w:rsidP="00E84BD6">
            <w:pPr>
              <w:spacing w:after="0" w:line="360" w:lineRule="auto"/>
              <w:jc w:val="both"/>
              <w:rPr>
                <w:b/>
                <w:bCs/>
                <w:sz w:val="24"/>
                <w:szCs w:val="24"/>
                <w:lang w:eastAsia="es-ES"/>
              </w:rPr>
            </w:pPr>
            <w:r w:rsidRPr="00E84BD6">
              <w:rPr>
                <w:b/>
                <w:bCs/>
                <w:sz w:val="24"/>
                <w:szCs w:val="24"/>
                <w:lang w:eastAsia="es-ES"/>
              </w:rPr>
              <w:t>Adultes</w:t>
            </w:r>
          </w:p>
        </w:tc>
        <w:tc>
          <w:tcPr>
            <w:tcW w:w="4606" w:type="dxa"/>
          </w:tcPr>
          <w:p w14:paraId="5C7495E5" w14:textId="77777777" w:rsidR="000E3C09" w:rsidRPr="00E84BD6" w:rsidRDefault="000E3C09" w:rsidP="00E84BD6">
            <w:pPr>
              <w:spacing w:after="0" w:line="360" w:lineRule="auto"/>
              <w:jc w:val="center"/>
              <w:rPr>
                <w:sz w:val="24"/>
                <w:szCs w:val="24"/>
                <w:lang w:val="es-ES" w:eastAsia="es-ES"/>
              </w:rPr>
            </w:pPr>
            <w:r w:rsidRPr="00E84BD6">
              <w:rPr>
                <w:sz w:val="24"/>
                <w:szCs w:val="24"/>
                <w:lang w:val="es-ES" w:eastAsia="es-ES"/>
              </w:rPr>
              <w:t>5</w:t>
            </w:r>
          </w:p>
        </w:tc>
      </w:tr>
      <w:tr w:rsidR="000E3C09" w:rsidRPr="00E84BD6" w14:paraId="4488E2B5" w14:textId="77777777">
        <w:tc>
          <w:tcPr>
            <w:tcW w:w="4606" w:type="dxa"/>
            <w:shd w:val="clear" w:color="auto" w:fill="D3DFEE"/>
          </w:tcPr>
          <w:p w14:paraId="50B7D998" w14:textId="77777777" w:rsidR="000E3C09" w:rsidRPr="00E84BD6" w:rsidRDefault="000E3C09" w:rsidP="00E84BD6">
            <w:pPr>
              <w:spacing w:after="0" w:line="360" w:lineRule="auto"/>
              <w:jc w:val="both"/>
              <w:rPr>
                <w:b/>
                <w:bCs/>
                <w:sz w:val="24"/>
                <w:szCs w:val="24"/>
                <w:lang w:eastAsia="es-ES"/>
              </w:rPr>
            </w:pPr>
            <w:r w:rsidRPr="00E84BD6">
              <w:rPr>
                <w:b/>
                <w:bCs/>
                <w:sz w:val="24"/>
                <w:szCs w:val="24"/>
                <w:lang w:eastAsia="es-ES"/>
              </w:rPr>
              <w:t>Femmes enceintes et allaitantes</w:t>
            </w:r>
          </w:p>
        </w:tc>
        <w:tc>
          <w:tcPr>
            <w:tcW w:w="4606" w:type="dxa"/>
            <w:shd w:val="clear" w:color="auto" w:fill="D3DFEE"/>
          </w:tcPr>
          <w:p w14:paraId="38237D40" w14:textId="77777777" w:rsidR="000E3C09" w:rsidRPr="00E84BD6" w:rsidRDefault="000E3C09" w:rsidP="00E84BD6">
            <w:pPr>
              <w:spacing w:after="0" w:line="360" w:lineRule="auto"/>
              <w:jc w:val="center"/>
              <w:rPr>
                <w:sz w:val="24"/>
                <w:szCs w:val="24"/>
                <w:lang w:val="es-ES" w:eastAsia="es-ES"/>
              </w:rPr>
            </w:pPr>
            <w:r w:rsidRPr="00E84BD6">
              <w:rPr>
                <w:sz w:val="24"/>
                <w:szCs w:val="24"/>
                <w:lang w:val="es-ES" w:eastAsia="es-ES"/>
              </w:rPr>
              <w:t>10</w:t>
            </w:r>
          </w:p>
        </w:tc>
      </w:tr>
      <w:tr w:rsidR="000E3C09" w:rsidRPr="00E84BD6" w14:paraId="67787D5E" w14:textId="77777777">
        <w:tc>
          <w:tcPr>
            <w:tcW w:w="4606" w:type="dxa"/>
          </w:tcPr>
          <w:p w14:paraId="526E0727" w14:textId="77777777" w:rsidR="000E3C09" w:rsidRPr="00E84BD6" w:rsidRDefault="000E3C09" w:rsidP="00E84BD6">
            <w:pPr>
              <w:spacing w:after="0" w:line="360" w:lineRule="auto"/>
              <w:jc w:val="both"/>
              <w:rPr>
                <w:b/>
                <w:bCs/>
                <w:sz w:val="24"/>
                <w:szCs w:val="24"/>
                <w:lang w:val="es-ES" w:eastAsia="es-ES"/>
              </w:rPr>
            </w:pPr>
            <w:r w:rsidRPr="00E84BD6">
              <w:rPr>
                <w:b/>
                <w:bCs/>
                <w:sz w:val="24"/>
                <w:szCs w:val="24"/>
                <w:lang w:val="es-ES" w:eastAsia="es-ES"/>
              </w:rPr>
              <w:t>Plus de 75 ans</w:t>
            </w:r>
          </w:p>
        </w:tc>
        <w:tc>
          <w:tcPr>
            <w:tcW w:w="4606" w:type="dxa"/>
          </w:tcPr>
          <w:p w14:paraId="6215555B" w14:textId="77777777" w:rsidR="000E3C09" w:rsidRPr="00E84BD6" w:rsidRDefault="000E3C09" w:rsidP="00E84BD6">
            <w:pPr>
              <w:spacing w:after="0" w:line="360" w:lineRule="auto"/>
              <w:jc w:val="center"/>
              <w:rPr>
                <w:sz w:val="24"/>
                <w:szCs w:val="24"/>
                <w:lang w:val="es-ES" w:eastAsia="es-ES"/>
              </w:rPr>
            </w:pPr>
            <w:r w:rsidRPr="00E84BD6">
              <w:rPr>
                <w:sz w:val="24"/>
                <w:szCs w:val="24"/>
                <w:lang w:val="es-ES" w:eastAsia="es-ES"/>
              </w:rPr>
              <w:t>10-15</w:t>
            </w:r>
          </w:p>
        </w:tc>
      </w:tr>
    </w:tbl>
    <w:p w14:paraId="146E5BEA" w14:textId="77777777" w:rsidR="000E3C09" w:rsidRPr="00EA0BCC" w:rsidRDefault="000E3C09" w:rsidP="00F841E6">
      <w:pPr>
        <w:spacing w:line="360" w:lineRule="auto"/>
        <w:jc w:val="both"/>
        <w:rPr>
          <w:sz w:val="24"/>
          <w:szCs w:val="24"/>
          <w:lang w:eastAsia="es-ES"/>
        </w:rPr>
      </w:pPr>
    </w:p>
    <w:p w14:paraId="68C8CE89" w14:textId="77777777" w:rsidR="000E3C09" w:rsidRPr="00EA0BCC" w:rsidRDefault="000E3C09" w:rsidP="00F841E6">
      <w:pPr>
        <w:autoSpaceDE w:val="0"/>
        <w:autoSpaceDN w:val="0"/>
        <w:adjustRightInd w:val="0"/>
        <w:spacing w:after="0" w:line="360" w:lineRule="auto"/>
        <w:jc w:val="both"/>
        <w:rPr>
          <w:sz w:val="24"/>
          <w:szCs w:val="24"/>
          <w:lang w:eastAsia="es-ES"/>
        </w:rPr>
      </w:pPr>
      <w:r w:rsidRPr="00EA0BCC">
        <w:rPr>
          <w:sz w:val="24"/>
          <w:szCs w:val="24"/>
          <w:lang w:eastAsia="es-ES"/>
        </w:rPr>
        <w:t>Ces apports semblent très faibles chez l’adolescent et l’adulte mais sont accompagnés de conseils hygiéno-diététique</w:t>
      </w:r>
      <w:r>
        <w:rPr>
          <w:sz w:val="24"/>
          <w:szCs w:val="24"/>
          <w:lang w:eastAsia="es-ES"/>
        </w:rPr>
        <w:t>s</w:t>
      </w:r>
      <w:r w:rsidRPr="00EA0BCC">
        <w:rPr>
          <w:sz w:val="24"/>
          <w:szCs w:val="24"/>
          <w:lang w:eastAsia="es-ES"/>
        </w:rPr>
        <w:t> : consommer au moins deux fois par semaine du poisson gras (saumon, sardine…), consommer des produits rich</w:t>
      </w:r>
      <w:r>
        <w:rPr>
          <w:sz w:val="24"/>
          <w:szCs w:val="24"/>
          <w:lang w:eastAsia="es-ES"/>
        </w:rPr>
        <w:t>e</w:t>
      </w:r>
      <w:r w:rsidRPr="00EA0BCC">
        <w:rPr>
          <w:sz w:val="24"/>
          <w:szCs w:val="24"/>
          <w:lang w:eastAsia="es-ES"/>
        </w:rPr>
        <w:t>s en vitamine D (laits, produits laitiers, huile végétales…) et s’exposer régulièrement au soleil (15 à 30 min/j) sachant que la production cutanée couvre 50 à 75</w:t>
      </w:r>
      <w:r>
        <w:rPr>
          <w:sz w:val="24"/>
          <w:szCs w:val="24"/>
          <w:lang w:eastAsia="es-ES"/>
        </w:rPr>
        <w:t xml:space="preserve">  </w:t>
      </w:r>
      <w:r w:rsidRPr="00EA0BCC">
        <w:rPr>
          <w:sz w:val="24"/>
          <w:szCs w:val="24"/>
          <w:lang w:eastAsia="es-ES"/>
        </w:rPr>
        <w:t>% des besoins en vitamine D. Il est facile de comprendre que</w:t>
      </w:r>
      <w:r>
        <w:rPr>
          <w:sz w:val="24"/>
          <w:szCs w:val="24"/>
          <w:lang w:eastAsia="es-ES"/>
        </w:rPr>
        <w:t>,</w:t>
      </w:r>
      <w:r w:rsidRPr="00EA0BCC">
        <w:rPr>
          <w:sz w:val="24"/>
          <w:szCs w:val="24"/>
          <w:lang w:eastAsia="es-ES"/>
        </w:rPr>
        <w:t xml:space="preserve"> chez les personnes âgées et les jeunes enfants</w:t>
      </w:r>
      <w:r>
        <w:rPr>
          <w:sz w:val="24"/>
          <w:szCs w:val="24"/>
          <w:lang w:eastAsia="es-ES"/>
        </w:rPr>
        <w:t>,</w:t>
      </w:r>
      <w:r w:rsidRPr="00EA0BCC">
        <w:rPr>
          <w:sz w:val="24"/>
          <w:szCs w:val="24"/>
          <w:lang w:eastAsia="es-ES"/>
        </w:rPr>
        <w:t xml:space="preserve"> les apports </w:t>
      </w:r>
      <w:r>
        <w:rPr>
          <w:sz w:val="24"/>
          <w:szCs w:val="24"/>
          <w:lang w:eastAsia="es-ES"/>
        </w:rPr>
        <w:t xml:space="preserve">recommandés </w:t>
      </w:r>
      <w:r w:rsidRPr="00EA0BCC">
        <w:rPr>
          <w:sz w:val="24"/>
          <w:szCs w:val="24"/>
          <w:lang w:eastAsia="es-ES"/>
        </w:rPr>
        <w:t>soient plus élevés sachant qu</w:t>
      </w:r>
      <w:r>
        <w:rPr>
          <w:sz w:val="24"/>
          <w:szCs w:val="24"/>
          <w:lang w:eastAsia="es-ES"/>
        </w:rPr>
        <w:t>’</w:t>
      </w:r>
      <w:r w:rsidRPr="00EA0BCC">
        <w:rPr>
          <w:sz w:val="24"/>
          <w:szCs w:val="24"/>
          <w:lang w:eastAsia="es-ES"/>
        </w:rPr>
        <w:t xml:space="preserve">ils </w:t>
      </w:r>
      <w:r>
        <w:rPr>
          <w:sz w:val="24"/>
          <w:szCs w:val="24"/>
          <w:lang w:eastAsia="es-ES"/>
        </w:rPr>
        <w:t xml:space="preserve">ne </w:t>
      </w:r>
      <w:r w:rsidRPr="00EA0BCC">
        <w:rPr>
          <w:sz w:val="24"/>
          <w:szCs w:val="24"/>
          <w:lang w:eastAsia="es-ES"/>
        </w:rPr>
        <w:t xml:space="preserve">peuvent pas s’exposer </w:t>
      </w:r>
      <w:r>
        <w:rPr>
          <w:sz w:val="24"/>
          <w:szCs w:val="24"/>
          <w:lang w:eastAsia="es-ES"/>
        </w:rPr>
        <w:t xml:space="preserve">au soleil </w:t>
      </w:r>
      <w:r w:rsidRPr="00EA0BCC">
        <w:rPr>
          <w:sz w:val="24"/>
          <w:szCs w:val="24"/>
          <w:lang w:eastAsia="es-ES"/>
        </w:rPr>
        <w:t xml:space="preserve">aussi régulièrement que de jeunes </w:t>
      </w:r>
      <w:r w:rsidRPr="00EA0BCC">
        <w:rPr>
          <w:sz w:val="24"/>
          <w:szCs w:val="24"/>
          <w:lang w:eastAsia="es-ES"/>
        </w:rPr>
        <w:lastRenderedPageBreak/>
        <w:t xml:space="preserve">adultes. Encore faut-il souligner que le soleil ne brille pas toute l’année en France, et donc que </w:t>
      </w:r>
      <w:r>
        <w:rPr>
          <w:sz w:val="24"/>
          <w:szCs w:val="24"/>
          <w:lang w:eastAsia="es-ES"/>
        </w:rPr>
        <w:t>l’</w:t>
      </w:r>
      <w:r w:rsidRPr="00EA0BCC">
        <w:rPr>
          <w:sz w:val="24"/>
          <w:szCs w:val="24"/>
          <w:lang w:eastAsia="es-ES"/>
        </w:rPr>
        <w:t xml:space="preserve">exposition entre les mois d’octobre et d’avril est </w:t>
      </w:r>
      <w:r>
        <w:rPr>
          <w:sz w:val="24"/>
          <w:szCs w:val="24"/>
          <w:lang w:eastAsia="es-ES"/>
        </w:rPr>
        <w:t>faible</w:t>
      </w:r>
      <w:r w:rsidRPr="00EA0BCC">
        <w:rPr>
          <w:sz w:val="24"/>
          <w:szCs w:val="24"/>
          <w:lang w:eastAsia="es-ES"/>
        </w:rPr>
        <w:t xml:space="preserve">. </w:t>
      </w:r>
      <w:r>
        <w:rPr>
          <w:sz w:val="24"/>
          <w:szCs w:val="24"/>
          <w:lang w:eastAsia="es-ES"/>
        </w:rPr>
        <w:t>C</w:t>
      </w:r>
      <w:r w:rsidRPr="00EA0BCC">
        <w:rPr>
          <w:sz w:val="24"/>
          <w:szCs w:val="24"/>
          <w:lang w:eastAsia="es-ES"/>
        </w:rPr>
        <w:t xml:space="preserve">’est bien pendant cette période de très faible ensoleillement qu’il faudrait </w:t>
      </w:r>
      <w:r>
        <w:rPr>
          <w:sz w:val="24"/>
          <w:szCs w:val="24"/>
          <w:lang w:eastAsia="es-ES"/>
        </w:rPr>
        <w:t>disposer</w:t>
      </w:r>
      <w:r w:rsidRPr="00EA0BCC">
        <w:rPr>
          <w:sz w:val="24"/>
          <w:szCs w:val="24"/>
          <w:lang w:eastAsia="es-ES"/>
        </w:rPr>
        <w:t xml:space="preserve"> de vitamine D. </w:t>
      </w:r>
    </w:p>
    <w:p w14:paraId="7AA85640" w14:textId="77777777" w:rsidR="000E3C09" w:rsidRDefault="000E3C09" w:rsidP="00F841E6">
      <w:pPr>
        <w:autoSpaceDE w:val="0"/>
        <w:autoSpaceDN w:val="0"/>
        <w:adjustRightInd w:val="0"/>
        <w:spacing w:after="0" w:line="360" w:lineRule="auto"/>
        <w:jc w:val="both"/>
        <w:rPr>
          <w:sz w:val="24"/>
          <w:szCs w:val="24"/>
          <w:lang w:eastAsia="es-ES"/>
        </w:rPr>
      </w:pPr>
    </w:p>
    <w:p w14:paraId="2701D874" w14:textId="77777777" w:rsidR="000E3C09" w:rsidRPr="00EA0BCC" w:rsidRDefault="000E3C09" w:rsidP="00F841E6">
      <w:pPr>
        <w:autoSpaceDE w:val="0"/>
        <w:autoSpaceDN w:val="0"/>
        <w:adjustRightInd w:val="0"/>
        <w:spacing w:after="0" w:line="360" w:lineRule="auto"/>
        <w:jc w:val="both"/>
        <w:rPr>
          <w:sz w:val="24"/>
          <w:szCs w:val="24"/>
          <w:lang w:eastAsia="es-ES"/>
        </w:rPr>
      </w:pPr>
      <w:r w:rsidRPr="00EA0BCC">
        <w:rPr>
          <w:sz w:val="24"/>
          <w:szCs w:val="24"/>
          <w:lang w:eastAsia="es-ES"/>
        </w:rPr>
        <w:t>D’une manière générale, à la question</w:t>
      </w:r>
      <w:r>
        <w:rPr>
          <w:sz w:val="24"/>
          <w:szCs w:val="24"/>
          <w:lang w:eastAsia="es-ES"/>
        </w:rPr>
        <w:t xml:space="preserve"> : connaît </w:t>
      </w:r>
      <w:r w:rsidRPr="00EA0BCC">
        <w:rPr>
          <w:sz w:val="24"/>
          <w:szCs w:val="24"/>
          <w:lang w:eastAsia="es-ES"/>
        </w:rPr>
        <w:t>on la dose de vitamine D qui permettrait d</w:t>
      </w:r>
      <w:r>
        <w:rPr>
          <w:sz w:val="24"/>
          <w:szCs w:val="24"/>
          <w:lang w:eastAsia="es-ES"/>
        </w:rPr>
        <w:t>’augmenter</w:t>
      </w:r>
      <w:r w:rsidRPr="00EA0BCC">
        <w:rPr>
          <w:sz w:val="24"/>
          <w:szCs w:val="24"/>
          <w:lang w:eastAsia="es-ES"/>
        </w:rPr>
        <w:t xml:space="preserve"> la concentration de 25(OH)D </w:t>
      </w:r>
      <w:r>
        <w:rPr>
          <w:sz w:val="24"/>
          <w:szCs w:val="24"/>
          <w:lang w:eastAsia="es-ES"/>
        </w:rPr>
        <w:t>chez</w:t>
      </w:r>
      <w:r w:rsidRPr="00EA0BCC">
        <w:rPr>
          <w:sz w:val="24"/>
          <w:szCs w:val="24"/>
          <w:lang w:eastAsia="es-ES"/>
        </w:rPr>
        <w:t xml:space="preserve"> 95</w:t>
      </w:r>
      <w:r>
        <w:rPr>
          <w:sz w:val="24"/>
          <w:szCs w:val="24"/>
          <w:lang w:eastAsia="es-ES"/>
        </w:rPr>
        <w:t>  </w:t>
      </w:r>
      <w:r w:rsidRPr="00EA0BCC">
        <w:rPr>
          <w:sz w:val="24"/>
          <w:szCs w:val="24"/>
          <w:lang w:eastAsia="es-ES"/>
        </w:rPr>
        <w:t>% de</w:t>
      </w:r>
      <w:r>
        <w:rPr>
          <w:sz w:val="24"/>
          <w:szCs w:val="24"/>
          <w:lang w:eastAsia="es-ES"/>
        </w:rPr>
        <w:t>s individus</w:t>
      </w:r>
      <w:r w:rsidRPr="00EA0BCC">
        <w:rPr>
          <w:sz w:val="24"/>
          <w:szCs w:val="24"/>
          <w:lang w:eastAsia="es-ES"/>
        </w:rPr>
        <w:t xml:space="preserve"> au-dessus de 30 ng/ml</w:t>
      </w:r>
      <w:r>
        <w:rPr>
          <w:sz w:val="24"/>
          <w:szCs w:val="24"/>
          <w:lang w:eastAsia="es-ES"/>
        </w:rPr>
        <w:t> ?</w:t>
      </w:r>
      <w:r w:rsidRPr="00EA0BCC">
        <w:rPr>
          <w:sz w:val="24"/>
          <w:szCs w:val="24"/>
          <w:lang w:eastAsia="es-ES"/>
        </w:rPr>
        <w:t xml:space="preserve"> il n’existe pas aujourd’hui de réponse claire. Cependant</w:t>
      </w:r>
      <w:r>
        <w:rPr>
          <w:sz w:val="24"/>
          <w:szCs w:val="24"/>
          <w:lang w:eastAsia="es-ES"/>
        </w:rPr>
        <w:t>,</w:t>
      </w:r>
      <w:r w:rsidRPr="00EA0BCC">
        <w:rPr>
          <w:sz w:val="24"/>
          <w:szCs w:val="24"/>
          <w:lang w:eastAsia="es-ES"/>
        </w:rPr>
        <w:t xml:space="preserve"> les apports nutritionnels conseillés </w:t>
      </w:r>
      <w:r>
        <w:rPr>
          <w:sz w:val="24"/>
          <w:szCs w:val="24"/>
          <w:lang w:eastAsia="es-ES"/>
        </w:rPr>
        <w:t>semblent</w:t>
      </w:r>
      <w:r w:rsidRPr="00EA0BCC">
        <w:rPr>
          <w:sz w:val="24"/>
          <w:szCs w:val="24"/>
          <w:lang w:eastAsia="es-ES"/>
        </w:rPr>
        <w:t xml:space="preserve"> bien en dessous de ce qu’il est nécessaire d’administrer quotidiennement afin d’atteindre une concentration plasmatique cible de 30 ng/ml. Comme vu précédemment (tableau 4), </w:t>
      </w:r>
      <w:r>
        <w:rPr>
          <w:sz w:val="24"/>
          <w:szCs w:val="24"/>
          <w:lang w:eastAsia="es-ES"/>
        </w:rPr>
        <w:t>les experts dans ce domaine s’</w:t>
      </w:r>
      <w:r w:rsidRPr="00EA0BCC">
        <w:rPr>
          <w:sz w:val="24"/>
          <w:szCs w:val="24"/>
          <w:lang w:eastAsia="es-ES"/>
        </w:rPr>
        <w:t>accord</w:t>
      </w:r>
      <w:r>
        <w:rPr>
          <w:sz w:val="24"/>
          <w:szCs w:val="24"/>
          <w:lang w:eastAsia="es-ES"/>
        </w:rPr>
        <w:t>ent</w:t>
      </w:r>
      <w:r w:rsidRPr="00EA0BCC">
        <w:rPr>
          <w:sz w:val="24"/>
          <w:szCs w:val="24"/>
          <w:lang w:eastAsia="es-ES"/>
        </w:rPr>
        <w:t xml:space="preserve"> pour conseiller une prise quotidienne d’au moins 20 à 25</w:t>
      </w:r>
      <w:r>
        <w:rPr>
          <w:sz w:val="24"/>
          <w:szCs w:val="24"/>
          <w:lang w:eastAsia="es-ES"/>
        </w:rPr>
        <w:t xml:space="preserve"> </w:t>
      </w:r>
      <w:r w:rsidRPr="00EA0BCC">
        <w:rPr>
          <w:sz w:val="24"/>
          <w:szCs w:val="24"/>
          <w:lang w:eastAsia="es-ES"/>
        </w:rPr>
        <w:t xml:space="preserve">µg/j.  </w:t>
      </w:r>
    </w:p>
    <w:p w14:paraId="0CD98FB8" w14:textId="77777777" w:rsidR="000E3C09" w:rsidRPr="00EA0BCC" w:rsidRDefault="000E3C09" w:rsidP="00F841E6">
      <w:pPr>
        <w:autoSpaceDE w:val="0"/>
        <w:autoSpaceDN w:val="0"/>
        <w:adjustRightInd w:val="0"/>
        <w:spacing w:after="0" w:line="360" w:lineRule="auto"/>
        <w:jc w:val="both"/>
        <w:rPr>
          <w:color w:val="FF0000"/>
          <w:sz w:val="24"/>
          <w:szCs w:val="24"/>
          <w:lang w:eastAsia="es-ES"/>
        </w:rPr>
      </w:pPr>
      <w:r w:rsidRPr="00EA0BCC">
        <w:rPr>
          <w:sz w:val="24"/>
          <w:szCs w:val="24"/>
          <w:lang w:eastAsia="es-ES"/>
        </w:rPr>
        <w:t>Bischoff-Ferrari et al (2006) concluai</w:t>
      </w:r>
      <w:r>
        <w:rPr>
          <w:sz w:val="24"/>
          <w:szCs w:val="24"/>
          <w:lang w:eastAsia="es-ES"/>
        </w:rPr>
        <w:t>en</w:t>
      </w:r>
      <w:r w:rsidRPr="00EA0BCC">
        <w:rPr>
          <w:sz w:val="24"/>
          <w:szCs w:val="24"/>
          <w:lang w:eastAsia="es-ES"/>
        </w:rPr>
        <w:t>t que pour permettre d’amener 50</w:t>
      </w:r>
      <w:r>
        <w:rPr>
          <w:sz w:val="24"/>
          <w:szCs w:val="24"/>
          <w:lang w:eastAsia="es-ES"/>
        </w:rPr>
        <w:t xml:space="preserve"> </w:t>
      </w:r>
      <w:r w:rsidRPr="00EA0BCC">
        <w:rPr>
          <w:sz w:val="24"/>
          <w:szCs w:val="24"/>
          <w:lang w:eastAsia="es-ES"/>
        </w:rPr>
        <w:t>% d’une population à la valeur cible d’au moins 30</w:t>
      </w:r>
      <w:r>
        <w:rPr>
          <w:sz w:val="24"/>
          <w:szCs w:val="24"/>
          <w:lang w:eastAsia="es-ES"/>
        </w:rPr>
        <w:t xml:space="preserve"> </w:t>
      </w:r>
      <w:r w:rsidRPr="00EA0BCC">
        <w:rPr>
          <w:sz w:val="24"/>
          <w:szCs w:val="24"/>
          <w:lang w:eastAsia="es-ES"/>
        </w:rPr>
        <w:t>ng/ml, il est nécessaire de la supplémenter quotidiennement avec 25 µg/j</w:t>
      </w:r>
      <w:r>
        <w:rPr>
          <w:sz w:val="24"/>
          <w:szCs w:val="24"/>
          <w:lang w:eastAsia="es-ES"/>
        </w:rPr>
        <w:t xml:space="preserve"> de vitamine D</w:t>
      </w:r>
      <w:r w:rsidRPr="00EA0BCC">
        <w:rPr>
          <w:sz w:val="24"/>
          <w:szCs w:val="24"/>
          <w:lang w:eastAsia="es-ES"/>
        </w:rPr>
        <w:t xml:space="preserve">. </w:t>
      </w:r>
    </w:p>
    <w:p w14:paraId="116B3474" w14:textId="77777777" w:rsidR="000E3C09" w:rsidRPr="00EA0BCC" w:rsidRDefault="000E3C09" w:rsidP="00F841E6">
      <w:pPr>
        <w:autoSpaceDE w:val="0"/>
        <w:autoSpaceDN w:val="0"/>
        <w:adjustRightInd w:val="0"/>
        <w:spacing w:after="0" w:line="360" w:lineRule="auto"/>
        <w:jc w:val="both"/>
        <w:rPr>
          <w:color w:val="FF0000"/>
          <w:sz w:val="24"/>
          <w:szCs w:val="24"/>
          <w:lang w:eastAsia="es-ES"/>
        </w:rPr>
      </w:pPr>
    </w:p>
    <w:p w14:paraId="58C7F8DE" w14:textId="77777777" w:rsidR="000E3C09" w:rsidRPr="00EA0BCC" w:rsidRDefault="000E3C09" w:rsidP="00F841E6">
      <w:pPr>
        <w:autoSpaceDE w:val="0"/>
        <w:autoSpaceDN w:val="0"/>
        <w:adjustRightInd w:val="0"/>
        <w:spacing w:after="0" w:line="360" w:lineRule="auto"/>
        <w:jc w:val="both"/>
        <w:rPr>
          <w:sz w:val="24"/>
          <w:szCs w:val="24"/>
          <w:lang w:eastAsia="es-ES"/>
        </w:rPr>
      </w:pPr>
      <w:r w:rsidRPr="00EA0BCC">
        <w:rPr>
          <w:sz w:val="24"/>
          <w:szCs w:val="24"/>
          <w:lang w:eastAsia="es-ES"/>
        </w:rPr>
        <w:t xml:space="preserve">Mais alors se pose la question d’une </w:t>
      </w:r>
      <w:r>
        <w:rPr>
          <w:sz w:val="24"/>
          <w:szCs w:val="24"/>
          <w:lang w:eastAsia="es-ES"/>
        </w:rPr>
        <w:t xml:space="preserve">potentielle </w:t>
      </w:r>
      <w:r w:rsidRPr="00EA0BCC">
        <w:rPr>
          <w:sz w:val="24"/>
          <w:szCs w:val="24"/>
          <w:lang w:eastAsia="es-ES"/>
        </w:rPr>
        <w:t xml:space="preserve">intoxication due à un surdosage à la vitamine D. A partir de quelle concentration de 25(OH)D existe-t-il un danger ? Quels sont les apports maximaux à ne pas dépasser ? </w:t>
      </w:r>
    </w:p>
    <w:p w14:paraId="0AA3355E" w14:textId="77777777" w:rsidR="000E3C09" w:rsidRPr="00EA0BCC" w:rsidRDefault="000E3C09" w:rsidP="00F841E6">
      <w:pPr>
        <w:autoSpaceDE w:val="0"/>
        <w:autoSpaceDN w:val="0"/>
        <w:adjustRightInd w:val="0"/>
        <w:spacing w:after="0" w:line="360" w:lineRule="auto"/>
        <w:jc w:val="both"/>
        <w:rPr>
          <w:sz w:val="24"/>
          <w:szCs w:val="24"/>
          <w:lang w:eastAsia="es-ES"/>
        </w:rPr>
      </w:pPr>
    </w:p>
    <w:p w14:paraId="32430D06" w14:textId="77777777" w:rsidR="000E3C09" w:rsidRPr="00EA0BCC" w:rsidRDefault="000E3C09" w:rsidP="00F841E6">
      <w:pPr>
        <w:autoSpaceDE w:val="0"/>
        <w:autoSpaceDN w:val="0"/>
        <w:adjustRightInd w:val="0"/>
        <w:spacing w:after="0" w:line="360" w:lineRule="auto"/>
        <w:jc w:val="both"/>
        <w:rPr>
          <w:sz w:val="24"/>
          <w:szCs w:val="24"/>
          <w:lang w:eastAsia="es-ES"/>
        </w:rPr>
      </w:pPr>
      <w:r w:rsidRPr="00EA0BCC">
        <w:rPr>
          <w:sz w:val="24"/>
          <w:szCs w:val="24"/>
          <w:lang w:eastAsia="es-ES"/>
        </w:rPr>
        <w:t xml:space="preserve">L’excès de vitamine D est potentiellement toxique, mais reste extrêmement rare. Une hypervitaminose D provoque une hypercalciurie avec un risque de lithiase urinaire, et à une hypercalcémie qui se traduit par une soif intense, des douleurs abdominales, et </w:t>
      </w:r>
      <w:r>
        <w:rPr>
          <w:sz w:val="24"/>
          <w:szCs w:val="24"/>
          <w:lang w:eastAsia="es-ES"/>
        </w:rPr>
        <w:t xml:space="preserve">des </w:t>
      </w:r>
      <w:r w:rsidRPr="00EA0BCC">
        <w:rPr>
          <w:sz w:val="24"/>
          <w:szCs w:val="24"/>
          <w:lang w:eastAsia="es-ES"/>
        </w:rPr>
        <w:t>calcification</w:t>
      </w:r>
      <w:r>
        <w:rPr>
          <w:sz w:val="24"/>
          <w:szCs w:val="24"/>
          <w:lang w:eastAsia="es-ES"/>
        </w:rPr>
        <w:t>s</w:t>
      </w:r>
      <w:r w:rsidRPr="00EA0BCC">
        <w:rPr>
          <w:sz w:val="24"/>
          <w:szCs w:val="24"/>
          <w:lang w:eastAsia="es-ES"/>
        </w:rPr>
        <w:t xml:space="preserve"> des tissus mous (vaisseaux, reins). Une intoxication sévère peut provoquer des troubles de la vigilance, voir</w:t>
      </w:r>
      <w:r>
        <w:rPr>
          <w:sz w:val="24"/>
          <w:szCs w:val="24"/>
          <w:lang w:eastAsia="es-ES"/>
        </w:rPr>
        <w:t>e</w:t>
      </w:r>
      <w:r w:rsidRPr="00EA0BCC">
        <w:rPr>
          <w:sz w:val="24"/>
          <w:szCs w:val="24"/>
          <w:lang w:eastAsia="es-ES"/>
        </w:rPr>
        <w:t xml:space="preserve"> même un coma. L’hypervitaminose D se manifeste à partir de dose</w:t>
      </w:r>
      <w:r>
        <w:rPr>
          <w:sz w:val="24"/>
          <w:szCs w:val="24"/>
          <w:lang w:eastAsia="es-ES"/>
        </w:rPr>
        <w:t>s</w:t>
      </w:r>
      <w:r w:rsidRPr="00EA0BCC">
        <w:rPr>
          <w:sz w:val="24"/>
          <w:szCs w:val="24"/>
          <w:lang w:eastAsia="es-ES"/>
        </w:rPr>
        <w:t xml:space="preserve"> de 500 µg</w:t>
      </w:r>
      <w:r>
        <w:rPr>
          <w:sz w:val="24"/>
          <w:szCs w:val="24"/>
          <w:lang w:eastAsia="es-ES"/>
        </w:rPr>
        <w:t>/j</w:t>
      </w:r>
      <w:r w:rsidRPr="00EA0BCC">
        <w:rPr>
          <w:sz w:val="24"/>
          <w:szCs w:val="24"/>
          <w:lang w:eastAsia="es-ES"/>
        </w:rPr>
        <w:t xml:space="preserve"> de vitamine D chez le nourrisson, de 1000 µg</w:t>
      </w:r>
      <w:r>
        <w:rPr>
          <w:sz w:val="24"/>
          <w:szCs w:val="24"/>
          <w:lang w:eastAsia="es-ES"/>
        </w:rPr>
        <w:t>/j</w:t>
      </w:r>
      <w:r w:rsidRPr="00EA0BCC">
        <w:rPr>
          <w:sz w:val="24"/>
          <w:szCs w:val="24"/>
          <w:lang w:eastAsia="es-ES"/>
        </w:rPr>
        <w:t xml:space="preserve"> chez l’adulte, en administration prolongée (Larousse Médicale, 2011). </w:t>
      </w:r>
      <w:r w:rsidRPr="00EA0BCC">
        <w:rPr>
          <w:color w:val="000000"/>
          <w:sz w:val="24"/>
          <w:szCs w:val="24"/>
          <w:lang w:eastAsia="es-ES"/>
        </w:rPr>
        <w:t>En se basant sur la littérature scientifique</w:t>
      </w:r>
      <w:r>
        <w:rPr>
          <w:color w:val="000000"/>
          <w:sz w:val="24"/>
          <w:szCs w:val="24"/>
          <w:lang w:eastAsia="es-ES"/>
        </w:rPr>
        <w:t>,</w:t>
      </w:r>
      <w:r w:rsidRPr="00EA0BCC">
        <w:rPr>
          <w:color w:val="000000"/>
          <w:sz w:val="24"/>
          <w:szCs w:val="24"/>
          <w:lang w:eastAsia="es-ES"/>
        </w:rPr>
        <w:t xml:space="preserve"> l’hypervitaminose D est </w:t>
      </w:r>
      <w:r w:rsidRPr="00EA0BCC">
        <w:rPr>
          <w:sz w:val="24"/>
          <w:szCs w:val="24"/>
          <w:lang w:eastAsia="es-ES"/>
        </w:rPr>
        <w:t>observée pour des concentrations de 25(OH)D supérieures ou égales à 150ng/ml (Souberbielle et al, 2009)</w:t>
      </w:r>
    </w:p>
    <w:p w14:paraId="515769A8" w14:textId="77777777" w:rsidR="000E3C09" w:rsidRPr="00EA0BCC" w:rsidRDefault="000E3C09" w:rsidP="00F841E6">
      <w:pPr>
        <w:autoSpaceDE w:val="0"/>
        <w:autoSpaceDN w:val="0"/>
        <w:adjustRightInd w:val="0"/>
        <w:spacing w:after="0" w:line="360" w:lineRule="auto"/>
        <w:jc w:val="both"/>
        <w:rPr>
          <w:sz w:val="24"/>
          <w:szCs w:val="24"/>
          <w:lang w:eastAsia="es-ES"/>
        </w:rPr>
      </w:pPr>
    </w:p>
    <w:p w14:paraId="217D4101" w14:textId="77777777" w:rsidR="000E3C09" w:rsidRPr="00EA0BCC" w:rsidRDefault="000E3C09" w:rsidP="00F841E6">
      <w:pPr>
        <w:spacing w:line="360" w:lineRule="auto"/>
        <w:jc w:val="both"/>
        <w:rPr>
          <w:color w:val="FF0000"/>
          <w:sz w:val="24"/>
          <w:szCs w:val="24"/>
          <w:lang w:eastAsia="es-ES"/>
        </w:rPr>
      </w:pPr>
      <w:r w:rsidRPr="00EA0BCC">
        <w:rPr>
          <w:sz w:val="24"/>
          <w:szCs w:val="24"/>
          <w:lang w:eastAsia="es-ES"/>
        </w:rPr>
        <w:t>Pratiquement</w:t>
      </w:r>
      <w:r>
        <w:rPr>
          <w:sz w:val="24"/>
          <w:szCs w:val="24"/>
          <w:lang w:eastAsia="es-ES"/>
        </w:rPr>
        <w:t>,</w:t>
      </w:r>
      <w:r w:rsidRPr="00EA0BCC">
        <w:rPr>
          <w:sz w:val="24"/>
          <w:szCs w:val="24"/>
          <w:lang w:eastAsia="es-ES"/>
        </w:rPr>
        <w:t xml:space="preserve"> il n’a jamais été reporté d’intoxication à la vitamine D d</w:t>
      </w:r>
      <w:r>
        <w:rPr>
          <w:sz w:val="24"/>
          <w:szCs w:val="24"/>
          <w:lang w:eastAsia="es-ES"/>
        </w:rPr>
        <w:t>ue</w:t>
      </w:r>
      <w:r w:rsidRPr="00EA0BCC">
        <w:rPr>
          <w:sz w:val="24"/>
          <w:szCs w:val="24"/>
          <w:lang w:eastAsia="es-ES"/>
        </w:rPr>
        <w:t xml:space="preserve"> à une exposition solaire</w:t>
      </w:r>
      <w:r>
        <w:rPr>
          <w:sz w:val="24"/>
          <w:szCs w:val="24"/>
          <w:lang w:eastAsia="es-ES"/>
        </w:rPr>
        <w:t>, m</w:t>
      </w:r>
      <w:r w:rsidRPr="00EA0BCC">
        <w:rPr>
          <w:sz w:val="24"/>
          <w:szCs w:val="24"/>
          <w:lang w:eastAsia="es-ES"/>
        </w:rPr>
        <w:t xml:space="preserve">ême chez les sauveteurs en mer, exposés au soleil toute la journée, </w:t>
      </w:r>
      <w:r>
        <w:rPr>
          <w:sz w:val="24"/>
          <w:szCs w:val="24"/>
          <w:lang w:eastAsia="es-ES"/>
        </w:rPr>
        <w:t xml:space="preserve">chez lesquels </w:t>
      </w:r>
      <w:r w:rsidRPr="00EA0BCC">
        <w:rPr>
          <w:sz w:val="24"/>
          <w:szCs w:val="24"/>
          <w:lang w:eastAsia="es-ES"/>
        </w:rPr>
        <w:t>il a été mesuré des concentrations de 25(OH)D de 100-125 ng/ml (Holick</w:t>
      </w:r>
      <w:r>
        <w:rPr>
          <w:sz w:val="24"/>
          <w:szCs w:val="24"/>
          <w:lang w:eastAsia="es-ES"/>
        </w:rPr>
        <w:t xml:space="preserve"> et al, 2009). </w:t>
      </w:r>
    </w:p>
    <w:p w14:paraId="5D337736" w14:textId="77777777" w:rsidR="000E3C09" w:rsidRPr="00EA0BCC" w:rsidRDefault="000E3C09" w:rsidP="00F841E6">
      <w:pPr>
        <w:autoSpaceDE w:val="0"/>
        <w:autoSpaceDN w:val="0"/>
        <w:adjustRightInd w:val="0"/>
        <w:spacing w:after="0" w:line="360" w:lineRule="auto"/>
        <w:jc w:val="both"/>
        <w:rPr>
          <w:color w:val="FF0000"/>
          <w:sz w:val="24"/>
          <w:szCs w:val="24"/>
        </w:rPr>
      </w:pPr>
      <w:r w:rsidRPr="00EA0BCC">
        <w:rPr>
          <w:color w:val="000000"/>
          <w:sz w:val="24"/>
          <w:szCs w:val="24"/>
          <w:lang w:eastAsia="es-ES"/>
        </w:rPr>
        <w:lastRenderedPageBreak/>
        <w:t>Dans une étude menée par Heaney et al (2003), l’administration quotidienne de 250</w:t>
      </w:r>
      <w:r>
        <w:rPr>
          <w:color w:val="000000"/>
          <w:sz w:val="24"/>
          <w:szCs w:val="24"/>
          <w:lang w:eastAsia="es-ES"/>
        </w:rPr>
        <w:t xml:space="preserve"> </w:t>
      </w:r>
      <w:r w:rsidRPr="00EA0BCC">
        <w:rPr>
          <w:color w:val="000000"/>
          <w:sz w:val="24"/>
          <w:szCs w:val="24"/>
          <w:lang w:eastAsia="es-ES"/>
        </w:rPr>
        <w:t>µg de vitamine D3 pendant 5 mois n’a causé aucun effet indésirable</w:t>
      </w:r>
      <w:r>
        <w:rPr>
          <w:color w:val="000000"/>
          <w:sz w:val="24"/>
          <w:szCs w:val="24"/>
          <w:lang w:eastAsia="es-ES"/>
        </w:rPr>
        <w:t xml:space="preserve">. </w:t>
      </w:r>
      <w:r w:rsidRPr="00EA0BCC">
        <w:rPr>
          <w:sz w:val="24"/>
          <w:szCs w:val="24"/>
          <w:lang w:eastAsia="es-ES"/>
        </w:rPr>
        <w:t>Cependant</w:t>
      </w:r>
      <w:r>
        <w:rPr>
          <w:sz w:val="24"/>
          <w:szCs w:val="24"/>
          <w:lang w:eastAsia="es-ES"/>
        </w:rPr>
        <w:t>,</w:t>
      </w:r>
      <w:r w:rsidRPr="00EA0BCC">
        <w:rPr>
          <w:sz w:val="24"/>
          <w:szCs w:val="24"/>
          <w:lang w:eastAsia="es-ES"/>
        </w:rPr>
        <w:t xml:space="preserve"> un cas </w:t>
      </w:r>
      <w:r>
        <w:rPr>
          <w:sz w:val="24"/>
          <w:szCs w:val="24"/>
          <w:lang w:eastAsia="es-ES"/>
        </w:rPr>
        <w:t>rapporté</w:t>
      </w:r>
      <w:r w:rsidRPr="00EA0BCC">
        <w:rPr>
          <w:sz w:val="24"/>
          <w:szCs w:val="24"/>
          <w:lang w:eastAsia="es-ES"/>
        </w:rPr>
        <w:t xml:space="preserve"> dans les archives de pédiatrie (Chambellan et al, 2007) signale l’intoxication d’un nourrisson supplémenté avec 70 µg/j de vitamine D3 pendant 4 mois, avec une concentration </w:t>
      </w:r>
      <w:r>
        <w:rPr>
          <w:sz w:val="24"/>
          <w:szCs w:val="24"/>
          <w:lang w:eastAsia="es-ES"/>
        </w:rPr>
        <w:t xml:space="preserve">plasmatique </w:t>
      </w:r>
      <w:r w:rsidRPr="00EA0BCC">
        <w:rPr>
          <w:sz w:val="24"/>
          <w:szCs w:val="24"/>
          <w:lang w:eastAsia="es-ES"/>
        </w:rPr>
        <w:t>de 25(OH)D atteignant 320</w:t>
      </w:r>
      <w:r>
        <w:rPr>
          <w:sz w:val="24"/>
          <w:szCs w:val="24"/>
          <w:lang w:eastAsia="es-ES"/>
        </w:rPr>
        <w:t xml:space="preserve"> </w:t>
      </w:r>
      <w:r w:rsidRPr="00EA0BCC">
        <w:rPr>
          <w:sz w:val="24"/>
          <w:szCs w:val="24"/>
          <w:lang w:eastAsia="es-ES"/>
        </w:rPr>
        <w:t>ng/ml</w:t>
      </w:r>
      <w:r>
        <w:rPr>
          <w:color w:val="FF0000"/>
          <w:sz w:val="24"/>
          <w:szCs w:val="24"/>
          <w:lang w:eastAsia="es-ES"/>
        </w:rPr>
        <w:t>.</w:t>
      </w:r>
    </w:p>
    <w:p w14:paraId="1A714722" w14:textId="77777777" w:rsidR="000E3C09" w:rsidRPr="00EA0BCC" w:rsidRDefault="000E3C09" w:rsidP="002F7C61">
      <w:pPr>
        <w:autoSpaceDE w:val="0"/>
        <w:autoSpaceDN w:val="0"/>
        <w:adjustRightInd w:val="0"/>
        <w:spacing w:after="0" w:line="360" w:lineRule="auto"/>
        <w:ind w:right="-1"/>
        <w:jc w:val="both"/>
        <w:rPr>
          <w:sz w:val="24"/>
          <w:szCs w:val="24"/>
        </w:rPr>
      </w:pPr>
      <w:r w:rsidRPr="00EA0BCC">
        <w:rPr>
          <w:sz w:val="24"/>
          <w:szCs w:val="24"/>
        </w:rPr>
        <w:t>Ainsi</w:t>
      </w:r>
      <w:r>
        <w:rPr>
          <w:sz w:val="24"/>
          <w:szCs w:val="24"/>
        </w:rPr>
        <w:t>,</w:t>
      </w:r>
      <w:r w:rsidRPr="00EA0BCC">
        <w:rPr>
          <w:sz w:val="24"/>
          <w:szCs w:val="24"/>
        </w:rPr>
        <w:t xml:space="preserve"> il </w:t>
      </w:r>
      <w:r>
        <w:rPr>
          <w:sz w:val="24"/>
          <w:szCs w:val="24"/>
        </w:rPr>
        <w:t>semble raisonnable</w:t>
      </w:r>
      <w:r w:rsidRPr="00EA0BCC">
        <w:rPr>
          <w:sz w:val="24"/>
          <w:szCs w:val="24"/>
        </w:rPr>
        <w:t xml:space="preserve"> de penser qu’une </w:t>
      </w:r>
      <w:r>
        <w:rPr>
          <w:sz w:val="24"/>
          <w:szCs w:val="24"/>
        </w:rPr>
        <w:t>com</w:t>
      </w:r>
      <w:r w:rsidRPr="00EA0BCC">
        <w:rPr>
          <w:sz w:val="24"/>
          <w:szCs w:val="24"/>
        </w:rPr>
        <w:t>plémentation de vitamine D à hauteur de 20-25 µg/j est loin de provoquer une hypervitaminose D, mais pourtant est essentielle afin d’atteindre la concentration cible de 25(OH)D de 30</w:t>
      </w:r>
      <w:r>
        <w:rPr>
          <w:sz w:val="24"/>
          <w:szCs w:val="24"/>
        </w:rPr>
        <w:t xml:space="preserve"> </w:t>
      </w:r>
      <w:r w:rsidRPr="00EA0BCC">
        <w:rPr>
          <w:sz w:val="24"/>
          <w:szCs w:val="24"/>
        </w:rPr>
        <w:t xml:space="preserve">ng/ml. </w:t>
      </w:r>
    </w:p>
    <w:p w14:paraId="06C2A824" w14:textId="77777777" w:rsidR="000E3C09" w:rsidRDefault="000E3C09">
      <w:r>
        <w:br w:type="page"/>
      </w:r>
    </w:p>
    <w:p w14:paraId="74B916CF" w14:textId="77777777" w:rsidR="000E3C09" w:rsidRPr="00F841E6" w:rsidRDefault="000E3C09" w:rsidP="00C93008">
      <w:pPr>
        <w:pStyle w:val="Paragraphedeliste"/>
        <w:numPr>
          <w:ilvl w:val="0"/>
          <w:numId w:val="13"/>
        </w:numPr>
        <w:autoSpaceDE w:val="0"/>
        <w:autoSpaceDN w:val="0"/>
        <w:adjustRightInd w:val="0"/>
        <w:spacing w:after="0" w:line="360" w:lineRule="auto"/>
        <w:jc w:val="both"/>
        <w:rPr>
          <w:rFonts w:ascii="Cambria" w:hAnsi="Cambria" w:cs="Cambria"/>
          <w:b/>
          <w:bCs/>
          <w:sz w:val="36"/>
          <w:szCs w:val="36"/>
          <w:u w:val="single"/>
          <w:lang w:eastAsia="es-ES"/>
        </w:rPr>
      </w:pPr>
      <w:r w:rsidRPr="00F841E6">
        <w:rPr>
          <w:rFonts w:ascii="Cambria" w:hAnsi="Cambria" w:cs="Cambria"/>
          <w:b/>
          <w:bCs/>
          <w:sz w:val="36"/>
          <w:szCs w:val="36"/>
          <w:u w:val="single"/>
          <w:lang w:eastAsia="es-ES"/>
        </w:rPr>
        <w:t>La vitamine D à l’officine</w:t>
      </w:r>
    </w:p>
    <w:p w14:paraId="7BAD0A11" w14:textId="77777777" w:rsidR="000E3C09" w:rsidRDefault="000E3C09" w:rsidP="00F841E6">
      <w:pPr>
        <w:autoSpaceDE w:val="0"/>
        <w:autoSpaceDN w:val="0"/>
        <w:adjustRightInd w:val="0"/>
        <w:spacing w:after="0" w:line="360" w:lineRule="auto"/>
        <w:jc w:val="both"/>
        <w:rPr>
          <w:sz w:val="24"/>
          <w:szCs w:val="24"/>
          <w:lang w:eastAsia="es-ES"/>
        </w:rPr>
      </w:pPr>
    </w:p>
    <w:p w14:paraId="38682C95" w14:textId="77777777" w:rsidR="000E3C09" w:rsidRDefault="000E3C09" w:rsidP="005C1C08">
      <w:pPr>
        <w:autoSpaceDE w:val="0"/>
        <w:autoSpaceDN w:val="0"/>
        <w:adjustRightInd w:val="0"/>
        <w:spacing w:after="0" w:line="360" w:lineRule="auto"/>
        <w:ind w:firstLine="708"/>
        <w:jc w:val="both"/>
        <w:rPr>
          <w:sz w:val="24"/>
          <w:szCs w:val="24"/>
          <w:lang w:eastAsia="es-ES"/>
        </w:rPr>
      </w:pPr>
      <w:r>
        <w:rPr>
          <w:sz w:val="24"/>
          <w:szCs w:val="24"/>
          <w:lang w:eastAsia="es-ES"/>
        </w:rPr>
        <w:t xml:space="preserve">Nous l’avons vu : la grande majorité des apports en vitamine D provient de la biosynthèse cutanée lors d’une exposition au soleil. Cependant, en France, l’hiver est relativement long, et le soleil se fait rare durant cette période, alors une complémentation en vitamine D peut s’avérer souvent indispensable afin de maintenir une vitaminémie dans les normes. Les spécialités contenant de la vitamine D sont des médicaments et appartiennent au monopole du pharmacien. </w:t>
      </w:r>
    </w:p>
    <w:p w14:paraId="0F831418" w14:textId="77777777" w:rsidR="000E3C09" w:rsidRPr="00DF4BBE" w:rsidRDefault="000E3C09" w:rsidP="00F841E6">
      <w:pPr>
        <w:autoSpaceDE w:val="0"/>
        <w:autoSpaceDN w:val="0"/>
        <w:adjustRightInd w:val="0"/>
        <w:spacing w:after="0" w:line="360" w:lineRule="auto"/>
        <w:jc w:val="both"/>
        <w:rPr>
          <w:sz w:val="24"/>
          <w:szCs w:val="24"/>
          <w:lang w:eastAsia="es-ES"/>
        </w:rPr>
      </w:pPr>
      <w:r>
        <w:rPr>
          <w:sz w:val="24"/>
          <w:szCs w:val="24"/>
          <w:lang w:eastAsia="es-ES"/>
        </w:rPr>
        <w:tab/>
        <w:t xml:space="preserve">Dans cette troisième partie nous verrons comment est utilisée la vitamine D : qui en a le plus besoin ? Chez qui est-elle le plus souvent prescrite ? Et sous quelle forme ? Nous nous pencherons ensuite sur l’intérêt que suscite la vitamine D chez les patients supplémentés, et nous verrons comment le pharmacien d’officine peut être un acteur de santé dans le conseil et la délivrance de la vitamine D.  </w:t>
      </w:r>
    </w:p>
    <w:p w14:paraId="32A68688" w14:textId="77777777" w:rsidR="000E3C09" w:rsidRPr="003066EC" w:rsidRDefault="000E3C09" w:rsidP="003066EC">
      <w:pPr>
        <w:spacing w:line="360" w:lineRule="auto"/>
        <w:jc w:val="both"/>
        <w:rPr>
          <w:sz w:val="24"/>
          <w:szCs w:val="24"/>
          <w:u w:val="single"/>
          <w:lang w:eastAsia="es-ES"/>
        </w:rPr>
      </w:pPr>
    </w:p>
    <w:p w14:paraId="3983D085" w14:textId="77777777" w:rsidR="000E3C09" w:rsidRPr="003066EC" w:rsidRDefault="000E3C09" w:rsidP="00C93008">
      <w:pPr>
        <w:pStyle w:val="Paragraphedeliste"/>
        <w:numPr>
          <w:ilvl w:val="0"/>
          <w:numId w:val="35"/>
        </w:numPr>
        <w:spacing w:line="360" w:lineRule="auto"/>
        <w:jc w:val="both"/>
        <w:rPr>
          <w:sz w:val="24"/>
          <w:szCs w:val="24"/>
          <w:u w:val="single"/>
          <w:lang w:eastAsia="es-ES"/>
        </w:rPr>
      </w:pPr>
      <w:r w:rsidRPr="000C7957">
        <w:rPr>
          <w:sz w:val="24"/>
          <w:szCs w:val="24"/>
          <w:u w:val="single"/>
          <w:lang w:eastAsia="es-ES"/>
        </w:rPr>
        <w:t>Prévalence d’une subcarence en vitamine D</w:t>
      </w:r>
    </w:p>
    <w:p w14:paraId="10E3523D" w14:textId="77777777" w:rsidR="000E3C09" w:rsidRDefault="000E3C09" w:rsidP="00B31153">
      <w:pPr>
        <w:spacing w:line="360" w:lineRule="auto"/>
        <w:jc w:val="both"/>
        <w:rPr>
          <w:sz w:val="24"/>
          <w:szCs w:val="24"/>
          <w:lang w:eastAsia="es-ES"/>
        </w:rPr>
      </w:pPr>
      <w:r>
        <w:rPr>
          <w:sz w:val="24"/>
          <w:szCs w:val="24"/>
          <w:lang w:eastAsia="es-ES"/>
        </w:rPr>
        <w:t>De nombreuses études ont évalué la prévalence de l’insuffisance ou subcarence en vitamine D ; cependant, la difficulté de leur interprétation vient de la définition de cette subcarence. Comme vu précédemment, la plupart des scientifiques définissent la subcarence en vitamine D pour une concentration de 25(OH)D inférieure à 30 ng/ml. Dans les différentes études menées en France et en Europe (tableau 7), la subcarence est extrêmement fréquente, et cela quelle que soit l’âge de la population. Il est bon de noter que le dosage de la 25(OH)D doit être réalisée à l’aide d’un dispositif de dosage prenant en compte les 2 formes de calciférols 25(OH)D2 et 25(OH)D3.</w:t>
      </w:r>
    </w:p>
    <w:p w14:paraId="7BD6B26B" w14:textId="77777777" w:rsidR="000E3C09" w:rsidRPr="00B31153" w:rsidRDefault="000E3C09" w:rsidP="00B31153">
      <w:pPr>
        <w:spacing w:line="360" w:lineRule="auto"/>
        <w:jc w:val="both"/>
        <w:rPr>
          <w:sz w:val="24"/>
          <w:szCs w:val="24"/>
          <w:lang w:eastAsia="es-ES"/>
        </w:rPr>
      </w:pPr>
    </w:p>
    <w:p w14:paraId="76879EEA" w14:textId="77777777" w:rsidR="000E3C09" w:rsidRPr="008E2113" w:rsidRDefault="000E3C09" w:rsidP="004D52BD">
      <w:pPr>
        <w:keepNext/>
        <w:jc w:val="both"/>
        <w:rPr>
          <w:sz w:val="24"/>
          <w:szCs w:val="24"/>
          <w:u w:val="single"/>
          <w:lang w:eastAsia="es-ES"/>
        </w:rPr>
      </w:pPr>
      <w:r>
        <w:rPr>
          <w:sz w:val="24"/>
          <w:szCs w:val="24"/>
          <w:u w:val="single"/>
          <w:lang w:eastAsia="es-ES"/>
        </w:rPr>
        <w:lastRenderedPageBreak/>
        <w:t>Tableau 7</w:t>
      </w:r>
      <w:r w:rsidRPr="008E2113">
        <w:rPr>
          <w:sz w:val="24"/>
          <w:szCs w:val="24"/>
          <w:u w:val="single"/>
          <w:lang w:eastAsia="es-ES"/>
        </w:rPr>
        <w:t> : Prévalence de la subcarence en vitamine D (</w:t>
      </w:r>
      <w:r>
        <w:rPr>
          <w:sz w:val="24"/>
          <w:szCs w:val="24"/>
          <w:u w:val="single"/>
          <w:lang w:eastAsia="es-ES"/>
        </w:rPr>
        <w:t xml:space="preserve">in </w:t>
      </w:r>
      <w:r w:rsidRPr="008E2113">
        <w:rPr>
          <w:sz w:val="24"/>
          <w:szCs w:val="24"/>
          <w:u w:val="single"/>
          <w:lang w:eastAsia="es-ES"/>
        </w:rPr>
        <w:t>Souberbielle et al, 2009)</w:t>
      </w:r>
    </w:p>
    <w:tbl>
      <w:tblPr>
        <w:tblW w:w="0" w:type="auto"/>
        <w:tblInd w:w="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firstRow="1" w:lastRow="0" w:firstColumn="1" w:lastColumn="0" w:noHBand="0" w:noVBand="0"/>
      </w:tblPr>
      <w:tblGrid>
        <w:gridCol w:w="2253"/>
        <w:gridCol w:w="2279"/>
        <w:gridCol w:w="2254"/>
        <w:gridCol w:w="2264"/>
      </w:tblGrid>
      <w:tr w:rsidR="000E3C09" w:rsidRPr="006B738F" w14:paraId="7EAC0DE8" w14:textId="77777777">
        <w:tc>
          <w:tcPr>
            <w:tcW w:w="2303" w:type="dxa"/>
            <w:tcBorders>
              <w:bottom w:val="single" w:sz="18" w:space="0" w:color="4F81BD"/>
            </w:tcBorders>
          </w:tcPr>
          <w:p w14:paraId="4BE87483" w14:textId="77777777" w:rsidR="000E3C09" w:rsidRPr="003F01A3" w:rsidRDefault="000E3C09" w:rsidP="004D52BD">
            <w:pPr>
              <w:keepNext/>
              <w:spacing w:after="0" w:line="240" w:lineRule="auto"/>
              <w:jc w:val="center"/>
              <w:rPr>
                <w:b/>
                <w:bCs/>
                <w:sz w:val="24"/>
                <w:szCs w:val="24"/>
                <w:u w:val="single"/>
                <w:lang w:eastAsia="es-ES"/>
              </w:rPr>
            </w:pPr>
          </w:p>
          <w:p w14:paraId="2FCAA905" w14:textId="77777777" w:rsidR="000E3C09" w:rsidRPr="003F01A3" w:rsidRDefault="000E3C09" w:rsidP="004D52BD">
            <w:pPr>
              <w:keepNext/>
              <w:spacing w:after="0" w:line="240" w:lineRule="auto"/>
              <w:jc w:val="center"/>
              <w:rPr>
                <w:b/>
                <w:bCs/>
                <w:sz w:val="24"/>
                <w:szCs w:val="24"/>
                <w:u w:val="single"/>
                <w:lang w:eastAsia="es-ES"/>
              </w:rPr>
            </w:pPr>
            <w:r w:rsidRPr="003F01A3">
              <w:rPr>
                <w:b/>
                <w:bCs/>
                <w:sz w:val="24"/>
                <w:szCs w:val="24"/>
                <w:u w:val="single"/>
                <w:lang w:eastAsia="es-ES"/>
              </w:rPr>
              <w:t>Etudes</w:t>
            </w:r>
          </w:p>
        </w:tc>
        <w:tc>
          <w:tcPr>
            <w:tcW w:w="2303" w:type="dxa"/>
            <w:tcBorders>
              <w:bottom w:val="single" w:sz="18" w:space="0" w:color="4F81BD"/>
            </w:tcBorders>
          </w:tcPr>
          <w:p w14:paraId="0CC30015" w14:textId="77777777" w:rsidR="000E3C09" w:rsidRPr="003F01A3" w:rsidRDefault="000E3C09" w:rsidP="004D52BD">
            <w:pPr>
              <w:keepNext/>
              <w:spacing w:after="0" w:line="240" w:lineRule="auto"/>
              <w:jc w:val="center"/>
              <w:rPr>
                <w:b/>
                <w:bCs/>
                <w:sz w:val="24"/>
                <w:szCs w:val="24"/>
                <w:u w:val="single"/>
                <w:lang w:eastAsia="es-ES"/>
              </w:rPr>
            </w:pPr>
          </w:p>
          <w:p w14:paraId="2FE6E23F" w14:textId="77777777" w:rsidR="000E3C09" w:rsidRPr="003F01A3" w:rsidRDefault="000E3C09" w:rsidP="004D52BD">
            <w:pPr>
              <w:keepNext/>
              <w:spacing w:after="0" w:line="240" w:lineRule="auto"/>
              <w:jc w:val="center"/>
              <w:rPr>
                <w:b/>
                <w:bCs/>
                <w:sz w:val="24"/>
                <w:szCs w:val="24"/>
                <w:u w:val="single"/>
                <w:lang w:eastAsia="es-ES"/>
              </w:rPr>
            </w:pPr>
            <w:r w:rsidRPr="003F01A3">
              <w:rPr>
                <w:b/>
                <w:bCs/>
                <w:sz w:val="24"/>
                <w:szCs w:val="24"/>
                <w:u w:val="single"/>
                <w:lang w:eastAsia="es-ES"/>
              </w:rPr>
              <w:t>Population</w:t>
            </w:r>
          </w:p>
        </w:tc>
        <w:tc>
          <w:tcPr>
            <w:tcW w:w="2303" w:type="dxa"/>
            <w:tcBorders>
              <w:bottom w:val="single" w:sz="18" w:space="0" w:color="4F81BD"/>
            </w:tcBorders>
          </w:tcPr>
          <w:p w14:paraId="478262B4" w14:textId="77777777" w:rsidR="000E3C09" w:rsidRPr="003F01A3" w:rsidRDefault="000E3C09" w:rsidP="004D52BD">
            <w:pPr>
              <w:keepNext/>
              <w:tabs>
                <w:tab w:val="left" w:pos="387"/>
              </w:tabs>
              <w:spacing w:after="0" w:line="240" w:lineRule="auto"/>
              <w:rPr>
                <w:b/>
                <w:bCs/>
                <w:sz w:val="24"/>
                <w:szCs w:val="24"/>
                <w:u w:val="single"/>
                <w:lang w:eastAsia="es-ES"/>
              </w:rPr>
            </w:pPr>
          </w:p>
          <w:p w14:paraId="701168BB" w14:textId="77777777" w:rsidR="000E3C09" w:rsidRPr="003F01A3" w:rsidRDefault="000E3C09" w:rsidP="004D52BD">
            <w:pPr>
              <w:keepNext/>
              <w:spacing w:after="0" w:line="240" w:lineRule="auto"/>
              <w:jc w:val="center"/>
              <w:rPr>
                <w:b/>
                <w:bCs/>
                <w:sz w:val="24"/>
                <w:szCs w:val="24"/>
                <w:u w:val="single"/>
                <w:lang w:eastAsia="es-ES"/>
              </w:rPr>
            </w:pPr>
            <w:r w:rsidRPr="003F01A3">
              <w:rPr>
                <w:b/>
                <w:bCs/>
                <w:sz w:val="24"/>
                <w:szCs w:val="24"/>
                <w:u w:val="single"/>
                <w:lang w:eastAsia="es-ES"/>
              </w:rPr>
              <w:t>Lieu</w:t>
            </w:r>
          </w:p>
        </w:tc>
        <w:tc>
          <w:tcPr>
            <w:tcW w:w="2303" w:type="dxa"/>
            <w:tcBorders>
              <w:bottom w:val="single" w:sz="18" w:space="0" w:color="4F81BD"/>
            </w:tcBorders>
          </w:tcPr>
          <w:p w14:paraId="66EBC9DD" w14:textId="77777777" w:rsidR="000E3C09" w:rsidRPr="003F01A3" w:rsidRDefault="000E3C09" w:rsidP="004D52BD">
            <w:pPr>
              <w:keepNext/>
              <w:spacing w:after="0" w:line="240" w:lineRule="auto"/>
              <w:jc w:val="center"/>
              <w:rPr>
                <w:b/>
                <w:bCs/>
                <w:sz w:val="24"/>
                <w:szCs w:val="24"/>
                <w:u w:val="single"/>
                <w:lang w:eastAsia="es-ES"/>
              </w:rPr>
            </w:pPr>
            <w:r w:rsidRPr="003F01A3">
              <w:rPr>
                <w:b/>
                <w:bCs/>
                <w:sz w:val="24"/>
                <w:szCs w:val="24"/>
                <w:u w:val="single"/>
                <w:lang w:eastAsia="es-ES"/>
              </w:rPr>
              <w:t>Prévalence pour une concentration de 25(OH)D inférieure à 30 ng/ml</w:t>
            </w:r>
          </w:p>
        </w:tc>
      </w:tr>
      <w:tr w:rsidR="000E3C09" w:rsidRPr="006B738F" w14:paraId="095291B6" w14:textId="77777777">
        <w:tc>
          <w:tcPr>
            <w:tcW w:w="2303" w:type="dxa"/>
            <w:shd w:val="clear" w:color="auto" w:fill="D3DFEE"/>
          </w:tcPr>
          <w:p w14:paraId="299E6954" w14:textId="77777777" w:rsidR="000E3C09" w:rsidRPr="003F01A3" w:rsidRDefault="000E3C09" w:rsidP="004D52BD">
            <w:pPr>
              <w:keepNext/>
              <w:spacing w:after="0" w:line="240" w:lineRule="auto"/>
              <w:jc w:val="center"/>
              <w:rPr>
                <w:b/>
                <w:bCs/>
                <w:sz w:val="24"/>
                <w:szCs w:val="24"/>
                <w:lang w:eastAsia="es-ES"/>
              </w:rPr>
            </w:pPr>
            <w:r w:rsidRPr="003F01A3">
              <w:rPr>
                <w:sz w:val="24"/>
                <w:szCs w:val="24"/>
                <w:lang w:eastAsia="es-ES"/>
              </w:rPr>
              <w:t>Fardellone et al, 1995</w:t>
            </w:r>
          </w:p>
        </w:tc>
        <w:tc>
          <w:tcPr>
            <w:tcW w:w="2303" w:type="dxa"/>
            <w:shd w:val="clear" w:color="auto" w:fill="D3DFEE"/>
          </w:tcPr>
          <w:p w14:paraId="3D3B92A8"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 xml:space="preserve">126 patients institutionnalisés </w:t>
            </w:r>
          </w:p>
          <w:p w14:paraId="31761A63"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Age moyen 84 ans</w:t>
            </w:r>
          </w:p>
        </w:tc>
        <w:tc>
          <w:tcPr>
            <w:tcW w:w="2303" w:type="dxa"/>
            <w:shd w:val="clear" w:color="auto" w:fill="D3DFEE"/>
          </w:tcPr>
          <w:p w14:paraId="1ADF1C43"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France (Picardie, région Parisienne, Montpellier)</w:t>
            </w:r>
          </w:p>
        </w:tc>
        <w:tc>
          <w:tcPr>
            <w:tcW w:w="2303" w:type="dxa"/>
            <w:shd w:val="clear" w:color="auto" w:fill="D3DFEE"/>
          </w:tcPr>
          <w:p w14:paraId="7C4BF713"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100</w:t>
            </w:r>
            <w:r>
              <w:rPr>
                <w:sz w:val="24"/>
                <w:szCs w:val="24"/>
                <w:lang w:eastAsia="es-ES"/>
              </w:rPr>
              <w:t xml:space="preserve"> </w:t>
            </w:r>
            <w:r w:rsidRPr="003F01A3">
              <w:rPr>
                <w:sz w:val="24"/>
                <w:szCs w:val="24"/>
                <w:lang w:eastAsia="es-ES"/>
              </w:rPr>
              <w:t>%</w:t>
            </w:r>
          </w:p>
        </w:tc>
      </w:tr>
      <w:tr w:rsidR="000E3C09" w:rsidRPr="006B738F" w14:paraId="090EACDA" w14:textId="77777777">
        <w:tc>
          <w:tcPr>
            <w:tcW w:w="2303" w:type="dxa"/>
          </w:tcPr>
          <w:p w14:paraId="3FACA5B2" w14:textId="77777777" w:rsidR="000E3C09" w:rsidRPr="003F01A3" w:rsidRDefault="000E3C09" w:rsidP="004D52BD">
            <w:pPr>
              <w:keepNext/>
              <w:spacing w:after="0" w:line="240" w:lineRule="auto"/>
              <w:jc w:val="center"/>
              <w:rPr>
                <w:b/>
                <w:bCs/>
                <w:sz w:val="24"/>
                <w:szCs w:val="24"/>
                <w:lang w:eastAsia="es-ES"/>
              </w:rPr>
            </w:pPr>
            <w:r w:rsidRPr="003F01A3">
              <w:rPr>
                <w:sz w:val="24"/>
                <w:szCs w:val="24"/>
                <w:lang w:eastAsia="es-ES"/>
              </w:rPr>
              <w:t>Chapuy et al, 1997 SU.VI.MAX</w:t>
            </w:r>
          </w:p>
        </w:tc>
        <w:tc>
          <w:tcPr>
            <w:tcW w:w="2303" w:type="dxa"/>
          </w:tcPr>
          <w:p w14:paraId="5D5D6871"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1</w:t>
            </w:r>
            <w:r>
              <w:rPr>
                <w:sz w:val="24"/>
                <w:szCs w:val="24"/>
                <w:lang w:eastAsia="es-ES"/>
              </w:rPr>
              <w:t>.</w:t>
            </w:r>
            <w:r w:rsidRPr="003F01A3">
              <w:rPr>
                <w:sz w:val="24"/>
                <w:szCs w:val="24"/>
                <w:lang w:eastAsia="es-ES"/>
              </w:rPr>
              <w:t>579 sujets sains</w:t>
            </w:r>
          </w:p>
          <w:p w14:paraId="637C9B87"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35-60 ans</w:t>
            </w:r>
          </w:p>
        </w:tc>
        <w:tc>
          <w:tcPr>
            <w:tcW w:w="2303" w:type="dxa"/>
          </w:tcPr>
          <w:p w14:paraId="3E677A23"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 xml:space="preserve">France </w:t>
            </w:r>
          </w:p>
        </w:tc>
        <w:tc>
          <w:tcPr>
            <w:tcW w:w="2303" w:type="dxa"/>
          </w:tcPr>
          <w:p w14:paraId="22C5605E"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78</w:t>
            </w:r>
            <w:r>
              <w:rPr>
                <w:sz w:val="24"/>
                <w:szCs w:val="24"/>
                <w:lang w:eastAsia="es-ES"/>
              </w:rPr>
              <w:t xml:space="preserve"> </w:t>
            </w:r>
            <w:r w:rsidRPr="003F01A3">
              <w:rPr>
                <w:sz w:val="24"/>
                <w:szCs w:val="24"/>
                <w:lang w:eastAsia="es-ES"/>
              </w:rPr>
              <w:t>%</w:t>
            </w:r>
          </w:p>
        </w:tc>
      </w:tr>
      <w:tr w:rsidR="000E3C09" w:rsidRPr="006B738F" w14:paraId="32F64967" w14:textId="77777777">
        <w:tc>
          <w:tcPr>
            <w:tcW w:w="2303" w:type="dxa"/>
            <w:shd w:val="clear" w:color="auto" w:fill="D3DFEE"/>
          </w:tcPr>
          <w:p w14:paraId="1309CB3D" w14:textId="77777777" w:rsidR="000E3C09" w:rsidRPr="003F01A3" w:rsidRDefault="000E3C09" w:rsidP="004D52BD">
            <w:pPr>
              <w:keepNext/>
              <w:spacing w:after="0" w:line="240" w:lineRule="auto"/>
              <w:jc w:val="center"/>
              <w:rPr>
                <w:b/>
                <w:bCs/>
                <w:sz w:val="24"/>
                <w:szCs w:val="24"/>
                <w:lang w:eastAsia="es-ES"/>
              </w:rPr>
            </w:pPr>
            <w:r w:rsidRPr="003F01A3">
              <w:rPr>
                <w:sz w:val="24"/>
                <w:szCs w:val="24"/>
                <w:lang w:eastAsia="es-ES"/>
              </w:rPr>
              <w:t>Souberbielle et al, 2001</w:t>
            </w:r>
          </w:p>
        </w:tc>
        <w:tc>
          <w:tcPr>
            <w:tcW w:w="2303" w:type="dxa"/>
            <w:shd w:val="clear" w:color="auto" w:fill="D3DFEE"/>
          </w:tcPr>
          <w:p w14:paraId="79C6A4CB"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280 sujets sains</w:t>
            </w:r>
          </w:p>
          <w:p w14:paraId="54AD0471"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60-79 ans</w:t>
            </w:r>
          </w:p>
        </w:tc>
        <w:tc>
          <w:tcPr>
            <w:tcW w:w="2303" w:type="dxa"/>
            <w:shd w:val="clear" w:color="auto" w:fill="D3DFEE"/>
          </w:tcPr>
          <w:p w14:paraId="0C905745"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France (région parisienne)</w:t>
            </w:r>
          </w:p>
        </w:tc>
        <w:tc>
          <w:tcPr>
            <w:tcW w:w="2303" w:type="dxa"/>
            <w:shd w:val="clear" w:color="auto" w:fill="D3DFEE"/>
          </w:tcPr>
          <w:p w14:paraId="18709AFB"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88</w:t>
            </w:r>
            <w:r>
              <w:rPr>
                <w:sz w:val="24"/>
                <w:szCs w:val="24"/>
                <w:lang w:eastAsia="es-ES"/>
              </w:rPr>
              <w:t xml:space="preserve"> </w:t>
            </w:r>
            <w:r w:rsidRPr="003F01A3">
              <w:rPr>
                <w:sz w:val="24"/>
                <w:szCs w:val="24"/>
                <w:lang w:eastAsia="es-ES"/>
              </w:rPr>
              <w:t>%</w:t>
            </w:r>
          </w:p>
        </w:tc>
      </w:tr>
      <w:tr w:rsidR="000E3C09" w:rsidRPr="006B738F" w14:paraId="3C915DE0" w14:textId="77777777">
        <w:tc>
          <w:tcPr>
            <w:tcW w:w="2303" w:type="dxa"/>
          </w:tcPr>
          <w:p w14:paraId="2D6AD36E" w14:textId="77777777" w:rsidR="000E3C09" w:rsidRPr="003F01A3" w:rsidRDefault="000E3C09" w:rsidP="004D52BD">
            <w:pPr>
              <w:keepNext/>
              <w:spacing w:after="0" w:line="240" w:lineRule="auto"/>
              <w:jc w:val="center"/>
              <w:rPr>
                <w:b/>
                <w:bCs/>
                <w:sz w:val="24"/>
                <w:szCs w:val="24"/>
                <w:lang w:eastAsia="es-ES"/>
              </w:rPr>
            </w:pPr>
            <w:r w:rsidRPr="003F01A3">
              <w:rPr>
                <w:sz w:val="24"/>
                <w:szCs w:val="24"/>
                <w:lang w:eastAsia="es-ES"/>
              </w:rPr>
              <w:t>Lips et al, 2006</w:t>
            </w:r>
          </w:p>
        </w:tc>
        <w:tc>
          <w:tcPr>
            <w:tcW w:w="2303" w:type="dxa"/>
          </w:tcPr>
          <w:p w14:paraId="763DE2B9"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2</w:t>
            </w:r>
            <w:r>
              <w:rPr>
                <w:sz w:val="24"/>
                <w:szCs w:val="24"/>
                <w:lang w:eastAsia="es-ES"/>
              </w:rPr>
              <w:t>.</w:t>
            </w:r>
            <w:r w:rsidRPr="003F01A3">
              <w:rPr>
                <w:sz w:val="24"/>
                <w:szCs w:val="24"/>
                <w:lang w:eastAsia="es-ES"/>
              </w:rPr>
              <w:t>606 femmes ménopausées ostéoporotiques</w:t>
            </w:r>
          </w:p>
          <w:p w14:paraId="3F2FC326"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Age moyen 68 ans</w:t>
            </w:r>
          </w:p>
          <w:p w14:paraId="265E7108" w14:textId="77777777" w:rsidR="000E3C09" w:rsidRPr="003F01A3" w:rsidRDefault="000E3C09" w:rsidP="004D52BD">
            <w:pPr>
              <w:keepNext/>
              <w:spacing w:after="0" w:line="240" w:lineRule="auto"/>
              <w:jc w:val="center"/>
              <w:rPr>
                <w:sz w:val="24"/>
                <w:szCs w:val="24"/>
                <w:lang w:eastAsia="es-ES"/>
              </w:rPr>
            </w:pPr>
          </w:p>
        </w:tc>
        <w:tc>
          <w:tcPr>
            <w:tcW w:w="2303" w:type="dxa"/>
          </w:tcPr>
          <w:p w14:paraId="10230CC9"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France</w:t>
            </w:r>
          </w:p>
          <w:p w14:paraId="2BAE3C6F"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Suisse</w:t>
            </w:r>
          </w:p>
          <w:p w14:paraId="565137C1"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 xml:space="preserve">Pays bas </w:t>
            </w:r>
          </w:p>
          <w:p w14:paraId="04D4C142"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Royaume-Uni</w:t>
            </w:r>
          </w:p>
          <w:p w14:paraId="7106A1CB"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Allemagne</w:t>
            </w:r>
          </w:p>
          <w:p w14:paraId="2679D804"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Espagne</w:t>
            </w:r>
          </w:p>
        </w:tc>
        <w:tc>
          <w:tcPr>
            <w:tcW w:w="2303" w:type="dxa"/>
          </w:tcPr>
          <w:p w14:paraId="2B60E141"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49</w:t>
            </w:r>
            <w:r>
              <w:rPr>
                <w:sz w:val="24"/>
                <w:szCs w:val="24"/>
                <w:lang w:eastAsia="es-ES"/>
              </w:rPr>
              <w:t>,</w:t>
            </w:r>
            <w:r w:rsidRPr="003F01A3">
              <w:rPr>
                <w:sz w:val="24"/>
                <w:szCs w:val="24"/>
                <w:lang w:eastAsia="es-ES"/>
              </w:rPr>
              <w:t>7</w:t>
            </w:r>
            <w:r>
              <w:rPr>
                <w:sz w:val="24"/>
                <w:szCs w:val="24"/>
                <w:lang w:eastAsia="es-ES"/>
              </w:rPr>
              <w:t xml:space="preserve"> </w:t>
            </w:r>
            <w:r w:rsidRPr="003F01A3">
              <w:rPr>
                <w:sz w:val="24"/>
                <w:szCs w:val="24"/>
                <w:lang w:eastAsia="es-ES"/>
              </w:rPr>
              <w:t>%</w:t>
            </w:r>
          </w:p>
          <w:p w14:paraId="3EAE3F3F"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63</w:t>
            </w:r>
            <w:r>
              <w:rPr>
                <w:sz w:val="24"/>
                <w:szCs w:val="24"/>
                <w:lang w:eastAsia="es-ES"/>
              </w:rPr>
              <w:t>,</w:t>
            </w:r>
            <w:r w:rsidRPr="003F01A3">
              <w:rPr>
                <w:sz w:val="24"/>
                <w:szCs w:val="24"/>
                <w:lang w:eastAsia="es-ES"/>
              </w:rPr>
              <w:t>3</w:t>
            </w:r>
            <w:r>
              <w:rPr>
                <w:sz w:val="24"/>
                <w:szCs w:val="24"/>
                <w:lang w:eastAsia="es-ES"/>
              </w:rPr>
              <w:t xml:space="preserve"> </w:t>
            </w:r>
            <w:r w:rsidRPr="003F01A3">
              <w:rPr>
                <w:sz w:val="24"/>
                <w:szCs w:val="24"/>
                <w:lang w:eastAsia="es-ES"/>
              </w:rPr>
              <w:t>%</w:t>
            </w:r>
          </w:p>
          <w:p w14:paraId="3DBD3C6A"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52</w:t>
            </w:r>
            <w:r>
              <w:rPr>
                <w:sz w:val="24"/>
                <w:szCs w:val="24"/>
                <w:lang w:eastAsia="es-ES"/>
              </w:rPr>
              <w:t>,</w:t>
            </w:r>
            <w:r w:rsidRPr="003F01A3">
              <w:rPr>
                <w:sz w:val="24"/>
                <w:szCs w:val="24"/>
                <w:lang w:eastAsia="es-ES"/>
              </w:rPr>
              <w:t>0</w:t>
            </w:r>
            <w:r>
              <w:rPr>
                <w:sz w:val="24"/>
                <w:szCs w:val="24"/>
                <w:lang w:eastAsia="es-ES"/>
              </w:rPr>
              <w:t xml:space="preserve"> </w:t>
            </w:r>
            <w:r w:rsidRPr="003F01A3">
              <w:rPr>
                <w:sz w:val="24"/>
                <w:szCs w:val="24"/>
                <w:lang w:eastAsia="es-ES"/>
              </w:rPr>
              <w:t>%</w:t>
            </w:r>
          </w:p>
          <w:p w14:paraId="1FC370E6"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74</w:t>
            </w:r>
            <w:r>
              <w:rPr>
                <w:sz w:val="24"/>
                <w:szCs w:val="24"/>
                <w:lang w:eastAsia="es-ES"/>
              </w:rPr>
              <w:t>,</w:t>
            </w:r>
            <w:r w:rsidRPr="003F01A3">
              <w:rPr>
                <w:sz w:val="24"/>
                <w:szCs w:val="24"/>
                <w:lang w:eastAsia="es-ES"/>
              </w:rPr>
              <w:t>5</w:t>
            </w:r>
            <w:r>
              <w:rPr>
                <w:sz w:val="24"/>
                <w:szCs w:val="24"/>
                <w:lang w:eastAsia="es-ES"/>
              </w:rPr>
              <w:t xml:space="preserve"> </w:t>
            </w:r>
            <w:r w:rsidRPr="003F01A3">
              <w:rPr>
                <w:sz w:val="24"/>
                <w:szCs w:val="24"/>
                <w:lang w:eastAsia="es-ES"/>
              </w:rPr>
              <w:t>%</w:t>
            </w:r>
          </w:p>
          <w:p w14:paraId="27CED87C"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68</w:t>
            </w:r>
            <w:r>
              <w:rPr>
                <w:sz w:val="24"/>
                <w:szCs w:val="24"/>
                <w:lang w:eastAsia="es-ES"/>
              </w:rPr>
              <w:t>,</w:t>
            </w:r>
            <w:r w:rsidRPr="003F01A3">
              <w:rPr>
                <w:sz w:val="24"/>
                <w:szCs w:val="24"/>
                <w:lang w:eastAsia="es-ES"/>
              </w:rPr>
              <w:t>0</w:t>
            </w:r>
            <w:r>
              <w:rPr>
                <w:sz w:val="24"/>
                <w:szCs w:val="24"/>
                <w:lang w:eastAsia="es-ES"/>
              </w:rPr>
              <w:t xml:space="preserve"> </w:t>
            </w:r>
            <w:r w:rsidRPr="003F01A3">
              <w:rPr>
                <w:sz w:val="24"/>
                <w:szCs w:val="24"/>
                <w:lang w:eastAsia="es-ES"/>
              </w:rPr>
              <w:t>%</w:t>
            </w:r>
          </w:p>
          <w:p w14:paraId="4553D7FA" w14:textId="77777777" w:rsidR="000E3C09" w:rsidRPr="003F01A3" w:rsidRDefault="000E3C09" w:rsidP="004D52BD">
            <w:pPr>
              <w:keepNext/>
              <w:spacing w:after="0" w:line="240" w:lineRule="auto"/>
              <w:jc w:val="center"/>
              <w:rPr>
                <w:sz w:val="24"/>
                <w:szCs w:val="24"/>
                <w:lang w:eastAsia="es-ES"/>
              </w:rPr>
            </w:pPr>
            <w:r w:rsidRPr="003F01A3">
              <w:rPr>
                <w:sz w:val="24"/>
                <w:szCs w:val="24"/>
                <w:lang w:eastAsia="es-ES"/>
              </w:rPr>
              <w:t>64</w:t>
            </w:r>
            <w:r>
              <w:rPr>
                <w:sz w:val="24"/>
                <w:szCs w:val="24"/>
                <w:lang w:eastAsia="es-ES"/>
              </w:rPr>
              <w:t>,</w:t>
            </w:r>
            <w:r w:rsidRPr="003F01A3">
              <w:rPr>
                <w:sz w:val="24"/>
                <w:szCs w:val="24"/>
                <w:lang w:eastAsia="es-ES"/>
              </w:rPr>
              <w:t>7</w:t>
            </w:r>
            <w:r>
              <w:rPr>
                <w:sz w:val="24"/>
                <w:szCs w:val="24"/>
                <w:lang w:eastAsia="es-ES"/>
              </w:rPr>
              <w:t xml:space="preserve"> </w:t>
            </w:r>
            <w:r w:rsidRPr="003F01A3">
              <w:rPr>
                <w:sz w:val="24"/>
                <w:szCs w:val="24"/>
                <w:lang w:eastAsia="es-ES"/>
              </w:rPr>
              <w:t>%</w:t>
            </w:r>
          </w:p>
        </w:tc>
      </w:tr>
    </w:tbl>
    <w:p w14:paraId="2FCB1BDD" w14:textId="77777777" w:rsidR="000E3C09" w:rsidRDefault="000E3C09" w:rsidP="008E2113">
      <w:pPr>
        <w:spacing w:line="360" w:lineRule="auto"/>
        <w:jc w:val="both"/>
        <w:rPr>
          <w:sz w:val="24"/>
          <w:szCs w:val="24"/>
          <w:u w:val="single"/>
          <w:lang w:eastAsia="es-ES"/>
        </w:rPr>
      </w:pPr>
    </w:p>
    <w:p w14:paraId="1DF8BDB0" w14:textId="77777777" w:rsidR="000E3C09" w:rsidRDefault="000E3C09" w:rsidP="008E2113">
      <w:pPr>
        <w:spacing w:line="360" w:lineRule="auto"/>
        <w:jc w:val="both"/>
        <w:rPr>
          <w:sz w:val="24"/>
          <w:szCs w:val="24"/>
          <w:lang w:eastAsia="es-ES"/>
        </w:rPr>
      </w:pPr>
      <w:r>
        <w:rPr>
          <w:sz w:val="24"/>
          <w:szCs w:val="24"/>
          <w:lang w:eastAsia="es-ES"/>
        </w:rPr>
        <w:t>Les carences et subcarences en vitamine D ont longtemps été considérées comme réservées aux pays peu ensoleillés comme le nord de l’Europe ; en réalité, même les pays tropicaux ou subtropicaux, les pays du golfe persique et du Moyen Orient ne sont pas épargnés (Holick, 2007). Ainsi, que ce soit en Arabie Saoudite, aux Emirats Arabes Unis, en Australie, en Turquie, en Inde ou au Liban, 30 à 50 % des enfants et des adultes sont subcarencés (Holick et al, 2007). Dans ces pays très ensoleillés, ces résultats peuvent s’expliquer par l’utilisation de vêtements couvrants, d’utilisation excessive de crème solaire, le fait d’avoir la peau foncée ou noire riche en mélanine et synthétisant moins la vitamine D, ou la non exposition au soleil due à la forte chaleur (Holick, 2007). En 2007, on estime à environ 1 milliard le nombre de personnes carencées ou subcarencées en vitamine D à travers le monde.</w:t>
      </w:r>
    </w:p>
    <w:p w14:paraId="6A91B897" w14:textId="77777777" w:rsidR="000E3C09" w:rsidRPr="008E2113" w:rsidRDefault="000E3C09" w:rsidP="008E2113">
      <w:pPr>
        <w:spacing w:line="360" w:lineRule="auto"/>
        <w:jc w:val="both"/>
        <w:rPr>
          <w:sz w:val="24"/>
          <w:szCs w:val="24"/>
          <w:u w:val="single"/>
          <w:lang w:eastAsia="es-ES"/>
        </w:rPr>
      </w:pPr>
    </w:p>
    <w:p w14:paraId="736366C6" w14:textId="77777777" w:rsidR="000E3C09" w:rsidRPr="003066EC" w:rsidRDefault="000E3C09" w:rsidP="00C93008">
      <w:pPr>
        <w:pStyle w:val="Paragraphedeliste"/>
        <w:numPr>
          <w:ilvl w:val="0"/>
          <w:numId w:val="35"/>
        </w:numPr>
        <w:rPr>
          <w:sz w:val="24"/>
          <w:szCs w:val="24"/>
          <w:u w:val="single"/>
          <w:lang w:eastAsia="es-ES"/>
        </w:rPr>
      </w:pPr>
      <w:r w:rsidRPr="003066EC">
        <w:rPr>
          <w:sz w:val="24"/>
          <w:szCs w:val="24"/>
          <w:u w:val="single"/>
          <w:lang w:eastAsia="es-ES"/>
        </w:rPr>
        <w:t>Vitamine D2 ou vitamine D3</w:t>
      </w:r>
    </w:p>
    <w:p w14:paraId="476AA5AD" w14:textId="77777777" w:rsidR="000E3C09" w:rsidRDefault="000E3C09" w:rsidP="00774C9C">
      <w:pPr>
        <w:spacing w:line="360" w:lineRule="auto"/>
        <w:jc w:val="both"/>
        <w:rPr>
          <w:sz w:val="24"/>
          <w:szCs w:val="24"/>
          <w:lang w:eastAsia="es-ES"/>
        </w:rPr>
      </w:pPr>
      <w:r>
        <w:rPr>
          <w:sz w:val="24"/>
          <w:szCs w:val="24"/>
          <w:lang w:eastAsia="es-ES"/>
        </w:rPr>
        <w:t xml:space="preserve">Il existe de nombreuses spécialités médicamenteuses pharmaceutiques contenant de la vitamine D (tableau 8). En fonction des spécialités, cette vitamine D est présente sous forme de vitamine D2 (ergocalciférol) ou vitamine D3 (cholécalciférol) seule ou associée à du calcium (400 à 1000 mg), ou encore sous forme de dérivés hydroxylés (25(OH)D, calcitriol, ou </w:t>
      </w:r>
      <w:r>
        <w:rPr>
          <w:sz w:val="24"/>
          <w:szCs w:val="24"/>
          <w:lang w:eastAsia="es-ES"/>
        </w:rPr>
        <w:lastRenderedPageBreak/>
        <w:t xml:space="preserve">1α(OH)D). Ces spécialités existent sous plusieurs formes galéniques adaptées en fonction des besoins et de l’âge de chacun. Des formes liquides multidoses avec seringue doseuse (Uvesterol® ADEC) adaptées à la bouche du nourrisson, des comprimés effervescents ou à croquer (Cacit® D3), des sachets unidoses (Calcidose® vit D) et des ampoules buvables (Uvedose®) plus adaptés aux adultes et aux personnes âgées. Par ailleurs, la concentration en vitamine D est très variable allant de 2,5 µg/comprimé (Carencyl®) à 15.000 µg/ampoule (Stérogyl®). </w:t>
      </w:r>
    </w:p>
    <w:p w14:paraId="6162BF7A" w14:textId="77777777" w:rsidR="000E3C09" w:rsidRDefault="000E3C09" w:rsidP="00774C9C">
      <w:pPr>
        <w:autoSpaceDE w:val="0"/>
        <w:autoSpaceDN w:val="0"/>
        <w:adjustRightInd w:val="0"/>
        <w:spacing w:after="0" w:line="240" w:lineRule="auto"/>
        <w:jc w:val="both"/>
        <w:rPr>
          <w:sz w:val="24"/>
          <w:szCs w:val="24"/>
          <w:u w:val="single"/>
        </w:rPr>
      </w:pPr>
      <w:r>
        <w:rPr>
          <w:sz w:val="24"/>
          <w:szCs w:val="24"/>
          <w:u w:val="single"/>
          <w:lang w:eastAsia="es-ES"/>
        </w:rPr>
        <w:t>Tableau 8</w:t>
      </w:r>
      <w:r w:rsidRPr="00774C9C">
        <w:rPr>
          <w:sz w:val="24"/>
          <w:szCs w:val="24"/>
          <w:u w:val="single"/>
          <w:lang w:eastAsia="es-ES"/>
        </w:rPr>
        <w:t xml:space="preserve"> : </w:t>
      </w:r>
      <w:r w:rsidRPr="00774C9C">
        <w:rPr>
          <w:sz w:val="24"/>
          <w:szCs w:val="24"/>
          <w:u w:val="single"/>
        </w:rPr>
        <w:t>Liste des spécialités contenant de la Vitamine D (Afssaps, juillet 2009)</w:t>
      </w:r>
    </w:p>
    <w:p w14:paraId="24589F29" w14:textId="77777777" w:rsidR="000E3C09" w:rsidRPr="00774C9C" w:rsidRDefault="000E3C09" w:rsidP="00774C9C">
      <w:pPr>
        <w:autoSpaceDE w:val="0"/>
        <w:autoSpaceDN w:val="0"/>
        <w:adjustRightInd w:val="0"/>
        <w:spacing w:after="0" w:line="240" w:lineRule="auto"/>
        <w:jc w:val="both"/>
        <w:rPr>
          <w:sz w:val="24"/>
          <w:szCs w:val="24"/>
          <w:u w:val="single"/>
        </w:rPr>
      </w:pPr>
    </w:p>
    <w:tbl>
      <w:tblPr>
        <w:tblW w:w="0" w:type="auto"/>
        <w:tblInd w:w="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firstRow="1" w:lastRow="0" w:firstColumn="1" w:lastColumn="0" w:noHBand="0" w:noVBand="0"/>
      </w:tblPr>
      <w:tblGrid>
        <w:gridCol w:w="9050"/>
      </w:tblGrid>
      <w:tr w:rsidR="000E3C09" w14:paraId="48636BDB" w14:textId="77777777">
        <w:tc>
          <w:tcPr>
            <w:tcW w:w="9212" w:type="dxa"/>
          </w:tcPr>
          <w:p w14:paraId="76DEBAB0" w14:textId="77777777" w:rsidR="000E3C09" w:rsidRPr="00FF0D6B" w:rsidRDefault="000E3C09" w:rsidP="003F01A3">
            <w:pPr>
              <w:autoSpaceDE w:val="0"/>
              <w:autoSpaceDN w:val="0"/>
              <w:adjustRightInd w:val="0"/>
              <w:spacing w:line="240" w:lineRule="auto"/>
              <w:jc w:val="both"/>
              <w:rPr>
                <w:b/>
                <w:bCs/>
              </w:rPr>
            </w:pPr>
            <w:r w:rsidRPr="00FF0D6B">
              <w:rPr>
                <w:b/>
                <w:bCs/>
                <w:u w:val="single"/>
              </w:rPr>
              <w:t>Vitamine D2 (ergocalciférol</w:t>
            </w:r>
            <w:r w:rsidRPr="00FF0D6B">
              <w:rPr>
                <w:b/>
                <w:bCs/>
              </w:rPr>
              <w:t>)</w:t>
            </w:r>
            <w:r w:rsidRPr="00FF0D6B">
              <w:rPr>
                <w:b/>
                <w:bCs/>
              </w:rPr>
              <w:tab/>
            </w:r>
            <w:r w:rsidRPr="00FF0D6B">
              <w:rPr>
                <w:b/>
                <w:bCs/>
              </w:rPr>
              <w:tab/>
            </w:r>
            <w:r w:rsidRPr="00FF0D6B">
              <w:rPr>
                <w:b/>
                <w:bCs/>
              </w:rPr>
              <w:tab/>
            </w:r>
            <w:r w:rsidRPr="00FF0D6B">
              <w:rPr>
                <w:b/>
                <w:bCs/>
              </w:rPr>
              <w:tab/>
            </w:r>
            <w:r w:rsidRPr="00FF0D6B">
              <w:rPr>
                <w:b/>
                <w:bCs/>
              </w:rPr>
              <w:tab/>
            </w:r>
          </w:p>
          <w:p w14:paraId="59ACE720" w14:textId="77777777" w:rsidR="000E3C09" w:rsidRPr="003F01A3" w:rsidRDefault="000E3C09" w:rsidP="003F01A3">
            <w:pPr>
              <w:autoSpaceDE w:val="0"/>
              <w:autoSpaceDN w:val="0"/>
              <w:adjustRightInd w:val="0"/>
              <w:spacing w:after="0" w:line="240" w:lineRule="auto"/>
              <w:jc w:val="both"/>
            </w:pPr>
            <w:r w:rsidRPr="00FF0D6B">
              <w:t xml:space="preserve">- STEROGYL 15 « A » 600 000 UI/1,5 ml, </w:t>
            </w:r>
            <w:r w:rsidRPr="003F01A3">
              <w:t>solution buvable en ampoule</w:t>
            </w:r>
          </w:p>
          <w:p w14:paraId="592B93C2" w14:textId="77777777" w:rsidR="000E3C09" w:rsidRPr="003F01A3" w:rsidRDefault="000E3C09" w:rsidP="003F01A3">
            <w:pPr>
              <w:autoSpaceDE w:val="0"/>
              <w:autoSpaceDN w:val="0"/>
              <w:adjustRightInd w:val="0"/>
              <w:spacing w:after="0" w:line="240" w:lineRule="auto"/>
              <w:jc w:val="both"/>
            </w:pPr>
            <w:r w:rsidRPr="003F01A3">
              <w:t>- STEROGYL 15 « H » 600 000 UI/1,5 ml, solution injectable IM en ampoule</w:t>
            </w:r>
          </w:p>
          <w:p w14:paraId="77D07135" w14:textId="77777777" w:rsidR="000E3C09" w:rsidRPr="003F01A3" w:rsidRDefault="000E3C09" w:rsidP="003F01A3">
            <w:pPr>
              <w:autoSpaceDE w:val="0"/>
              <w:autoSpaceDN w:val="0"/>
              <w:adjustRightInd w:val="0"/>
              <w:spacing w:after="0" w:line="240" w:lineRule="auto"/>
              <w:jc w:val="both"/>
            </w:pPr>
            <w:r w:rsidRPr="003F01A3">
              <w:t>- STEROGYL 2 000 000 UI/100 ml, solution buvable en gouttes</w:t>
            </w:r>
          </w:p>
          <w:p w14:paraId="12940880" w14:textId="77777777" w:rsidR="000E3C09" w:rsidRPr="003F01A3" w:rsidRDefault="000E3C09" w:rsidP="003F01A3">
            <w:pPr>
              <w:autoSpaceDE w:val="0"/>
              <w:autoSpaceDN w:val="0"/>
              <w:adjustRightInd w:val="0"/>
              <w:spacing w:after="0" w:line="240" w:lineRule="auto"/>
              <w:jc w:val="both"/>
            </w:pPr>
            <w:r w:rsidRPr="003F01A3">
              <w:t>- UVESTEROL D 1500 UI/ml, solution buvable</w:t>
            </w:r>
          </w:p>
          <w:p w14:paraId="5416CEEC" w14:textId="77777777" w:rsidR="000E3C09" w:rsidRPr="003F01A3" w:rsidRDefault="000E3C09" w:rsidP="003F01A3">
            <w:pPr>
              <w:autoSpaceDE w:val="0"/>
              <w:autoSpaceDN w:val="0"/>
              <w:adjustRightInd w:val="0"/>
              <w:spacing w:after="0" w:line="240" w:lineRule="auto"/>
              <w:jc w:val="both"/>
            </w:pPr>
            <w:r w:rsidRPr="003F01A3">
              <w:t>- FRUBIOSE VITAMINE D 1000 UI, solution buvable en ampoule</w:t>
            </w:r>
          </w:p>
          <w:p w14:paraId="0A0D04F6" w14:textId="77777777" w:rsidR="000E3C09" w:rsidRPr="003F01A3" w:rsidRDefault="000E3C09" w:rsidP="003F01A3">
            <w:pPr>
              <w:autoSpaceDE w:val="0"/>
              <w:autoSpaceDN w:val="0"/>
              <w:adjustRightInd w:val="0"/>
              <w:spacing w:after="0" w:line="240" w:lineRule="auto"/>
              <w:jc w:val="both"/>
            </w:pPr>
            <w:r w:rsidRPr="003F01A3">
              <w:t>- HYDROSOL POLYVITAMINE, solution buvable en gouttes</w:t>
            </w:r>
          </w:p>
          <w:p w14:paraId="308400F3" w14:textId="77777777" w:rsidR="000E3C09" w:rsidRPr="003F01A3" w:rsidRDefault="000E3C09" w:rsidP="003F01A3">
            <w:pPr>
              <w:autoSpaceDE w:val="0"/>
              <w:autoSpaceDN w:val="0"/>
              <w:adjustRightInd w:val="0"/>
              <w:spacing w:after="0" w:line="240" w:lineRule="auto"/>
              <w:jc w:val="both"/>
            </w:pPr>
            <w:r w:rsidRPr="003F01A3">
              <w:t>- UVESTEROL VITAMINE A.D.E.C., solution buvable</w:t>
            </w:r>
          </w:p>
          <w:p w14:paraId="53252ADD" w14:textId="77777777" w:rsidR="000E3C09" w:rsidRPr="003F01A3" w:rsidRDefault="000E3C09" w:rsidP="003F01A3">
            <w:pPr>
              <w:autoSpaceDE w:val="0"/>
              <w:autoSpaceDN w:val="0"/>
              <w:adjustRightInd w:val="0"/>
              <w:spacing w:after="0" w:line="240" w:lineRule="auto"/>
              <w:jc w:val="both"/>
            </w:pPr>
            <w:r w:rsidRPr="003F01A3">
              <w:t>- VITALIPIDE ADULTES, émulsion injectable pour perfusion</w:t>
            </w:r>
          </w:p>
          <w:p w14:paraId="53EA5027" w14:textId="77777777" w:rsidR="000E3C09" w:rsidRPr="003F01A3" w:rsidRDefault="000E3C09" w:rsidP="003F01A3">
            <w:pPr>
              <w:autoSpaceDE w:val="0"/>
              <w:autoSpaceDN w:val="0"/>
              <w:adjustRightInd w:val="0"/>
              <w:spacing w:after="0" w:line="240" w:lineRule="auto"/>
              <w:jc w:val="both"/>
            </w:pPr>
            <w:r w:rsidRPr="003F01A3">
              <w:t>- VITALIPIDE ENFANTS, émulsion injectable pour perfusion</w:t>
            </w:r>
          </w:p>
          <w:p w14:paraId="5F11C946" w14:textId="77777777" w:rsidR="000E3C09" w:rsidRPr="00FF0D6B" w:rsidRDefault="000E3C09" w:rsidP="003F01A3">
            <w:pPr>
              <w:autoSpaceDE w:val="0"/>
              <w:autoSpaceDN w:val="0"/>
              <w:adjustRightInd w:val="0"/>
              <w:spacing w:line="240" w:lineRule="auto"/>
              <w:jc w:val="both"/>
              <w:rPr>
                <w:b/>
                <w:bCs/>
                <w:u w:val="single"/>
                <w:lang w:eastAsia="es-ES"/>
              </w:rPr>
            </w:pPr>
          </w:p>
        </w:tc>
      </w:tr>
      <w:tr w:rsidR="000E3C09" w14:paraId="665234BB" w14:textId="77777777">
        <w:tc>
          <w:tcPr>
            <w:tcW w:w="9212" w:type="dxa"/>
          </w:tcPr>
          <w:p w14:paraId="292D79D7" w14:textId="77777777" w:rsidR="000E3C09" w:rsidRPr="003F01A3" w:rsidRDefault="000E3C09" w:rsidP="003F01A3">
            <w:pPr>
              <w:autoSpaceDE w:val="0"/>
              <w:autoSpaceDN w:val="0"/>
              <w:adjustRightInd w:val="0"/>
              <w:spacing w:after="0" w:line="240" w:lineRule="auto"/>
              <w:jc w:val="both"/>
              <w:rPr>
                <w:b/>
                <w:bCs/>
                <w:u w:val="single"/>
              </w:rPr>
            </w:pPr>
            <w:r w:rsidRPr="003F01A3">
              <w:rPr>
                <w:b/>
                <w:bCs/>
                <w:u w:val="single"/>
              </w:rPr>
              <w:t>Vitamine D3 (cholécalciférol)</w:t>
            </w:r>
          </w:p>
          <w:p w14:paraId="50A7F94F" w14:textId="77777777" w:rsidR="000E3C09" w:rsidRPr="003F01A3" w:rsidRDefault="000E3C09" w:rsidP="003F01A3">
            <w:pPr>
              <w:autoSpaceDE w:val="0"/>
              <w:autoSpaceDN w:val="0"/>
              <w:adjustRightInd w:val="0"/>
              <w:spacing w:after="0" w:line="240" w:lineRule="auto"/>
              <w:jc w:val="both"/>
              <w:rPr>
                <w:u w:val="single"/>
              </w:rPr>
            </w:pPr>
          </w:p>
          <w:p w14:paraId="57141B1F" w14:textId="77777777" w:rsidR="000E3C09" w:rsidRPr="003F01A3" w:rsidRDefault="000E3C09" w:rsidP="003F01A3">
            <w:pPr>
              <w:autoSpaceDE w:val="0"/>
              <w:autoSpaceDN w:val="0"/>
              <w:adjustRightInd w:val="0"/>
              <w:spacing w:after="0" w:line="240" w:lineRule="auto"/>
              <w:jc w:val="both"/>
            </w:pPr>
            <w:r w:rsidRPr="003F01A3">
              <w:t>- UVEDOSE 100 00 UI, solution buvable en ampoule</w:t>
            </w:r>
          </w:p>
          <w:p w14:paraId="396162C8" w14:textId="77777777" w:rsidR="000E3C09" w:rsidRPr="003F01A3" w:rsidRDefault="000E3C09" w:rsidP="003F01A3">
            <w:pPr>
              <w:autoSpaceDE w:val="0"/>
              <w:autoSpaceDN w:val="0"/>
              <w:adjustRightInd w:val="0"/>
              <w:spacing w:after="0" w:line="240" w:lineRule="auto"/>
              <w:jc w:val="both"/>
            </w:pPr>
            <w:r w:rsidRPr="003F01A3">
              <w:t>- VITAMINE D3 BON 200 000 U.I./1 ml, solution injectable IM en ampoule</w:t>
            </w:r>
          </w:p>
          <w:p w14:paraId="6817696C" w14:textId="77777777" w:rsidR="000E3C09" w:rsidRPr="003F01A3" w:rsidRDefault="000E3C09" w:rsidP="003F01A3">
            <w:pPr>
              <w:autoSpaceDE w:val="0"/>
              <w:autoSpaceDN w:val="0"/>
              <w:adjustRightInd w:val="0"/>
              <w:spacing w:after="0" w:line="240" w:lineRule="auto"/>
              <w:jc w:val="both"/>
            </w:pPr>
            <w:r w:rsidRPr="003F01A3">
              <w:t>- ZYMAD 10 000 UI/ml, solution buvable en gouttes</w:t>
            </w:r>
          </w:p>
          <w:p w14:paraId="65343B1C" w14:textId="77777777" w:rsidR="000E3C09" w:rsidRPr="003F01A3" w:rsidRDefault="000E3C09" w:rsidP="003F01A3">
            <w:pPr>
              <w:autoSpaceDE w:val="0"/>
              <w:autoSpaceDN w:val="0"/>
              <w:adjustRightInd w:val="0"/>
              <w:spacing w:after="0" w:line="240" w:lineRule="auto"/>
              <w:jc w:val="both"/>
            </w:pPr>
            <w:r w:rsidRPr="003F01A3">
              <w:t>- ZYMAD 200 000 UI, solution buvable en ampoule</w:t>
            </w:r>
          </w:p>
          <w:p w14:paraId="1FCC8A13" w14:textId="77777777" w:rsidR="000E3C09" w:rsidRPr="003F01A3" w:rsidRDefault="000E3C09" w:rsidP="003F01A3">
            <w:pPr>
              <w:autoSpaceDE w:val="0"/>
              <w:autoSpaceDN w:val="0"/>
              <w:adjustRightInd w:val="0"/>
              <w:spacing w:after="0" w:line="240" w:lineRule="auto"/>
              <w:jc w:val="both"/>
            </w:pPr>
            <w:r w:rsidRPr="003F01A3">
              <w:t>- ZYMAD 20 000 UI, solution buvable en ampoule</w:t>
            </w:r>
          </w:p>
          <w:p w14:paraId="04D9B9C5" w14:textId="77777777" w:rsidR="000E3C09" w:rsidRPr="003F01A3" w:rsidRDefault="000E3C09" w:rsidP="003F01A3">
            <w:pPr>
              <w:autoSpaceDE w:val="0"/>
              <w:autoSpaceDN w:val="0"/>
              <w:adjustRightInd w:val="0"/>
              <w:spacing w:after="0" w:line="240" w:lineRule="auto"/>
              <w:jc w:val="both"/>
            </w:pPr>
            <w:r w:rsidRPr="003F01A3">
              <w:t>- ACTONELCOMBI 35 mg + 1000 mg/880 UI, comprimé pelliculé et granulés effervescents</w:t>
            </w:r>
          </w:p>
          <w:p w14:paraId="2FB87D41" w14:textId="77777777" w:rsidR="000E3C09" w:rsidRPr="003F01A3" w:rsidRDefault="000E3C09" w:rsidP="003F01A3">
            <w:pPr>
              <w:autoSpaceDE w:val="0"/>
              <w:autoSpaceDN w:val="0"/>
              <w:adjustRightInd w:val="0"/>
              <w:spacing w:after="0" w:line="240" w:lineRule="auto"/>
              <w:jc w:val="both"/>
            </w:pPr>
            <w:r w:rsidRPr="003F01A3">
              <w:t>- ADROVANCE 70 mg/2800 UI, comprimé</w:t>
            </w:r>
          </w:p>
          <w:p w14:paraId="53A9F36A" w14:textId="77777777" w:rsidR="000E3C09" w:rsidRPr="003F01A3" w:rsidRDefault="000E3C09" w:rsidP="003F01A3">
            <w:pPr>
              <w:autoSpaceDE w:val="0"/>
              <w:autoSpaceDN w:val="0"/>
              <w:adjustRightInd w:val="0"/>
              <w:spacing w:after="0" w:line="240" w:lineRule="auto"/>
              <w:jc w:val="both"/>
            </w:pPr>
            <w:r w:rsidRPr="003F01A3">
              <w:t>- ADROVANCE 70 mg/5600 UI, comprimé</w:t>
            </w:r>
          </w:p>
          <w:p w14:paraId="39EC0A51" w14:textId="77777777" w:rsidR="000E3C09" w:rsidRPr="003F01A3" w:rsidRDefault="000E3C09" w:rsidP="003F01A3">
            <w:pPr>
              <w:autoSpaceDE w:val="0"/>
              <w:autoSpaceDN w:val="0"/>
              <w:adjustRightInd w:val="0"/>
              <w:spacing w:after="0" w:line="240" w:lineRule="auto"/>
              <w:jc w:val="both"/>
            </w:pPr>
            <w:r w:rsidRPr="003F01A3">
              <w:t>- CALTRATE VITAMINE D3 600 mg/400 UI, comprimé pelliculé</w:t>
            </w:r>
          </w:p>
          <w:p w14:paraId="2F5492FA" w14:textId="77777777" w:rsidR="000E3C09" w:rsidRPr="003F01A3" w:rsidRDefault="000E3C09" w:rsidP="003F01A3">
            <w:pPr>
              <w:autoSpaceDE w:val="0"/>
              <w:autoSpaceDN w:val="0"/>
              <w:adjustRightInd w:val="0"/>
              <w:spacing w:after="0" w:line="240" w:lineRule="auto"/>
              <w:jc w:val="both"/>
            </w:pPr>
            <w:r w:rsidRPr="003F01A3">
              <w:t>- CERNEVIT, poudre pour solution injectable ou pour perfusion</w:t>
            </w:r>
          </w:p>
          <w:p w14:paraId="5A975A95" w14:textId="77777777" w:rsidR="000E3C09" w:rsidRPr="003F01A3" w:rsidRDefault="000E3C09" w:rsidP="003F01A3">
            <w:pPr>
              <w:autoSpaceDE w:val="0"/>
              <w:autoSpaceDN w:val="0"/>
              <w:adjustRightInd w:val="0"/>
              <w:spacing w:after="0" w:line="240" w:lineRule="auto"/>
              <w:jc w:val="both"/>
            </w:pPr>
            <w:r w:rsidRPr="003F01A3">
              <w:t>- FOSAVANCE 70 mg/2800 UI, comprimé</w:t>
            </w:r>
          </w:p>
          <w:p w14:paraId="7B7AF731" w14:textId="77777777" w:rsidR="000E3C09" w:rsidRPr="003F01A3" w:rsidRDefault="000E3C09" w:rsidP="003F01A3">
            <w:pPr>
              <w:autoSpaceDE w:val="0"/>
              <w:autoSpaceDN w:val="0"/>
              <w:adjustRightInd w:val="0"/>
              <w:spacing w:after="0" w:line="240" w:lineRule="auto"/>
              <w:jc w:val="both"/>
            </w:pPr>
            <w:r w:rsidRPr="003F01A3">
              <w:t>- FOSAVANCE 72 mg/5600 UI, comprimé</w:t>
            </w:r>
          </w:p>
          <w:p w14:paraId="376A16AD" w14:textId="77777777" w:rsidR="000E3C09" w:rsidRPr="003F01A3" w:rsidRDefault="000E3C09" w:rsidP="003F01A3">
            <w:pPr>
              <w:autoSpaceDE w:val="0"/>
              <w:autoSpaceDN w:val="0"/>
              <w:adjustRightInd w:val="0"/>
              <w:spacing w:after="0" w:line="240" w:lineRule="auto"/>
              <w:jc w:val="both"/>
            </w:pPr>
            <w:r w:rsidRPr="003F01A3">
              <w:t>- HYDROL POLYVITAMINE B.O.N., solution injectable</w:t>
            </w:r>
          </w:p>
          <w:p w14:paraId="7BF4B8B2" w14:textId="77777777" w:rsidR="000E3C09" w:rsidRPr="003F01A3" w:rsidRDefault="000E3C09" w:rsidP="003F01A3">
            <w:pPr>
              <w:autoSpaceDE w:val="0"/>
              <w:autoSpaceDN w:val="0"/>
              <w:adjustRightInd w:val="0"/>
              <w:spacing w:after="0" w:line="240" w:lineRule="auto"/>
              <w:jc w:val="both"/>
            </w:pPr>
            <w:r w:rsidRPr="003F01A3">
              <w:t>- PROTOVIT ENFANTS, comprimé à croquer</w:t>
            </w:r>
          </w:p>
          <w:p w14:paraId="765E7A4C" w14:textId="77777777" w:rsidR="000E3C09" w:rsidRPr="003F01A3" w:rsidRDefault="000E3C09" w:rsidP="003F01A3">
            <w:pPr>
              <w:autoSpaceDE w:val="0"/>
              <w:autoSpaceDN w:val="0"/>
              <w:adjustRightInd w:val="0"/>
              <w:spacing w:after="0" w:line="240" w:lineRule="auto"/>
              <w:jc w:val="both"/>
            </w:pPr>
            <w:r w:rsidRPr="003F01A3">
              <w:t>- VIVAMYNE MULTI, comprimé enrobé</w:t>
            </w:r>
          </w:p>
          <w:p w14:paraId="2186BCB5" w14:textId="77777777" w:rsidR="000E3C09" w:rsidRPr="003F01A3" w:rsidRDefault="000E3C09" w:rsidP="003F01A3">
            <w:pPr>
              <w:autoSpaceDE w:val="0"/>
              <w:autoSpaceDN w:val="0"/>
              <w:adjustRightInd w:val="0"/>
              <w:spacing w:after="0" w:line="240" w:lineRule="auto"/>
              <w:jc w:val="both"/>
            </w:pPr>
            <w:r w:rsidRPr="003F01A3">
              <w:t>- ZYMADUO 150 UI, solution buvable en gouttes</w:t>
            </w:r>
          </w:p>
          <w:p w14:paraId="49023269" w14:textId="77777777" w:rsidR="000E3C09" w:rsidRPr="003F01A3" w:rsidRDefault="000E3C09" w:rsidP="003F01A3">
            <w:pPr>
              <w:autoSpaceDE w:val="0"/>
              <w:autoSpaceDN w:val="0"/>
              <w:adjustRightInd w:val="0"/>
              <w:spacing w:after="0" w:line="240" w:lineRule="auto"/>
              <w:jc w:val="both"/>
            </w:pPr>
            <w:r w:rsidRPr="003F01A3">
              <w:t>- ZYMADUO 300 UI, solution buvable en gouttes</w:t>
            </w:r>
          </w:p>
          <w:p w14:paraId="7454CAFF" w14:textId="77777777" w:rsidR="000E3C09" w:rsidRPr="003F01A3" w:rsidRDefault="000E3C09" w:rsidP="003F01A3">
            <w:pPr>
              <w:autoSpaceDE w:val="0"/>
              <w:autoSpaceDN w:val="0"/>
              <w:adjustRightInd w:val="0"/>
              <w:spacing w:after="0" w:line="240" w:lineRule="auto"/>
              <w:jc w:val="both"/>
            </w:pPr>
            <w:r w:rsidRPr="003F01A3">
              <w:t xml:space="preserve">- CACIT VITAMINE D3 1000 mg/800 UI, granulés effervescents pour solution buvable </w:t>
            </w:r>
          </w:p>
          <w:p w14:paraId="73FC8534" w14:textId="77777777" w:rsidR="000E3C09" w:rsidRPr="003F01A3" w:rsidRDefault="000E3C09" w:rsidP="003F01A3">
            <w:pPr>
              <w:autoSpaceDE w:val="0"/>
              <w:autoSpaceDN w:val="0"/>
              <w:adjustRightInd w:val="0"/>
              <w:spacing w:after="0" w:line="240" w:lineRule="auto"/>
              <w:jc w:val="both"/>
            </w:pPr>
            <w:r w:rsidRPr="003F01A3">
              <w:t>- CACIT VITAMINE D3 500 mg/440 UI, comprimé à sucer ou à croquer</w:t>
            </w:r>
          </w:p>
          <w:p w14:paraId="398F23BD" w14:textId="77777777" w:rsidR="000E3C09" w:rsidRPr="003F01A3" w:rsidRDefault="000E3C09" w:rsidP="003F01A3">
            <w:pPr>
              <w:autoSpaceDE w:val="0"/>
              <w:autoSpaceDN w:val="0"/>
              <w:adjustRightInd w:val="0"/>
              <w:spacing w:after="0" w:line="240" w:lineRule="auto"/>
              <w:jc w:val="both"/>
            </w:pPr>
            <w:r w:rsidRPr="003F01A3">
              <w:t>- CALCIDOSE VITAMINE D, poudre orale en sachet dose</w:t>
            </w:r>
          </w:p>
          <w:p w14:paraId="435AC946" w14:textId="77777777" w:rsidR="000E3C09" w:rsidRPr="003F01A3" w:rsidRDefault="000E3C09" w:rsidP="003F01A3">
            <w:pPr>
              <w:autoSpaceDE w:val="0"/>
              <w:autoSpaceDN w:val="0"/>
              <w:adjustRightInd w:val="0"/>
              <w:spacing w:after="0" w:line="240" w:lineRule="auto"/>
              <w:jc w:val="both"/>
            </w:pPr>
            <w:r w:rsidRPr="003F01A3">
              <w:t>- CALCIFORTE VITAMINE D3, comprimé à croquer, à sucer ou dispersible</w:t>
            </w:r>
          </w:p>
          <w:p w14:paraId="0CE86470" w14:textId="77777777" w:rsidR="000E3C09" w:rsidRPr="003F01A3" w:rsidRDefault="000E3C09" w:rsidP="003F01A3">
            <w:pPr>
              <w:autoSpaceDE w:val="0"/>
              <w:autoSpaceDN w:val="0"/>
              <w:adjustRightInd w:val="0"/>
              <w:spacing w:after="0" w:line="240" w:lineRule="auto"/>
              <w:jc w:val="both"/>
            </w:pPr>
            <w:r w:rsidRPr="003F01A3">
              <w:t>- CALCIPRAT VITAMINE D3 1000 mg/800 UI, comprimé à sucer</w:t>
            </w:r>
          </w:p>
          <w:p w14:paraId="4A61E6A4" w14:textId="77777777" w:rsidR="000E3C09" w:rsidRPr="003F01A3" w:rsidRDefault="000E3C09" w:rsidP="003F01A3">
            <w:pPr>
              <w:autoSpaceDE w:val="0"/>
              <w:autoSpaceDN w:val="0"/>
              <w:adjustRightInd w:val="0"/>
              <w:spacing w:after="0" w:line="240" w:lineRule="auto"/>
              <w:jc w:val="both"/>
            </w:pPr>
            <w:r w:rsidRPr="003F01A3">
              <w:t>- CALCIPRAT VITAMINE D3 500 mg/400 UI, comprimé à sucer</w:t>
            </w:r>
          </w:p>
          <w:p w14:paraId="28DA0622" w14:textId="77777777" w:rsidR="000E3C09" w:rsidRPr="003F01A3" w:rsidRDefault="000E3C09" w:rsidP="003F01A3">
            <w:pPr>
              <w:autoSpaceDE w:val="0"/>
              <w:autoSpaceDN w:val="0"/>
              <w:adjustRightInd w:val="0"/>
              <w:spacing w:after="0" w:line="240" w:lineRule="auto"/>
              <w:jc w:val="both"/>
            </w:pPr>
            <w:r w:rsidRPr="003F01A3">
              <w:t>- CALCIUM VITAMINE D3 RANBAXY 500 mg/400 U.I., comprimé à croquer ou à sucer</w:t>
            </w:r>
          </w:p>
          <w:p w14:paraId="4F2A170C" w14:textId="77777777" w:rsidR="000E3C09" w:rsidRPr="003F01A3" w:rsidRDefault="000E3C09" w:rsidP="003F01A3">
            <w:pPr>
              <w:autoSpaceDE w:val="0"/>
              <w:autoSpaceDN w:val="0"/>
              <w:adjustRightInd w:val="0"/>
              <w:spacing w:after="0" w:line="240" w:lineRule="auto"/>
              <w:jc w:val="both"/>
            </w:pPr>
            <w:r w:rsidRPr="003F01A3">
              <w:t>- CALCIUM VITAMINE D3 BIOGARAN 500 mg/400 UI, comprimé à sucer</w:t>
            </w:r>
          </w:p>
          <w:p w14:paraId="1CC31941" w14:textId="77777777" w:rsidR="000E3C09" w:rsidRPr="003F01A3" w:rsidRDefault="000E3C09" w:rsidP="003F01A3">
            <w:pPr>
              <w:autoSpaceDE w:val="0"/>
              <w:autoSpaceDN w:val="0"/>
              <w:adjustRightInd w:val="0"/>
              <w:spacing w:after="0" w:line="240" w:lineRule="auto"/>
              <w:jc w:val="both"/>
            </w:pPr>
            <w:r w:rsidRPr="003F01A3">
              <w:t>- CALCIUM VITAMINE D3 EG 500 mg/400 UI, comprimé à croquer ou à sucer</w:t>
            </w:r>
          </w:p>
          <w:p w14:paraId="03AC89B1" w14:textId="77777777" w:rsidR="000E3C09" w:rsidRPr="003F01A3" w:rsidRDefault="000E3C09" w:rsidP="003F01A3">
            <w:pPr>
              <w:autoSpaceDE w:val="0"/>
              <w:autoSpaceDN w:val="0"/>
              <w:adjustRightInd w:val="0"/>
              <w:spacing w:after="0" w:line="240" w:lineRule="auto"/>
              <w:jc w:val="both"/>
            </w:pPr>
            <w:r w:rsidRPr="003F01A3">
              <w:lastRenderedPageBreak/>
              <w:t>- CALCIUM VITAMINE D3 MYLAN 500 mg/400 UI, comprimé à sucer ou à croquer</w:t>
            </w:r>
          </w:p>
          <w:p w14:paraId="0D2AEBD3" w14:textId="77777777" w:rsidR="000E3C09" w:rsidRPr="003F01A3" w:rsidRDefault="000E3C09" w:rsidP="003F01A3">
            <w:pPr>
              <w:autoSpaceDE w:val="0"/>
              <w:autoSpaceDN w:val="0"/>
              <w:adjustRightInd w:val="0"/>
              <w:spacing w:after="0" w:line="240" w:lineRule="auto"/>
              <w:jc w:val="both"/>
            </w:pPr>
            <w:r w:rsidRPr="003F01A3">
              <w:t>- CALCIUM VITAMINE D3 RATIOPHARM 500 mg/400 UI, comprimé à sucer ou à croquer</w:t>
            </w:r>
          </w:p>
          <w:p w14:paraId="42A5AAAF" w14:textId="77777777" w:rsidR="000E3C09" w:rsidRPr="003F01A3" w:rsidRDefault="000E3C09" w:rsidP="003F01A3">
            <w:pPr>
              <w:autoSpaceDE w:val="0"/>
              <w:autoSpaceDN w:val="0"/>
              <w:adjustRightInd w:val="0"/>
              <w:spacing w:after="0" w:line="240" w:lineRule="auto"/>
              <w:jc w:val="both"/>
            </w:pPr>
            <w:r w:rsidRPr="003F01A3">
              <w:t>- CALCIUM VITAMINE D3 SANDOZ 500 mg/400 UI, comprimé à sucer ou à croquer</w:t>
            </w:r>
          </w:p>
          <w:p w14:paraId="6891DBC8" w14:textId="77777777" w:rsidR="000E3C09" w:rsidRPr="003F01A3" w:rsidRDefault="000E3C09" w:rsidP="003F01A3">
            <w:pPr>
              <w:autoSpaceDE w:val="0"/>
              <w:autoSpaceDN w:val="0"/>
              <w:adjustRightInd w:val="0"/>
              <w:spacing w:after="0" w:line="240" w:lineRule="auto"/>
              <w:jc w:val="both"/>
            </w:pPr>
            <w:r w:rsidRPr="003F01A3">
              <w:t>- CALCIUM VITAMINE D3 TEVA 500 mg/400 UI, comprimé à sucer ou à croquer</w:t>
            </w:r>
          </w:p>
          <w:p w14:paraId="3EA96A30" w14:textId="77777777" w:rsidR="000E3C09" w:rsidRPr="003F01A3" w:rsidRDefault="000E3C09" w:rsidP="003F01A3">
            <w:pPr>
              <w:autoSpaceDE w:val="0"/>
              <w:autoSpaceDN w:val="0"/>
              <w:adjustRightInd w:val="0"/>
              <w:spacing w:after="0" w:line="240" w:lineRule="auto"/>
              <w:jc w:val="both"/>
            </w:pPr>
            <w:r w:rsidRPr="003F01A3">
              <w:t>- CALCOS VITAMINE D3, comprimé à sucer ou à croquer</w:t>
            </w:r>
          </w:p>
          <w:p w14:paraId="045B87D0" w14:textId="77777777" w:rsidR="000E3C09" w:rsidRPr="003F01A3" w:rsidRDefault="000E3C09" w:rsidP="003F01A3">
            <w:pPr>
              <w:autoSpaceDE w:val="0"/>
              <w:autoSpaceDN w:val="0"/>
              <w:adjustRightInd w:val="0"/>
              <w:spacing w:after="0" w:line="240" w:lineRule="auto"/>
              <w:jc w:val="both"/>
            </w:pPr>
            <w:r w:rsidRPr="003F01A3">
              <w:t>- CALPEROS D3, comprimé à sucer</w:t>
            </w:r>
          </w:p>
          <w:p w14:paraId="4675D7E8" w14:textId="77777777" w:rsidR="000E3C09" w:rsidRPr="003F01A3" w:rsidRDefault="000E3C09" w:rsidP="003F01A3">
            <w:pPr>
              <w:autoSpaceDE w:val="0"/>
              <w:autoSpaceDN w:val="0"/>
              <w:adjustRightInd w:val="0"/>
              <w:spacing w:after="0" w:line="240" w:lineRule="auto"/>
              <w:jc w:val="both"/>
            </w:pPr>
            <w:r w:rsidRPr="003F01A3">
              <w:t>- CALTRATE VITAMINE D3 500 mg/400 UI, comprimé à sucer</w:t>
            </w:r>
          </w:p>
          <w:p w14:paraId="31E8B29A" w14:textId="77777777" w:rsidR="000E3C09" w:rsidRPr="003F01A3" w:rsidRDefault="000E3C09" w:rsidP="003F01A3">
            <w:pPr>
              <w:autoSpaceDE w:val="0"/>
              <w:autoSpaceDN w:val="0"/>
              <w:adjustRightInd w:val="0"/>
              <w:spacing w:after="0" w:line="240" w:lineRule="auto"/>
              <w:jc w:val="both"/>
            </w:pPr>
            <w:r w:rsidRPr="003F01A3">
              <w:t>- DENSICAL VITAMINE D3 500 mg/400 UI, comprimé à sucer ou à croquer</w:t>
            </w:r>
          </w:p>
          <w:p w14:paraId="4718972F" w14:textId="77777777" w:rsidR="000E3C09" w:rsidRPr="003F01A3" w:rsidRDefault="000E3C09" w:rsidP="003F01A3">
            <w:pPr>
              <w:autoSpaceDE w:val="0"/>
              <w:autoSpaceDN w:val="0"/>
              <w:adjustRightInd w:val="0"/>
              <w:spacing w:after="0" w:line="240" w:lineRule="auto"/>
              <w:jc w:val="both"/>
            </w:pPr>
            <w:r w:rsidRPr="003F01A3">
              <w:t>- ELEVIT VITAMINE B9, comprimé pelliculé</w:t>
            </w:r>
          </w:p>
          <w:p w14:paraId="156CCCBB" w14:textId="77777777" w:rsidR="000E3C09" w:rsidRPr="003F01A3" w:rsidRDefault="000E3C09" w:rsidP="003F01A3">
            <w:pPr>
              <w:autoSpaceDE w:val="0"/>
              <w:autoSpaceDN w:val="0"/>
              <w:adjustRightInd w:val="0"/>
              <w:spacing w:after="0" w:line="240" w:lineRule="auto"/>
              <w:jc w:val="both"/>
            </w:pPr>
            <w:r w:rsidRPr="003F01A3">
              <w:t>- EPTAVIT 1000 mg/880 U.I., comprimé effervescent</w:t>
            </w:r>
          </w:p>
          <w:p w14:paraId="09F6CF92" w14:textId="77777777" w:rsidR="000E3C09" w:rsidRPr="003F01A3" w:rsidRDefault="000E3C09" w:rsidP="003F01A3">
            <w:pPr>
              <w:autoSpaceDE w:val="0"/>
              <w:autoSpaceDN w:val="0"/>
              <w:adjustRightInd w:val="0"/>
              <w:spacing w:after="0" w:line="240" w:lineRule="auto"/>
              <w:jc w:val="both"/>
            </w:pPr>
            <w:r w:rsidRPr="003F01A3">
              <w:t>- FIXICAL VITAMINE D3 1000 mg/800 U.I., comprimé à sucer</w:t>
            </w:r>
          </w:p>
          <w:p w14:paraId="5C85B8E7" w14:textId="77777777" w:rsidR="000E3C09" w:rsidRPr="003F01A3" w:rsidRDefault="000E3C09" w:rsidP="003F01A3">
            <w:pPr>
              <w:autoSpaceDE w:val="0"/>
              <w:autoSpaceDN w:val="0"/>
              <w:adjustRightInd w:val="0"/>
              <w:spacing w:after="0" w:line="240" w:lineRule="auto"/>
              <w:jc w:val="both"/>
            </w:pPr>
            <w:r w:rsidRPr="003F01A3">
              <w:t>- FIXICAL VITAMINE D3 500 mg/400 UI, comprimé à croquer ou à sucer</w:t>
            </w:r>
          </w:p>
          <w:p w14:paraId="11135DD9" w14:textId="77777777" w:rsidR="000E3C09" w:rsidRPr="003F01A3" w:rsidRDefault="000E3C09" w:rsidP="003F01A3">
            <w:pPr>
              <w:autoSpaceDE w:val="0"/>
              <w:autoSpaceDN w:val="0"/>
              <w:adjustRightInd w:val="0"/>
              <w:spacing w:after="0" w:line="240" w:lineRule="auto"/>
              <w:jc w:val="both"/>
            </w:pPr>
            <w:r w:rsidRPr="003F01A3">
              <w:t>- FLUOSTEROL 0,25 mg/800 U.I./dose, solution buvable</w:t>
            </w:r>
          </w:p>
          <w:p w14:paraId="2F03FED6" w14:textId="77777777" w:rsidR="000E3C09" w:rsidRPr="003F01A3" w:rsidRDefault="000E3C09" w:rsidP="003F01A3">
            <w:pPr>
              <w:autoSpaceDE w:val="0"/>
              <w:autoSpaceDN w:val="0"/>
              <w:adjustRightInd w:val="0"/>
              <w:spacing w:after="0" w:line="240" w:lineRule="auto"/>
              <w:jc w:val="both"/>
            </w:pPr>
            <w:r w:rsidRPr="003F01A3">
              <w:t>- FORCICAL VITAMINE D3, comprimé à croquer, à sucer ou dispersible</w:t>
            </w:r>
          </w:p>
          <w:p w14:paraId="475429A4" w14:textId="77777777" w:rsidR="000E3C09" w:rsidRPr="003F01A3" w:rsidRDefault="000E3C09" w:rsidP="003F01A3">
            <w:pPr>
              <w:autoSpaceDE w:val="0"/>
              <w:autoSpaceDN w:val="0"/>
              <w:adjustRightInd w:val="0"/>
              <w:spacing w:after="0" w:line="240" w:lineRule="auto"/>
              <w:jc w:val="both"/>
            </w:pPr>
            <w:r w:rsidRPr="003F01A3">
              <w:t>- IDEOS 500 mg/400 UI, comprimé à sucer ou à croquer</w:t>
            </w:r>
          </w:p>
          <w:p w14:paraId="02CE4083" w14:textId="77777777" w:rsidR="000E3C09" w:rsidRPr="003F01A3" w:rsidRDefault="000E3C09" w:rsidP="003F01A3">
            <w:pPr>
              <w:autoSpaceDE w:val="0"/>
              <w:autoSpaceDN w:val="0"/>
              <w:adjustRightInd w:val="0"/>
              <w:spacing w:after="0" w:line="240" w:lineRule="auto"/>
              <w:jc w:val="both"/>
            </w:pPr>
            <w:r w:rsidRPr="003F01A3">
              <w:t>- METOCALCIUM 600 mg/400 UI, comprimé à croquer</w:t>
            </w:r>
          </w:p>
          <w:p w14:paraId="3D8DA374" w14:textId="77777777" w:rsidR="000E3C09" w:rsidRPr="003F01A3" w:rsidRDefault="000E3C09" w:rsidP="003F01A3">
            <w:pPr>
              <w:autoSpaceDE w:val="0"/>
              <w:autoSpaceDN w:val="0"/>
              <w:adjustRightInd w:val="0"/>
              <w:spacing w:after="0" w:line="240" w:lineRule="auto"/>
              <w:jc w:val="both"/>
            </w:pPr>
            <w:r w:rsidRPr="003F01A3">
              <w:t>- OROCAL VITAMINE D3 1200 mg/800 U.I., poudre pour suspension buvable en sachet-dose</w:t>
            </w:r>
          </w:p>
          <w:p w14:paraId="7DC46604" w14:textId="77777777" w:rsidR="000E3C09" w:rsidRPr="003F01A3" w:rsidRDefault="000E3C09" w:rsidP="003F01A3">
            <w:pPr>
              <w:autoSpaceDE w:val="0"/>
              <w:autoSpaceDN w:val="0"/>
              <w:adjustRightInd w:val="0"/>
              <w:spacing w:after="0" w:line="240" w:lineRule="auto"/>
              <w:jc w:val="both"/>
            </w:pPr>
            <w:r w:rsidRPr="003F01A3">
              <w:t>- OROCAL VITAMINE D3 500 mg/200 U.I., comprimé à sucer</w:t>
            </w:r>
          </w:p>
          <w:p w14:paraId="728AA63B" w14:textId="77777777" w:rsidR="000E3C09" w:rsidRPr="003F01A3" w:rsidRDefault="000E3C09" w:rsidP="003F01A3">
            <w:pPr>
              <w:autoSpaceDE w:val="0"/>
              <w:autoSpaceDN w:val="0"/>
              <w:adjustRightInd w:val="0"/>
              <w:spacing w:after="0" w:line="240" w:lineRule="auto"/>
              <w:jc w:val="both"/>
            </w:pPr>
            <w:r w:rsidRPr="003F01A3">
              <w:t>- OROCAL VITAMINE D3 500 mg/400 U.I., comprimé à sucer</w:t>
            </w:r>
          </w:p>
          <w:p w14:paraId="4C180C29" w14:textId="77777777" w:rsidR="000E3C09" w:rsidRPr="003F01A3" w:rsidRDefault="000E3C09" w:rsidP="003F01A3">
            <w:pPr>
              <w:autoSpaceDE w:val="0"/>
              <w:autoSpaceDN w:val="0"/>
              <w:adjustRightInd w:val="0"/>
              <w:spacing w:after="0" w:line="240" w:lineRule="auto"/>
              <w:jc w:val="both"/>
            </w:pPr>
            <w:r w:rsidRPr="003F01A3">
              <w:t>- OSSEANS VITAMINE D3 500 MG/400 UI, comprimé à sucer ou à croquer</w:t>
            </w:r>
          </w:p>
          <w:p w14:paraId="51975BEF" w14:textId="77777777" w:rsidR="000E3C09" w:rsidRPr="003F01A3" w:rsidRDefault="000E3C09" w:rsidP="003F01A3">
            <w:pPr>
              <w:autoSpaceDE w:val="0"/>
              <w:autoSpaceDN w:val="0"/>
              <w:adjustRightInd w:val="0"/>
              <w:spacing w:after="0" w:line="240" w:lineRule="auto"/>
              <w:jc w:val="both"/>
            </w:pPr>
            <w:r w:rsidRPr="003F01A3">
              <w:t>- OSTEOCAL D3 500 mg/400 UI, comprimé à sucer</w:t>
            </w:r>
          </w:p>
          <w:p w14:paraId="36AEADE7" w14:textId="77777777" w:rsidR="000E3C09" w:rsidRPr="003F01A3" w:rsidRDefault="000E3C09" w:rsidP="003F01A3">
            <w:pPr>
              <w:autoSpaceDE w:val="0"/>
              <w:autoSpaceDN w:val="0"/>
              <w:adjustRightInd w:val="0"/>
              <w:spacing w:after="0" w:line="240" w:lineRule="auto"/>
              <w:jc w:val="both"/>
              <w:rPr>
                <w:u w:val="single"/>
                <w:lang w:eastAsia="es-ES"/>
              </w:rPr>
            </w:pPr>
          </w:p>
        </w:tc>
      </w:tr>
      <w:tr w:rsidR="000E3C09" w14:paraId="04AC695C" w14:textId="77777777">
        <w:tc>
          <w:tcPr>
            <w:tcW w:w="9212" w:type="dxa"/>
          </w:tcPr>
          <w:p w14:paraId="7ABDE483" w14:textId="77777777" w:rsidR="000E3C09" w:rsidRPr="003F01A3" w:rsidRDefault="000E3C09" w:rsidP="003F01A3">
            <w:pPr>
              <w:autoSpaceDE w:val="0"/>
              <w:autoSpaceDN w:val="0"/>
              <w:adjustRightInd w:val="0"/>
              <w:jc w:val="both"/>
              <w:rPr>
                <w:b/>
                <w:bCs/>
                <w:u w:val="single"/>
              </w:rPr>
            </w:pPr>
            <w:r w:rsidRPr="003F01A3">
              <w:rPr>
                <w:b/>
                <w:bCs/>
                <w:u w:val="single"/>
              </w:rPr>
              <w:lastRenderedPageBreak/>
              <w:t>Dérivés hydroxylés de la vitamine D</w:t>
            </w:r>
          </w:p>
          <w:p w14:paraId="61F47C16" w14:textId="77777777" w:rsidR="000E3C09" w:rsidRPr="003F01A3" w:rsidRDefault="000E3C09" w:rsidP="003F01A3">
            <w:pPr>
              <w:autoSpaceDE w:val="0"/>
              <w:autoSpaceDN w:val="0"/>
              <w:adjustRightInd w:val="0"/>
              <w:spacing w:after="0"/>
              <w:jc w:val="both"/>
            </w:pPr>
            <w:r w:rsidRPr="003F01A3">
              <w:t>- DEDROGYL 25(OH)D3, 5 µg/goutte, solution buvable en gouttes</w:t>
            </w:r>
          </w:p>
          <w:p w14:paraId="7B4933A0" w14:textId="77777777" w:rsidR="000E3C09" w:rsidRPr="00FF0D6B" w:rsidRDefault="000E3C09" w:rsidP="003F01A3">
            <w:pPr>
              <w:autoSpaceDE w:val="0"/>
              <w:autoSpaceDN w:val="0"/>
              <w:adjustRightInd w:val="0"/>
              <w:spacing w:after="0"/>
              <w:jc w:val="both"/>
              <w:rPr>
                <w:lang w:val="it-IT"/>
              </w:rPr>
            </w:pPr>
            <w:r w:rsidRPr="00FF0D6B">
              <w:rPr>
                <w:lang w:val="it-IT"/>
              </w:rPr>
              <w:t>- ROCALTROL Calcitriol 0.25µg, capsule per os</w:t>
            </w:r>
          </w:p>
          <w:p w14:paraId="424E86F2" w14:textId="77777777" w:rsidR="000E3C09" w:rsidRPr="003F01A3" w:rsidRDefault="000E3C09" w:rsidP="003F01A3">
            <w:pPr>
              <w:autoSpaceDE w:val="0"/>
              <w:autoSpaceDN w:val="0"/>
              <w:adjustRightInd w:val="0"/>
              <w:spacing w:after="0"/>
              <w:jc w:val="both"/>
            </w:pPr>
            <w:r w:rsidRPr="003F01A3">
              <w:t>- UN-ALFA 1α(OH)D3 0.1 µg/goutte, solution buvable en goutte</w:t>
            </w:r>
          </w:p>
          <w:p w14:paraId="599BDBA3" w14:textId="77777777" w:rsidR="000E3C09" w:rsidRPr="00592784" w:rsidRDefault="000E3C09" w:rsidP="003F01A3">
            <w:pPr>
              <w:autoSpaceDE w:val="0"/>
              <w:autoSpaceDN w:val="0"/>
              <w:adjustRightInd w:val="0"/>
              <w:spacing w:after="0"/>
              <w:jc w:val="both"/>
              <w:rPr>
                <w:lang w:val="en-US"/>
              </w:rPr>
            </w:pPr>
            <w:r w:rsidRPr="00592784">
              <w:rPr>
                <w:lang w:val="en-US"/>
              </w:rPr>
              <w:t>- ALFACALCIDOL 1</w:t>
            </w:r>
            <w:r w:rsidRPr="003F01A3">
              <w:t>α</w:t>
            </w:r>
            <w:r w:rsidRPr="00592784">
              <w:rPr>
                <w:lang w:val="en-US"/>
              </w:rPr>
              <w:t>(OH)D3 0.25 µg, 0.50 µg ou 1 µg, capsule per os</w:t>
            </w:r>
          </w:p>
          <w:p w14:paraId="4B45E15E" w14:textId="77777777" w:rsidR="000E3C09" w:rsidRPr="003F01A3" w:rsidRDefault="000E3C09" w:rsidP="003F01A3">
            <w:pPr>
              <w:autoSpaceDE w:val="0"/>
              <w:autoSpaceDN w:val="0"/>
              <w:adjustRightInd w:val="0"/>
              <w:spacing w:after="0"/>
              <w:jc w:val="both"/>
            </w:pPr>
            <w:r w:rsidRPr="003F01A3">
              <w:t>- UN-ALFA IV 1α(OH)D3 1 à 2 µg/ampoule, IV</w:t>
            </w:r>
          </w:p>
          <w:p w14:paraId="52E3B53B" w14:textId="77777777" w:rsidR="000E3C09" w:rsidRPr="003F01A3" w:rsidRDefault="000E3C09" w:rsidP="003F01A3">
            <w:pPr>
              <w:autoSpaceDE w:val="0"/>
              <w:autoSpaceDN w:val="0"/>
              <w:adjustRightInd w:val="0"/>
              <w:jc w:val="both"/>
              <w:rPr>
                <w:b/>
                <w:bCs/>
                <w:u w:val="single"/>
                <w:lang w:eastAsia="es-ES"/>
              </w:rPr>
            </w:pPr>
          </w:p>
        </w:tc>
      </w:tr>
    </w:tbl>
    <w:p w14:paraId="6552A87D" w14:textId="77777777" w:rsidR="000E3C09" w:rsidRDefault="000E3C09" w:rsidP="00774C9C">
      <w:pPr>
        <w:spacing w:line="360" w:lineRule="auto"/>
        <w:jc w:val="both"/>
        <w:rPr>
          <w:sz w:val="24"/>
          <w:szCs w:val="24"/>
          <w:u w:val="single"/>
          <w:lang w:eastAsia="es-ES"/>
        </w:rPr>
      </w:pPr>
    </w:p>
    <w:p w14:paraId="2F16BAD9" w14:textId="77777777" w:rsidR="000E3C09" w:rsidRDefault="000E3C09" w:rsidP="005B5154">
      <w:pPr>
        <w:spacing w:line="360" w:lineRule="auto"/>
        <w:jc w:val="both"/>
        <w:rPr>
          <w:sz w:val="24"/>
          <w:szCs w:val="24"/>
          <w:lang w:eastAsia="es-ES"/>
        </w:rPr>
      </w:pPr>
      <w:r>
        <w:rPr>
          <w:sz w:val="24"/>
          <w:szCs w:val="24"/>
          <w:lang w:eastAsia="es-ES"/>
        </w:rPr>
        <w:t>Les dérivés hydroxylés correspondent à un usage particulier :</w:t>
      </w:r>
    </w:p>
    <w:p w14:paraId="160ADED7" w14:textId="77777777" w:rsidR="000E3C09" w:rsidRDefault="000E3C09" w:rsidP="00C93008">
      <w:pPr>
        <w:pStyle w:val="Paragraphedeliste"/>
        <w:numPr>
          <w:ilvl w:val="0"/>
          <w:numId w:val="36"/>
        </w:numPr>
        <w:spacing w:line="360" w:lineRule="auto"/>
        <w:jc w:val="both"/>
        <w:rPr>
          <w:sz w:val="24"/>
          <w:szCs w:val="24"/>
          <w:lang w:eastAsia="es-ES"/>
        </w:rPr>
      </w:pPr>
      <w:r>
        <w:rPr>
          <w:sz w:val="24"/>
          <w:szCs w:val="24"/>
          <w:lang w:eastAsia="es-ES"/>
        </w:rPr>
        <w:t>L</w:t>
      </w:r>
      <w:r w:rsidRPr="00972FC0">
        <w:rPr>
          <w:sz w:val="24"/>
          <w:szCs w:val="24"/>
          <w:lang w:eastAsia="es-ES"/>
        </w:rPr>
        <w:t xml:space="preserve">a </w:t>
      </w:r>
      <w:r w:rsidRPr="008B16E5">
        <w:rPr>
          <w:b/>
          <w:bCs/>
          <w:sz w:val="24"/>
          <w:szCs w:val="24"/>
          <w:lang w:eastAsia="es-ES"/>
        </w:rPr>
        <w:t>25(OH)D</w:t>
      </w:r>
      <w:r>
        <w:rPr>
          <w:b/>
          <w:bCs/>
          <w:sz w:val="24"/>
          <w:szCs w:val="24"/>
          <w:lang w:eastAsia="es-ES"/>
        </w:rPr>
        <w:t xml:space="preserve"> </w:t>
      </w:r>
      <w:r>
        <w:rPr>
          <w:sz w:val="24"/>
          <w:szCs w:val="24"/>
          <w:lang w:eastAsia="es-ES"/>
        </w:rPr>
        <w:t>est notamment</w:t>
      </w:r>
      <w:r w:rsidRPr="00972FC0">
        <w:rPr>
          <w:sz w:val="24"/>
          <w:szCs w:val="24"/>
          <w:lang w:eastAsia="es-ES"/>
        </w:rPr>
        <w:t xml:space="preserve"> employé chez des patients souffrant d’insuffisance hépatique n’étant pas </w:t>
      </w:r>
      <w:r>
        <w:rPr>
          <w:sz w:val="24"/>
          <w:szCs w:val="24"/>
          <w:lang w:eastAsia="es-ES"/>
        </w:rPr>
        <w:t>capable de synthétiser</w:t>
      </w:r>
      <w:r w:rsidRPr="00972FC0">
        <w:rPr>
          <w:sz w:val="24"/>
          <w:szCs w:val="24"/>
          <w:lang w:eastAsia="es-ES"/>
        </w:rPr>
        <w:t xml:space="preserve"> la 25(OH)D, ainsi que chez des patients ayant un traitement médicamenteux riche en inducteurs enzymatiques hépatiques</w:t>
      </w:r>
      <w:r>
        <w:rPr>
          <w:sz w:val="24"/>
          <w:szCs w:val="24"/>
          <w:lang w:eastAsia="es-ES"/>
        </w:rPr>
        <w:t xml:space="preserve"> (Vidal, 2006).</w:t>
      </w:r>
    </w:p>
    <w:p w14:paraId="3A13A6F0" w14:textId="77777777" w:rsidR="000E3C09" w:rsidRDefault="000E3C09" w:rsidP="00C93008">
      <w:pPr>
        <w:pStyle w:val="Paragraphedeliste"/>
        <w:numPr>
          <w:ilvl w:val="0"/>
          <w:numId w:val="36"/>
        </w:numPr>
        <w:spacing w:line="360" w:lineRule="auto"/>
        <w:jc w:val="both"/>
        <w:rPr>
          <w:sz w:val="24"/>
          <w:szCs w:val="24"/>
          <w:lang w:eastAsia="es-ES"/>
        </w:rPr>
      </w:pPr>
      <w:r>
        <w:rPr>
          <w:sz w:val="24"/>
          <w:szCs w:val="24"/>
          <w:lang w:eastAsia="es-ES"/>
        </w:rPr>
        <w:t xml:space="preserve">Le </w:t>
      </w:r>
      <w:r w:rsidRPr="008B16E5">
        <w:rPr>
          <w:b/>
          <w:bCs/>
          <w:sz w:val="24"/>
          <w:szCs w:val="24"/>
          <w:lang w:eastAsia="es-ES"/>
        </w:rPr>
        <w:t>calcitriol et la 1α(OH)D</w:t>
      </w:r>
      <w:r>
        <w:rPr>
          <w:sz w:val="24"/>
          <w:szCs w:val="24"/>
          <w:lang w:eastAsia="es-ES"/>
        </w:rPr>
        <w:t>. Le calcitriol est la forme active de la vitamine D ne nécessitant aucune hydroxylation hépatique ni rénal. La 1α(OH)D est un prιcurseur du calcitriol qui nιcessite simplement une hydroxylation hιpatique afin de former le calcitriol actif. Ces 2 formes sont employιs notamment chez des patients souffrants d’insuffisance rιnale, et n’ιtant pas capable de convertir la 25(OH)D en calcitriol (Vidal, 2006).</w:t>
      </w:r>
    </w:p>
    <w:p w14:paraId="1EF80DF2" w14:textId="77777777" w:rsidR="000E3C09" w:rsidRDefault="000E3C09" w:rsidP="005B5154">
      <w:pPr>
        <w:spacing w:line="360" w:lineRule="auto"/>
        <w:jc w:val="both"/>
        <w:rPr>
          <w:sz w:val="24"/>
          <w:szCs w:val="24"/>
        </w:rPr>
      </w:pPr>
      <w:r>
        <w:rPr>
          <w:sz w:val="24"/>
          <w:szCs w:val="24"/>
          <w:lang w:eastAsia="es-ES"/>
        </w:rPr>
        <w:lastRenderedPageBreak/>
        <w:t>Bien que considérées officiellement par les pharmacopées Américaine et Britannique comme totalement équivalentes, les vitamines D2 et D3 sont bien différentes (Mistretta et al, 2008</w:t>
      </w:r>
      <w:r w:rsidRPr="00852FFD">
        <w:rPr>
          <w:sz w:val="24"/>
          <w:szCs w:val="24"/>
          <w:lang w:eastAsia="es-ES"/>
        </w:rPr>
        <w:t>).</w:t>
      </w:r>
    </w:p>
    <w:p w14:paraId="2D3BBEB4" w14:textId="77777777" w:rsidR="000E3C09" w:rsidRPr="00143F23" w:rsidRDefault="000E3C09" w:rsidP="00143F23">
      <w:pPr>
        <w:spacing w:line="360" w:lineRule="auto"/>
        <w:jc w:val="both"/>
        <w:rPr>
          <w:sz w:val="24"/>
          <w:szCs w:val="24"/>
        </w:rPr>
      </w:pPr>
      <w:r>
        <w:rPr>
          <w:sz w:val="24"/>
          <w:szCs w:val="24"/>
        </w:rPr>
        <w:t>Trang et al (1998) ont comparé la capacité de chaque calciférol à augmenter la concentration de 25(OH)D sérique après administration de 100 µg/j de vitamine D2 et D3 pendant deux semaines. Les deux calciférols ont augmenté les concentrations de 25(OH)D sérique. En revanche, l’augmentation de la concentration de 25 (OH)D était 1,7 fois plus importante avec la vitamine D3 (9,32 ng/mL) qu’avec la vitamine D2 (5,48 ng/mL).</w:t>
      </w:r>
    </w:p>
    <w:p w14:paraId="680FC54C" w14:textId="77777777" w:rsidR="000E3C09" w:rsidRDefault="000E3C09" w:rsidP="00287E6D">
      <w:pPr>
        <w:spacing w:line="360" w:lineRule="auto"/>
        <w:jc w:val="both"/>
        <w:rPr>
          <w:sz w:val="24"/>
          <w:szCs w:val="24"/>
        </w:rPr>
      </w:pPr>
      <w:r>
        <w:rPr>
          <w:sz w:val="24"/>
          <w:szCs w:val="24"/>
        </w:rPr>
        <w:t>Armas et al (2004), ont comparé dans une population âgée de 20 à 61 ans, en bon état général mais carencée en vitamine D, l’efficacité respective des vitamines D2 et D3. Après administration d’une dose unique de 2.000 µg de vitamine D2 ou D3, ils ont mesuré régulièrement la concentration sérique de 25(OH)D pendant 28 jours (fig.31). L’évolution croissante de la concentration sérique de 25(OH)D était équivalente pendant les trois premiers jours (fig 30). Chez les patients traités par la vitamine D2, elle diminuait ensuite pour revenir vers le 14</w:t>
      </w:r>
      <w:r w:rsidRPr="00CF40B8">
        <w:rPr>
          <w:sz w:val="24"/>
          <w:szCs w:val="24"/>
          <w:vertAlign w:val="superscript"/>
        </w:rPr>
        <w:t>e</w:t>
      </w:r>
      <w:r>
        <w:rPr>
          <w:sz w:val="24"/>
          <w:szCs w:val="24"/>
        </w:rPr>
        <w:t xml:space="preserve"> jour au niveau de départ. Au l’inverse, chez les patients traités par la vitamine D3, elle continuait d’augmenter jusqu’au quinzième jour. L’aire sous la courbe jusqu’au 28</w:t>
      </w:r>
      <w:r w:rsidRPr="003F2943">
        <w:rPr>
          <w:sz w:val="24"/>
          <w:szCs w:val="24"/>
          <w:vertAlign w:val="superscript"/>
        </w:rPr>
        <w:t>e</w:t>
      </w:r>
      <w:r>
        <w:rPr>
          <w:sz w:val="24"/>
          <w:szCs w:val="24"/>
        </w:rPr>
        <w:t xml:space="preserve"> jour (AUC) de la 25(OH)D sous vitamine D2 (60,2 ng.j/ml) était 3,4 fois plus faible que sous vitamine D3 (204,7 ng.j/ml). </w:t>
      </w:r>
    </w:p>
    <w:p w14:paraId="4010E082" w14:textId="77777777" w:rsidR="000E3C09" w:rsidRDefault="000E3C09" w:rsidP="00287E6D">
      <w:pPr>
        <w:spacing w:line="360" w:lineRule="auto"/>
        <w:jc w:val="both"/>
        <w:rPr>
          <w:sz w:val="24"/>
          <w:szCs w:val="24"/>
        </w:rPr>
      </w:pPr>
      <w:r>
        <w:rPr>
          <w:sz w:val="24"/>
          <w:szCs w:val="24"/>
        </w:rPr>
        <w:t xml:space="preserve">La vitamine D3 semble donc avoir une efficacité supérieure sur le long terme par rapport à la  vitamine D2, en maintenant des concentrations élevées de 25(OH)D. En revanche ces 2 calciférols semblent avoir la même efficacité à court terme, ou lors de l’emploi de doses journalières comme l’ont montré Holick et al (2008). </w:t>
      </w:r>
    </w:p>
    <w:p w14:paraId="6281A448" w14:textId="2CDB0B32" w:rsidR="000E3C09" w:rsidRDefault="00592784" w:rsidP="00D45D83">
      <w:pPr>
        <w:spacing w:line="360" w:lineRule="auto"/>
        <w:jc w:val="center"/>
        <w:rPr>
          <w:sz w:val="24"/>
          <w:szCs w:val="24"/>
        </w:rPr>
      </w:pPr>
      <w:r>
        <w:rPr>
          <w:noProof/>
          <w:sz w:val="24"/>
          <w:szCs w:val="24"/>
          <w:lang w:eastAsia="fr-FR"/>
        </w:rPr>
        <w:lastRenderedPageBreak/>
        <w:drawing>
          <wp:inline distT="0" distB="0" distL="0" distR="0" wp14:anchorId="58DB80D6" wp14:editId="7F459E68">
            <wp:extent cx="3924300" cy="3337560"/>
            <wp:effectExtent l="19050" t="19050" r="0" b="0"/>
            <wp:docPr id="31"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4300" cy="3337560"/>
                    </a:xfrm>
                    <a:prstGeom prst="rect">
                      <a:avLst/>
                    </a:prstGeom>
                    <a:noFill/>
                    <a:ln w="6350" cmpd="sng">
                      <a:solidFill>
                        <a:srgbClr val="000000"/>
                      </a:solidFill>
                      <a:miter lim="800000"/>
                      <a:headEnd/>
                      <a:tailEnd/>
                    </a:ln>
                    <a:effectLst/>
                  </pic:spPr>
                </pic:pic>
              </a:graphicData>
            </a:graphic>
          </wp:inline>
        </w:drawing>
      </w:r>
    </w:p>
    <w:p w14:paraId="22883BD2" w14:textId="77777777" w:rsidR="000E3C09" w:rsidRDefault="000E3C09" w:rsidP="00D45D83">
      <w:pPr>
        <w:spacing w:line="360" w:lineRule="auto"/>
        <w:jc w:val="both"/>
        <w:rPr>
          <w:sz w:val="24"/>
          <w:szCs w:val="24"/>
          <w:u w:val="single"/>
        </w:rPr>
      </w:pPr>
      <w:r>
        <w:rPr>
          <w:sz w:val="24"/>
          <w:szCs w:val="24"/>
          <w:u w:val="single"/>
        </w:rPr>
        <w:t>Figure 30</w:t>
      </w:r>
      <w:r w:rsidRPr="001E0BFC">
        <w:rPr>
          <w:sz w:val="24"/>
          <w:szCs w:val="24"/>
          <w:u w:val="single"/>
        </w:rPr>
        <w:t> : Evolution</w:t>
      </w:r>
      <w:r w:rsidRPr="000A3BB8">
        <w:rPr>
          <w:sz w:val="24"/>
          <w:szCs w:val="24"/>
          <w:u w:val="single"/>
        </w:rPr>
        <w:t xml:space="preserve"> de la concentration sérique de 25(OH)D au cours du temps</w:t>
      </w:r>
      <w:r>
        <w:rPr>
          <w:sz w:val="24"/>
          <w:szCs w:val="24"/>
          <w:u w:val="single"/>
        </w:rPr>
        <w:t xml:space="preserve"> (Armas et al, 2004)</w:t>
      </w:r>
    </w:p>
    <w:p w14:paraId="5F6B9CB6" w14:textId="77777777" w:rsidR="000E3C09" w:rsidRDefault="000E3C09" w:rsidP="00D45D83">
      <w:pPr>
        <w:spacing w:line="360" w:lineRule="auto"/>
        <w:jc w:val="center"/>
        <w:rPr>
          <w:sz w:val="24"/>
          <w:szCs w:val="24"/>
        </w:rPr>
      </w:pPr>
    </w:p>
    <w:p w14:paraId="3E67DF83" w14:textId="22731999" w:rsidR="000E3C09" w:rsidRDefault="00592784" w:rsidP="00287E6D">
      <w:pPr>
        <w:spacing w:line="360" w:lineRule="auto"/>
        <w:jc w:val="center"/>
        <w:rPr>
          <w:sz w:val="24"/>
          <w:szCs w:val="24"/>
        </w:rPr>
      </w:pPr>
      <w:r>
        <w:rPr>
          <w:noProof/>
          <w:sz w:val="24"/>
          <w:szCs w:val="24"/>
          <w:lang w:eastAsia="fr-FR"/>
        </w:rPr>
        <w:drawing>
          <wp:inline distT="0" distB="0" distL="0" distR="0" wp14:anchorId="77EA7000" wp14:editId="4F5F9F67">
            <wp:extent cx="4373880" cy="3314700"/>
            <wp:effectExtent l="0" t="0" r="0" b="0"/>
            <wp:docPr id="32"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3880" cy="3314700"/>
                    </a:xfrm>
                    <a:prstGeom prst="rect">
                      <a:avLst/>
                    </a:prstGeom>
                    <a:noFill/>
                    <a:ln>
                      <a:noFill/>
                    </a:ln>
                  </pic:spPr>
                </pic:pic>
              </a:graphicData>
            </a:graphic>
          </wp:inline>
        </w:drawing>
      </w:r>
    </w:p>
    <w:p w14:paraId="31F685EC" w14:textId="77777777" w:rsidR="000E3C09" w:rsidRDefault="000E3C09" w:rsidP="005B5154">
      <w:pPr>
        <w:spacing w:line="360" w:lineRule="auto"/>
        <w:jc w:val="both"/>
        <w:rPr>
          <w:sz w:val="24"/>
          <w:szCs w:val="24"/>
          <w:u w:val="single"/>
        </w:rPr>
      </w:pPr>
      <w:r w:rsidRPr="000A3BB8">
        <w:rPr>
          <w:sz w:val="24"/>
          <w:szCs w:val="24"/>
          <w:u w:val="single"/>
        </w:rPr>
        <w:t>Figure 3</w:t>
      </w:r>
      <w:r>
        <w:rPr>
          <w:sz w:val="24"/>
          <w:szCs w:val="24"/>
          <w:u w:val="single"/>
        </w:rPr>
        <w:t>1</w:t>
      </w:r>
      <w:r w:rsidRPr="000A3BB8">
        <w:rPr>
          <w:sz w:val="24"/>
          <w:szCs w:val="24"/>
          <w:u w:val="single"/>
        </w:rPr>
        <w:t> : Evolution de la concentration sérique de 25(OH)D au cours du temps</w:t>
      </w:r>
      <w:r>
        <w:rPr>
          <w:sz w:val="24"/>
          <w:szCs w:val="24"/>
          <w:u w:val="single"/>
        </w:rPr>
        <w:t xml:space="preserve"> (Armas et al, 2004)</w:t>
      </w:r>
    </w:p>
    <w:p w14:paraId="597C86B3" w14:textId="77777777" w:rsidR="000E3C09" w:rsidRPr="000B09AB" w:rsidRDefault="000E3C09" w:rsidP="000B09AB">
      <w:pPr>
        <w:spacing w:line="360" w:lineRule="auto"/>
        <w:jc w:val="both"/>
        <w:rPr>
          <w:sz w:val="24"/>
          <w:szCs w:val="24"/>
        </w:rPr>
      </w:pPr>
      <w:r>
        <w:rPr>
          <w:sz w:val="24"/>
          <w:szCs w:val="24"/>
        </w:rPr>
        <w:lastRenderedPageBreak/>
        <w:t>Thacher et al (2010) ont comparé le métabolisme de la vitamine D2 et D3 chez des enfants sains et rachitiques. Ils concluent qu’à court terme, les 2 calciférols augmentent de manière équivalente la concentration de 25(OH)D sérique chez les enfants sains et rachitiques. Cependant, la vitamine D2 étant plus rapidement métabolisée que la vitamine D3, la vitamine D3 est la forme vitaminique de référence dans le traitement du rachitisme.</w:t>
      </w:r>
    </w:p>
    <w:p w14:paraId="1948644F" w14:textId="77777777" w:rsidR="000E3C09" w:rsidRPr="007F7982" w:rsidRDefault="000E3C09" w:rsidP="007F7982">
      <w:pPr>
        <w:spacing w:line="360" w:lineRule="auto"/>
        <w:jc w:val="both"/>
        <w:rPr>
          <w:sz w:val="24"/>
          <w:szCs w:val="24"/>
        </w:rPr>
      </w:pPr>
      <w:r>
        <w:rPr>
          <w:sz w:val="24"/>
          <w:szCs w:val="24"/>
        </w:rPr>
        <w:t>D’après Houghton et Vieth (2006), l’efficacité biologique supérieure de la vitamine D3 peut s’expliquer par u</w:t>
      </w:r>
      <w:r w:rsidRPr="00604634">
        <w:rPr>
          <w:sz w:val="24"/>
          <w:szCs w:val="24"/>
        </w:rPr>
        <w:t xml:space="preserve">ne plus grande affinité de </w:t>
      </w:r>
      <w:r>
        <w:rPr>
          <w:sz w:val="24"/>
          <w:szCs w:val="24"/>
        </w:rPr>
        <w:t>celle-ci</w:t>
      </w:r>
      <w:r w:rsidRPr="00604634">
        <w:rPr>
          <w:sz w:val="24"/>
          <w:szCs w:val="24"/>
        </w:rPr>
        <w:t xml:space="preserve"> pour la 25(OH)D-hydroxylase hépatique</w:t>
      </w:r>
      <w:r>
        <w:rPr>
          <w:sz w:val="24"/>
          <w:szCs w:val="24"/>
        </w:rPr>
        <w:t xml:space="preserve">, pour </w:t>
      </w:r>
      <w:r w:rsidRPr="00604634">
        <w:rPr>
          <w:sz w:val="24"/>
          <w:szCs w:val="24"/>
        </w:rPr>
        <w:t xml:space="preserve">son transporteur DBP, </w:t>
      </w:r>
      <w:r>
        <w:rPr>
          <w:sz w:val="24"/>
          <w:szCs w:val="24"/>
        </w:rPr>
        <w:t xml:space="preserve">et </w:t>
      </w:r>
      <w:r w:rsidRPr="00604634">
        <w:rPr>
          <w:sz w:val="24"/>
          <w:szCs w:val="24"/>
        </w:rPr>
        <w:t>pour le VDR</w:t>
      </w:r>
      <w:r>
        <w:rPr>
          <w:sz w:val="24"/>
          <w:szCs w:val="24"/>
        </w:rPr>
        <w:t xml:space="preserve"> et par une inactivation plus rapide par la 24 hydroxylase. C’est sans doute pour cette raison que la demi-vie d’élimination de la vitamine D3 est plus longue (plusieurs semaines contre 19 à 48h pour la D2).</w:t>
      </w:r>
    </w:p>
    <w:p w14:paraId="093CF807" w14:textId="77777777" w:rsidR="000E3C09" w:rsidRDefault="000E3C09" w:rsidP="003D6268">
      <w:pPr>
        <w:spacing w:line="360" w:lineRule="auto"/>
        <w:jc w:val="both"/>
        <w:rPr>
          <w:sz w:val="24"/>
          <w:szCs w:val="24"/>
        </w:rPr>
      </w:pPr>
      <w:r>
        <w:rPr>
          <w:sz w:val="24"/>
          <w:szCs w:val="24"/>
        </w:rPr>
        <w:t>Bien que la vitamine D3 semble être plus efficace que la vitamine D2, la vitamine D2 reste majoritairement prescrite dans certains pays comme en Amérique du Nord, en Australie ou au Portugal probablement en raison de son faible coût. A contrario, en France, en Belgique et aux Pays-Bas, la vitamine D3 est majoritaire (Mistretta et al, 2008).</w:t>
      </w:r>
    </w:p>
    <w:p w14:paraId="0303E968" w14:textId="77777777" w:rsidR="000E3C09" w:rsidRDefault="000E3C09" w:rsidP="005B5154">
      <w:pPr>
        <w:spacing w:line="360" w:lineRule="auto"/>
        <w:ind w:left="410"/>
        <w:jc w:val="both"/>
        <w:rPr>
          <w:sz w:val="24"/>
          <w:szCs w:val="24"/>
        </w:rPr>
      </w:pPr>
    </w:p>
    <w:p w14:paraId="481DEB7C" w14:textId="77777777" w:rsidR="000E3C09" w:rsidRPr="00E43B18" w:rsidRDefault="000E3C09" w:rsidP="00E43B18">
      <w:pPr>
        <w:spacing w:line="360" w:lineRule="auto"/>
        <w:ind w:left="360"/>
        <w:jc w:val="both"/>
        <w:rPr>
          <w:sz w:val="24"/>
          <w:szCs w:val="24"/>
          <w:u w:val="single"/>
        </w:rPr>
      </w:pPr>
      <w:r w:rsidRPr="00E43B18">
        <w:rPr>
          <w:sz w:val="24"/>
          <w:szCs w:val="24"/>
          <w:u w:val="single"/>
        </w:rPr>
        <w:t>Comment traiter une carence ou subcarence en vitamine D ?</w:t>
      </w:r>
    </w:p>
    <w:p w14:paraId="3EDFD070" w14:textId="77777777" w:rsidR="000E3C09" w:rsidRDefault="000E3C09" w:rsidP="005B5154">
      <w:pPr>
        <w:spacing w:line="360" w:lineRule="auto"/>
        <w:jc w:val="both"/>
        <w:rPr>
          <w:sz w:val="24"/>
          <w:szCs w:val="24"/>
        </w:rPr>
      </w:pPr>
      <w:r w:rsidRPr="00A155A7">
        <w:rPr>
          <w:sz w:val="24"/>
          <w:szCs w:val="24"/>
        </w:rPr>
        <w:t xml:space="preserve">Le traitement </w:t>
      </w:r>
      <w:r>
        <w:rPr>
          <w:sz w:val="24"/>
          <w:szCs w:val="24"/>
        </w:rPr>
        <w:t xml:space="preserve">par la vitamine D doit être établi en fonction de la concentration sérique de  25(OH)D. </w:t>
      </w:r>
      <w:r w:rsidRPr="00692F44">
        <w:rPr>
          <w:sz w:val="24"/>
          <w:szCs w:val="24"/>
        </w:rPr>
        <w:t>Heaney et al (</w:t>
      </w:r>
      <w:r>
        <w:rPr>
          <w:sz w:val="24"/>
          <w:szCs w:val="24"/>
        </w:rPr>
        <w:t>in Bischoff-Ferrari</w:t>
      </w:r>
      <w:r w:rsidRPr="00692F44">
        <w:rPr>
          <w:sz w:val="24"/>
          <w:szCs w:val="24"/>
        </w:rPr>
        <w:t xml:space="preserve"> al, 200</w:t>
      </w:r>
      <w:r>
        <w:rPr>
          <w:sz w:val="24"/>
          <w:szCs w:val="24"/>
        </w:rPr>
        <w:t>9</w:t>
      </w:r>
      <w:r w:rsidRPr="00692F44">
        <w:rPr>
          <w:sz w:val="24"/>
          <w:szCs w:val="24"/>
        </w:rPr>
        <w:t>)</w:t>
      </w:r>
      <w:r>
        <w:rPr>
          <w:sz w:val="24"/>
          <w:szCs w:val="24"/>
        </w:rPr>
        <w:t xml:space="preserve"> estiment qu’il faut environ 2,5 µg de vitamine D pour élever la concentration de 25(OH)D de 1 ng/ml chez des individus avec une faible concentration initiale de 25(OH)D, alors qu’il en faudrait environ 4 µg chez des sujets moins carencés. En effet, l’augmentation des concentrations de vitamine D n’est pas linéaire : elle est plus importante pour des concentrations initiales de 25(OH)D très faibles que pour des concentrations initiales plus élevées (Bischoff-Ferrari et al, 2007).</w:t>
      </w:r>
    </w:p>
    <w:p w14:paraId="2B4C21BF" w14:textId="77777777" w:rsidR="000E3C09" w:rsidRDefault="000E3C09" w:rsidP="005B5154">
      <w:pPr>
        <w:spacing w:line="360" w:lineRule="auto"/>
        <w:jc w:val="both"/>
        <w:rPr>
          <w:sz w:val="24"/>
          <w:szCs w:val="24"/>
        </w:rPr>
      </w:pPr>
      <w:r>
        <w:rPr>
          <w:sz w:val="24"/>
          <w:szCs w:val="24"/>
        </w:rPr>
        <w:t>A partir des données de la littérature, Souberbielle et al (2009) ont proposé le protocole thérapeutique suivant (fig. 32) afin de corriger un déficit en vitamine D sans risque d’intoxication.</w:t>
      </w:r>
    </w:p>
    <w:p w14:paraId="22B753B0" w14:textId="77777777" w:rsidR="000E3C09" w:rsidRDefault="000E3C09" w:rsidP="00C93008">
      <w:pPr>
        <w:pStyle w:val="Paragraphedeliste"/>
        <w:numPr>
          <w:ilvl w:val="0"/>
          <w:numId w:val="37"/>
        </w:numPr>
        <w:spacing w:line="360" w:lineRule="auto"/>
        <w:jc w:val="both"/>
        <w:rPr>
          <w:sz w:val="24"/>
          <w:szCs w:val="24"/>
        </w:rPr>
      </w:pPr>
      <w:r w:rsidRPr="00347B6D">
        <w:rPr>
          <w:b/>
          <w:bCs/>
          <w:sz w:val="24"/>
          <w:szCs w:val="24"/>
          <w:u w:val="single"/>
        </w:rPr>
        <w:t>Traitement d’attaque</w:t>
      </w:r>
      <w:r>
        <w:rPr>
          <w:sz w:val="24"/>
          <w:szCs w:val="24"/>
        </w:rPr>
        <w:t> : il permet de ramener rapidement la concentration sérique de 25(OH)D au-dessus de la valeur optimale de 30 ng/ml.</w:t>
      </w:r>
    </w:p>
    <w:p w14:paraId="6E123C5C" w14:textId="77777777" w:rsidR="000E3C09" w:rsidRDefault="000E3C09" w:rsidP="00C93008">
      <w:pPr>
        <w:pStyle w:val="Paragraphedeliste"/>
        <w:numPr>
          <w:ilvl w:val="0"/>
          <w:numId w:val="38"/>
        </w:numPr>
        <w:spacing w:line="360" w:lineRule="auto"/>
        <w:jc w:val="both"/>
        <w:rPr>
          <w:sz w:val="24"/>
          <w:szCs w:val="24"/>
        </w:rPr>
      </w:pPr>
      <w:r w:rsidRPr="008801DD">
        <w:rPr>
          <w:sz w:val="24"/>
          <w:szCs w:val="24"/>
          <w:u w:val="single"/>
        </w:rPr>
        <w:lastRenderedPageBreak/>
        <w:t>Pour une concentration sérique de 25(OH)D inférieure à 10</w:t>
      </w:r>
      <w:r>
        <w:rPr>
          <w:sz w:val="24"/>
          <w:szCs w:val="24"/>
          <w:u w:val="single"/>
        </w:rPr>
        <w:t xml:space="preserve"> </w:t>
      </w:r>
      <w:r w:rsidRPr="008801DD">
        <w:rPr>
          <w:sz w:val="24"/>
          <w:szCs w:val="24"/>
          <w:u w:val="single"/>
        </w:rPr>
        <w:t>ng/ml</w:t>
      </w:r>
      <w:r>
        <w:rPr>
          <w:sz w:val="24"/>
          <w:szCs w:val="24"/>
        </w:rPr>
        <w:t> : prendre une ampoule de 2.500 µg de vitamine D3 toutes les 2 semaines pendant 2 mois (soit l’équivalent de 4 ampoules).</w:t>
      </w:r>
    </w:p>
    <w:p w14:paraId="4CA282D1" w14:textId="77777777" w:rsidR="000E3C09" w:rsidRDefault="000E3C09" w:rsidP="00C93008">
      <w:pPr>
        <w:pStyle w:val="Paragraphedeliste"/>
        <w:numPr>
          <w:ilvl w:val="0"/>
          <w:numId w:val="38"/>
        </w:numPr>
        <w:spacing w:line="360" w:lineRule="auto"/>
        <w:jc w:val="both"/>
        <w:rPr>
          <w:sz w:val="24"/>
          <w:szCs w:val="24"/>
        </w:rPr>
      </w:pPr>
      <w:r>
        <w:rPr>
          <w:sz w:val="24"/>
          <w:szCs w:val="24"/>
          <w:u w:val="single"/>
        </w:rPr>
        <w:t>Pour une c</w:t>
      </w:r>
      <w:r w:rsidRPr="008801DD">
        <w:rPr>
          <w:sz w:val="24"/>
          <w:szCs w:val="24"/>
          <w:u w:val="single"/>
        </w:rPr>
        <w:t>oncentration sérique de 25(OH)D comprise entre 10 et 20</w:t>
      </w:r>
      <w:r>
        <w:rPr>
          <w:sz w:val="24"/>
          <w:szCs w:val="24"/>
          <w:u w:val="single"/>
        </w:rPr>
        <w:t xml:space="preserve"> </w:t>
      </w:r>
      <w:r w:rsidRPr="008801DD">
        <w:rPr>
          <w:sz w:val="24"/>
          <w:szCs w:val="24"/>
          <w:u w:val="single"/>
        </w:rPr>
        <w:t>ng/ml</w:t>
      </w:r>
      <w:r>
        <w:rPr>
          <w:sz w:val="24"/>
          <w:szCs w:val="24"/>
        </w:rPr>
        <w:t> : prendre une ampoule de 2.500 µg de vitamine D3 toutes les 2 semaines pendant 1 mois et demi (soit l’équivalent de 3 ampoules).</w:t>
      </w:r>
    </w:p>
    <w:p w14:paraId="11816D43" w14:textId="77777777" w:rsidR="000E3C09" w:rsidRPr="008801DD" w:rsidRDefault="000E3C09" w:rsidP="00C93008">
      <w:pPr>
        <w:pStyle w:val="Paragraphedeliste"/>
        <w:numPr>
          <w:ilvl w:val="0"/>
          <w:numId w:val="38"/>
        </w:numPr>
        <w:spacing w:line="360" w:lineRule="auto"/>
        <w:jc w:val="both"/>
        <w:rPr>
          <w:sz w:val="24"/>
          <w:szCs w:val="24"/>
          <w:u w:val="single"/>
        </w:rPr>
      </w:pPr>
      <w:r>
        <w:rPr>
          <w:sz w:val="24"/>
          <w:szCs w:val="24"/>
          <w:u w:val="single"/>
        </w:rPr>
        <w:t>Pour une c</w:t>
      </w:r>
      <w:r w:rsidRPr="008801DD">
        <w:rPr>
          <w:sz w:val="24"/>
          <w:szCs w:val="24"/>
          <w:u w:val="single"/>
        </w:rPr>
        <w:t>oncentration sérique de 25(OH)D comprise entre 20 et 30</w:t>
      </w:r>
      <w:r>
        <w:rPr>
          <w:sz w:val="24"/>
          <w:szCs w:val="24"/>
          <w:u w:val="single"/>
        </w:rPr>
        <w:t> </w:t>
      </w:r>
      <w:r w:rsidRPr="008801DD">
        <w:rPr>
          <w:sz w:val="24"/>
          <w:szCs w:val="24"/>
          <w:u w:val="single"/>
        </w:rPr>
        <w:t>ng/ml :</w:t>
      </w:r>
      <w:r>
        <w:rPr>
          <w:sz w:val="24"/>
          <w:szCs w:val="24"/>
        </w:rPr>
        <w:t>prendre une ampoule de 2.500 µg de vitamine D3 toutes les 2 semaines pendant 1 mois (soit l’équivalent de 2 ampoules).</w:t>
      </w:r>
    </w:p>
    <w:p w14:paraId="2D4954F2" w14:textId="77777777" w:rsidR="000E3C09" w:rsidRPr="00347B6D" w:rsidRDefault="000E3C09" w:rsidP="005B5154">
      <w:pPr>
        <w:spacing w:line="360" w:lineRule="auto"/>
        <w:jc w:val="both"/>
        <w:rPr>
          <w:sz w:val="24"/>
          <w:szCs w:val="24"/>
        </w:rPr>
      </w:pPr>
    </w:p>
    <w:p w14:paraId="714C84D4" w14:textId="77777777" w:rsidR="000E3C09" w:rsidRDefault="000E3C09" w:rsidP="00C93008">
      <w:pPr>
        <w:pStyle w:val="Paragraphedeliste"/>
        <w:numPr>
          <w:ilvl w:val="0"/>
          <w:numId w:val="37"/>
        </w:numPr>
        <w:spacing w:line="360" w:lineRule="auto"/>
        <w:jc w:val="both"/>
        <w:rPr>
          <w:sz w:val="24"/>
          <w:szCs w:val="24"/>
        </w:rPr>
      </w:pPr>
      <w:r>
        <w:rPr>
          <w:b/>
          <w:bCs/>
          <w:sz w:val="24"/>
          <w:szCs w:val="24"/>
          <w:u w:val="single"/>
        </w:rPr>
        <w:t>Traitement d’entretien </w:t>
      </w:r>
      <w:r>
        <w:rPr>
          <w:sz w:val="24"/>
          <w:szCs w:val="24"/>
        </w:rPr>
        <w:t xml:space="preserve">: il permet de maintenir une concentration sérique supérieure à 30 ng/ml. </w:t>
      </w:r>
      <w:r w:rsidRPr="00DA648B">
        <w:rPr>
          <w:sz w:val="24"/>
          <w:szCs w:val="24"/>
        </w:rPr>
        <w:t xml:space="preserve">En fonction des préférences du patient et </w:t>
      </w:r>
      <w:r>
        <w:rPr>
          <w:sz w:val="24"/>
          <w:szCs w:val="24"/>
        </w:rPr>
        <w:t xml:space="preserve">compte tenu </w:t>
      </w:r>
      <w:r w:rsidRPr="00DA648B">
        <w:rPr>
          <w:sz w:val="24"/>
          <w:szCs w:val="24"/>
        </w:rPr>
        <w:t xml:space="preserve">du grand nombre de spécialités pharmaceutiques, il est possible d’administrer des doses quotidiennes </w:t>
      </w:r>
      <w:r>
        <w:rPr>
          <w:sz w:val="24"/>
          <w:szCs w:val="24"/>
        </w:rPr>
        <w:t xml:space="preserve">(20 à 30 µg de vitamine D3 ou D2) </w:t>
      </w:r>
      <w:r w:rsidRPr="00DA648B">
        <w:rPr>
          <w:sz w:val="24"/>
          <w:szCs w:val="24"/>
        </w:rPr>
        <w:t>ou des doses espacées de vitamine D</w:t>
      </w:r>
      <w:r>
        <w:rPr>
          <w:sz w:val="24"/>
          <w:szCs w:val="24"/>
        </w:rPr>
        <w:t xml:space="preserve"> (2.500 µg tous les 2 ou 3 mois)</w:t>
      </w:r>
      <w:r w:rsidRPr="00DA648B">
        <w:rPr>
          <w:sz w:val="24"/>
          <w:szCs w:val="24"/>
        </w:rPr>
        <w:t>.</w:t>
      </w:r>
    </w:p>
    <w:p w14:paraId="1F90ACB5" w14:textId="77777777" w:rsidR="000E3C09" w:rsidRPr="003066EC" w:rsidRDefault="000E3C09" w:rsidP="003066EC">
      <w:pPr>
        <w:spacing w:line="360" w:lineRule="auto"/>
        <w:jc w:val="both"/>
        <w:rPr>
          <w:sz w:val="24"/>
          <w:szCs w:val="24"/>
        </w:rPr>
      </w:pPr>
      <w:r w:rsidRPr="003066EC">
        <w:rPr>
          <w:sz w:val="24"/>
          <w:szCs w:val="24"/>
        </w:rPr>
        <w:t>Cependant, l’intérêt d’un traitement d’entretien peut être discuté. En effet</w:t>
      </w:r>
      <w:r>
        <w:rPr>
          <w:sz w:val="24"/>
          <w:szCs w:val="24"/>
        </w:rPr>
        <w:t>,</w:t>
      </w:r>
      <w:r w:rsidRPr="003066EC">
        <w:rPr>
          <w:sz w:val="24"/>
          <w:szCs w:val="24"/>
        </w:rPr>
        <w:t xml:space="preserve"> une alimentation basée sur l’apport d’au moins deux fois par semaine de poissons gras type saumon ou sardine, ainsi qu’une consommation quotidienne de lait, produit laitier, ou huiles végétales enrichis en vitamine D, accompagné d’une exposition solaire quotidienne des bras et des jambes pendant 10 à 30 min suffirait à maintenir des concentrations optimales en vitamine D chez l’adulte.</w:t>
      </w:r>
    </w:p>
    <w:p w14:paraId="0C3E609E" w14:textId="77777777" w:rsidR="000E3C09" w:rsidRPr="0090406D" w:rsidRDefault="000E3C09" w:rsidP="00CF40B8">
      <w:pPr>
        <w:pStyle w:val="Paragraphedeliste"/>
        <w:spacing w:line="360" w:lineRule="auto"/>
        <w:ind w:left="0"/>
        <w:jc w:val="both"/>
        <w:rPr>
          <w:sz w:val="24"/>
          <w:szCs w:val="24"/>
        </w:rPr>
      </w:pPr>
      <w:r w:rsidRPr="00DF6516">
        <w:rPr>
          <w:sz w:val="24"/>
          <w:szCs w:val="24"/>
        </w:rPr>
        <w:t>En revanche</w:t>
      </w:r>
      <w:r>
        <w:rPr>
          <w:sz w:val="24"/>
          <w:szCs w:val="24"/>
        </w:rPr>
        <w:t>,</w:t>
      </w:r>
      <w:r w:rsidRPr="00DF6516">
        <w:rPr>
          <w:sz w:val="24"/>
          <w:szCs w:val="24"/>
        </w:rPr>
        <w:t xml:space="preserve"> ces conseils hy</w:t>
      </w:r>
      <w:r>
        <w:rPr>
          <w:sz w:val="24"/>
          <w:szCs w:val="24"/>
        </w:rPr>
        <w:t>giéno-</w:t>
      </w:r>
      <w:r w:rsidRPr="00DF6516">
        <w:rPr>
          <w:sz w:val="24"/>
          <w:szCs w:val="24"/>
        </w:rPr>
        <w:t xml:space="preserve">diététiques sont en pratique </w:t>
      </w:r>
      <w:r>
        <w:rPr>
          <w:sz w:val="24"/>
          <w:szCs w:val="24"/>
        </w:rPr>
        <w:t xml:space="preserve">plus </w:t>
      </w:r>
      <w:r w:rsidRPr="00DF6516">
        <w:rPr>
          <w:sz w:val="24"/>
          <w:szCs w:val="24"/>
        </w:rPr>
        <w:t>difficiles à</w:t>
      </w:r>
      <w:r>
        <w:rPr>
          <w:sz w:val="24"/>
          <w:szCs w:val="24"/>
        </w:rPr>
        <w:t xml:space="preserve"> appliquer</w:t>
      </w:r>
      <w:r w:rsidRPr="00DF6516">
        <w:rPr>
          <w:sz w:val="24"/>
          <w:szCs w:val="24"/>
        </w:rPr>
        <w:t xml:space="preserve"> chez les personnes âgées. Ainsi, une des </w:t>
      </w:r>
      <w:r>
        <w:rPr>
          <w:sz w:val="24"/>
          <w:szCs w:val="24"/>
        </w:rPr>
        <w:t>causes majeures d’</w:t>
      </w:r>
      <w:r w:rsidRPr="00DF6516">
        <w:rPr>
          <w:sz w:val="24"/>
          <w:szCs w:val="24"/>
        </w:rPr>
        <w:t>hypovitaminose ch</w:t>
      </w:r>
      <w:r>
        <w:rPr>
          <w:sz w:val="24"/>
          <w:szCs w:val="24"/>
        </w:rPr>
        <w:t xml:space="preserve">ez la personne âgée est </w:t>
      </w:r>
      <w:r w:rsidRPr="00DF6516">
        <w:rPr>
          <w:sz w:val="24"/>
          <w:szCs w:val="24"/>
        </w:rPr>
        <w:t xml:space="preserve">la </w:t>
      </w:r>
      <w:r>
        <w:rPr>
          <w:sz w:val="24"/>
          <w:szCs w:val="24"/>
        </w:rPr>
        <w:t xml:space="preserve">diminution de la synthèse cutanée de vitamine D (Holick, 2007). En effet, la sédentarité et la perte de mobilité des personnes âgées les empêchent de s’exposer quotidiennement au soleil. De plus, à partir d’un certain âge, la diminution quantitative </w:t>
      </w:r>
      <w:r w:rsidRPr="00DF6516">
        <w:rPr>
          <w:sz w:val="24"/>
          <w:szCs w:val="24"/>
        </w:rPr>
        <w:t>de 7-déhydrocholestérol dans les couches profondes de l’épiderme</w:t>
      </w:r>
      <w:r>
        <w:rPr>
          <w:sz w:val="24"/>
          <w:szCs w:val="24"/>
        </w:rPr>
        <w:t xml:space="preserve"> réduit </w:t>
      </w:r>
      <w:r w:rsidRPr="00DF6516">
        <w:rPr>
          <w:sz w:val="24"/>
          <w:szCs w:val="24"/>
        </w:rPr>
        <w:t xml:space="preserve">sensiblement la synthèse cutanée de vitamine D </w:t>
      </w:r>
      <w:r>
        <w:rPr>
          <w:sz w:val="24"/>
          <w:szCs w:val="24"/>
        </w:rPr>
        <w:t>(MacLaughlin et al, 1985), pouvant la réduire jusqu’à 75 % chez une personne de 70 ans (Holick, 2007)</w:t>
      </w:r>
      <w:r w:rsidRPr="00DF6516">
        <w:rPr>
          <w:sz w:val="24"/>
          <w:szCs w:val="24"/>
        </w:rPr>
        <w:t>.</w:t>
      </w:r>
      <w:r>
        <w:rPr>
          <w:sz w:val="24"/>
          <w:szCs w:val="24"/>
        </w:rPr>
        <w:t xml:space="preserve"> </w:t>
      </w:r>
      <w:r w:rsidRPr="0090406D">
        <w:rPr>
          <w:sz w:val="24"/>
          <w:szCs w:val="24"/>
        </w:rPr>
        <w:t xml:space="preserve">D’autre part, l’alimentation est un sujet sensible </w:t>
      </w:r>
      <w:r w:rsidRPr="0090406D">
        <w:rPr>
          <w:sz w:val="24"/>
          <w:szCs w:val="24"/>
        </w:rPr>
        <w:lastRenderedPageBreak/>
        <w:t>chez les personnes âgées. En effet</w:t>
      </w:r>
      <w:r>
        <w:rPr>
          <w:sz w:val="24"/>
          <w:szCs w:val="24"/>
        </w:rPr>
        <w:t>,</w:t>
      </w:r>
      <w:r w:rsidRPr="0090406D">
        <w:rPr>
          <w:sz w:val="24"/>
          <w:szCs w:val="24"/>
        </w:rPr>
        <w:t xml:space="preserve"> la dénutrition est </w:t>
      </w:r>
      <w:r>
        <w:rPr>
          <w:sz w:val="24"/>
          <w:szCs w:val="24"/>
        </w:rPr>
        <w:t>l’objet d’un véritable enjeu de santé publique (</w:t>
      </w:r>
      <w:hyperlink r:id="rId45" w:history="1">
        <w:r w:rsidRPr="002059DC">
          <w:rPr>
            <w:rStyle w:val="Lienhypertexte"/>
            <w:rFonts w:cs="Calibri"/>
            <w:sz w:val="24"/>
            <w:szCs w:val="24"/>
          </w:rPr>
          <w:t>www.has-sante.fr</w:t>
        </w:r>
      </w:hyperlink>
      <w:r>
        <w:rPr>
          <w:sz w:val="24"/>
          <w:szCs w:val="24"/>
        </w:rPr>
        <w:t>). L’apport de vitamine D par l’alimentation étant déjà assez faible, celui-ci devient inexistant chez les personnes âgées dénutries.</w:t>
      </w:r>
      <w:r w:rsidRPr="0090406D">
        <w:rPr>
          <w:sz w:val="24"/>
          <w:szCs w:val="24"/>
        </w:rPr>
        <w:t xml:space="preserve"> Enfin</w:t>
      </w:r>
      <w:r>
        <w:rPr>
          <w:sz w:val="24"/>
          <w:szCs w:val="24"/>
        </w:rPr>
        <w:t>,</w:t>
      </w:r>
      <w:r w:rsidRPr="0090406D">
        <w:rPr>
          <w:sz w:val="24"/>
          <w:szCs w:val="24"/>
        </w:rPr>
        <w:t xml:space="preserve"> l’altération du métabolisme liée à l’âge (insuffisance hépatique et rénale) est également une cause d’hypovitaminose chez les sujets âgés</w:t>
      </w:r>
      <w:r>
        <w:rPr>
          <w:sz w:val="24"/>
          <w:szCs w:val="24"/>
        </w:rPr>
        <w:t xml:space="preserve"> (Holick, 2007).</w:t>
      </w:r>
    </w:p>
    <w:p w14:paraId="500D3E1A" w14:textId="77777777" w:rsidR="000E3C09" w:rsidRDefault="000E3C09" w:rsidP="00FB165A">
      <w:pPr>
        <w:pStyle w:val="Paragraphedeliste"/>
        <w:spacing w:line="360" w:lineRule="auto"/>
        <w:ind w:left="0"/>
        <w:jc w:val="both"/>
        <w:rPr>
          <w:sz w:val="24"/>
          <w:szCs w:val="24"/>
        </w:rPr>
      </w:pPr>
      <w:r w:rsidRPr="00DF6516">
        <w:rPr>
          <w:sz w:val="24"/>
          <w:szCs w:val="24"/>
        </w:rPr>
        <w:t>Pour ces différentes raisons, un traitement d’entretien peut s’avérer être utile afin de maintenir des concentrations optimales de 25(OH)D. De plus</w:t>
      </w:r>
      <w:r>
        <w:rPr>
          <w:sz w:val="24"/>
          <w:szCs w:val="24"/>
        </w:rPr>
        <w:t>,</w:t>
      </w:r>
      <w:r w:rsidRPr="00DF6516">
        <w:rPr>
          <w:sz w:val="24"/>
          <w:szCs w:val="24"/>
        </w:rPr>
        <w:t xml:space="preserve"> la facilité de prise </w:t>
      </w:r>
      <w:r>
        <w:rPr>
          <w:sz w:val="24"/>
          <w:szCs w:val="24"/>
        </w:rPr>
        <w:t>(</w:t>
      </w:r>
      <w:r w:rsidRPr="00DF6516">
        <w:rPr>
          <w:sz w:val="24"/>
          <w:szCs w:val="24"/>
        </w:rPr>
        <w:t>une ampoule par trimestre</w:t>
      </w:r>
      <w:r>
        <w:rPr>
          <w:sz w:val="24"/>
          <w:szCs w:val="24"/>
        </w:rPr>
        <w:t xml:space="preserve">) couplée à un </w:t>
      </w:r>
      <w:r w:rsidRPr="00DF6516">
        <w:rPr>
          <w:sz w:val="24"/>
          <w:szCs w:val="24"/>
        </w:rPr>
        <w:t>faible prix des médicaments</w:t>
      </w:r>
      <w:r>
        <w:rPr>
          <w:sz w:val="24"/>
          <w:szCs w:val="24"/>
        </w:rPr>
        <w:t xml:space="preserve"> (1,80 € l’ampoule d’Uvedose©)</w:t>
      </w:r>
      <w:r w:rsidRPr="00DF6516">
        <w:rPr>
          <w:sz w:val="24"/>
          <w:szCs w:val="24"/>
        </w:rPr>
        <w:t xml:space="preserve"> sont des arguments en faveur de l’instauration d’un traitement d’entretien chez les personnes âgées.</w:t>
      </w:r>
    </w:p>
    <w:p w14:paraId="271447D5" w14:textId="77777777" w:rsidR="000E3C09" w:rsidRPr="00AA7929" w:rsidRDefault="000E3C09" w:rsidP="00AA7929">
      <w:pPr>
        <w:rPr>
          <w:sz w:val="24"/>
          <w:szCs w:val="24"/>
        </w:rPr>
      </w:pPr>
    </w:p>
    <w:p w14:paraId="50148ECB" w14:textId="77777777" w:rsidR="000E3C09" w:rsidRDefault="000E3C09" w:rsidP="00C93008">
      <w:pPr>
        <w:pStyle w:val="Paragraphedeliste"/>
        <w:numPr>
          <w:ilvl w:val="0"/>
          <w:numId w:val="37"/>
        </w:numPr>
        <w:spacing w:line="360" w:lineRule="auto"/>
        <w:jc w:val="both"/>
        <w:rPr>
          <w:b/>
          <w:bCs/>
          <w:sz w:val="24"/>
          <w:szCs w:val="24"/>
          <w:u w:val="single"/>
        </w:rPr>
      </w:pPr>
      <w:r w:rsidRPr="00C44188">
        <w:rPr>
          <w:b/>
          <w:bCs/>
          <w:sz w:val="24"/>
          <w:szCs w:val="24"/>
          <w:u w:val="single"/>
        </w:rPr>
        <w:t>Contrôler l’efficacité du traitement :</w:t>
      </w:r>
    </w:p>
    <w:p w14:paraId="3FB6E879" w14:textId="77777777" w:rsidR="000E3C09" w:rsidRPr="00C44188" w:rsidRDefault="000E3C09" w:rsidP="00C93008">
      <w:pPr>
        <w:pStyle w:val="Paragraphedeliste"/>
        <w:numPr>
          <w:ilvl w:val="0"/>
          <w:numId w:val="39"/>
        </w:numPr>
        <w:spacing w:line="360" w:lineRule="auto"/>
        <w:jc w:val="both"/>
        <w:rPr>
          <w:sz w:val="24"/>
          <w:szCs w:val="24"/>
        </w:rPr>
      </w:pPr>
      <w:r>
        <w:rPr>
          <w:b/>
          <w:bCs/>
          <w:sz w:val="24"/>
          <w:szCs w:val="24"/>
          <w:u w:val="single"/>
        </w:rPr>
        <w:t>Traitement d’attaque </w:t>
      </w:r>
      <w:r w:rsidRPr="00C44188">
        <w:rPr>
          <w:sz w:val="24"/>
          <w:szCs w:val="24"/>
        </w:rPr>
        <w:t xml:space="preserve">: </w:t>
      </w:r>
      <w:r>
        <w:rPr>
          <w:sz w:val="24"/>
          <w:szCs w:val="24"/>
        </w:rPr>
        <w:t xml:space="preserve">dosage de 25(OH)D, </w:t>
      </w:r>
      <w:r w:rsidRPr="00C44188">
        <w:rPr>
          <w:sz w:val="24"/>
          <w:szCs w:val="24"/>
        </w:rPr>
        <w:t>une semaine après la dernière prise</w:t>
      </w:r>
      <w:r>
        <w:rPr>
          <w:sz w:val="24"/>
          <w:szCs w:val="24"/>
        </w:rPr>
        <w:t>.</w:t>
      </w:r>
    </w:p>
    <w:p w14:paraId="670144EB" w14:textId="77777777" w:rsidR="000E3C09" w:rsidRPr="00C44188" w:rsidRDefault="000E3C09" w:rsidP="00C93008">
      <w:pPr>
        <w:pStyle w:val="Paragraphedeliste"/>
        <w:numPr>
          <w:ilvl w:val="0"/>
          <w:numId w:val="39"/>
        </w:numPr>
        <w:spacing w:line="360" w:lineRule="auto"/>
        <w:jc w:val="both"/>
        <w:rPr>
          <w:b/>
          <w:bCs/>
          <w:sz w:val="24"/>
          <w:szCs w:val="24"/>
          <w:u w:val="single"/>
        </w:rPr>
      </w:pPr>
      <w:r>
        <w:rPr>
          <w:b/>
          <w:bCs/>
          <w:sz w:val="24"/>
          <w:szCs w:val="24"/>
          <w:u w:val="single"/>
        </w:rPr>
        <w:t>Traitement d’entretien </w:t>
      </w:r>
      <w:r w:rsidRPr="00C44188">
        <w:rPr>
          <w:sz w:val="24"/>
          <w:szCs w:val="24"/>
        </w:rPr>
        <w:t xml:space="preserve">: </w:t>
      </w:r>
    </w:p>
    <w:p w14:paraId="36BDD8D8" w14:textId="77777777" w:rsidR="000E3C09" w:rsidRPr="00B660D1" w:rsidRDefault="000E3C09" w:rsidP="00C93008">
      <w:pPr>
        <w:pStyle w:val="Paragraphedeliste"/>
        <w:numPr>
          <w:ilvl w:val="0"/>
          <w:numId w:val="40"/>
        </w:numPr>
        <w:spacing w:line="360" w:lineRule="auto"/>
        <w:jc w:val="both"/>
        <w:rPr>
          <w:b/>
          <w:bCs/>
          <w:sz w:val="24"/>
          <w:szCs w:val="24"/>
          <w:u w:val="single"/>
        </w:rPr>
      </w:pPr>
      <w:r>
        <w:rPr>
          <w:sz w:val="24"/>
          <w:szCs w:val="24"/>
          <w:u w:val="single"/>
        </w:rPr>
        <w:t>Prise</w:t>
      </w:r>
      <w:r w:rsidRPr="00C44188">
        <w:rPr>
          <w:sz w:val="24"/>
          <w:szCs w:val="24"/>
          <w:u w:val="single"/>
        </w:rPr>
        <w:t>s espacées</w:t>
      </w:r>
      <w:r>
        <w:rPr>
          <w:b/>
          <w:bCs/>
          <w:sz w:val="24"/>
          <w:szCs w:val="24"/>
          <w:u w:val="single"/>
        </w:rPr>
        <w:t xml:space="preserve"> : </w:t>
      </w:r>
      <w:r>
        <w:rPr>
          <w:sz w:val="24"/>
          <w:szCs w:val="24"/>
        </w:rPr>
        <w:t>Dosage de 25(OH)D juste avant la prise suivante.</w:t>
      </w:r>
    </w:p>
    <w:p w14:paraId="2C349868" w14:textId="77777777" w:rsidR="000E3C09" w:rsidRPr="004473D4" w:rsidRDefault="000E3C09" w:rsidP="00C93008">
      <w:pPr>
        <w:pStyle w:val="Paragraphedeliste"/>
        <w:numPr>
          <w:ilvl w:val="0"/>
          <w:numId w:val="40"/>
        </w:numPr>
        <w:spacing w:line="360" w:lineRule="auto"/>
        <w:jc w:val="both"/>
        <w:rPr>
          <w:b/>
          <w:bCs/>
          <w:sz w:val="24"/>
          <w:szCs w:val="24"/>
          <w:u w:val="single"/>
        </w:rPr>
      </w:pPr>
      <w:r>
        <w:rPr>
          <w:sz w:val="24"/>
          <w:szCs w:val="24"/>
          <w:u w:val="single"/>
        </w:rPr>
        <w:t xml:space="preserve">Prises quotidiennes : </w:t>
      </w:r>
      <w:r>
        <w:rPr>
          <w:sz w:val="24"/>
          <w:szCs w:val="24"/>
        </w:rPr>
        <w:t>Dosage de 25(OH)D après 3 ou 4 mois de prises quotidiennes.</w:t>
      </w:r>
    </w:p>
    <w:p w14:paraId="78C7A19F" w14:textId="16074085" w:rsidR="000E3C09" w:rsidRDefault="00592784" w:rsidP="005B5154">
      <w:pPr>
        <w:spacing w:line="360" w:lineRule="auto"/>
        <w:jc w:val="both"/>
        <w:rPr>
          <w:b/>
          <w:bCs/>
          <w:sz w:val="24"/>
          <w:szCs w:val="24"/>
          <w:u w:val="single"/>
        </w:rPr>
      </w:pPr>
      <w:r>
        <w:rPr>
          <w:b/>
          <w:noProof/>
          <w:sz w:val="24"/>
          <w:szCs w:val="24"/>
          <w:u w:val="single"/>
          <w:lang w:eastAsia="fr-FR"/>
        </w:rPr>
        <w:lastRenderedPageBreak/>
        <w:drawing>
          <wp:inline distT="0" distB="0" distL="0" distR="0" wp14:anchorId="77D79D2B" wp14:editId="167B5F64">
            <wp:extent cx="5600700" cy="3162300"/>
            <wp:effectExtent l="0" t="0" r="0" b="0"/>
            <wp:docPr id="33"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3162300"/>
                    </a:xfrm>
                    <a:prstGeom prst="rect">
                      <a:avLst/>
                    </a:prstGeom>
                    <a:noFill/>
                    <a:ln>
                      <a:noFill/>
                    </a:ln>
                  </pic:spPr>
                </pic:pic>
              </a:graphicData>
            </a:graphic>
          </wp:inline>
        </w:drawing>
      </w:r>
    </w:p>
    <w:p w14:paraId="1D905AC8" w14:textId="77777777" w:rsidR="000E3C09" w:rsidRPr="00F75025" w:rsidRDefault="000E3C09" w:rsidP="00F75025">
      <w:pPr>
        <w:spacing w:line="360" w:lineRule="auto"/>
        <w:jc w:val="both"/>
        <w:rPr>
          <w:sz w:val="24"/>
          <w:szCs w:val="24"/>
          <w:u w:val="single"/>
        </w:rPr>
      </w:pPr>
      <w:r>
        <w:rPr>
          <w:sz w:val="24"/>
          <w:szCs w:val="24"/>
          <w:u w:val="single"/>
        </w:rPr>
        <w:t>Figure 32</w:t>
      </w:r>
      <w:r w:rsidRPr="00B660D1">
        <w:rPr>
          <w:sz w:val="24"/>
          <w:szCs w:val="24"/>
          <w:u w:val="single"/>
        </w:rPr>
        <w:t xml:space="preserve"> : </w:t>
      </w:r>
      <w:r>
        <w:rPr>
          <w:sz w:val="24"/>
          <w:szCs w:val="24"/>
          <w:u w:val="single"/>
        </w:rPr>
        <w:t>Schéma thérapeutique pour la</w:t>
      </w:r>
      <w:r w:rsidRPr="00B660D1">
        <w:rPr>
          <w:sz w:val="24"/>
          <w:szCs w:val="24"/>
          <w:u w:val="single"/>
        </w:rPr>
        <w:t xml:space="preserve"> correction d’une carence en vitamine D (</w:t>
      </w:r>
      <w:r>
        <w:rPr>
          <w:sz w:val="24"/>
          <w:szCs w:val="24"/>
          <w:u w:val="single"/>
        </w:rPr>
        <w:t>annales de gérontologie, 2009</w:t>
      </w:r>
      <w:r w:rsidRPr="00B660D1">
        <w:rPr>
          <w:sz w:val="24"/>
          <w:szCs w:val="24"/>
          <w:u w:val="single"/>
        </w:rPr>
        <w:t>)</w:t>
      </w:r>
    </w:p>
    <w:p w14:paraId="45F7749C" w14:textId="77777777" w:rsidR="000E3C09" w:rsidRDefault="000E3C09" w:rsidP="005B5154">
      <w:pPr>
        <w:spacing w:line="360" w:lineRule="auto"/>
        <w:jc w:val="both"/>
        <w:rPr>
          <w:sz w:val="24"/>
          <w:szCs w:val="24"/>
        </w:rPr>
      </w:pPr>
      <w:r>
        <w:rPr>
          <w:sz w:val="24"/>
          <w:szCs w:val="24"/>
        </w:rPr>
        <w:t>Schématisons par exemple le traitement et le suivi chez un sujet adulte carencé avec une vitaminémie inférieure à 10 ng/ml (fig 33) :</w:t>
      </w:r>
    </w:p>
    <w:p w14:paraId="4141693A" w14:textId="548C440B" w:rsidR="000E3C09" w:rsidRDefault="00592784" w:rsidP="00D535B0">
      <w:pPr>
        <w:spacing w:line="360" w:lineRule="auto"/>
        <w:jc w:val="both"/>
        <w:rPr>
          <w:sz w:val="32"/>
          <w:szCs w:val="32"/>
        </w:rPr>
      </w:pPr>
      <w:r>
        <w:rPr>
          <w:noProof/>
          <w:sz w:val="32"/>
          <w:szCs w:val="32"/>
          <w:lang w:eastAsia="fr-FR"/>
        </w:rPr>
        <w:drawing>
          <wp:inline distT="0" distB="0" distL="0" distR="0" wp14:anchorId="25B56D7D" wp14:editId="1BACF052">
            <wp:extent cx="5707380" cy="2270760"/>
            <wp:effectExtent l="19050" t="19050" r="7620" b="0"/>
            <wp:docPr id="34"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7380" cy="2270760"/>
                    </a:xfrm>
                    <a:prstGeom prst="rect">
                      <a:avLst/>
                    </a:prstGeom>
                    <a:noFill/>
                    <a:ln w="6350" cmpd="sng">
                      <a:solidFill>
                        <a:srgbClr val="000000"/>
                      </a:solidFill>
                      <a:miter lim="800000"/>
                      <a:headEnd/>
                      <a:tailEnd/>
                    </a:ln>
                    <a:effectLst/>
                  </pic:spPr>
                </pic:pic>
              </a:graphicData>
            </a:graphic>
          </wp:inline>
        </w:drawing>
      </w:r>
    </w:p>
    <w:p w14:paraId="056EA6C6" w14:textId="77777777" w:rsidR="000E3C09" w:rsidRDefault="000E3C09" w:rsidP="00D535B0">
      <w:pPr>
        <w:spacing w:after="0" w:line="360" w:lineRule="auto"/>
        <w:rPr>
          <w:sz w:val="24"/>
          <w:szCs w:val="24"/>
          <w:u w:val="single"/>
        </w:rPr>
      </w:pPr>
      <w:r w:rsidRPr="00631D99">
        <w:rPr>
          <w:sz w:val="24"/>
          <w:szCs w:val="24"/>
          <w:u w:val="single"/>
        </w:rPr>
        <w:t xml:space="preserve">Figure </w:t>
      </w:r>
      <w:r>
        <w:rPr>
          <w:sz w:val="24"/>
          <w:szCs w:val="24"/>
          <w:u w:val="single"/>
        </w:rPr>
        <w:t>33</w:t>
      </w:r>
      <w:r w:rsidRPr="00631D99">
        <w:rPr>
          <w:sz w:val="24"/>
          <w:szCs w:val="24"/>
          <w:u w:val="single"/>
        </w:rPr>
        <w:t xml:space="preserve"> : </w:t>
      </w:r>
      <w:r>
        <w:rPr>
          <w:sz w:val="24"/>
          <w:szCs w:val="24"/>
          <w:u w:val="single"/>
        </w:rPr>
        <w:t>Exemple de prise en charge d’une hypovitaminose D chez l’adulte (Benhamou et al, 2011)</w:t>
      </w:r>
    </w:p>
    <w:p w14:paraId="01009F19" w14:textId="77777777" w:rsidR="000E3C09" w:rsidRDefault="000E3C09" w:rsidP="00D535B0">
      <w:pPr>
        <w:spacing w:after="0" w:line="360" w:lineRule="auto"/>
        <w:rPr>
          <w:sz w:val="24"/>
          <w:szCs w:val="24"/>
          <w:u w:val="single"/>
        </w:rPr>
      </w:pPr>
    </w:p>
    <w:p w14:paraId="0FE43928" w14:textId="77777777" w:rsidR="000E3C09" w:rsidRDefault="000E3C09" w:rsidP="00C93008">
      <w:pPr>
        <w:pStyle w:val="Paragraphedeliste"/>
        <w:numPr>
          <w:ilvl w:val="0"/>
          <w:numId w:val="35"/>
        </w:numPr>
        <w:spacing w:line="360" w:lineRule="auto"/>
        <w:jc w:val="both"/>
        <w:rPr>
          <w:sz w:val="24"/>
          <w:szCs w:val="24"/>
          <w:u w:val="single"/>
        </w:rPr>
      </w:pPr>
      <w:r>
        <w:rPr>
          <w:sz w:val="24"/>
          <w:szCs w:val="24"/>
          <w:u w:val="single"/>
        </w:rPr>
        <w:t xml:space="preserve"> La Vitamine D à l’officine</w:t>
      </w:r>
    </w:p>
    <w:p w14:paraId="41717A6A" w14:textId="77777777" w:rsidR="000E3C09" w:rsidRDefault="000E3C09" w:rsidP="00D535B0">
      <w:pPr>
        <w:spacing w:line="360" w:lineRule="auto"/>
        <w:jc w:val="both"/>
        <w:rPr>
          <w:sz w:val="24"/>
          <w:szCs w:val="24"/>
        </w:rPr>
      </w:pPr>
      <w:r>
        <w:rPr>
          <w:sz w:val="24"/>
          <w:szCs w:val="24"/>
        </w:rPr>
        <w:lastRenderedPageBreak/>
        <w:t>Depuis quelques années, l’intérêt pour la vitamine D se ressent à l’officine. En effet, ayant pris conscience des effets bénéfiques et des effets potentiels sur la santé globale, les médecins généralistes comme les spécialistes n’hésitent plus à la prescrire. En ampoule, en goutte buvable ou en comprimé associé à du calcium, de nombreux patients se voient prescrire de la vitamine D.</w:t>
      </w:r>
    </w:p>
    <w:p w14:paraId="39721368" w14:textId="77777777" w:rsidR="000E3C09" w:rsidRDefault="000E3C09" w:rsidP="00D535B0">
      <w:pPr>
        <w:spacing w:line="360" w:lineRule="auto"/>
        <w:jc w:val="both"/>
        <w:rPr>
          <w:sz w:val="24"/>
          <w:szCs w:val="24"/>
        </w:rPr>
      </w:pPr>
      <w:r>
        <w:rPr>
          <w:sz w:val="24"/>
          <w:szCs w:val="24"/>
        </w:rPr>
        <w:t>Nous avons étudié les chiffres de vente dans une officine de Levallois- Perret dans les Hauts de Seine. Dès le mois de septembre, les chiffres de ventes des spécialités à base de vitamine D augmentent de manière significative (fig. 34 et 35).</w:t>
      </w:r>
    </w:p>
    <w:p w14:paraId="685F454F" w14:textId="77777777" w:rsidR="000E3C09" w:rsidRDefault="000E3C09" w:rsidP="005B5154">
      <w:pPr>
        <w:spacing w:line="360" w:lineRule="auto"/>
        <w:jc w:val="both"/>
        <w:rPr>
          <w:sz w:val="24"/>
          <w:szCs w:val="24"/>
        </w:rPr>
      </w:pPr>
    </w:p>
    <w:p w14:paraId="29F2E14F" w14:textId="53080AD3" w:rsidR="000E3C09" w:rsidRDefault="00592784" w:rsidP="005B5154">
      <w:pPr>
        <w:spacing w:line="360" w:lineRule="auto"/>
        <w:jc w:val="center"/>
        <w:rPr>
          <w:sz w:val="24"/>
          <w:szCs w:val="24"/>
        </w:rPr>
      </w:pPr>
      <w:r>
        <w:rPr>
          <w:noProof/>
          <w:sz w:val="24"/>
          <w:szCs w:val="24"/>
          <w:lang w:eastAsia="fr-FR"/>
        </w:rPr>
        <w:drawing>
          <wp:inline distT="0" distB="0" distL="0" distR="0" wp14:anchorId="3C36196B" wp14:editId="13698B0C">
            <wp:extent cx="4541520" cy="3238500"/>
            <wp:effectExtent l="19050" t="19050" r="0" b="0"/>
            <wp:docPr id="35"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41520" cy="3238500"/>
                    </a:xfrm>
                    <a:prstGeom prst="rect">
                      <a:avLst/>
                    </a:prstGeom>
                    <a:noFill/>
                    <a:ln w="6350" cmpd="sng">
                      <a:solidFill>
                        <a:srgbClr val="000000"/>
                      </a:solidFill>
                      <a:miter lim="800000"/>
                      <a:headEnd/>
                      <a:tailEnd/>
                    </a:ln>
                    <a:effectLst/>
                  </pic:spPr>
                </pic:pic>
              </a:graphicData>
            </a:graphic>
          </wp:inline>
        </w:drawing>
      </w:r>
    </w:p>
    <w:p w14:paraId="65BA65F8" w14:textId="77777777" w:rsidR="000E3C09" w:rsidRDefault="000E3C09" w:rsidP="005B5154">
      <w:pPr>
        <w:spacing w:line="360" w:lineRule="auto"/>
        <w:jc w:val="both"/>
        <w:rPr>
          <w:sz w:val="24"/>
          <w:szCs w:val="24"/>
          <w:u w:val="single"/>
        </w:rPr>
      </w:pPr>
      <w:r w:rsidRPr="00722852">
        <w:rPr>
          <w:sz w:val="24"/>
          <w:szCs w:val="24"/>
          <w:u w:val="single"/>
        </w:rPr>
        <w:t>Figure 3</w:t>
      </w:r>
      <w:r>
        <w:rPr>
          <w:sz w:val="24"/>
          <w:szCs w:val="24"/>
          <w:u w:val="single"/>
        </w:rPr>
        <w:t>4</w:t>
      </w:r>
      <w:r w:rsidRPr="00722852">
        <w:rPr>
          <w:sz w:val="24"/>
          <w:szCs w:val="24"/>
          <w:u w:val="single"/>
        </w:rPr>
        <w:t> : Chiffre de ventes de vitamine D3 BON</w:t>
      </w:r>
      <w:r>
        <w:rPr>
          <w:sz w:val="24"/>
          <w:szCs w:val="24"/>
          <w:u w:val="single"/>
        </w:rPr>
        <w:t>®</w:t>
      </w:r>
      <w:r w:rsidRPr="00722852">
        <w:rPr>
          <w:sz w:val="24"/>
          <w:szCs w:val="24"/>
          <w:u w:val="single"/>
        </w:rPr>
        <w:t xml:space="preserve"> en 2010 dans une pharmacie du 92</w:t>
      </w:r>
      <w:r>
        <w:rPr>
          <w:sz w:val="24"/>
          <w:szCs w:val="24"/>
          <w:u w:val="single"/>
        </w:rPr>
        <w:t xml:space="preserve"> (données personnelles).</w:t>
      </w:r>
    </w:p>
    <w:p w14:paraId="3AE6C5DE" w14:textId="77777777" w:rsidR="000E3C09" w:rsidRDefault="000E3C09" w:rsidP="005B5154">
      <w:pPr>
        <w:spacing w:line="360" w:lineRule="auto"/>
        <w:jc w:val="both"/>
        <w:rPr>
          <w:sz w:val="24"/>
          <w:szCs w:val="24"/>
          <w:u w:val="single"/>
        </w:rPr>
      </w:pPr>
    </w:p>
    <w:p w14:paraId="4241A945" w14:textId="77777777" w:rsidR="000E3C09" w:rsidRPr="002B1D9C" w:rsidRDefault="000E3C09" w:rsidP="005B5154">
      <w:pPr>
        <w:spacing w:line="360" w:lineRule="auto"/>
        <w:jc w:val="both"/>
        <w:rPr>
          <w:sz w:val="24"/>
          <w:szCs w:val="24"/>
        </w:rPr>
      </w:pPr>
      <w:r w:rsidRPr="002B1D9C">
        <w:rPr>
          <w:sz w:val="24"/>
          <w:szCs w:val="24"/>
        </w:rPr>
        <w:t>Dans le cas des ampoules de vitamine D3 BON</w:t>
      </w:r>
      <w:r>
        <w:rPr>
          <w:sz w:val="24"/>
          <w:szCs w:val="24"/>
        </w:rPr>
        <w:t>®</w:t>
      </w:r>
      <w:r w:rsidRPr="002B1D9C">
        <w:rPr>
          <w:sz w:val="24"/>
          <w:szCs w:val="24"/>
        </w:rPr>
        <w:t xml:space="preserve">, </w:t>
      </w:r>
      <w:r>
        <w:rPr>
          <w:sz w:val="24"/>
          <w:szCs w:val="24"/>
        </w:rPr>
        <w:t xml:space="preserve">il s’est vendu 42 ampoules de vitamine D3 au mois de septembre contre 16 au mois de juin 2010. De même, pour les ampoules d’Uvedose®, il s’est vendu 97 ampoules au début de l’été contre 152 au début de l’automne (fig.35). Cette augmentation des ventes est le résultat d’un grand nombre de prescriptions à l’attention d’une patientelle de plus en plus consciente des conséquences des carences </w:t>
      </w:r>
      <w:r>
        <w:rPr>
          <w:sz w:val="24"/>
          <w:szCs w:val="24"/>
        </w:rPr>
        <w:lastRenderedPageBreak/>
        <w:t xml:space="preserve">vitaminiques. N’oublions pas qu’en France, les spécialités contenant de la vitamine D sont considérées comme des médicaments et appartiennent au monopole pharmaceutique. </w:t>
      </w:r>
    </w:p>
    <w:p w14:paraId="6C078AD0" w14:textId="2C5E1DBD" w:rsidR="000E3C09" w:rsidRDefault="00592784" w:rsidP="005B5154">
      <w:pPr>
        <w:spacing w:line="360" w:lineRule="auto"/>
        <w:jc w:val="center"/>
        <w:rPr>
          <w:sz w:val="24"/>
          <w:szCs w:val="24"/>
          <w:u w:val="single"/>
        </w:rPr>
      </w:pPr>
      <w:r>
        <w:rPr>
          <w:noProof/>
          <w:sz w:val="24"/>
          <w:szCs w:val="24"/>
          <w:u w:val="single"/>
          <w:lang w:eastAsia="fr-FR"/>
        </w:rPr>
        <w:drawing>
          <wp:inline distT="0" distB="0" distL="0" distR="0" wp14:anchorId="027A02E1" wp14:editId="1603D70F">
            <wp:extent cx="4389120" cy="3528060"/>
            <wp:effectExtent l="19050" t="19050" r="0" b="0"/>
            <wp:docPr id="36"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9120" cy="3528060"/>
                    </a:xfrm>
                    <a:prstGeom prst="rect">
                      <a:avLst/>
                    </a:prstGeom>
                    <a:noFill/>
                    <a:ln w="6350" cmpd="sng">
                      <a:solidFill>
                        <a:srgbClr val="000000"/>
                      </a:solidFill>
                      <a:miter lim="800000"/>
                      <a:headEnd/>
                      <a:tailEnd/>
                    </a:ln>
                    <a:effectLst/>
                  </pic:spPr>
                </pic:pic>
              </a:graphicData>
            </a:graphic>
          </wp:inline>
        </w:drawing>
      </w:r>
    </w:p>
    <w:p w14:paraId="78654A17" w14:textId="77777777" w:rsidR="000E3C09" w:rsidRDefault="000E3C09" w:rsidP="005B5154">
      <w:pPr>
        <w:spacing w:line="360" w:lineRule="auto"/>
        <w:jc w:val="both"/>
        <w:rPr>
          <w:sz w:val="24"/>
          <w:szCs w:val="24"/>
          <w:u w:val="single"/>
        </w:rPr>
      </w:pPr>
      <w:r>
        <w:rPr>
          <w:sz w:val="24"/>
          <w:szCs w:val="24"/>
          <w:u w:val="single"/>
        </w:rPr>
        <w:t>Figure 35 : chiffres de ventes d’Uvedose® en 2010 dans une pharmacie du 92, données issues d’enquête personnelle.</w:t>
      </w:r>
    </w:p>
    <w:p w14:paraId="60D8505C" w14:textId="77777777" w:rsidR="000E3C09" w:rsidRDefault="000E3C09" w:rsidP="005B5154">
      <w:pPr>
        <w:spacing w:line="360" w:lineRule="auto"/>
        <w:jc w:val="both"/>
        <w:rPr>
          <w:sz w:val="24"/>
          <w:szCs w:val="24"/>
          <w:u w:val="single"/>
        </w:rPr>
      </w:pPr>
    </w:p>
    <w:p w14:paraId="658FCAF0" w14:textId="77777777" w:rsidR="000E3C09" w:rsidRDefault="000E3C09" w:rsidP="005B5154">
      <w:pPr>
        <w:spacing w:line="360" w:lineRule="auto"/>
        <w:jc w:val="both"/>
        <w:rPr>
          <w:sz w:val="24"/>
          <w:szCs w:val="24"/>
        </w:rPr>
      </w:pPr>
      <w:r w:rsidRPr="00AC18B6">
        <w:rPr>
          <w:sz w:val="24"/>
          <w:szCs w:val="24"/>
        </w:rPr>
        <w:t>Au vu</w:t>
      </w:r>
      <w:r>
        <w:rPr>
          <w:sz w:val="24"/>
          <w:szCs w:val="24"/>
        </w:rPr>
        <w:t xml:space="preserve"> de l’intérêt qui ne cesse de s’intensifier autour de la vitamine D, aussi bien de la part des médecins qui la prescrivent que des patients qui la consomment, on peut se demander quelle est la place du pharmacien d’officine dans le schéma thérapeutique.</w:t>
      </w:r>
    </w:p>
    <w:p w14:paraId="58693A25" w14:textId="77777777" w:rsidR="000E3C09" w:rsidRDefault="000E3C09" w:rsidP="005B5154">
      <w:pPr>
        <w:spacing w:line="360" w:lineRule="auto"/>
        <w:jc w:val="both"/>
        <w:rPr>
          <w:sz w:val="24"/>
          <w:szCs w:val="24"/>
        </w:rPr>
      </w:pPr>
      <w:r>
        <w:rPr>
          <w:sz w:val="24"/>
          <w:szCs w:val="24"/>
        </w:rPr>
        <w:t>Le premier rôle du pharmacien d’officine est la validation de l’ordonnance. Après l’avoir analysée et vérifié qu’il n’existe pas d’interactions médicamenteuses ni de contre-indications et que les posologies maximales sont respectées, il peut alors préparer et dispenser le traitement prescrit.</w:t>
      </w:r>
    </w:p>
    <w:p w14:paraId="57E878ED" w14:textId="77777777" w:rsidR="000E3C09" w:rsidRDefault="000E3C09" w:rsidP="005B5154">
      <w:pPr>
        <w:spacing w:line="360" w:lineRule="auto"/>
        <w:jc w:val="both"/>
        <w:rPr>
          <w:sz w:val="24"/>
          <w:szCs w:val="24"/>
        </w:rPr>
      </w:pPr>
      <w:r>
        <w:rPr>
          <w:sz w:val="24"/>
          <w:szCs w:val="24"/>
        </w:rPr>
        <w:t xml:space="preserve">Lors d’une première prescription de vitamine D chez le nourrisson, il est important d’expliquer aux parents à quoi sert le médicament, l’objectif du traitement prescrit, sa modalité d’administration. Il faut les sensibiliser quant à l’observance du traitement, afin de maximiser l’efficacité de celui-ci. Chez les personnes âgées polymédicamentés, le rôle du </w:t>
      </w:r>
      <w:r>
        <w:rPr>
          <w:sz w:val="24"/>
          <w:szCs w:val="24"/>
        </w:rPr>
        <w:lastRenderedPageBreak/>
        <w:t>pharmacien est primordial : un plan de prise de chaque médicament peut être établi avec son patient, en fonction de son mode de vie, afin d’observer parfaitement son traitement. Le pharmacien, avec l’accord du médecin, peut modifier les posologies dans l’intérêt du patient. De plus, de nombreuses spécialités contenant de la vitamine D existent sous plusieurs formes galéniques, ce qui permet au médecin de choisir la forme la plus adaptée. En fonction des besoins du patient, le pharmacien peut être amené à appeler le médecin afin de lui proposer une autre forme galénique moins contraignante pour le patient, permettant d’obtenir une meilleure observance du traitement.</w:t>
      </w:r>
    </w:p>
    <w:p w14:paraId="0C7413FD" w14:textId="77777777" w:rsidR="000E3C09" w:rsidRDefault="000E3C09" w:rsidP="005B5154">
      <w:pPr>
        <w:spacing w:line="360" w:lineRule="auto"/>
        <w:jc w:val="both"/>
        <w:rPr>
          <w:sz w:val="24"/>
          <w:szCs w:val="24"/>
        </w:rPr>
      </w:pPr>
      <w:r>
        <w:rPr>
          <w:sz w:val="24"/>
          <w:szCs w:val="24"/>
        </w:rPr>
        <w:t xml:space="preserve">Le pharmacien a également un rôle de conseil. Le patient passe souvent voir son pharmacien en première intention avant d’aller consulter. La proximité entre patient et pharmacien permet à ce dernier d’orienter au mieux son patient en fonction de son état de santé. Cependant, le pharmacien est capable de dispenser un traitement sans avis médical, après avoir jugé de la gravité des symptômes décrits. Un grand nombre de spécialités pharmaceutiques OTC prévues à cet effet sont à la disposition du pharmacien. </w:t>
      </w:r>
    </w:p>
    <w:p w14:paraId="5C2F7600" w14:textId="77777777" w:rsidR="000E3C09" w:rsidRDefault="000E3C09" w:rsidP="005B5154">
      <w:pPr>
        <w:spacing w:line="360" w:lineRule="auto"/>
        <w:jc w:val="both"/>
        <w:rPr>
          <w:sz w:val="24"/>
          <w:szCs w:val="24"/>
        </w:rPr>
      </w:pPr>
      <w:r>
        <w:rPr>
          <w:sz w:val="24"/>
          <w:szCs w:val="24"/>
        </w:rPr>
        <w:t>Dans le cas de la vitamine D, il existe certaines spécialités multivitaminées contenant de la vitamine D à hauteur de 4 à 5 µg/j. Ces spécialités n’ont pas vocation à corriger une carence ou subcarence en vitamine D, car les doses sont trop faibles. Hormis l’huile de foie de morue, il n’existe pas en pharmacie en France de médicament en libre accès sans prescription médicale, qui permette de corriger une carence ou une subcarence en vitamine D. Cela s’explique par le fait qu’il existe un certain nombre d’interactions médicamenteuses pouvant réduire le métabolisme et la biodisponibilité de la vitamine D (anticonvulsivants, glucocorticoïdes, rifampicine et cholestyramine) (Vidal, 2006). Les granulomatoses en poussées peuvent provoquer un excès de synthèse de calcitriol et la prise de vitamine D est alors contre-indiquée ; de plus, d’autres pathologies comme l’hypercalciurie idiopathique, ou les lithiases rénales impliquent des précautions d’emploi (Benhamou et al, 2011). Enfin, malgré que l’intoxication par surdosage à la vitamine D soit rare, elle existe et peut provoquer des calcifications tissulaires.</w:t>
      </w:r>
    </w:p>
    <w:p w14:paraId="23CEB478" w14:textId="77777777" w:rsidR="000E3C09" w:rsidRDefault="000E3C09" w:rsidP="005B5154">
      <w:pPr>
        <w:spacing w:line="360" w:lineRule="auto"/>
        <w:jc w:val="both"/>
        <w:rPr>
          <w:sz w:val="24"/>
          <w:szCs w:val="24"/>
        </w:rPr>
      </w:pPr>
      <w:r>
        <w:rPr>
          <w:sz w:val="24"/>
          <w:szCs w:val="24"/>
        </w:rPr>
        <w:t xml:space="preserve">Ainsi, face à des patients souhaitant se supplémenter en vitamine D, le pharmacien d’officine doit se montrer vigilant. En fonction de l’âge et de l’état de santé du patient, il peut soit lui administrer des conseils hygiéno-diététiques, visant à soigner son alimentation </w:t>
      </w:r>
      <w:r>
        <w:rPr>
          <w:sz w:val="24"/>
          <w:szCs w:val="24"/>
        </w:rPr>
        <w:lastRenderedPageBreak/>
        <w:t>et son mode de vie, soit l’orienter vers son médecin traitant qui lui prescrira une analyse de sa 25(OH)D pour faire le point sur son statut vitaminique D.</w:t>
      </w:r>
    </w:p>
    <w:p w14:paraId="4BEE2A99" w14:textId="77777777" w:rsidR="000E3C09" w:rsidRPr="0063068B" w:rsidRDefault="000E3C09" w:rsidP="004E3FBC">
      <w:pPr>
        <w:spacing w:line="360" w:lineRule="auto"/>
        <w:jc w:val="both"/>
        <w:rPr>
          <w:sz w:val="24"/>
          <w:szCs w:val="24"/>
        </w:rPr>
      </w:pPr>
    </w:p>
    <w:p w14:paraId="0AE5029B" w14:textId="77777777" w:rsidR="000E3C09" w:rsidRDefault="000E3C09" w:rsidP="0063068B">
      <w:pPr>
        <w:rPr>
          <w:kern w:val="3"/>
          <w:sz w:val="24"/>
          <w:szCs w:val="24"/>
          <w:lang w:eastAsia="zh-CN"/>
        </w:rPr>
      </w:pPr>
    </w:p>
    <w:p w14:paraId="0EA1B1AE" w14:textId="77777777" w:rsidR="000E3C09" w:rsidRDefault="000E3C09" w:rsidP="0063068B">
      <w:pPr>
        <w:pStyle w:val="Standard"/>
        <w:spacing w:line="360" w:lineRule="auto"/>
        <w:ind w:firstLine="708"/>
        <w:jc w:val="center"/>
        <w:rPr>
          <w:rFonts w:ascii="Cambria" w:hAnsi="Cambria" w:cs="Cambria"/>
          <w:b/>
          <w:bCs/>
          <w:sz w:val="32"/>
          <w:szCs w:val="32"/>
          <w:u w:val="single"/>
        </w:rPr>
      </w:pPr>
      <w:r>
        <w:rPr>
          <w:rFonts w:ascii="Cambria" w:hAnsi="Cambria" w:cs="Cambria"/>
          <w:b/>
          <w:bCs/>
          <w:sz w:val="32"/>
          <w:szCs w:val="32"/>
          <w:u w:val="single"/>
        </w:rPr>
        <w:br w:type="page"/>
      </w:r>
      <w:r>
        <w:rPr>
          <w:rFonts w:ascii="Cambria" w:hAnsi="Cambria" w:cs="Cambria"/>
          <w:b/>
          <w:bCs/>
          <w:sz w:val="32"/>
          <w:szCs w:val="32"/>
          <w:u w:val="single"/>
        </w:rPr>
        <w:lastRenderedPageBreak/>
        <w:t>Conclusion</w:t>
      </w:r>
    </w:p>
    <w:p w14:paraId="6C2A0A9E" w14:textId="77777777" w:rsidR="000E3C09" w:rsidRDefault="000E3C09" w:rsidP="0063068B">
      <w:pPr>
        <w:pStyle w:val="Standard"/>
        <w:spacing w:line="360" w:lineRule="auto"/>
        <w:ind w:firstLine="708"/>
        <w:jc w:val="center"/>
        <w:rPr>
          <w:rFonts w:ascii="Cambria" w:hAnsi="Cambria" w:cs="Cambria"/>
          <w:b/>
          <w:bCs/>
          <w:sz w:val="32"/>
          <w:szCs w:val="32"/>
          <w:u w:val="single"/>
        </w:rPr>
      </w:pPr>
    </w:p>
    <w:p w14:paraId="23E64843" w14:textId="77777777" w:rsidR="000E3C09" w:rsidRDefault="000E3C09" w:rsidP="0063068B">
      <w:pPr>
        <w:pStyle w:val="Standard"/>
        <w:spacing w:line="360" w:lineRule="auto"/>
        <w:ind w:firstLine="708"/>
        <w:jc w:val="center"/>
        <w:rPr>
          <w:rFonts w:ascii="Cambria" w:hAnsi="Cambria" w:cs="Cambria"/>
          <w:b/>
          <w:bCs/>
          <w:sz w:val="32"/>
          <w:szCs w:val="32"/>
          <w:u w:val="single"/>
        </w:rPr>
      </w:pPr>
    </w:p>
    <w:p w14:paraId="546EE55D" w14:textId="77777777" w:rsidR="000E3C09" w:rsidRDefault="000E3C09" w:rsidP="0063068B">
      <w:pPr>
        <w:spacing w:line="360" w:lineRule="auto"/>
        <w:jc w:val="both"/>
        <w:rPr>
          <w:sz w:val="24"/>
          <w:szCs w:val="24"/>
        </w:rPr>
      </w:pPr>
      <w:r w:rsidRPr="000B4C54">
        <w:rPr>
          <w:sz w:val="24"/>
          <w:szCs w:val="24"/>
        </w:rPr>
        <w:t>La vitamine D ne peut plus être considérée comme étant uniquement nécessaire à la prévention du rachitisme et de l’ostéomalacie. En effet, quel que soit le domaine médical considéré, l’évaluation de la concentration sérique de 25 (OH)D</w:t>
      </w:r>
      <w:r>
        <w:rPr>
          <w:sz w:val="24"/>
          <w:szCs w:val="24"/>
        </w:rPr>
        <w:t>,</w:t>
      </w:r>
      <w:r w:rsidRPr="000B4C54">
        <w:rPr>
          <w:sz w:val="24"/>
          <w:szCs w:val="24"/>
        </w:rPr>
        <w:t xml:space="preserve"> constitue un puissant biomarqueur de l’état de santé d’un patient de plus de cinquante ans</w:t>
      </w:r>
      <w:r>
        <w:rPr>
          <w:sz w:val="24"/>
          <w:szCs w:val="24"/>
        </w:rPr>
        <w:t>. Une carence (concentration 25(OH)D inférieure à 10 ng/ml) ou subcarence (concentration 25(OH)D inférieure à 20 ng/ml) vitaminique est associée, chez la personne âgée, au</w:t>
      </w:r>
      <w:r w:rsidRPr="000B4C54">
        <w:rPr>
          <w:sz w:val="24"/>
          <w:szCs w:val="24"/>
        </w:rPr>
        <w:t xml:space="preserve"> risque de chutes et de fractures</w:t>
      </w:r>
      <w:r>
        <w:rPr>
          <w:sz w:val="24"/>
          <w:szCs w:val="24"/>
        </w:rPr>
        <w:t>, à de nombreuses pathologies telles que</w:t>
      </w:r>
      <w:r w:rsidRPr="000B4C54">
        <w:rPr>
          <w:sz w:val="24"/>
          <w:szCs w:val="24"/>
        </w:rPr>
        <w:t xml:space="preserve"> le cancer colique, le cancer du sein, le</w:t>
      </w:r>
      <w:r>
        <w:rPr>
          <w:sz w:val="24"/>
          <w:szCs w:val="24"/>
        </w:rPr>
        <w:t>s</w:t>
      </w:r>
      <w:r w:rsidRPr="000B4C54">
        <w:rPr>
          <w:sz w:val="24"/>
          <w:szCs w:val="24"/>
        </w:rPr>
        <w:t xml:space="preserve"> infection</w:t>
      </w:r>
      <w:r>
        <w:rPr>
          <w:sz w:val="24"/>
          <w:szCs w:val="24"/>
        </w:rPr>
        <w:t>s</w:t>
      </w:r>
      <w:r w:rsidRPr="000B4C54">
        <w:rPr>
          <w:sz w:val="24"/>
          <w:szCs w:val="24"/>
        </w:rPr>
        <w:t xml:space="preserve">, les maladies auto-immunes, le syndrome métabolique, et </w:t>
      </w:r>
      <w:r>
        <w:rPr>
          <w:sz w:val="24"/>
          <w:szCs w:val="24"/>
        </w:rPr>
        <w:t xml:space="preserve">à </w:t>
      </w:r>
      <w:r w:rsidRPr="000B4C54">
        <w:rPr>
          <w:sz w:val="24"/>
          <w:szCs w:val="24"/>
        </w:rPr>
        <w:t>l’augmentation du risque de décès</w:t>
      </w:r>
      <w:r>
        <w:rPr>
          <w:sz w:val="24"/>
          <w:szCs w:val="24"/>
        </w:rPr>
        <w:t>.</w:t>
      </w:r>
    </w:p>
    <w:p w14:paraId="3D621560" w14:textId="77777777" w:rsidR="000E3C09" w:rsidRDefault="000E3C09" w:rsidP="0063068B">
      <w:pPr>
        <w:spacing w:line="360" w:lineRule="auto"/>
        <w:jc w:val="both"/>
        <w:rPr>
          <w:sz w:val="24"/>
          <w:szCs w:val="24"/>
        </w:rPr>
      </w:pPr>
      <w:r>
        <w:rPr>
          <w:sz w:val="24"/>
          <w:szCs w:val="24"/>
        </w:rPr>
        <w:t xml:space="preserve">Une supplémentation orale par de la vitamine D3 constitue le moyen le plus efficace de traiter les hypovitaminoses, et </w:t>
      </w:r>
      <w:r w:rsidRPr="00CF40B8">
        <w:rPr>
          <w:sz w:val="24"/>
          <w:szCs w:val="24"/>
        </w:rPr>
        <w:t>de lutter contre les conséquences morbides osseuses et non osseuses</w:t>
      </w:r>
      <w:r>
        <w:rPr>
          <w:sz w:val="24"/>
          <w:szCs w:val="24"/>
        </w:rPr>
        <w:t xml:space="preserve"> </w:t>
      </w:r>
      <w:r w:rsidRPr="009246C5">
        <w:rPr>
          <w:sz w:val="24"/>
          <w:szCs w:val="24"/>
        </w:rPr>
        <w:t>d</w:t>
      </w:r>
      <w:r w:rsidRPr="00612C3C">
        <w:rPr>
          <w:sz w:val="24"/>
          <w:szCs w:val="24"/>
        </w:rPr>
        <w:t>’</w:t>
      </w:r>
      <w:r w:rsidRPr="009246C5">
        <w:rPr>
          <w:sz w:val="24"/>
          <w:szCs w:val="24"/>
        </w:rPr>
        <w:t>u</w:t>
      </w:r>
      <w:r w:rsidRPr="00CF40B8">
        <w:rPr>
          <w:sz w:val="24"/>
          <w:szCs w:val="24"/>
        </w:rPr>
        <w:t>ne</w:t>
      </w:r>
      <w:r>
        <w:rPr>
          <w:sz w:val="24"/>
          <w:szCs w:val="24"/>
        </w:rPr>
        <w:t xml:space="preserve"> </w:t>
      </w:r>
      <w:r w:rsidRPr="00CF40B8">
        <w:rPr>
          <w:sz w:val="24"/>
          <w:szCs w:val="24"/>
        </w:rPr>
        <w:t>carence vitaminique D</w:t>
      </w:r>
      <w:r>
        <w:rPr>
          <w:sz w:val="24"/>
          <w:szCs w:val="24"/>
        </w:rPr>
        <w:t xml:space="preserve">. L’obtention d’une concentration optimale de 25(OH)D à 30 ng/ml est recommandée par les experts et permet </w:t>
      </w:r>
      <w:r w:rsidRPr="00CF40B8">
        <w:rPr>
          <w:sz w:val="24"/>
          <w:szCs w:val="24"/>
        </w:rPr>
        <w:t>un effet bénéfique sur la diminution du risque de chute et de fracture chez la personne âgée. Cependant</w:t>
      </w:r>
      <w:r>
        <w:rPr>
          <w:sz w:val="24"/>
          <w:szCs w:val="24"/>
        </w:rPr>
        <w:t>,</w:t>
      </w:r>
      <w:r w:rsidRPr="00CF40B8">
        <w:rPr>
          <w:sz w:val="24"/>
          <w:szCs w:val="24"/>
        </w:rPr>
        <w:t xml:space="preserve"> la supplémentation actuellement recommandée pour les personnes âgées (10 à 15 µg/j) par les autorités sanitaires ne permet pas d</w:t>
      </w:r>
      <w:r w:rsidRPr="00612C3C">
        <w:rPr>
          <w:sz w:val="24"/>
          <w:szCs w:val="24"/>
        </w:rPr>
        <w:t>’</w:t>
      </w:r>
      <w:r w:rsidRPr="00CF40B8">
        <w:rPr>
          <w:sz w:val="24"/>
          <w:szCs w:val="24"/>
        </w:rPr>
        <w:t>atteindre ce seuil optimal. Au vue d</w:t>
      </w:r>
      <w:r w:rsidRPr="00612C3C">
        <w:rPr>
          <w:sz w:val="24"/>
          <w:szCs w:val="24"/>
        </w:rPr>
        <w:t>’</w:t>
      </w:r>
      <w:r w:rsidRPr="00CF40B8">
        <w:rPr>
          <w:sz w:val="24"/>
          <w:szCs w:val="24"/>
        </w:rPr>
        <w:t xml:space="preserve">une prévalence sans cesse plus élevées des sujets âgés carencés, </w:t>
      </w:r>
      <w:r>
        <w:rPr>
          <w:sz w:val="24"/>
          <w:szCs w:val="24"/>
        </w:rPr>
        <w:t>i</w:t>
      </w:r>
      <w:r w:rsidRPr="00CF40B8">
        <w:rPr>
          <w:sz w:val="24"/>
          <w:szCs w:val="24"/>
        </w:rPr>
        <w:t xml:space="preserve">l </w:t>
      </w:r>
      <w:r w:rsidRPr="00612C3C">
        <w:rPr>
          <w:sz w:val="24"/>
          <w:szCs w:val="24"/>
        </w:rPr>
        <w:t>apparaît</w:t>
      </w:r>
      <w:r w:rsidRPr="00CF40B8">
        <w:rPr>
          <w:sz w:val="24"/>
          <w:szCs w:val="24"/>
        </w:rPr>
        <w:t xml:space="preserve"> essentiel de réfléchir à une actualisation et à une intensification de ces recommandations en </w:t>
      </w:r>
      <w:r>
        <w:rPr>
          <w:sz w:val="24"/>
          <w:szCs w:val="24"/>
        </w:rPr>
        <w:t>France pour tenir</w:t>
      </w:r>
      <w:r w:rsidRPr="00CF40B8">
        <w:rPr>
          <w:sz w:val="24"/>
          <w:szCs w:val="24"/>
        </w:rPr>
        <w:t xml:space="preserve"> compte des nombreuses données physiopathologiques en faveur des </w:t>
      </w:r>
      <w:r>
        <w:rPr>
          <w:sz w:val="24"/>
          <w:szCs w:val="24"/>
        </w:rPr>
        <w:t>« </w:t>
      </w:r>
      <w:r w:rsidRPr="00CF40B8">
        <w:rPr>
          <w:sz w:val="24"/>
          <w:szCs w:val="24"/>
        </w:rPr>
        <w:t>nouveaux</w:t>
      </w:r>
      <w:r>
        <w:rPr>
          <w:sz w:val="24"/>
          <w:szCs w:val="24"/>
        </w:rPr>
        <w:t> »</w:t>
      </w:r>
      <w:r w:rsidRPr="00CF40B8">
        <w:rPr>
          <w:sz w:val="24"/>
          <w:szCs w:val="24"/>
        </w:rPr>
        <w:t xml:space="preserve"> effets bénéfiques de la vitamine D.</w:t>
      </w:r>
    </w:p>
    <w:p w14:paraId="76DACFA0" w14:textId="77777777" w:rsidR="000E3C09" w:rsidRPr="006672BE" w:rsidRDefault="000E3C09" w:rsidP="006672BE">
      <w:pPr>
        <w:spacing w:line="360" w:lineRule="auto"/>
        <w:jc w:val="center"/>
        <w:rPr>
          <w:rFonts w:ascii="Cambria" w:hAnsi="Cambria"/>
          <w:b/>
          <w:sz w:val="32"/>
          <w:szCs w:val="32"/>
          <w:u w:val="single"/>
        </w:rPr>
      </w:pPr>
      <w:r>
        <w:rPr>
          <w:sz w:val="24"/>
          <w:szCs w:val="24"/>
        </w:rPr>
        <w:br w:type="page"/>
      </w:r>
      <w:r w:rsidRPr="006672BE">
        <w:rPr>
          <w:rFonts w:ascii="Cambria" w:hAnsi="Cambria"/>
          <w:b/>
          <w:sz w:val="32"/>
          <w:szCs w:val="32"/>
          <w:u w:val="single"/>
        </w:rPr>
        <w:lastRenderedPageBreak/>
        <w:t>Liste des tableaux</w:t>
      </w:r>
    </w:p>
    <w:p w14:paraId="435C1F77" w14:textId="77777777" w:rsidR="000E3C09" w:rsidRPr="006672BE" w:rsidRDefault="000E3C09" w:rsidP="006672BE">
      <w:pPr>
        <w:spacing w:after="0" w:line="240" w:lineRule="auto"/>
        <w:rPr>
          <w:sz w:val="24"/>
          <w:szCs w:val="24"/>
        </w:rPr>
      </w:pPr>
      <w:r w:rsidRPr="006672BE">
        <w:rPr>
          <w:sz w:val="24"/>
          <w:szCs w:val="24"/>
          <w:u w:val="single"/>
        </w:rPr>
        <w:t>Tableau 1</w:t>
      </w:r>
      <w:r w:rsidRPr="006672BE">
        <w:rPr>
          <w:sz w:val="24"/>
          <w:szCs w:val="24"/>
        </w:rPr>
        <w:t> : apports en vitamine D par les aliments (AFSSA : www.anses.fr)</w:t>
      </w:r>
    </w:p>
    <w:p w14:paraId="402FF943" w14:textId="77777777" w:rsidR="000E3C09" w:rsidRPr="006672BE" w:rsidRDefault="000E3C09" w:rsidP="006672BE">
      <w:pPr>
        <w:spacing w:after="0" w:line="240" w:lineRule="auto"/>
        <w:rPr>
          <w:sz w:val="24"/>
          <w:szCs w:val="24"/>
        </w:rPr>
      </w:pPr>
      <w:r w:rsidRPr="006672BE">
        <w:rPr>
          <w:sz w:val="24"/>
          <w:szCs w:val="24"/>
          <w:u w:val="single"/>
        </w:rPr>
        <w:t>Tableau 2</w:t>
      </w:r>
      <w:r w:rsidRPr="006672BE">
        <w:rPr>
          <w:sz w:val="24"/>
          <w:szCs w:val="24"/>
        </w:rPr>
        <w:t> : Récapitulatif des différentes études évaluant la corrélation et la complémentation de la vitamine D dans la modulation de la force musculaire.</w:t>
      </w:r>
    </w:p>
    <w:p w14:paraId="0B7A61CD" w14:textId="77777777" w:rsidR="000E3C09" w:rsidRPr="006672BE" w:rsidRDefault="000E3C09" w:rsidP="006672BE">
      <w:pPr>
        <w:spacing w:after="0" w:line="240" w:lineRule="auto"/>
        <w:rPr>
          <w:sz w:val="24"/>
          <w:szCs w:val="24"/>
        </w:rPr>
      </w:pPr>
      <w:r w:rsidRPr="006672BE">
        <w:rPr>
          <w:sz w:val="24"/>
          <w:szCs w:val="24"/>
          <w:u w:val="single"/>
        </w:rPr>
        <w:t>Tableau 3</w:t>
      </w:r>
      <w:r w:rsidRPr="006672BE">
        <w:rPr>
          <w:sz w:val="24"/>
          <w:szCs w:val="24"/>
        </w:rPr>
        <w:t> : Hypovitaminose D et syndrome métabolique (Nkembe et al, 2009)</w:t>
      </w:r>
    </w:p>
    <w:p w14:paraId="71069C82" w14:textId="77777777" w:rsidR="000E3C09" w:rsidRPr="006672BE" w:rsidRDefault="000E3C09" w:rsidP="006672BE">
      <w:pPr>
        <w:spacing w:after="0" w:line="240" w:lineRule="auto"/>
        <w:rPr>
          <w:sz w:val="24"/>
          <w:szCs w:val="24"/>
        </w:rPr>
      </w:pPr>
      <w:r w:rsidRPr="006672BE">
        <w:rPr>
          <w:sz w:val="24"/>
          <w:szCs w:val="24"/>
          <w:u w:val="single"/>
        </w:rPr>
        <w:t>Tableau 4</w:t>
      </w:r>
      <w:r w:rsidRPr="006672BE">
        <w:rPr>
          <w:sz w:val="24"/>
          <w:szCs w:val="24"/>
        </w:rPr>
        <w:t>: Estimation du niveau optimal de 25(OH)D dans la prévention des fractures osseuses et dose optimale de vitamine D3. (Adapté de Dawson-Hughes et al, 2005).</w:t>
      </w:r>
    </w:p>
    <w:p w14:paraId="25AF196B" w14:textId="77777777" w:rsidR="000E3C09" w:rsidRPr="006672BE" w:rsidRDefault="000E3C09" w:rsidP="006672BE">
      <w:pPr>
        <w:spacing w:after="0" w:line="240" w:lineRule="auto"/>
        <w:rPr>
          <w:sz w:val="24"/>
          <w:szCs w:val="24"/>
        </w:rPr>
      </w:pPr>
      <w:r w:rsidRPr="006672BE">
        <w:rPr>
          <w:sz w:val="24"/>
          <w:szCs w:val="24"/>
          <w:u w:val="single"/>
        </w:rPr>
        <w:t>Tableau 5</w:t>
      </w:r>
      <w:r w:rsidRPr="006672BE">
        <w:rPr>
          <w:sz w:val="24"/>
          <w:szCs w:val="24"/>
        </w:rPr>
        <w:t> : Réévaluation des ANC en vitamine D aux Etats-Unis entre 1997 et 2010 (www.iom.edu)</w:t>
      </w:r>
    </w:p>
    <w:p w14:paraId="496EF0D1" w14:textId="77777777" w:rsidR="000E3C09" w:rsidRPr="006672BE" w:rsidRDefault="000E3C09" w:rsidP="006672BE">
      <w:pPr>
        <w:spacing w:after="0" w:line="240" w:lineRule="auto"/>
        <w:rPr>
          <w:sz w:val="24"/>
          <w:szCs w:val="24"/>
        </w:rPr>
      </w:pPr>
      <w:r w:rsidRPr="006672BE">
        <w:rPr>
          <w:sz w:val="24"/>
          <w:szCs w:val="24"/>
          <w:u w:val="single"/>
        </w:rPr>
        <w:t>Tableau 6</w:t>
      </w:r>
      <w:r w:rsidRPr="006672BE">
        <w:rPr>
          <w:sz w:val="24"/>
          <w:szCs w:val="24"/>
        </w:rPr>
        <w:t> : ANC en France (Martin et al, 2001)</w:t>
      </w:r>
    </w:p>
    <w:p w14:paraId="40195EB0" w14:textId="77777777" w:rsidR="000E3C09" w:rsidRPr="006672BE" w:rsidRDefault="000E3C09" w:rsidP="006672BE">
      <w:pPr>
        <w:spacing w:after="0" w:line="240" w:lineRule="auto"/>
        <w:rPr>
          <w:sz w:val="24"/>
          <w:szCs w:val="24"/>
        </w:rPr>
      </w:pPr>
      <w:r>
        <w:rPr>
          <w:sz w:val="24"/>
          <w:szCs w:val="24"/>
          <w:u w:val="single"/>
        </w:rPr>
        <w:t>Tableau 7</w:t>
      </w:r>
      <w:r w:rsidRPr="006672BE">
        <w:rPr>
          <w:sz w:val="24"/>
          <w:szCs w:val="24"/>
        </w:rPr>
        <w:t> : Prévalence de la subcarence en vitamine D (in Souberbielle et al, 2009)</w:t>
      </w:r>
    </w:p>
    <w:p w14:paraId="28525AD5" w14:textId="77777777" w:rsidR="000E3C09" w:rsidRPr="006672BE" w:rsidRDefault="000E3C09" w:rsidP="006672BE">
      <w:pPr>
        <w:spacing w:after="0" w:line="240" w:lineRule="auto"/>
        <w:rPr>
          <w:sz w:val="24"/>
          <w:szCs w:val="24"/>
        </w:rPr>
      </w:pPr>
      <w:r>
        <w:rPr>
          <w:sz w:val="24"/>
          <w:szCs w:val="24"/>
          <w:u w:val="single"/>
        </w:rPr>
        <w:t>Tableau 8</w:t>
      </w:r>
      <w:r w:rsidRPr="006672BE">
        <w:rPr>
          <w:sz w:val="24"/>
          <w:szCs w:val="24"/>
        </w:rPr>
        <w:t> : Liste des spécialités contenant de la Vitamine D (Afssaps, juillet 2009)</w:t>
      </w:r>
    </w:p>
    <w:p w14:paraId="7A736F7F" w14:textId="77777777" w:rsidR="000E3C09" w:rsidRDefault="000E3C09" w:rsidP="00435DD7">
      <w:pPr>
        <w:spacing w:after="0" w:line="240" w:lineRule="auto"/>
        <w:rPr>
          <w:sz w:val="24"/>
          <w:szCs w:val="24"/>
        </w:rPr>
      </w:pPr>
    </w:p>
    <w:p w14:paraId="39895E56" w14:textId="77777777" w:rsidR="000E3C09" w:rsidRDefault="000E3C09" w:rsidP="00435DD7">
      <w:pPr>
        <w:spacing w:after="0" w:line="240" w:lineRule="auto"/>
        <w:rPr>
          <w:sz w:val="24"/>
          <w:szCs w:val="24"/>
        </w:rPr>
      </w:pPr>
    </w:p>
    <w:p w14:paraId="65F4E52D" w14:textId="77777777" w:rsidR="000E3C09" w:rsidRDefault="000E3C09" w:rsidP="006672BE">
      <w:pPr>
        <w:spacing w:after="0" w:line="240" w:lineRule="auto"/>
        <w:jc w:val="center"/>
        <w:rPr>
          <w:rFonts w:ascii="Cambria" w:hAnsi="Cambria"/>
          <w:b/>
          <w:sz w:val="32"/>
          <w:szCs w:val="32"/>
          <w:u w:val="single"/>
        </w:rPr>
      </w:pPr>
      <w:r w:rsidRPr="006672BE">
        <w:rPr>
          <w:rFonts w:ascii="Cambria" w:hAnsi="Cambria"/>
          <w:b/>
          <w:sz w:val="32"/>
          <w:szCs w:val="32"/>
          <w:u w:val="single"/>
        </w:rPr>
        <w:t>Liste des figures</w:t>
      </w:r>
    </w:p>
    <w:p w14:paraId="7F08EAAD" w14:textId="77777777" w:rsidR="000E3C09" w:rsidRDefault="000E3C09" w:rsidP="006672BE">
      <w:pPr>
        <w:spacing w:after="0" w:line="240" w:lineRule="auto"/>
        <w:rPr>
          <w:rFonts w:ascii="Cambria" w:hAnsi="Cambria"/>
          <w:b/>
          <w:sz w:val="32"/>
          <w:szCs w:val="32"/>
          <w:u w:val="single"/>
        </w:rPr>
      </w:pPr>
    </w:p>
    <w:p w14:paraId="141FEE4E" w14:textId="77777777" w:rsidR="000E3C09" w:rsidRPr="006672BE" w:rsidRDefault="000E3C09" w:rsidP="006672BE">
      <w:pPr>
        <w:spacing w:after="0" w:line="240" w:lineRule="auto"/>
        <w:rPr>
          <w:sz w:val="24"/>
          <w:szCs w:val="24"/>
        </w:rPr>
      </w:pPr>
      <w:r w:rsidRPr="006672BE">
        <w:rPr>
          <w:sz w:val="24"/>
          <w:szCs w:val="24"/>
        </w:rPr>
        <w:t>Figure 1: La vitamine D2 et la vitamine D3.</w:t>
      </w:r>
    </w:p>
    <w:p w14:paraId="2805D8C4" w14:textId="77777777" w:rsidR="000E3C09" w:rsidRPr="006672BE" w:rsidRDefault="000E3C09" w:rsidP="006672BE">
      <w:pPr>
        <w:spacing w:after="0" w:line="240" w:lineRule="auto"/>
        <w:rPr>
          <w:sz w:val="24"/>
          <w:szCs w:val="24"/>
        </w:rPr>
      </w:pPr>
      <w:r w:rsidRPr="006672BE">
        <w:rPr>
          <w:sz w:val="24"/>
          <w:szCs w:val="24"/>
        </w:rPr>
        <w:t>Figure 2 : Présentation typique d’un enfant rachitique</w:t>
      </w:r>
    </w:p>
    <w:p w14:paraId="0359940D" w14:textId="77777777" w:rsidR="000E3C09" w:rsidRPr="006672BE" w:rsidRDefault="000E3C09" w:rsidP="006672BE">
      <w:pPr>
        <w:spacing w:after="0" w:line="240" w:lineRule="auto"/>
        <w:rPr>
          <w:sz w:val="24"/>
          <w:szCs w:val="24"/>
        </w:rPr>
      </w:pPr>
      <w:r w:rsidRPr="006672BE">
        <w:rPr>
          <w:sz w:val="24"/>
          <w:szCs w:val="24"/>
        </w:rPr>
        <w:t xml:space="preserve">Figure 3 : Maitresse d’école administrant la dose quotidienne d’huile de foie de morue à ses élèves </w:t>
      </w:r>
    </w:p>
    <w:p w14:paraId="1E9156B8" w14:textId="77777777" w:rsidR="000E3C09" w:rsidRPr="006672BE" w:rsidRDefault="000E3C09" w:rsidP="006672BE">
      <w:pPr>
        <w:spacing w:after="0" w:line="240" w:lineRule="auto"/>
        <w:rPr>
          <w:sz w:val="24"/>
          <w:szCs w:val="24"/>
        </w:rPr>
      </w:pPr>
      <w:r w:rsidRPr="006672BE">
        <w:rPr>
          <w:sz w:val="24"/>
          <w:szCs w:val="24"/>
        </w:rPr>
        <w:t xml:space="preserve">Figure 4: La vitamine D </w:t>
      </w:r>
    </w:p>
    <w:p w14:paraId="48B899D3" w14:textId="77777777" w:rsidR="000E3C09" w:rsidRPr="006672BE" w:rsidRDefault="000E3C09" w:rsidP="006672BE">
      <w:pPr>
        <w:spacing w:after="0" w:line="240" w:lineRule="auto"/>
        <w:rPr>
          <w:sz w:val="24"/>
          <w:szCs w:val="24"/>
        </w:rPr>
      </w:pPr>
      <w:r w:rsidRPr="006672BE">
        <w:rPr>
          <w:sz w:val="24"/>
          <w:szCs w:val="24"/>
        </w:rPr>
        <w:t>Figure 5 : Etapes de la synthèse de la vitamine D3</w:t>
      </w:r>
      <w:r w:rsidRPr="006672BE">
        <w:rPr>
          <w:sz w:val="24"/>
          <w:szCs w:val="24"/>
        </w:rPr>
        <w:tab/>
      </w:r>
    </w:p>
    <w:p w14:paraId="6CF20A58" w14:textId="77777777" w:rsidR="000E3C09" w:rsidRPr="006672BE" w:rsidRDefault="000E3C09" w:rsidP="006672BE">
      <w:pPr>
        <w:spacing w:after="0" w:line="240" w:lineRule="auto"/>
        <w:rPr>
          <w:sz w:val="24"/>
          <w:szCs w:val="24"/>
        </w:rPr>
      </w:pPr>
      <w:r w:rsidRPr="006672BE">
        <w:rPr>
          <w:sz w:val="24"/>
          <w:szCs w:val="24"/>
        </w:rPr>
        <w:t xml:space="preserve">Figure 6 : source de la vitamine </w:t>
      </w:r>
    </w:p>
    <w:p w14:paraId="1C83B1E1" w14:textId="77777777" w:rsidR="000E3C09" w:rsidRPr="006672BE" w:rsidRDefault="000E3C09" w:rsidP="006672BE">
      <w:pPr>
        <w:spacing w:after="0" w:line="240" w:lineRule="auto"/>
        <w:rPr>
          <w:sz w:val="24"/>
          <w:szCs w:val="24"/>
        </w:rPr>
      </w:pPr>
      <w:r w:rsidRPr="006672BE">
        <w:rPr>
          <w:sz w:val="24"/>
          <w:szCs w:val="24"/>
        </w:rPr>
        <w:t>Figure 7 : Fixation de la vitamine D à son transporteur DBP dans le sang</w:t>
      </w:r>
    </w:p>
    <w:p w14:paraId="034BCB66" w14:textId="77777777" w:rsidR="000E3C09" w:rsidRPr="006672BE" w:rsidRDefault="000E3C09" w:rsidP="006672BE">
      <w:pPr>
        <w:spacing w:after="0" w:line="240" w:lineRule="auto"/>
        <w:rPr>
          <w:sz w:val="24"/>
          <w:szCs w:val="24"/>
        </w:rPr>
      </w:pPr>
      <w:r w:rsidRPr="006672BE">
        <w:rPr>
          <w:sz w:val="24"/>
          <w:szCs w:val="24"/>
        </w:rPr>
        <w:t>Figure 8 : Formation de la 25 hydroxyvitamine D</w:t>
      </w:r>
    </w:p>
    <w:p w14:paraId="0DC6C68C" w14:textId="77777777" w:rsidR="000E3C09" w:rsidRPr="006672BE" w:rsidRDefault="000E3C09" w:rsidP="006672BE">
      <w:pPr>
        <w:spacing w:after="0" w:line="240" w:lineRule="auto"/>
        <w:rPr>
          <w:sz w:val="24"/>
          <w:szCs w:val="24"/>
        </w:rPr>
      </w:pPr>
      <w:r w:rsidRPr="006672BE">
        <w:rPr>
          <w:sz w:val="24"/>
          <w:szCs w:val="24"/>
        </w:rPr>
        <w:t xml:space="preserve">Figure 9 : Métabolisme de la vitamine D </w:t>
      </w:r>
    </w:p>
    <w:p w14:paraId="1DBBAF12" w14:textId="77777777" w:rsidR="000E3C09" w:rsidRPr="006672BE" w:rsidRDefault="000E3C09" w:rsidP="006672BE">
      <w:pPr>
        <w:spacing w:after="0" w:line="240" w:lineRule="auto"/>
        <w:rPr>
          <w:sz w:val="24"/>
          <w:szCs w:val="24"/>
        </w:rPr>
      </w:pPr>
      <w:r w:rsidRPr="006672BE">
        <w:rPr>
          <w:sz w:val="24"/>
          <w:szCs w:val="24"/>
        </w:rPr>
        <w:t>Figure 10 : structure des dihydroxyvitamines D2 et D3</w:t>
      </w:r>
    </w:p>
    <w:p w14:paraId="44381796" w14:textId="77777777" w:rsidR="000E3C09" w:rsidRDefault="000E3C09" w:rsidP="006672BE">
      <w:pPr>
        <w:spacing w:after="0" w:line="240" w:lineRule="auto"/>
        <w:rPr>
          <w:sz w:val="24"/>
          <w:szCs w:val="24"/>
        </w:rPr>
      </w:pPr>
      <w:r w:rsidRPr="006672BE">
        <w:rPr>
          <w:sz w:val="24"/>
          <w:szCs w:val="24"/>
        </w:rPr>
        <w:t xml:space="preserve">Figure 11 : Métabolisme vitamino-calcique </w:t>
      </w:r>
    </w:p>
    <w:p w14:paraId="36EDAB5C" w14:textId="77777777" w:rsidR="000E3C09" w:rsidRPr="006672BE" w:rsidRDefault="000E3C09" w:rsidP="006672BE">
      <w:pPr>
        <w:spacing w:after="0" w:line="240" w:lineRule="auto"/>
        <w:rPr>
          <w:sz w:val="24"/>
          <w:szCs w:val="24"/>
        </w:rPr>
      </w:pPr>
      <w:r w:rsidRPr="006672BE">
        <w:rPr>
          <w:sz w:val="24"/>
          <w:szCs w:val="24"/>
        </w:rPr>
        <w:t xml:space="preserve">Figure 12 : Action de la 24 hydroxylase </w:t>
      </w:r>
    </w:p>
    <w:p w14:paraId="56D3C867" w14:textId="77777777" w:rsidR="000E3C09" w:rsidRPr="006672BE" w:rsidRDefault="000E3C09" w:rsidP="006672BE">
      <w:pPr>
        <w:spacing w:after="0" w:line="240" w:lineRule="auto"/>
        <w:rPr>
          <w:sz w:val="24"/>
          <w:szCs w:val="24"/>
        </w:rPr>
      </w:pPr>
      <w:r w:rsidRPr="006672BE">
        <w:rPr>
          <w:sz w:val="24"/>
          <w:szCs w:val="24"/>
        </w:rPr>
        <w:t xml:space="preserve">Figure 13 : Métabolisme du calcitriol </w:t>
      </w:r>
    </w:p>
    <w:p w14:paraId="15BC0B69" w14:textId="77777777" w:rsidR="000E3C09" w:rsidRPr="006672BE" w:rsidRDefault="000E3C09" w:rsidP="006672BE">
      <w:pPr>
        <w:spacing w:after="0" w:line="240" w:lineRule="auto"/>
        <w:rPr>
          <w:sz w:val="24"/>
          <w:szCs w:val="24"/>
        </w:rPr>
      </w:pPr>
      <w:r w:rsidRPr="006672BE">
        <w:rPr>
          <w:sz w:val="24"/>
          <w:szCs w:val="24"/>
        </w:rPr>
        <w:t xml:space="preserve">Figure 14 : mécanisme d’action cellulaire de la vitamine D. </w:t>
      </w:r>
    </w:p>
    <w:p w14:paraId="6A0E7583" w14:textId="77777777" w:rsidR="000E3C09" w:rsidRPr="006672BE" w:rsidRDefault="000E3C09" w:rsidP="006672BE">
      <w:pPr>
        <w:spacing w:after="0" w:line="240" w:lineRule="auto"/>
        <w:rPr>
          <w:sz w:val="24"/>
          <w:szCs w:val="24"/>
        </w:rPr>
      </w:pPr>
      <w:r w:rsidRPr="006672BE">
        <w:rPr>
          <w:sz w:val="24"/>
          <w:szCs w:val="24"/>
        </w:rPr>
        <w:t xml:space="preserve">Figure 15 : Modes d’actions biologiques du calcitriol </w:t>
      </w:r>
    </w:p>
    <w:p w14:paraId="47BF0F89" w14:textId="77777777" w:rsidR="000E3C09" w:rsidRPr="006672BE" w:rsidRDefault="000E3C09" w:rsidP="006672BE">
      <w:pPr>
        <w:spacing w:after="0" w:line="240" w:lineRule="auto"/>
        <w:rPr>
          <w:sz w:val="24"/>
          <w:szCs w:val="24"/>
        </w:rPr>
      </w:pPr>
      <w:r w:rsidRPr="006672BE">
        <w:rPr>
          <w:sz w:val="24"/>
          <w:szCs w:val="24"/>
        </w:rPr>
        <w:t xml:space="preserve">Figure 16 : Rôle du calcitriol dans l’entérocyte </w:t>
      </w:r>
    </w:p>
    <w:p w14:paraId="07C3D8A9" w14:textId="77777777" w:rsidR="000E3C09" w:rsidRDefault="000E3C09" w:rsidP="006672BE">
      <w:pPr>
        <w:spacing w:after="0" w:line="240" w:lineRule="auto"/>
        <w:rPr>
          <w:sz w:val="24"/>
          <w:szCs w:val="24"/>
        </w:rPr>
      </w:pPr>
      <w:r w:rsidRPr="006672BE">
        <w:rPr>
          <w:sz w:val="24"/>
          <w:szCs w:val="24"/>
        </w:rPr>
        <w:t xml:space="preserve">Figure 17 : Réabsorption du calcium au niveau du tubule distal rénal </w:t>
      </w:r>
    </w:p>
    <w:p w14:paraId="7F5B6F5B" w14:textId="77777777" w:rsidR="000E3C09" w:rsidRPr="00D80778" w:rsidRDefault="000E3C09" w:rsidP="006672BE">
      <w:pPr>
        <w:spacing w:after="0" w:line="240" w:lineRule="auto"/>
        <w:rPr>
          <w:sz w:val="24"/>
          <w:szCs w:val="24"/>
        </w:rPr>
      </w:pPr>
      <w:r w:rsidRPr="00D80778">
        <w:rPr>
          <w:sz w:val="24"/>
          <w:szCs w:val="24"/>
        </w:rPr>
        <w:t xml:space="preserve">Figure 18: </w:t>
      </w:r>
      <w:r w:rsidRPr="00D80778">
        <w:rPr>
          <w:sz w:val="24"/>
          <w:szCs w:val="24"/>
          <w:lang w:eastAsia="es-ES"/>
        </w:rPr>
        <w:t>FGF23 et métabolisme de la vitamine D</w:t>
      </w:r>
    </w:p>
    <w:p w14:paraId="71CBFD74" w14:textId="77777777" w:rsidR="000E3C09" w:rsidRPr="006672BE" w:rsidRDefault="000E3C09" w:rsidP="006672BE">
      <w:pPr>
        <w:spacing w:after="0" w:line="240" w:lineRule="auto"/>
        <w:rPr>
          <w:sz w:val="24"/>
          <w:szCs w:val="24"/>
        </w:rPr>
      </w:pPr>
      <w:r w:rsidRPr="006672BE">
        <w:rPr>
          <w:sz w:val="24"/>
          <w:szCs w:val="24"/>
        </w:rPr>
        <w:t xml:space="preserve">Figure 19 : Action du calcitriol sur les différents tissus dans le maintien de l’homéostasie phosphocalcique </w:t>
      </w:r>
    </w:p>
    <w:p w14:paraId="39C72DAC" w14:textId="77777777" w:rsidR="000E3C09" w:rsidRDefault="000E3C09" w:rsidP="006672BE">
      <w:pPr>
        <w:spacing w:after="0" w:line="240" w:lineRule="auto"/>
        <w:rPr>
          <w:sz w:val="24"/>
          <w:szCs w:val="24"/>
        </w:rPr>
      </w:pPr>
      <w:r w:rsidRPr="006672BE">
        <w:rPr>
          <w:sz w:val="24"/>
          <w:szCs w:val="24"/>
        </w:rPr>
        <w:t xml:space="preserve">Figure 20: Insuffisance en vitamine D, chute et risques de fractures </w:t>
      </w:r>
    </w:p>
    <w:p w14:paraId="292FF3EE" w14:textId="77777777" w:rsidR="000E3C09" w:rsidRPr="006672BE" w:rsidRDefault="000E3C09" w:rsidP="006672BE">
      <w:pPr>
        <w:spacing w:after="0" w:line="240" w:lineRule="auto"/>
        <w:rPr>
          <w:sz w:val="24"/>
          <w:szCs w:val="24"/>
        </w:rPr>
      </w:pPr>
      <w:r w:rsidRPr="006672BE">
        <w:rPr>
          <w:sz w:val="24"/>
          <w:szCs w:val="24"/>
        </w:rPr>
        <w:t xml:space="preserve">Figure 21 : conséquence de la fracture </w:t>
      </w:r>
      <w:r>
        <w:rPr>
          <w:sz w:val="24"/>
          <w:szCs w:val="24"/>
        </w:rPr>
        <w:t>de hanche dans l’année qui suit</w:t>
      </w:r>
    </w:p>
    <w:p w14:paraId="2FADC023" w14:textId="77777777" w:rsidR="000E3C09" w:rsidRPr="006672BE" w:rsidRDefault="000E3C09" w:rsidP="006672BE">
      <w:pPr>
        <w:spacing w:after="0" w:line="240" w:lineRule="auto"/>
        <w:rPr>
          <w:sz w:val="24"/>
          <w:szCs w:val="24"/>
        </w:rPr>
      </w:pPr>
      <w:r w:rsidRPr="006672BE">
        <w:rPr>
          <w:sz w:val="24"/>
          <w:szCs w:val="24"/>
        </w:rPr>
        <w:t xml:space="preserve">Figure 22 :Progression de la population âgée de 80 ans et plus dans le monde, 1950-2050 </w:t>
      </w:r>
    </w:p>
    <w:p w14:paraId="37B0CDEA" w14:textId="77777777" w:rsidR="000E3C09" w:rsidRPr="006672BE" w:rsidRDefault="000E3C09" w:rsidP="006672BE">
      <w:pPr>
        <w:spacing w:after="0" w:line="240" w:lineRule="auto"/>
        <w:rPr>
          <w:sz w:val="24"/>
          <w:szCs w:val="24"/>
        </w:rPr>
      </w:pPr>
      <w:r w:rsidRPr="006672BE">
        <w:rPr>
          <w:sz w:val="24"/>
          <w:szCs w:val="24"/>
        </w:rPr>
        <w:t>Figure 23 : Risque relatif de fracture de hanche en fonction de la prise moyenne quotidienne de Vitamine D et de l’observance</w:t>
      </w:r>
    </w:p>
    <w:p w14:paraId="14D863A0" w14:textId="77777777" w:rsidR="000E3C09" w:rsidRDefault="000E3C09" w:rsidP="006672BE">
      <w:pPr>
        <w:spacing w:after="0" w:line="240" w:lineRule="auto"/>
        <w:rPr>
          <w:sz w:val="24"/>
          <w:szCs w:val="24"/>
        </w:rPr>
      </w:pPr>
      <w:r w:rsidRPr="006672BE">
        <w:rPr>
          <w:sz w:val="24"/>
          <w:szCs w:val="24"/>
        </w:rPr>
        <w:t xml:space="preserve">Figure 24 : Variation de la taille des fibres musculaires en fonction de l’âge </w:t>
      </w:r>
    </w:p>
    <w:p w14:paraId="4C72ADE4" w14:textId="77777777" w:rsidR="000E3C09" w:rsidRDefault="000E3C09" w:rsidP="006672BE">
      <w:pPr>
        <w:spacing w:after="0" w:line="240" w:lineRule="auto"/>
        <w:rPr>
          <w:sz w:val="24"/>
          <w:szCs w:val="24"/>
        </w:rPr>
      </w:pPr>
      <w:r w:rsidRPr="006672BE">
        <w:rPr>
          <w:sz w:val="24"/>
          <w:szCs w:val="24"/>
        </w:rPr>
        <w:t>Figure 25 : nombre de fibres mu</w:t>
      </w:r>
      <w:r>
        <w:rPr>
          <w:sz w:val="24"/>
          <w:szCs w:val="24"/>
        </w:rPr>
        <w:t>sculaires en fonction de l’âge</w:t>
      </w:r>
    </w:p>
    <w:p w14:paraId="6685E994" w14:textId="77777777" w:rsidR="000E3C09" w:rsidRPr="006672BE" w:rsidRDefault="000E3C09" w:rsidP="006672BE">
      <w:pPr>
        <w:spacing w:after="0" w:line="240" w:lineRule="auto"/>
        <w:rPr>
          <w:sz w:val="24"/>
          <w:szCs w:val="24"/>
        </w:rPr>
      </w:pPr>
      <w:r w:rsidRPr="006672BE">
        <w:rPr>
          <w:sz w:val="24"/>
          <w:szCs w:val="24"/>
        </w:rPr>
        <w:lastRenderedPageBreak/>
        <w:t>Figure 26 : Evolution de la fréquence de cancer avec le temps chez les 1.179 femmes de l’étude de Lappe et al (2007).</w:t>
      </w:r>
    </w:p>
    <w:p w14:paraId="3A5EC63B" w14:textId="77777777" w:rsidR="000E3C09" w:rsidRPr="006672BE" w:rsidRDefault="000E3C09" w:rsidP="006672BE">
      <w:pPr>
        <w:spacing w:after="0" w:line="240" w:lineRule="auto"/>
        <w:rPr>
          <w:sz w:val="24"/>
          <w:szCs w:val="24"/>
        </w:rPr>
      </w:pPr>
      <w:r w:rsidRPr="006672BE">
        <w:rPr>
          <w:sz w:val="24"/>
          <w:szCs w:val="24"/>
        </w:rPr>
        <w:t xml:space="preserve">Figure 27 : Projection mondiale de réduction du cancer du sein et de cancer colorectal attendue d’un apport de 50 µg/j de vitamine D </w:t>
      </w:r>
    </w:p>
    <w:p w14:paraId="60E79BC0" w14:textId="77777777" w:rsidR="000E3C09" w:rsidRPr="006672BE" w:rsidRDefault="000E3C09" w:rsidP="006672BE">
      <w:pPr>
        <w:spacing w:after="0" w:line="240" w:lineRule="auto"/>
        <w:rPr>
          <w:sz w:val="24"/>
          <w:szCs w:val="24"/>
        </w:rPr>
      </w:pPr>
      <w:r w:rsidRPr="006672BE">
        <w:rPr>
          <w:sz w:val="24"/>
          <w:szCs w:val="24"/>
        </w:rPr>
        <w:t>Figure 28 : Rôle du calcitriol dans le système rénine-angiotensine.</w:t>
      </w:r>
    </w:p>
    <w:p w14:paraId="304EF82E" w14:textId="77777777" w:rsidR="000E3C09" w:rsidRDefault="000E3C09" w:rsidP="006672BE">
      <w:pPr>
        <w:spacing w:after="0" w:line="240" w:lineRule="auto"/>
        <w:rPr>
          <w:sz w:val="24"/>
          <w:szCs w:val="24"/>
        </w:rPr>
      </w:pPr>
      <w:r>
        <w:rPr>
          <w:sz w:val="24"/>
          <w:szCs w:val="24"/>
        </w:rPr>
        <w:t>Figure 29</w:t>
      </w:r>
      <w:r w:rsidRPr="006672BE">
        <w:rPr>
          <w:sz w:val="24"/>
          <w:szCs w:val="24"/>
        </w:rPr>
        <w:t xml:space="preserve"> : Rôle du calcitriol dans l’immunité </w:t>
      </w:r>
    </w:p>
    <w:p w14:paraId="6093D7F9" w14:textId="77777777" w:rsidR="000E3C09" w:rsidRDefault="000E3C09" w:rsidP="006672BE">
      <w:pPr>
        <w:spacing w:after="0" w:line="240" w:lineRule="auto"/>
        <w:rPr>
          <w:sz w:val="24"/>
          <w:szCs w:val="24"/>
        </w:rPr>
      </w:pPr>
      <w:r w:rsidRPr="007844B6">
        <w:rPr>
          <w:sz w:val="24"/>
          <w:szCs w:val="24"/>
        </w:rPr>
        <w:t xml:space="preserve">Figure 30 : Evolution de la concentration sérique de 25(OH)D au cours du temps </w:t>
      </w:r>
    </w:p>
    <w:p w14:paraId="22D14E70" w14:textId="77777777" w:rsidR="000E3C09" w:rsidRDefault="000E3C09" w:rsidP="006672BE">
      <w:pPr>
        <w:spacing w:after="0" w:line="240" w:lineRule="auto"/>
        <w:rPr>
          <w:sz w:val="24"/>
          <w:szCs w:val="24"/>
        </w:rPr>
      </w:pPr>
      <w:r>
        <w:rPr>
          <w:sz w:val="24"/>
          <w:szCs w:val="24"/>
        </w:rPr>
        <w:t>Figure 31</w:t>
      </w:r>
      <w:r w:rsidRPr="006672BE">
        <w:rPr>
          <w:sz w:val="24"/>
          <w:szCs w:val="24"/>
        </w:rPr>
        <w:t xml:space="preserve"> : Evolution de la concentration sérique de 25(OH)D au cours du temps </w:t>
      </w:r>
    </w:p>
    <w:p w14:paraId="52BAF681" w14:textId="77777777" w:rsidR="000E3C09" w:rsidRDefault="000E3C09" w:rsidP="006672BE">
      <w:pPr>
        <w:spacing w:after="0" w:line="240" w:lineRule="auto"/>
        <w:rPr>
          <w:sz w:val="24"/>
          <w:szCs w:val="24"/>
        </w:rPr>
      </w:pPr>
      <w:r>
        <w:rPr>
          <w:sz w:val="24"/>
          <w:szCs w:val="24"/>
        </w:rPr>
        <w:t>Figure 32</w:t>
      </w:r>
      <w:r w:rsidRPr="006672BE">
        <w:rPr>
          <w:sz w:val="24"/>
          <w:szCs w:val="24"/>
        </w:rPr>
        <w:t xml:space="preserve"> : Schéma thérapeutique pour la correction d’une carence en vitamine D </w:t>
      </w:r>
    </w:p>
    <w:p w14:paraId="698F8834" w14:textId="77777777" w:rsidR="000E3C09" w:rsidRDefault="000E3C09" w:rsidP="006672BE">
      <w:pPr>
        <w:spacing w:after="0" w:line="240" w:lineRule="auto"/>
        <w:rPr>
          <w:sz w:val="24"/>
          <w:szCs w:val="24"/>
        </w:rPr>
      </w:pPr>
      <w:r w:rsidRPr="006672BE">
        <w:rPr>
          <w:sz w:val="24"/>
          <w:szCs w:val="24"/>
        </w:rPr>
        <w:t xml:space="preserve">Figure </w:t>
      </w:r>
      <w:r>
        <w:rPr>
          <w:sz w:val="24"/>
          <w:szCs w:val="24"/>
        </w:rPr>
        <w:t>33</w:t>
      </w:r>
      <w:r w:rsidRPr="006672BE">
        <w:rPr>
          <w:sz w:val="24"/>
          <w:szCs w:val="24"/>
        </w:rPr>
        <w:t xml:space="preserve"> : Exemple de prise en charge d’une hypovitaminose D chez l’adulte </w:t>
      </w:r>
    </w:p>
    <w:p w14:paraId="42692ED2" w14:textId="77777777" w:rsidR="000E3C09" w:rsidRDefault="000E3C09" w:rsidP="006672BE">
      <w:pPr>
        <w:spacing w:after="0" w:line="240" w:lineRule="auto"/>
        <w:rPr>
          <w:sz w:val="24"/>
          <w:szCs w:val="24"/>
        </w:rPr>
      </w:pPr>
      <w:r>
        <w:rPr>
          <w:sz w:val="24"/>
          <w:szCs w:val="24"/>
        </w:rPr>
        <w:t>Figure 34</w:t>
      </w:r>
      <w:r w:rsidRPr="006672BE">
        <w:rPr>
          <w:sz w:val="24"/>
          <w:szCs w:val="24"/>
        </w:rPr>
        <w:t xml:space="preserve"> : Chiffre de ventes de vitamine D3 BON® en 2010 dans une pharmacie du 92 </w:t>
      </w:r>
    </w:p>
    <w:p w14:paraId="583618C3" w14:textId="77777777" w:rsidR="000E3C09" w:rsidRPr="006672BE" w:rsidRDefault="000E3C09" w:rsidP="006672BE">
      <w:pPr>
        <w:spacing w:after="0" w:line="240" w:lineRule="auto"/>
        <w:rPr>
          <w:rFonts w:ascii="Cambria" w:hAnsi="Cambria"/>
          <w:b/>
          <w:sz w:val="32"/>
          <w:szCs w:val="32"/>
          <w:u w:val="single"/>
        </w:rPr>
      </w:pPr>
      <w:r>
        <w:rPr>
          <w:sz w:val="24"/>
          <w:szCs w:val="24"/>
        </w:rPr>
        <w:t>Figure 35</w:t>
      </w:r>
      <w:r w:rsidRPr="006672BE">
        <w:rPr>
          <w:sz w:val="24"/>
          <w:szCs w:val="24"/>
        </w:rPr>
        <w:t> : chiffres de ventes d’Uvedose® en</w:t>
      </w:r>
      <w:r>
        <w:rPr>
          <w:sz w:val="24"/>
          <w:szCs w:val="24"/>
        </w:rPr>
        <w:t xml:space="preserve"> 2010 dans une pharmacie du 92</w:t>
      </w:r>
      <w:r w:rsidRPr="006672BE">
        <w:rPr>
          <w:rFonts w:ascii="Cambria" w:hAnsi="Cambria"/>
          <w:b/>
          <w:sz w:val="32"/>
          <w:szCs w:val="32"/>
          <w:u w:val="single"/>
        </w:rPr>
        <w:br w:type="page"/>
      </w:r>
    </w:p>
    <w:p w14:paraId="2E60CEF4" w14:textId="77777777" w:rsidR="000E3C09" w:rsidRPr="004E3FBC" w:rsidRDefault="000E3C09" w:rsidP="004E3FBC">
      <w:pPr>
        <w:tabs>
          <w:tab w:val="right" w:pos="8504"/>
        </w:tabs>
        <w:jc w:val="center"/>
        <w:rPr>
          <w:b/>
          <w:bCs/>
          <w:sz w:val="24"/>
          <w:szCs w:val="24"/>
          <w:u w:val="single"/>
          <w:lang w:eastAsia="es-ES"/>
        </w:rPr>
      </w:pPr>
      <w:r w:rsidRPr="004E3FBC">
        <w:rPr>
          <w:b/>
          <w:bCs/>
          <w:sz w:val="24"/>
          <w:szCs w:val="24"/>
          <w:u w:val="single"/>
          <w:lang w:eastAsia="es-ES"/>
        </w:rPr>
        <w:t>Références bibliographiques</w:t>
      </w:r>
    </w:p>
    <w:p w14:paraId="52F01F83" w14:textId="77777777" w:rsidR="000E3C09" w:rsidRPr="004E3FBC" w:rsidRDefault="000E3C09" w:rsidP="004E3FBC">
      <w:pPr>
        <w:tabs>
          <w:tab w:val="right" w:pos="8504"/>
        </w:tabs>
        <w:jc w:val="center"/>
        <w:rPr>
          <w:b/>
          <w:bCs/>
          <w:sz w:val="24"/>
          <w:szCs w:val="24"/>
          <w:u w:val="single"/>
          <w:lang w:eastAsia="es-ES"/>
        </w:rPr>
      </w:pPr>
    </w:p>
    <w:p w14:paraId="60F5B942" w14:textId="77777777" w:rsidR="000E3C09" w:rsidRPr="004E3FBC" w:rsidRDefault="000E3C09" w:rsidP="004E3FBC">
      <w:pPr>
        <w:spacing w:after="0" w:line="360" w:lineRule="auto"/>
        <w:ind w:left="360"/>
        <w:jc w:val="both"/>
        <w:rPr>
          <w:sz w:val="24"/>
          <w:szCs w:val="24"/>
          <w:lang w:eastAsia="es-ES"/>
        </w:rPr>
      </w:pPr>
    </w:p>
    <w:p w14:paraId="4DD0FC8E" w14:textId="77777777" w:rsidR="000E3C09" w:rsidRPr="004E3FBC" w:rsidRDefault="000E3C09" w:rsidP="004E3FBC">
      <w:pPr>
        <w:tabs>
          <w:tab w:val="right" w:pos="8504"/>
        </w:tabs>
        <w:rPr>
          <w:sz w:val="24"/>
          <w:szCs w:val="24"/>
          <w:u w:val="single"/>
          <w:lang w:eastAsia="es-ES"/>
        </w:rPr>
      </w:pPr>
      <w:r w:rsidRPr="004E3FBC">
        <w:rPr>
          <w:sz w:val="24"/>
          <w:szCs w:val="24"/>
          <w:u w:val="single"/>
          <w:lang w:eastAsia="es-ES"/>
        </w:rPr>
        <w:t>Ouvrages :</w:t>
      </w:r>
    </w:p>
    <w:p w14:paraId="6575BCC9" w14:textId="77777777" w:rsidR="000E3C09" w:rsidRPr="00FE6BDA" w:rsidRDefault="000E3C09" w:rsidP="00C93008">
      <w:pPr>
        <w:widowControl w:val="0"/>
        <w:numPr>
          <w:ilvl w:val="0"/>
          <w:numId w:val="41"/>
        </w:numPr>
        <w:suppressAutoHyphens/>
        <w:autoSpaceDN w:val="0"/>
        <w:spacing w:after="0" w:line="360" w:lineRule="auto"/>
        <w:jc w:val="both"/>
        <w:rPr>
          <w:sz w:val="24"/>
          <w:szCs w:val="24"/>
          <w:u w:val="single"/>
          <w:lang w:eastAsia="es-ES"/>
        </w:rPr>
      </w:pPr>
      <w:r w:rsidRPr="004E3FBC">
        <w:rPr>
          <w:kern w:val="3"/>
          <w:sz w:val="24"/>
          <w:szCs w:val="24"/>
          <w:lang w:eastAsia="zh-CN"/>
        </w:rPr>
        <w:t>Larousse médicale, 1995.</w:t>
      </w:r>
    </w:p>
    <w:p w14:paraId="70D845C1" w14:textId="77777777" w:rsidR="000E3C09" w:rsidRPr="004E3FBC" w:rsidRDefault="000E3C09" w:rsidP="00C93008">
      <w:pPr>
        <w:widowControl w:val="0"/>
        <w:numPr>
          <w:ilvl w:val="0"/>
          <w:numId w:val="41"/>
        </w:numPr>
        <w:suppressAutoHyphens/>
        <w:autoSpaceDN w:val="0"/>
        <w:spacing w:after="0" w:line="360" w:lineRule="auto"/>
        <w:jc w:val="both"/>
        <w:rPr>
          <w:sz w:val="24"/>
          <w:szCs w:val="24"/>
          <w:u w:val="single"/>
          <w:lang w:eastAsia="es-ES"/>
        </w:rPr>
      </w:pPr>
      <w:r w:rsidRPr="004E3FBC">
        <w:rPr>
          <w:sz w:val="24"/>
          <w:szCs w:val="24"/>
          <w:lang w:val="en-US" w:eastAsia="es-ES"/>
        </w:rPr>
        <w:t>Vidal, 2006</w:t>
      </w:r>
    </w:p>
    <w:p w14:paraId="33F8FC0B" w14:textId="77777777" w:rsidR="000E3C09" w:rsidRPr="004E3FBC" w:rsidRDefault="000E3C09" w:rsidP="004E3FBC">
      <w:pPr>
        <w:tabs>
          <w:tab w:val="right" w:pos="8504"/>
        </w:tabs>
        <w:spacing w:line="360" w:lineRule="auto"/>
        <w:ind w:left="360"/>
        <w:jc w:val="both"/>
        <w:rPr>
          <w:sz w:val="24"/>
          <w:szCs w:val="24"/>
          <w:u w:val="single"/>
          <w:lang w:eastAsia="es-ES"/>
        </w:rPr>
      </w:pPr>
    </w:p>
    <w:p w14:paraId="71EA0071" w14:textId="77777777" w:rsidR="000E3C09" w:rsidRPr="00FD2131" w:rsidRDefault="000E3C09" w:rsidP="00FD2131">
      <w:pPr>
        <w:tabs>
          <w:tab w:val="right" w:pos="8504"/>
        </w:tabs>
        <w:rPr>
          <w:i/>
          <w:iCs/>
          <w:sz w:val="24"/>
          <w:szCs w:val="24"/>
          <w:u w:val="single"/>
          <w:lang w:eastAsia="es-ES"/>
        </w:rPr>
      </w:pPr>
      <w:r>
        <w:rPr>
          <w:sz w:val="24"/>
          <w:szCs w:val="24"/>
          <w:u w:val="single"/>
          <w:lang w:eastAsia="es-ES"/>
        </w:rPr>
        <w:t>Articles :</w:t>
      </w:r>
    </w:p>
    <w:p w14:paraId="391FF613" w14:textId="77777777" w:rsidR="000E3C09"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FD2131">
        <w:rPr>
          <w:kern w:val="3"/>
          <w:sz w:val="24"/>
          <w:szCs w:val="24"/>
          <w:lang w:val="en-US" w:eastAsia="zh-CN"/>
        </w:rPr>
        <w:t xml:space="preserve">Ahmed W, Khan N, Glueck CJ, et al. </w:t>
      </w:r>
      <w:r w:rsidRPr="00EB6236">
        <w:rPr>
          <w:kern w:val="3"/>
          <w:sz w:val="24"/>
          <w:szCs w:val="24"/>
          <w:lang w:val="en-GB" w:eastAsia="zh-CN"/>
        </w:rPr>
        <w:t>Low serum 25-(OH) vitamin D levels (&lt; 32 ng/mL) are associated with reversible myos</w:t>
      </w:r>
      <w:r w:rsidRPr="004E3FBC">
        <w:rPr>
          <w:kern w:val="3"/>
          <w:sz w:val="24"/>
          <w:szCs w:val="24"/>
          <w:lang w:val="en-GB" w:eastAsia="zh-CN"/>
        </w:rPr>
        <w:t xml:space="preserve">itis-myalgia in statin-treated patients. </w:t>
      </w:r>
      <w:r w:rsidRPr="004E3FBC">
        <w:rPr>
          <w:kern w:val="3"/>
          <w:sz w:val="24"/>
          <w:szCs w:val="24"/>
          <w:lang w:val="en-US" w:eastAsia="zh-CN"/>
        </w:rPr>
        <w:t>Transl Res 2009; 153: 11-6.</w:t>
      </w:r>
    </w:p>
    <w:p w14:paraId="1A2FF6AB" w14:textId="77777777" w:rsidR="000E3C09" w:rsidRPr="00292BE8" w:rsidRDefault="000E3C09" w:rsidP="00C93008">
      <w:pPr>
        <w:pStyle w:val="Paragraphedeliste"/>
        <w:numPr>
          <w:ilvl w:val="0"/>
          <w:numId w:val="19"/>
        </w:numPr>
        <w:spacing w:line="360" w:lineRule="auto"/>
        <w:jc w:val="both"/>
        <w:rPr>
          <w:sz w:val="24"/>
          <w:szCs w:val="24"/>
          <w:lang w:val="en-US" w:eastAsia="es-ES"/>
        </w:rPr>
      </w:pPr>
      <w:r w:rsidRPr="00EB6236">
        <w:rPr>
          <w:sz w:val="24"/>
          <w:szCs w:val="24"/>
          <w:lang w:val="it-IT" w:eastAsia="es-ES"/>
        </w:rPr>
        <w:t xml:space="preserve">Al Mheid I, Patel R, Murrow J, et al. </w:t>
      </w:r>
      <w:r w:rsidRPr="00292BE8">
        <w:rPr>
          <w:sz w:val="24"/>
          <w:szCs w:val="24"/>
          <w:lang w:val="en-US" w:eastAsia="es-ES"/>
        </w:rPr>
        <w:t>Vitamin D status is associated with arterial stiffness and vascular dysfunction in healthy humans. J Am Coll Cardiol. 2011 ; 58 : 186-92</w:t>
      </w:r>
    </w:p>
    <w:p w14:paraId="3D16C7B4"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s-ES"/>
        </w:rPr>
      </w:pPr>
      <w:r w:rsidRPr="004E3FBC">
        <w:rPr>
          <w:sz w:val="24"/>
          <w:szCs w:val="24"/>
          <w:lang w:val="en-GB"/>
        </w:rPr>
        <w:t xml:space="preserve">Al-Said YA, Al-Rached HS, Al-Qahtani HA, </w:t>
      </w:r>
      <w:r>
        <w:rPr>
          <w:sz w:val="24"/>
          <w:szCs w:val="24"/>
          <w:lang w:val="en-GB"/>
        </w:rPr>
        <w:t>et al</w:t>
      </w:r>
      <w:r w:rsidRPr="004E3FBC">
        <w:rPr>
          <w:sz w:val="24"/>
          <w:szCs w:val="24"/>
          <w:lang w:val="en-GB"/>
        </w:rPr>
        <w:t xml:space="preserve">. Severe proximal myopathy with remarkable recovery after vitamin D treatment. </w:t>
      </w:r>
      <w:r w:rsidRPr="004E3FBC">
        <w:rPr>
          <w:sz w:val="24"/>
          <w:szCs w:val="24"/>
          <w:lang w:val="es-ES"/>
        </w:rPr>
        <w:t>Can J Neurol Sci 2009; 36: 336-9.</w:t>
      </w:r>
    </w:p>
    <w:p w14:paraId="2DF8061B"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eastAsia="fr-FR"/>
        </w:rPr>
      </w:pPr>
      <w:r w:rsidRPr="0063068B">
        <w:rPr>
          <w:sz w:val="24"/>
          <w:szCs w:val="24"/>
          <w:lang w:val="es-ES" w:eastAsia="fr-FR"/>
        </w:rPr>
        <w:t xml:space="preserve">Amital H, Szekanecz Z, Szücs G, </w:t>
      </w:r>
      <w:r>
        <w:rPr>
          <w:sz w:val="24"/>
          <w:szCs w:val="24"/>
          <w:lang w:val="es-ES" w:eastAsia="fr-FR"/>
        </w:rPr>
        <w:t>et al</w:t>
      </w:r>
      <w:r w:rsidRPr="0063068B">
        <w:rPr>
          <w:sz w:val="24"/>
          <w:szCs w:val="24"/>
          <w:lang w:val="es-ES" w:eastAsia="fr-FR"/>
        </w:rPr>
        <w:t xml:space="preserve">. </w:t>
      </w:r>
      <w:r w:rsidRPr="00EB6236">
        <w:rPr>
          <w:sz w:val="24"/>
          <w:szCs w:val="24"/>
          <w:lang w:val="en-GB" w:eastAsia="fr-FR"/>
        </w:rPr>
        <w:t xml:space="preserve">Serum concentrations of 25-OH vitamin D in patients with systemic lupus erythematosus (SLE) are inversely related to disease activity: is it time to routinely supplement patients with SLE with vitamin D? </w:t>
      </w:r>
      <w:r w:rsidRPr="004E3FBC">
        <w:rPr>
          <w:sz w:val="24"/>
          <w:szCs w:val="24"/>
          <w:lang w:val="en-US" w:eastAsia="fr-FR"/>
        </w:rPr>
        <w:t>Ann Rheum Dis 2010; 69: 1155–7.</w:t>
      </w:r>
    </w:p>
    <w:p w14:paraId="1F0EF8C0" w14:textId="77777777" w:rsidR="000E3C09" w:rsidRPr="004E3FBC" w:rsidRDefault="000E3C09" w:rsidP="00C93008">
      <w:pPr>
        <w:numPr>
          <w:ilvl w:val="0"/>
          <w:numId w:val="19"/>
        </w:numPr>
        <w:autoSpaceDE w:val="0"/>
        <w:autoSpaceDN w:val="0"/>
        <w:adjustRightInd w:val="0"/>
        <w:spacing w:after="0" w:line="360" w:lineRule="auto"/>
        <w:jc w:val="both"/>
        <w:rPr>
          <w:sz w:val="24"/>
          <w:szCs w:val="24"/>
        </w:rPr>
      </w:pPr>
      <w:r w:rsidRPr="00EB6236">
        <w:rPr>
          <w:sz w:val="24"/>
          <w:szCs w:val="24"/>
          <w:lang w:val="de-DE"/>
        </w:rPr>
        <w:t xml:space="preserve">Annweiler C, Schott AM, Berrut G, et al. </w:t>
      </w:r>
      <w:r w:rsidRPr="00EB6236">
        <w:rPr>
          <w:sz w:val="24"/>
          <w:szCs w:val="24"/>
          <w:lang w:val="en-GB"/>
        </w:rPr>
        <w:t xml:space="preserve">Vitamin D-related changes in physical performance: a systematic review. </w:t>
      </w:r>
      <w:r w:rsidRPr="004E3FBC">
        <w:rPr>
          <w:sz w:val="24"/>
          <w:szCs w:val="24"/>
        </w:rPr>
        <w:t>J Nutr Health Aging 2009; 13: 893-8.</w:t>
      </w:r>
    </w:p>
    <w:p w14:paraId="1C69A768"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GB"/>
        </w:rPr>
      </w:pPr>
      <w:r w:rsidRPr="00592784">
        <w:rPr>
          <w:sz w:val="24"/>
          <w:szCs w:val="24"/>
        </w:rPr>
        <w:t xml:space="preserve">Annweiler C, Beauchet O, Berrut G, et al. </w:t>
      </w:r>
      <w:r w:rsidRPr="004E3FBC">
        <w:rPr>
          <w:sz w:val="24"/>
          <w:szCs w:val="24"/>
          <w:lang w:val="en-GB"/>
        </w:rPr>
        <w:t>Is there an association between serum 25- hydroxyvitamin D concentration and muscle strength among older women? Results from baseline assessment of the EPIDOS study. J Nutr Health Aging 2009; 13: 90-5.</w:t>
      </w:r>
    </w:p>
    <w:p w14:paraId="1C480977"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GB"/>
        </w:rPr>
      </w:pPr>
      <w:r w:rsidRPr="0063068B">
        <w:rPr>
          <w:sz w:val="24"/>
          <w:szCs w:val="24"/>
          <w:lang w:val="it-IT" w:eastAsia="fr-FR"/>
        </w:rPr>
        <w:t xml:space="preserve">Annweiler C, Pochic S, Fantino B, et al. </w:t>
      </w:r>
      <w:r w:rsidRPr="004E3FBC">
        <w:rPr>
          <w:sz w:val="24"/>
          <w:szCs w:val="24"/>
          <w:lang w:val="en-US" w:eastAsia="fr-FR"/>
        </w:rPr>
        <w:t>Serum vitamin D concentration and short-term mortality among geriatric inpatients in acute care settings. Adv Ther</w:t>
      </w:r>
      <w:r>
        <w:rPr>
          <w:sz w:val="24"/>
          <w:szCs w:val="24"/>
          <w:lang w:val="en-US" w:eastAsia="fr-FR"/>
        </w:rPr>
        <w:t xml:space="preserve"> 2010</w:t>
      </w:r>
      <w:r w:rsidRPr="004E3FBC">
        <w:rPr>
          <w:sz w:val="24"/>
          <w:szCs w:val="24"/>
          <w:lang w:val="en-US" w:eastAsia="fr-FR"/>
        </w:rPr>
        <w:t>; 27 : 245-9.</w:t>
      </w:r>
    </w:p>
    <w:p w14:paraId="129FD50D" w14:textId="77777777" w:rsidR="000E3C09" w:rsidRPr="004E3FBC" w:rsidRDefault="000E3C09" w:rsidP="00C93008">
      <w:pPr>
        <w:numPr>
          <w:ilvl w:val="0"/>
          <w:numId w:val="19"/>
        </w:numPr>
        <w:spacing w:line="360" w:lineRule="auto"/>
        <w:jc w:val="both"/>
        <w:rPr>
          <w:sz w:val="24"/>
          <w:szCs w:val="24"/>
          <w:lang w:val="en-US"/>
        </w:rPr>
      </w:pPr>
      <w:r w:rsidRPr="004E3FBC">
        <w:rPr>
          <w:sz w:val="24"/>
          <w:szCs w:val="24"/>
          <w:lang w:val="en-US"/>
        </w:rPr>
        <w:lastRenderedPageBreak/>
        <w:t>Armas LA, Hollis BW, Heaney RP</w:t>
      </w:r>
      <w:r>
        <w:rPr>
          <w:sz w:val="24"/>
          <w:szCs w:val="24"/>
          <w:lang w:val="en-US"/>
        </w:rPr>
        <w:t>.</w:t>
      </w:r>
      <w:r w:rsidRPr="004E3FBC">
        <w:rPr>
          <w:sz w:val="24"/>
          <w:szCs w:val="24"/>
          <w:lang w:val="en-US"/>
        </w:rPr>
        <w:t xml:space="preserve"> Vitamin D2 is much less effective than vitamin D3 in humans. J Clin Endocrinol Metab. 2004; 89: 5387-91.</w:t>
      </w:r>
    </w:p>
    <w:p w14:paraId="18BD1DC1"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592784">
        <w:rPr>
          <w:kern w:val="3"/>
          <w:sz w:val="24"/>
          <w:szCs w:val="24"/>
          <w:lang w:eastAsia="es-ES"/>
        </w:rPr>
        <w:t xml:space="preserve">Avenell A, Gillespie WJ, Gillespie LD, et al. </w:t>
      </w:r>
      <w:r w:rsidRPr="004E3FBC">
        <w:rPr>
          <w:kern w:val="3"/>
          <w:sz w:val="24"/>
          <w:szCs w:val="24"/>
          <w:lang w:val="en-GB" w:eastAsia="es-ES"/>
        </w:rPr>
        <w:t>Vitamin D and vitamin D analogues for preventing fractures associated with involutional and post-menopausal osteoporo</w:t>
      </w:r>
      <w:r w:rsidRPr="004E3FBC">
        <w:rPr>
          <w:kern w:val="3"/>
          <w:sz w:val="24"/>
          <w:szCs w:val="24"/>
          <w:lang w:val="en-GB" w:eastAsia="es-ES"/>
        </w:rPr>
        <w:softHyphen/>
        <w:t xml:space="preserve">sis. Cochrane Database Syst </w:t>
      </w:r>
      <w:r w:rsidRPr="004E3FBC">
        <w:rPr>
          <w:kern w:val="3"/>
          <w:sz w:val="24"/>
          <w:szCs w:val="24"/>
          <w:lang w:val="en-US" w:eastAsia="es-ES"/>
        </w:rPr>
        <w:t xml:space="preserve">Rev 2005; 3:CD000227. </w:t>
      </w:r>
    </w:p>
    <w:p w14:paraId="2A2B3A46"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EB6236">
        <w:rPr>
          <w:kern w:val="3"/>
          <w:sz w:val="24"/>
          <w:szCs w:val="24"/>
          <w:lang w:val="it-IT" w:eastAsia="zh-CN"/>
        </w:rPr>
        <w:t xml:space="preserve">Bacchetta J, Ranchin B, Dubourg L et al. </w:t>
      </w:r>
      <w:r>
        <w:rPr>
          <w:kern w:val="3"/>
          <w:sz w:val="24"/>
          <w:szCs w:val="24"/>
          <w:lang w:eastAsia="zh-CN"/>
        </w:rPr>
        <w:t xml:space="preserve">Vitamine D : un acteur majeur en santé ? </w:t>
      </w:r>
      <w:r w:rsidRPr="004E3FBC">
        <w:rPr>
          <w:kern w:val="3"/>
          <w:sz w:val="24"/>
          <w:szCs w:val="24"/>
          <w:lang w:eastAsia="zh-CN"/>
        </w:rPr>
        <w:t>Archives de Pédiatrie 2010; 17: 1687-95.</w:t>
      </w:r>
    </w:p>
    <w:p w14:paraId="57675C01"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4E3FBC">
        <w:rPr>
          <w:kern w:val="3"/>
          <w:sz w:val="24"/>
          <w:szCs w:val="24"/>
          <w:lang w:val="en-GB" w:eastAsia="zh-CN"/>
        </w:rPr>
        <w:t xml:space="preserve">Badsha H, Daher M, Ooi Kong K. Myalgias or nonspecific muscle pain in Arab or Indo-Pakistani patients may indicate vitamin D deficiency. </w:t>
      </w:r>
      <w:r w:rsidRPr="004E3FBC">
        <w:rPr>
          <w:kern w:val="3"/>
          <w:sz w:val="24"/>
          <w:szCs w:val="24"/>
          <w:lang w:val="en-US" w:eastAsia="zh-CN"/>
        </w:rPr>
        <w:t>Clin Rheumatol 2009; 28: 971-3.</w:t>
      </w:r>
    </w:p>
    <w:p w14:paraId="334184A1" w14:textId="77777777" w:rsidR="000E3C09" w:rsidRPr="004E3FBC" w:rsidRDefault="000E3C09" w:rsidP="00C93008">
      <w:pPr>
        <w:numPr>
          <w:ilvl w:val="0"/>
          <w:numId w:val="19"/>
        </w:numPr>
        <w:autoSpaceDE w:val="0"/>
        <w:autoSpaceDN w:val="0"/>
        <w:adjustRightInd w:val="0"/>
        <w:spacing w:after="0" w:line="360" w:lineRule="auto"/>
        <w:rPr>
          <w:color w:val="10080B"/>
          <w:sz w:val="24"/>
          <w:szCs w:val="24"/>
          <w:lang w:val="en-US"/>
        </w:rPr>
      </w:pPr>
      <w:r w:rsidRPr="00EB6236">
        <w:rPr>
          <w:color w:val="10080B"/>
          <w:sz w:val="24"/>
          <w:szCs w:val="24"/>
          <w:lang w:val="sv-SE"/>
        </w:rPr>
        <w:t xml:space="preserve">Basha B, Rao S, Han ZH, </w:t>
      </w:r>
      <w:r w:rsidRPr="00EB6236">
        <w:rPr>
          <w:kern w:val="3"/>
          <w:sz w:val="24"/>
          <w:szCs w:val="24"/>
          <w:lang w:val="sv-SE" w:eastAsia="es-ES"/>
        </w:rPr>
        <w:t>et al</w:t>
      </w:r>
      <w:r w:rsidRPr="00EB6236">
        <w:rPr>
          <w:color w:val="10080B"/>
          <w:sz w:val="24"/>
          <w:szCs w:val="24"/>
          <w:lang w:val="sv-SE"/>
        </w:rPr>
        <w:t xml:space="preserve">. </w:t>
      </w:r>
      <w:r w:rsidRPr="004E3FBC">
        <w:rPr>
          <w:color w:val="10080B"/>
          <w:sz w:val="24"/>
          <w:szCs w:val="24"/>
          <w:lang w:val="en-US"/>
        </w:rPr>
        <w:t>Osteomalacia due to vitamin D depletion : a neglected consequence of intestinal malabsorption. Am J Med 2000; 108: 296-300.</w:t>
      </w:r>
    </w:p>
    <w:p w14:paraId="7389EE66" w14:textId="77777777" w:rsidR="000E3C09" w:rsidRPr="004E3FBC" w:rsidRDefault="000E3C09" w:rsidP="00C93008">
      <w:pPr>
        <w:numPr>
          <w:ilvl w:val="0"/>
          <w:numId w:val="19"/>
        </w:numPr>
        <w:autoSpaceDE w:val="0"/>
        <w:autoSpaceDN w:val="0"/>
        <w:adjustRightInd w:val="0"/>
        <w:spacing w:after="0" w:line="360" w:lineRule="auto"/>
        <w:jc w:val="both"/>
        <w:rPr>
          <w:rFonts w:ascii="AdvP3D0FB0" w:hAnsi="AdvP3D0FB0" w:cs="AdvP3D0FB0"/>
          <w:sz w:val="21"/>
          <w:szCs w:val="21"/>
          <w:lang w:val="en-US"/>
        </w:rPr>
      </w:pPr>
      <w:r w:rsidRPr="00FE6BDA">
        <w:rPr>
          <w:sz w:val="24"/>
          <w:szCs w:val="24"/>
        </w:rPr>
        <w:t>Benhamou CL, Souberbielle JC, Cortet B</w:t>
      </w:r>
      <w:r>
        <w:rPr>
          <w:sz w:val="24"/>
          <w:szCs w:val="24"/>
        </w:rPr>
        <w:t xml:space="preserve"> et al</w:t>
      </w:r>
      <w:r w:rsidRPr="00FE6BDA">
        <w:rPr>
          <w:sz w:val="24"/>
          <w:szCs w:val="24"/>
        </w:rPr>
        <w:t>. La</w:t>
      </w:r>
      <w:r w:rsidRPr="004E3FBC">
        <w:rPr>
          <w:sz w:val="24"/>
          <w:szCs w:val="24"/>
          <w:lang w:eastAsia="es-ES"/>
        </w:rPr>
        <w:t xml:space="preserve"> vitamine D chez l’adulte : recommandations du GRIO. </w:t>
      </w:r>
      <w:r w:rsidRPr="004E3FBC">
        <w:rPr>
          <w:sz w:val="24"/>
          <w:szCs w:val="24"/>
          <w:lang w:val="en-US" w:eastAsia="es-ES"/>
        </w:rPr>
        <w:t>Presse Méd 2011; 40: 673-82.</w:t>
      </w:r>
    </w:p>
    <w:p w14:paraId="0D8BBE10"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s-ES"/>
        </w:rPr>
      </w:pPr>
      <w:r w:rsidRPr="004E3FBC">
        <w:rPr>
          <w:sz w:val="24"/>
          <w:szCs w:val="24"/>
          <w:lang w:val="en-GB"/>
        </w:rPr>
        <w:t xml:space="preserve">Benson J, Wilson A, Stocks N, </w:t>
      </w:r>
      <w:r w:rsidRPr="00EB6236">
        <w:rPr>
          <w:kern w:val="3"/>
          <w:sz w:val="24"/>
          <w:szCs w:val="24"/>
          <w:lang w:val="en-GB" w:eastAsia="es-ES"/>
        </w:rPr>
        <w:t>et al</w:t>
      </w:r>
      <w:r w:rsidRPr="004E3FBC">
        <w:rPr>
          <w:sz w:val="24"/>
          <w:szCs w:val="24"/>
          <w:lang w:val="en-GB"/>
        </w:rPr>
        <w:t xml:space="preserve">. Muscle pain as an indicator of vitamin D deficiency in an urban Australian Aboriginal population. </w:t>
      </w:r>
      <w:r w:rsidRPr="004E3FBC">
        <w:rPr>
          <w:sz w:val="24"/>
          <w:szCs w:val="24"/>
          <w:lang w:val="es-ES"/>
        </w:rPr>
        <w:t>Med J Aust 2006; 185: 76-7.</w:t>
      </w:r>
    </w:p>
    <w:p w14:paraId="45071ACB"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s-ES" w:eastAsia="zh-CN"/>
        </w:rPr>
      </w:pPr>
      <w:r w:rsidRPr="004E3FBC">
        <w:rPr>
          <w:kern w:val="3"/>
          <w:sz w:val="24"/>
          <w:szCs w:val="24"/>
          <w:lang w:val="es-ES" w:eastAsia="es-ES"/>
        </w:rPr>
        <w:t xml:space="preserve">Binkley N, Novotny R, Krueger D, </w:t>
      </w:r>
      <w:r w:rsidRPr="00FE6BDA">
        <w:rPr>
          <w:kern w:val="3"/>
          <w:sz w:val="24"/>
          <w:szCs w:val="24"/>
          <w:lang w:val="es-ES" w:eastAsia="es-ES"/>
        </w:rPr>
        <w:t>et al</w:t>
      </w:r>
      <w:r>
        <w:rPr>
          <w:kern w:val="3"/>
          <w:sz w:val="24"/>
          <w:szCs w:val="24"/>
          <w:lang w:val="es-ES" w:eastAsia="es-ES"/>
        </w:rPr>
        <w:t>. I</w:t>
      </w:r>
      <w:r w:rsidRPr="004E3FBC">
        <w:rPr>
          <w:kern w:val="3"/>
          <w:sz w:val="24"/>
          <w:szCs w:val="24"/>
          <w:lang w:val="es-ES" w:eastAsia="es-ES"/>
        </w:rPr>
        <w:t>nadequate vitamin D status despite abondant sun exposure. J Bone Miner Res 2006; 473.</w:t>
      </w:r>
    </w:p>
    <w:p w14:paraId="3C9BB351" w14:textId="77777777" w:rsidR="000E3C09" w:rsidRPr="004E3FBC" w:rsidRDefault="000E3C09" w:rsidP="00C93008">
      <w:pPr>
        <w:numPr>
          <w:ilvl w:val="0"/>
          <w:numId w:val="19"/>
        </w:numPr>
        <w:autoSpaceDE w:val="0"/>
        <w:autoSpaceDN w:val="0"/>
        <w:adjustRightInd w:val="0"/>
        <w:spacing w:after="0" w:line="360" w:lineRule="auto"/>
        <w:jc w:val="both"/>
        <w:rPr>
          <w:color w:val="292526"/>
          <w:sz w:val="24"/>
          <w:szCs w:val="24"/>
        </w:rPr>
      </w:pPr>
      <w:r w:rsidRPr="004E3FBC">
        <w:rPr>
          <w:color w:val="292526"/>
          <w:sz w:val="24"/>
          <w:szCs w:val="24"/>
          <w:lang w:val="de-DE"/>
        </w:rPr>
        <w:t xml:space="preserve">Bischoff HA, Stahelin HB, Dick W, et al. </w:t>
      </w:r>
      <w:r w:rsidRPr="004E3FBC">
        <w:rPr>
          <w:color w:val="292526"/>
          <w:sz w:val="24"/>
          <w:szCs w:val="24"/>
          <w:lang w:val="en-GB"/>
        </w:rPr>
        <w:t xml:space="preserve">Effects of vitamin D and calcium supplementation on falls: a randomized controlled trial. </w:t>
      </w:r>
      <w:r w:rsidRPr="004E3FBC">
        <w:rPr>
          <w:color w:val="292526"/>
          <w:sz w:val="24"/>
          <w:szCs w:val="24"/>
        </w:rPr>
        <w:t>J Bone Miner Res. 2003; 18: 343-51.</w:t>
      </w:r>
    </w:p>
    <w:p w14:paraId="3C3AEE89" w14:textId="77777777" w:rsidR="000E3C09" w:rsidRPr="004E3FBC" w:rsidRDefault="000E3C09" w:rsidP="00C93008">
      <w:pPr>
        <w:numPr>
          <w:ilvl w:val="0"/>
          <w:numId w:val="19"/>
        </w:numPr>
        <w:autoSpaceDE w:val="0"/>
        <w:autoSpaceDN w:val="0"/>
        <w:adjustRightInd w:val="0"/>
        <w:spacing w:after="0" w:line="360" w:lineRule="auto"/>
        <w:jc w:val="both"/>
        <w:rPr>
          <w:color w:val="292526"/>
          <w:sz w:val="24"/>
          <w:szCs w:val="24"/>
        </w:rPr>
      </w:pPr>
      <w:r w:rsidRPr="00EB6236">
        <w:rPr>
          <w:sz w:val="24"/>
          <w:szCs w:val="24"/>
          <w:lang w:val="it-IT"/>
        </w:rPr>
        <w:t xml:space="preserve">Bischoff-Ferrari HA, Borchers M, Gudat F, </w:t>
      </w:r>
      <w:r w:rsidRPr="00EB6236">
        <w:rPr>
          <w:kern w:val="3"/>
          <w:sz w:val="24"/>
          <w:szCs w:val="24"/>
          <w:lang w:val="it-IT" w:eastAsia="es-ES"/>
        </w:rPr>
        <w:t>et al</w:t>
      </w:r>
      <w:r w:rsidRPr="00EB6236">
        <w:rPr>
          <w:sz w:val="24"/>
          <w:szCs w:val="24"/>
          <w:lang w:val="it-IT"/>
        </w:rPr>
        <w:t xml:space="preserve">. </w:t>
      </w:r>
      <w:r w:rsidRPr="004E3FBC">
        <w:rPr>
          <w:sz w:val="24"/>
          <w:szCs w:val="24"/>
          <w:lang w:val="en-GB"/>
        </w:rPr>
        <w:t xml:space="preserve">Vitamin D receptor expression in human muscle tissue decreases with age. </w:t>
      </w:r>
      <w:r w:rsidRPr="004E3FBC">
        <w:rPr>
          <w:sz w:val="24"/>
          <w:szCs w:val="24"/>
        </w:rPr>
        <w:t>J Bone Miner Res 2004</w:t>
      </w:r>
      <w:r>
        <w:rPr>
          <w:sz w:val="24"/>
          <w:szCs w:val="24"/>
        </w:rPr>
        <w:t>a</w:t>
      </w:r>
      <w:r w:rsidRPr="004E3FBC">
        <w:rPr>
          <w:sz w:val="24"/>
          <w:szCs w:val="24"/>
        </w:rPr>
        <w:t>; 19: 265-9.</w:t>
      </w:r>
    </w:p>
    <w:p w14:paraId="3BDDDBE1" w14:textId="77777777" w:rsidR="000E3C09" w:rsidRPr="004E3FBC" w:rsidRDefault="000E3C09" w:rsidP="00C93008">
      <w:pPr>
        <w:numPr>
          <w:ilvl w:val="0"/>
          <w:numId w:val="19"/>
        </w:numPr>
        <w:autoSpaceDE w:val="0"/>
        <w:autoSpaceDN w:val="0"/>
        <w:adjustRightInd w:val="0"/>
        <w:spacing w:after="0" w:line="360" w:lineRule="auto"/>
        <w:jc w:val="both"/>
        <w:rPr>
          <w:color w:val="292526"/>
          <w:sz w:val="24"/>
          <w:szCs w:val="24"/>
          <w:lang w:val="en-US"/>
        </w:rPr>
      </w:pPr>
      <w:r w:rsidRPr="004E3FBC">
        <w:rPr>
          <w:color w:val="292526"/>
          <w:sz w:val="24"/>
          <w:szCs w:val="24"/>
          <w:lang w:val="it-IT"/>
        </w:rPr>
        <w:t xml:space="preserve">Bischoff-Ferrari HA, Dietrich T, Orav EJ, et al. </w:t>
      </w:r>
      <w:r w:rsidRPr="004E3FBC">
        <w:rPr>
          <w:color w:val="292526"/>
          <w:sz w:val="24"/>
          <w:szCs w:val="24"/>
          <w:lang w:val="en-US"/>
        </w:rPr>
        <w:t>Higher 25 hydroxyvitamin D concentrations are associated with better lower-extremity function in both active and inactive persons aged ≥60 y. Am J Clin Nutr 2004</w:t>
      </w:r>
      <w:r>
        <w:rPr>
          <w:color w:val="292526"/>
          <w:sz w:val="24"/>
          <w:szCs w:val="24"/>
          <w:lang w:val="en-US"/>
        </w:rPr>
        <w:t>b</w:t>
      </w:r>
      <w:r w:rsidRPr="004E3FBC">
        <w:rPr>
          <w:color w:val="292526"/>
          <w:sz w:val="24"/>
          <w:szCs w:val="24"/>
          <w:lang w:val="en-US"/>
        </w:rPr>
        <w:t>; 80: 752-8.</w:t>
      </w:r>
    </w:p>
    <w:p w14:paraId="494925F9" w14:textId="77777777" w:rsidR="000E3C09" w:rsidRPr="004E3FBC" w:rsidRDefault="000E3C09" w:rsidP="00C93008">
      <w:pPr>
        <w:numPr>
          <w:ilvl w:val="0"/>
          <w:numId w:val="19"/>
        </w:numPr>
        <w:autoSpaceDE w:val="0"/>
        <w:autoSpaceDN w:val="0"/>
        <w:adjustRightInd w:val="0"/>
        <w:spacing w:after="0" w:line="360" w:lineRule="auto"/>
        <w:jc w:val="both"/>
        <w:rPr>
          <w:color w:val="292526"/>
          <w:sz w:val="24"/>
          <w:szCs w:val="24"/>
        </w:rPr>
      </w:pPr>
      <w:r w:rsidRPr="004E3FBC">
        <w:rPr>
          <w:sz w:val="24"/>
          <w:szCs w:val="24"/>
          <w:lang w:val="en-GB" w:eastAsia="es-ES"/>
        </w:rPr>
        <w:t xml:space="preserve">Bischoff-Ferrari HA, Dawson-Hughes B, Willett CW, et al. Effect of vitamin D on falls: a meta-analysis. </w:t>
      </w:r>
      <w:r w:rsidRPr="004E3FBC">
        <w:rPr>
          <w:i/>
          <w:iCs/>
          <w:sz w:val="24"/>
          <w:szCs w:val="24"/>
          <w:lang w:val="es-ES" w:eastAsia="es-ES"/>
        </w:rPr>
        <w:t>JAMA</w:t>
      </w:r>
      <w:r w:rsidRPr="004E3FBC">
        <w:rPr>
          <w:sz w:val="24"/>
          <w:szCs w:val="24"/>
          <w:lang w:val="es-ES" w:eastAsia="es-ES"/>
        </w:rPr>
        <w:t>. 2004</w:t>
      </w:r>
      <w:r>
        <w:rPr>
          <w:sz w:val="24"/>
          <w:szCs w:val="24"/>
          <w:lang w:val="es-ES" w:eastAsia="es-ES"/>
        </w:rPr>
        <w:t>c</w:t>
      </w:r>
      <w:r w:rsidRPr="004E3FBC">
        <w:rPr>
          <w:sz w:val="24"/>
          <w:szCs w:val="24"/>
          <w:lang w:val="es-ES" w:eastAsia="es-ES"/>
        </w:rPr>
        <w:t>; 291: 1999-2006.</w:t>
      </w:r>
    </w:p>
    <w:p w14:paraId="16429621" w14:textId="77777777" w:rsidR="000E3C09" w:rsidRPr="004E3FBC" w:rsidRDefault="000E3C09" w:rsidP="00C93008">
      <w:pPr>
        <w:numPr>
          <w:ilvl w:val="0"/>
          <w:numId w:val="19"/>
        </w:numPr>
        <w:autoSpaceDE w:val="0"/>
        <w:autoSpaceDN w:val="0"/>
        <w:adjustRightInd w:val="0"/>
        <w:spacing w:after="0" w:line="360" w:lineRule="auto"/>
        <w:jc w:val="both"/>
        <w:rPr>
          <w:color w:val="292526"/>
          <w:sz w:val="24"/>
          <w:szCs w:val="24"/>
          <w:lang w:val="en-GB"/>
        </w:rPr>
      </w:pPr>
      <w:r w:rsidRPr="00EB6236">
        <w:rPr>
          <w:sz w:val="24"/>
          <w:szCs w:val="24"/>
          <w:lang w:val="it-IT" w:eastAsia="es-ES"/>
        </w:rPr>
        <w:t xml:space="preserve">Bischoff-Ferrari HA, Willett WC, Wong JB, </w:t>
      </w:r>
      <w:r w:rsidRPr="00EB6236">
        <w:rPr>
          <w:kern w:val="3"/>
          <w:sz w:val="24"/>
          <w:szCs w:val="24"/>
          <w:lang w:val="it-IT" w:eastAsia="es-ES"/>
        </w:rPr>
        <w:t>et al</w:t>
      </w:r>
      <w:r w:rsidRPr="00EB6236">
        <w:rPr>
          <w:sz w:val="24"/>
          <w:szCs w:val="24"/>
          <w:lang w:val="it-IT" w:eastAsia="es-ES"/>
        </w:rPr>
        <w:t xml:space="preserve">. </w:t>
      </w:r>
      <w:r w:rsidRPr="004E3FBC">
        <w:rPr>
          <w:sz w:val="24"/>
          <w:szCs w:val="24"/>
          <w:lang w:val="en-GB" w:eastAsia="es-ES"/>
        </w:rPr>
        <w:t>Fracture prevention with vitamin D supplementation: a meta-analysis of randomized controlled trials. J Am Med Assoc 2005; 293: 2257-64.</w:t>
      </w:r>
    </w:p>
    <w:p w14:paraId="13862D35" w14:textId="77777777" w:rsidR="000E3C09" w:rsidRPr="004E3FBC" w:rsidRDefault="000E3C09" w:rsidP="00C93008">
      <w:pPr>
        <w:numPr>
          <w:ilvl w:val="0"/>
          <w:numId w:val="19"/>
        </w:numPr>
        <w:autoSpaceDE w:val="0"/>
        <w:autoSpaceDN w:val="0"/>
        <w:adjustRightInd w:val="0"/>
        <w:spacing w:after="0" w:line="360" w:lineRule="auto"/>
        <w:jc w:val="both"/>
        <w:rPr>
          <w:color w:val="292526"/>
          <w:sz w:val="24"/>
          <w:szCs w:val="24"/>
          <w:lang w:val="en-GB"/>
        </w:rPr>
      </w:pPr>
      <w:r w:rsidRPr="004E3FBC">
        <w:rPr>
          <w:color w:val="292526"/>
          <w:sz w:val="24"/>
          <w:szCs w:val="24"/>
          <w:lang w:val="it-IT"/>
        </w:rPr>
        <w:lastRenderedPageBreak/>
        <w:t xml:space="preserve">Bischoff-Ferrari HA, Giovannucci E, Willett WC, et al. </w:t>
      </w:r>
      <w:r w:rsidRPr="004E3FBC">
        <w:rPr>
          <w:color w:val="292526"/>
          <w:sz w:val="24"/>
          <w:szCs w:val="24"/>
          <w:lang w:val="en-GB"/>
        </w:rPr>
        <w:t>Estimation of optimal serum concentrations of 25-hydroxyvitamin D for multiple health outcomes. Am J Clin Nutr 2006; 84: 18-28.</w:t>
      </w:r>
    </w:p>
    <w:p w14:paraId="1D810D18" w14:textId="77777777" w:rsidR="000E3C09" w:rsidRPr="004E3FBC" w:rsidRDefault="000E3C09" w:rsidP="00C93008">
      <w:pPr>
        <w:numPr>
          <w:ilvl w:val="0"/>
          <w:numId w:val="19"/>
        </w:numPr>
        <w:autoSpaceDE w:val="0"/>
        <w:autoSpaceDN w:val="0"/>
        <w:adjustRightInd w:val="0"/>
        <w:spacing w:after="0" w:line="360" w:lineRule="auto"/>
        <w:jc w:val="both"/>
        <w:rPr>
          <w:color w:val="292526"/>
          <w:sz w:val="24"/>
          <w:szCs w:val="24"/>
          <w:lang w:val="en-US"/>
        </w:rPr>
      </w:pPr>
      <w:r w:rsidRPr="004E3FBC">
        <w:rPr>
          <w:sz w:val="24"/>
          <w:szCs w:val="24"/>
          <w:lang w:val="en-GB" w:eastAsia="es-ES"/>
        </w:rPr>
        <w:t xml:space="preserve">Bischoff-Ferrari HA, Dawson-Hughes B, Baron JA et al. Calcium intake and hip fracture risk in men and women: a meta-analysis of prospective cohort studies and randomized controlled trials. Am J Clin </w:t>
      </w:r>
      <w:r w:rsidRPr="004E3FBC">
        <w:rPr>
          <w:sz w:val="24"/>
          <w:szCs w:val="24"/>
          <w:lang w:val="en-US" w:eastAsia="es-ES"/>
        </w:rPr>
        <w:t>Nutr</w:t>
      </w:r>
      <w:r>
        <w:rPr>
          <w:sz w:val="24"/>
          <w:szCs w:val="24"/>
          <w:lang w:val="en-US" w:eastAsia="es-ES"/>
        </w:rPr>
        <w:t xml:space="preserve"> </w:t>
      </w:r>
      <w:r w:rsidRPr="004E3FBC">
        <w:rPr>
          <w:sz w:val="24"/>
          <w:szCs w:val="24"/>
          <w:lang w:val="en-US" w:eastAsia="es-ES"/>
        </w:rPr>
        <w:t>2007; 86: 1780-90.</w:t>
      </w:r>
    </w:p>
    <w:p w14:paraId="7AE00617" w14:textId="77777777" w:rsidR="000E3C09" w:rsidRPr="004E3FBC" w:rsidRDefault="000E3C09" w:rsidP="00C93008">
      <w:pPr>
        <w:numPr>
          <w:ilvl w:val="0"/>
          <w:numId w:val="19"/>
        </w:numPr>
        <w:spacing w:line="360" w:lineRule="auto"/>
        <w:jc w:val="both"/>
        <w:rPr>
          <w:sz w:val="24"/>
          <w:szCs w:val="24"/>
          <w:lang w:val="en-US"/>
        </w:rPr>
      </w:pPr>
      <w:r w:rsidRPr="004E3FBC">
        <w:rPr>
          <w:sz w:val="24"/>
          <w:szCs w:val="24"/>
          <w:lang w:val="en-US"/>
        </w:rPr>
        <w:t>Bischoff-ferrari HA. How to select the doses of vitamin D in the management of osteoporosis. Osteoporos int 2007; 18: 401-7</w:t>
      </w:r>
    </w:p>
    <w:p w14:paraId="7F569F48"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s-ES" w:eastAsia="zh-CN"/>
        </w:rPr>
      </w:pPr>
      <w:r w:rsidRPr="004E3FBC">
        <w:rPr>
          <w:kern w:val="3"/>
          <w:sz w:val="24"/>
          <w:szCs w:val="24"/>
          <w:lang w:val="en-US" w:eastAsia="zh-CN"/>
        </w:rPr>
        <w:t>Bischoff-Ferrari HA, Dawson-Hughes B, Stahelin HB et al. Fall prevention with supplemental and active forms of vitamin D; a meta-analysis of randomized controlled trials. BMJ 2009; 339: 3692-701.</w:t>
      </w:r>
    </w:p>
    <w:p w14:paraId="392981F8" w14:textId="77777777" w:rsidR="000E3C09" w:rsidRPr="0063068B" w:rsidRDefault="000E3C09" w:rsidP="00C93008">
      <w:pPr>
        <w:widowControl w:val="0"/>
        <w:numPr>
          <w:ilvl w:val="0"/>
          <w:numId w:val="19"/>
        </w:numPr>
        <w:suppressAutoHyphens/>
        <w:autoSpaceDN w:val="0"/>
        <w:spacing w:after="0" w:line="360" w:lineRule="auto"/>
        <w:jc w:val="both"/>
        <w:rPr>
          <w:kern w:val="3"/>
          <w:sz w:val="24"/>
          <w:szCs w:val="24"/>
          <w:lang w:val="en-GB" w:eastAsia="zh-CN"/>
        </w:rPr>
      </w:pPr>
      <w:r w:rsidRPr="00C53E9E">
        <w:rPr>
          <w:kern w:val="3"/>
          <w:sz w:val="24"/>
          <w:szCs w:val="24"/>
          <w:lang w:val="es-ES" w:eastAsia="zh-CN"/>
        </w:rPr>
        <w:t xml:space="preserve">Bischoff-Ferrari HA, Dawson-Hughes B, Burckhardt P et al. </w:t>
      </w:r>
      <w:r w:rsidRPr="00EB6236">
        <w:rPr>
          <w:kern w:val="3"/>
          <w:sz w:val="24"/>
          <w:szCs w:val="24"/>
          <w:lang w:val="es-ES" w:eastAsia="zh-CN"/>
        </w:rPr>
        <w:t xml:space="preserve">Vitamin D and Muscle. </w:t>
      </w:r>
      <w:r w:rsidRPr="0063068B">
        <w:rPr>
          <w:kern w:val="3"/>
          <w:sz w:val="24"/>
          <w:szCs w:val="24"/>
          <w:lang w:val="en-GB" w:eastAsia="zh-CN"/>
        </w:rPr>
        <w:t>Nutritional influences on Bone Health 2010; 15, 109-112.</w:t>
      </w:r>
    </w:p>
    <w:p w14:paraId="086BE7D4" w14:textId="77777777" w:rsidR="000E3C09" w:rsidRPr="004E3FBC" w:rsidRDefault="000E3C09" w:rsidP="00C93008">
      <w:pPr>
        <w:numPr>
          <w:ilvl w:val="0"/>
          <w:numId w:val="19"/>
        </w:numPr>
        <w:autoSpaceDE w:val="0"/>
        <w:autoSpaceDN w:val="0"/>
        <w:adjustRightInd w:val="0"/>
        <w:spacing w:after="0" w:line="360" w:lineRule="auto"/>
        <w:jc w:val="both"/>
        <w:rPr>
          <w:color w:val="292526"/>
          <w:sz w:val="24"/>
          <w:szCs w:val="24"/>
          <w:lang w:val="en-GB"/>
        </w:rPr>
      </w:pPr>
      <w:r w:rsidRPr="00EB6236">
        <w:rPr>
          <w:sz w:val="24"/>
          <w:szCs w:val="24"/>
          <w:lang w:val="sv-SE" w:eastAsia="es-ES"/>
        </w:rPr>
        <w:t xml:space="preserve">Bolland MJ, Barber PA, Doughty RN et al. </w:t>
      </w:r>
      <w:r w:rsidRPr="004E3FBC">
        <w:rPr>
          <w:sz w:val="24"/>
          <w:szCs w:val="24"/>
          <w:lang w:val="en-GB" w:eastAsia="es-ES"/>
        </w:rPr>
        <w:t>Vascular events in healthy older women receiving calcium supplemen</w:t>
      </w:r>
      <w:r w:rsidRPr="004E3FBC">
        <w:rPr>
          <w:sz w:val="24"/>
          <w:szCs w:val="24"/>
          <w:lang w:val="en-GB" w:eastAsia="es-ES"/>
        </w:rPr>
        <w:softHyphen/>
        <w:t>tation: randomised controlled trial. Br Med J 2008; 336:262-6.</w:t>
      </w:r>
    </w:p>
    <w:p w14:paraId="2EA97699" w14:textId="77777777" w:rsidR="000E3C09" w:rsidRPr="00557B54" w:rsidRDefault="000E3C09" w:rsidP="00C93008">
      <w:pPr>
        <w:numPr>
          <w:ilvl w:val="0"/>
          <w:numId w:val="19"/>
        </w:numPr>
        <w:autoSpaceDE w:val="0"/>
        <w:autoSpaceDN w:val="0"/>
        <w:adjustRightInd w:val="0"/>
        <w:spacing w:after="0" w:line="360" w:lineRule="auto"/>
        <w:jc w:val="both"/>
        <w:rPr>
          <w:color w:val="292526"/>
          <w:sz w:val="24"/>
          <w:szCs w:val="24"/>
          <w:lang w:val="en-US"/>
        </w:rPr>
      </w:pPr>
      <w:r w:rsidRPr="00557B54">
        <w:rPr>
          <w:sz w:val="24"/>
          <w:szCs w:val="24"/>
          <w:lang w:eastAsia="es-ES"/>
        </w:rPr>
        <w:t>Boonen S, Lips P, Bouillon</w:t>
      </w:r>
      <w:r w:rsidRPr="00557B54">
        <w:rPr>
          <w:color w:val="292526"/>
          <w:sz w:val="24"/>
          <w:szCs w:val="24"/>
        </w:rPr>
        <w:t xml:space="preserve"> </w:t>
      </w:r>
      <w:r w:rsidRPr="00557B54">
        <w:rPr>
          <w:sz w:val="24"/>
          <w:szCs w:val="24"/>
          <w:lang w:eastAsia="es-ES"/>
        </w:rPr>
        <w:t xml:space="preserve">R, </w:t>
      </w:r>
      <w:r w:rsidRPr="00557B54">
        <w:rPr>
          <w:kern w:val="3"/>
          <w:sz w:val="24"/>
          <w:szCs w:val="24"/>
          <w:lang w:eastAsia="es-ES"/>
        </w:rPr>
        <w:t>et al.</w:t>
      </w:r>
      <w:r w:rsidRPr="00557B54">
        <w:rPr>
          <w:sz w:val="24"/>
          <w:szCs w:val="24"/>
          <w:lang w:eastAsia="es-ES"/>
        </w:rPr>
        <w:t xml:space="preserve"> </w:t>
      </w:r>
      <w:r w:rsidRPr="00557B54">
        <w:rPr>
          <w:sz w:val="24"/>
          <w:szCs w:val="24"/>
          <w:lang w:val="en-GB" w:eastAsia="es-ES"/>
        </w:rPr>
        <w:t>Need for additional cal</w:t>
      </w:r>
      <w:r w:rsidRPr="00557B54">
        <w:rPr>
          <w:sz w:val="24"/>
          <w:szCs w:val="24"/>
          <w:lang w:val="en-GB" w:eastAsia="es-ES"/>
        </w:rPr>
        <w:softHyphen/>
        <w:t>cium to reduce the risk of hip fracture with vitamin D sup</w:t>
      </w:r>
      <w:r w:rsidRPr="00557B54">
        <w:rPr>
          <w:sz w:val="24"/>
          <w:szCs w:val="24"/>
          <w:lang w:val="en-GB" w:eastAsia="es-ES"/>
        </w:rPr>
        <w:softHyphen/>
        <w:t xml:space="preserve">plementation: evidence from a comparative metaanalysis of randomized controlled trials. J Clin </w:t>
      </w:r>
      <w:r w:rsidRPr="00557B54">
        <w:rPr>
          <w:sz w:val="24"/>
          <w:szCs w:val="24"/>
          <w:lang w:val="en-US" w:eastAsia="es-ES"/>
        </w:rPr>
        <w:t>Endocrinol Metab 2007; 92: 1415-23.</w:t>
      </w:r>
    </w:p>
    <w:p w14:paraId="3637A978"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rPr>
      </w:pPr>
      <w:r w:rsidRPr="00C53E9E">
        <w:rPr>
          <w:sz w:val="24"/>
          <w:szCs w:val="24"/>
        </w:rPr>
        <w:t xml:space="preserve">Bouillon R, Carmeliet G, Verlinden L, et al. </w:t>
      </w:r>
      <w:r w:rsidRPr="004E3FBC">
        <w:rPr>
          <w:sz w:val="24"/>
          <w:szCs w:val="24"/>
          <w:lang w:val="en-GB"/>
        </w:rPr>
        <w:t>Vitamin D and Human Health: Lessons from Vitamin D Receptor Null Mice.</w:t>
      </w:r>
      <w:r w:rsidRPr="004E3FBC">
        <w:rPr>
          <w:sz w:val="24"/>
          <w:szCs w:val="24"/>
          <w:lang w:val="en-US"/>
        </w:rPr>
        <w:t xml:space="preserve"> Endocr Rev 2008; 29:726-76.</w:t>
      </w:r>
    </w:p>
    <w:p w14:paraId="106D2AED" w14:textId="77777777" w:rsidR="000E3C09" w:rsidRPr="006F5F7B" w:rsidRDefault="000E3C09" w:rsidP="00C93008">
      <w:pPr>
        <w:numPr>
          <w:ilvl w:val="0"/>
          <w:numId w:val="19"/>
        </w:numPr>
        <w:autoSpaceDE w:val="0"/>
        <w:autoSpaceDN w:val="0"/>
        <w:adjustRightInd w:val="0"/>
        <w:spacing w:after="0" w:line="360" w:lineRule="auto"/>
        <w:jc w:val="both"/>
      </w:pPr>
      <w:r w:rsidRPr="004E3FBC">
        <w:rPr>
          <w:sz w:val="24"/>
          <w:szCs w:val="24"/>
          <w:lang w:eastAsia="es-ES"/>
        </w:rPr>
        <w:t>Bouillon R. Vitamine D et santé globale.  La Pr</w:t>
      </w:r>
      <w:r>
        <w:rPr>
          <w:sz w:val="24"/>
          <w:szCs w:val="24"/>
          <w:lang w:eastAsia="es-ES"/>
        </w:rPr>
        <w:t>esse Médicale janvier 2009 ;</w:t>
      </w:r>
      <w:r w:rsidRPr="004E3FBC">
        <w:rPr>
          <w:sz w:val="24"/>
          <w:szCs w:val="24"/>
          <w:lang w:eastAsia="es-ES"/>
        </w:rPr>
        <w:t xml:space="preserve"> 38</w:t>
      </w:r>
      <w:r>
        <w:rPr>
          <w:sz w:val="24"/>
          <w:szCs w:val="24"/>
          <w:lang w:eastAsia="es-ES"/>
        </w:rPr>
        <w:t> : 3-6.</w:t>
      </w:r>
    </w:p>
    <w:p w14:paraId="471480C4" w14:textId="77777777" w:rsidR="000E3C09" w:rsidRPr="006F5F7B" w:rsidRDefault="000E3C09" w:rsidP="00C93008">
      <w:pPr>
        <w:numPr>
          <w:ilvl w:val="0"/>
          <w:numId w:val="19"/>
        </w:numPr>
        <w:autoSpaceDE w:val="0"/>
        <w:autoSpaceDN w:val="0"/>
        <w:adjustRightInd w:val="0"/>
        <w:spacing w:after="0" w:line="360" w:lineRule="auto"/>
        <w:jc w:val="both"/>
      </w:pPr>
      <w:r w:rsidRPr="00EB6236">
        <w:rPr>
          <w:sz w:val="24"/>
          <w:szCs w:val="24"/>
          <w:lang w:eastAsia="es-ES"/>
        </w:rPr>
        <w:t xml:space="preserve">Bouvard B, Annveiller C, Sallé A et al. </w:t>
      </w:r>
      <w:r w:rsidRPr="006F5F7B">
        <w:rPr>
          <w:sz w:val="24"/>
          <w:szCs w:val="24"/>
          <w:lang w:eastAsia="es-ES"/>
        </w:rPr>
        <w:t xml:space="preserve">Les effets extra-osseux de la vitamin D: faits questions et controverses. </w:t>
      </w:r>
      <w:r>
        <w:rPr>
          <w:sz w:val="24"/>
          <w:szCs w:val="24"/>
          <w:lang w:eastAsia="es-ES"/>
        </w:rPr>
        <w:t>Revue du rhumatisme 2010 ;77 :18-25.</w:t>
      </w:r>
    </w:p>
    <w:p w14:paraId="789CC1A8"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EB6236">
        <w:rPr>
          <w:kern w:val="3"/>
          <w:sz w:val="24"/>
          <w:szCs w:val="24"/>
          <w:lang w:val="de-DE" w:eastAsia="zh-CN"/>
        </w:rPr>
        <w:t xml:space="preserve">Broe KE, Chen TC, Weinberg J, </w:t>
      </w:r>
      <w:r w:rsidRPr="00EB6236">
        <w:rPr>
          <w:kern w:val="3"/>
          <w:sz w:val="24"/>
          <w:szCs w:val="24"/>
          <w:lang w:val="de-DE" w:eastAsia="es-ES"/>
        </w:rPr>
        <w:t>et al</w:t>
      </w:r>
      <w:r w:rsidRPr="00EB6236">
        <w:rPr>
          <w:kern w:val="3"/>
          <w:sz w:val="24"/>
          <w:szCs w:val="24"/>
          <w:lang w:val="de-DE" w:eastAsia="zh-CN"/>
        </w:rPr>
        <w:t xml:space="preserve">. </w:t>
      </w:r>
      <w:r w:rsidRPr="004E3FBC">
        <w:rPr>
          <w:kern w:val="3"/>
          <w:sz w:val="24"/>
          <w:szCs w:val="24"/>
          <w:lang w:val="en-US" w:eastAsia="zh-CN"/>
        </w:rPr>
        <w:t xml:space="preserve">A higher dose of vitamin D reduces the risk of falls in nursing home residents: a randomized, multiple-dose study. </w:t>
      </w:r>
      <w:r w:rsidRPr="004E3FBC">
        <w:rPr>
          <w:kern w:val="3"/>
          <w:sz w:val="24"/>
          <w:szCs w:val="24"/>
          <w:lang w:val="es-ES" w:eastAsia="zh-CN"/>
        </w:rPr>
        <w:t>J Am Geriatr Soc 2007; 55: 234-9.</w:t>
      </w:r>
    </w:p>
    <w:p w14:paraId="30BE3DCC" w14:textId="77777777" w:rsidR="000E3C09" w:rsidRPr="004E3FBC" w:rsidRDefault="000E3C09" w:rsidP="00C93008">
      <w:pPr>
        <w:numPr>
          <w:ilvl w:val="0"/>
          <w:numId w:val="19"/>
        </w:numPr>
        <w:spacing w:after="0" w:line="360" w:lineRule="auto"/>
        <w:jc w:val="both"/>
        <w:rPr>
          <w:sz w:val="24"/>
          <w:szCs w:val="24"/>
          <w:lang w:val="en-US" w:eastAsia="es-ES"/>
        </w:rPr>
      </w:pPr>
      <w:r w:rsidRPr="004E3FBC">
        <w:rPr>
          <w:sz w:val="24"/>
          <w:szCs w:val="24"/>
          <w:lang w:val="en-US" w:eastAsia="es-ES"/>
        </w:rPr>
        <w:t>Cantorna MT, Hayes CE, DeLuca HF. 1,25-Dihydroxyvitamin D3 reversibly blocks the progression of relapsing encephalomyelitis, a model of multiple sclerosis. Proc Natl Acad Sci USA. 1996; 93: 7861-4.</w:t>
      </w:r>
    </w:p>
    <w:p w14:paraId="0D558704" w14:textId="77777777" w:rsidR="000E3C09" w:rsidRPr="004E3FBC" w:rsidRDefault="000E3C09" w:rsidP="00C93008">
      <w:pPr>
        <w:numPr>
          <w:ilvl w:val="0"/>
          <w:numId w:val="19"/>
        </w:numPr>
        <w:spacing w:after="0" w:line="360" w:lineRule="auto"/>
        <w:jc w:val="both"/>
        <w:rPr>
          <w:sz w:val="24"/>
          <w:szCs w:val="24"/>
          <w:lang w:val="en-US" w:eastAsia="es-ES"/>
        </w:rPr>
      </w:pPr>
      <w:r w:rsidRPr="004E3FBC">
        <w:rPr>
          <w:sz w:val="24"/>
          <w:szCs w:val="24"/>
          <w:lang w:val="en-US"/>
        </w:rPr>
        <w:lastRenderedPageBreak/>
        <w:t xml:space="preserve">Cantorna MT, Hayes CE, DeLuca HF. 1,25-Dihydroxycholecalciferol inhibits the progression of arthritis in murine models of human arthritis. </w:t>
      </w:r>
      <w:r w:rsidRPr="004E3FBC">
        <w:rPr>
          <w:sz w:val="24"/>
          <w:szCs w:val="24"/>
        </w:rPr>
        <w:t>J Nutr 1998; 128: 68-72.</w:t>
      </w:r>
    </w:p>
    <w:p w14:paraId="25295801"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4E3FBC">
        <w:rPr>
          <w:kern w:val="3"/>
          <w:sz w:val="24"/>
          <w:szCs w:val="24"/>
          <w:lang w:val="it-IT" w:eastAsia="zh-CN"/>
        </w:rPr>
        <w:t xml:space="preserve">Capiati DA, Vasquez G, Boland RL. </w:t>
      </w:r>
      <w:r w:rsidRPr="004E3FBC">
        <w:rPr>
          <w:kern w:val="3"/>
          <w:sz w:val="24"/>
          <w:szCs w:val="24"/>
          <w:lang w:val="en-GB" w:eastAsia="zh-CN"/>
        </w:rPr>
        <w:t xml:space="preserve">Protein kinase C alpha modulates the Ca2+ influx phase of the Ca2+ response to 1-alpha, 25-dihydroxy-vitamin-D3 in skeletal muscle cells. </w:t>
      </w:r>
      <w:r w:rsidRPr="004E3FBC">
        <w:rPr>
          <w:kern w:val="3"/>
          <w:sz w:val="24"/>
          <w:szCs w:val="24"/>
          <w:lang w:eastAsia="zh-CN"/>
        </w:rPr>
        <w:t>Horm Metab Res 2001; 33: 201-6.</w:t>
      </w:r>
    </w:p>
    <w:p w14:paraId="3E21F701"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4E3FBC">
        <w:rPr>
          <w:kern w:val="3"/>
          <w:sz w:val="24"/>
          <w:szCs w:val="24"/>
          <w:lang w:eastAsia="zh-CN"/>
        </w:rPr>
        <w:t xml:space="preserve">Cavalier E, Souberbielle JC. </w:t>
      </w:r>
      <w:r w:rsidRPr="0067301A">
        <w:rPr>
          <w:kern w:val="3"/>
          <w:sz w:val="24"/>
          <w:szCs w:val="24"/>
          <w:lang w:eastAsia="zh-CN"/>
        </w:rPr>
        <w:t>La vi</w:t>
      </w:r>
      <w:r>
        <w:rPr>
          <w:kern w:val="3"/>
          <w:sz w:val="24"/>
          <w:szCs w:val="24"/>
          <w:lang w:eastAsia="zh-CN"/>
        </w:rPr>
        <w:t>tamine D : effets classiques, non classiques</w:t>
      </w:r>
      <w:r w:rsidRPr="0067301A">
        <w:rPr>
          <w:kern w:val="3"/>
          <w:sz w:val="24"/>
          <w:szCs w:val="24"/>
          <w:lang w:eastAsia="zh-CN"/>
        </w:rPr>
        <w:t xml:space="preserve"> et évaluation du statut du patient</w:t>
      </w:r>
      <w:r>
        <w:rPr>
          <w:kern w:val="3"/>
          <w:sz w:val="24"/>
          <w:szCs w:val="24"/>
          <w:lang w:eastAsia="zh-CN"/>
        </w:rPr>
        <w:t>.</w:t>
      </w:r>
      <w:r w:rsidRPr="0067301A">
        <w:rPr>
          <w:kern w:val="3"/>
          <w:sz w:val="24"/>
          <w:szCs w:val="24"/>
          <w:lang w:eastAsia="zh-CN"/>
        </w:rPr>
        <w:t xml:space="preserve"> </w:t>
      </w:r>
      <w:r w:rsidRPr="004E3FBC">
        <w:rPr>
          <w:kern w:val="3"/>
          <w:sz w:val="24"/>
          <w:szCs w:val="24"/>
          <w:lang w:eastAsia="zh-CN"/>
        </w:rPr>
        <w:t>Médecine Nucléaire 2009 ;</w:t>
      </w:r>
      <w:r>
        <w:rPr>
          <w:kern w:val="3"/>
          <w:sz w:val="24"/>
          <w:szCs w:val="24"/>
          <w:lang w:eastAsia="zh-CN"/>
        </w:rPr>
        <w:t xml:space="preserve"> </w:t>
      </w:r>
      <w:r w:rsidRPr="004E3FBC">
        <w:rPr>
          <w:kern w:val="3"/>
          <w:sz w:val="24"/>
          <w:szCs w:val="24"/>
          <w:lang w:eastAsia="zh-CN"/>
        </w:rPr>
        <w:t>33:  7-16</w:t>
      </w:r>
    </w:p>
    <w:p w14:paraId="380DB6A2" w14:textId="77777777" w:rsidR="000E3C09" w:rsidRPr="004E3FBC" w:rsidRDefault="000E3C09" w:rsidP="00C93008">
      <w:pPr>
        <w:numPr>
          <w:ilvl w:val="0"/>
          <w:numId w:val="19"/>
        </w:numPr>
        <w:spacing w:after="0" w:line="360" w:lineRule="auto"/>
        <w:jc w:val="both"/>
        <w:rPr>
          <w:sz w:val="24"/>
          <w:szCs w:val="24"/>
          <w:lang w:val="en-US" w:eastAsia="es-ES"/>
        </w:rPr>
      </w:pPr>
      <w:r w:rsidRPr="00C53E9E">
        <w:rPr>
          <w:sz w:val="24"/>
          <w:szCs w:val="24"/>
          <w:lang w:eastAsia="es-ES"/>
        </w:rPr>
        <w:t xml:space="preserve">Cavalier E, Delanaye P, Souberbielle JC, </w:t>
      </w:r>
      <w:r w:rsidRPr="00FE6BDA">
        <w:rPr>
          <w:kern w:val="3"/>
          <w:sz w:val="24"/>
          <w:szCs w:val="24"/>
          <w:lang w:eastAsia="es-ES"/>
        </w:rPr>
        <w:t>et al</w:t>
      </w:r>
      <w:r w:rsidRPr="00C53E9E">
        <w:rPr>
          <w:sz w:val="24"/>
          <w:szCs w:val="24"/>
          <w:lang w:eastAsia="es-ES"/>
        </w:rPr>
        <w:t xml:space="preserve">. </w:t>
      </w:r>
      <w:r w:rsidRPr="00F13296">
        <w:rPr>
          <w:sz w:val="24"/>
          <w:szCs w:val="24"/>
          <w:lang w:val="en-US" w:eastAsia="es-ES"/>
        </w:rPr>
        <w:t xml:space="preserve">Vitamin D and type 2 diabetes mellitus: Where do we stand? </w:t>
      </w:r>
      <w:r w:rsidRPr="00C53E9E">
        <w:rPr>
          <w:sz w:val="24"/>
          <w:szCs w:val="24"/>
          <w:lang w:val="en-US" w:eastAsia="es-ES"/>
        </w:rPr>
        <w:t>Diabetes Me</w:t>
      </w:r>
      <w:r>
        <w:rPr>
          <w:sz w:val="24"/>
          <w:szCs w:val="24"/>
          <w:lang w:val="en-US" w:eastAsia="es-ES"/>
        </w:rPr>
        <w:t>tab. 2011</w:t>
      </w:r>
      <w:r w:rsidRPr="004E3FBC">
        <w:rPr>
          <w:sz w:val="24"/>
          <w:szCs w:val="24"/>
          <w:lang w:val="en-US" w:eastAsia="es-ES"/>
        </w:rPr>
        <w:t xml:space="preserve">;37:265-72. </w:t>
      </w:r>
    </w:p>
    <w:p w14:paraId="01243375"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F13296">
        <w:rPr>
          <w:kern w:val="3"/>
          <w:sz w:val="24"/>
          <w:szCs w:val="24"/>
          <w:lang w:eastAsia="es-ES"/>
        </w:rPr>
        <w:t xml:space="preserve">Chapuy MC, Arlot ME, Duboeuf F, et al. </w:t>
      </w:r>
      <w:r w:rsidRPr="004E3FBC">
        <w:rPr>
          <w:kern w:val="3"/>
          <w:sz w:val="24"/>
          <w:szCs w:val="24"/>
          <w:lang w:val="en-GB" w:eastAsia="es-ES"/>
        </w:rPr>
        <w:t xml:space="preserve">Vitamin D3 and calcium to prevent hip fractures in elderly women. </w:t>
      </w:r>
      <w:r w:rsidRPr="004E3FBC">
        <w:rPr>
          <w:kern w:val="3"/>
          <w:sz w:val="24"/>
          <w:szCs w:val="24"/>
          <w:lang w:val="es-ES" w:eastAsia="es-ES"/>
        </w:rPr>
        <w:t>NEngl J Med 1992;327:1637-42.</w:t>
      </w:r>
    </w:p>
    <w:p w14:paraId="64D6B15F"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4E3FBC">
        <w:rPr>
          <w:kern w:val="3"/>
          <w:sz w:val="24"/>
          <w:szCs w:val="24"/>
          <w:lang w:eastAsia="es-ES"/>
        </w:rPr>
        <w:t xml:space="preserve">Chapuy MC, Pamphile R, Paris E, et al. </w:t>
      </w:r>
      <w:r w:rsidRPr="004E3FBC">
        <w:rPr>
          <w:kern w:val="3"/>
          <w:sz w:val="24"/>
          <w:szCs w:val="24"/>
          <w:lang w:val="en-GB" w:eastAsia="es-ES"/>
        </w:rPr>
        <w:t xml:space="preserve">Combined calcium and vitamin D3 supplementation in elderly women: confirmation of reversal of secondary hyperparathyroidism and hip fracture risk: the Decalyos II study. </w:t>
      </w:r>
      <w:r w:rsidRPr="004E3FBC">
        <w:rPr>
          <w:kern w:val="3"/>
          <w:sz w:val="24"/>
          <w:szCs w:val="24"/>
          <w:lang w:eastAsia="es-ES"/>
        </w:rPr>
        <w:t>Osteoporos Int. 2002; 13: 257-64.</w:t>
      </w:r>
    </w:p>
    <w:p w14:paraId="1B5F6740" w14:textId="77777777" w:rsidR="000E3C09" w:rsidRPr="004E3FBC" w:rsidRDefault="000E3C09" w:rsidP="00C93008">
      <w:pPr>
        <w:numPr>
          <w:ilvl w:val="0"/>
          <w:numId w:val="19"/>
        </w:numPr>
        <w:spacing w:after="0" w:line="360" w:lineRule="auto"/>
        <w:jc w:val="both"/>
        <w:rPr>
          <w:sz w:val="24"/>
          <w:szCs w:val="24"/>
          <w:lang w:eastAsia="es-ES"/>
        </w:rPr>
      </w:pPr>
      <w:r w:rsidRPr="004E3FBC">
        <w:rPr>
          <w:sz w:val="24"/>
          <w:szCs w:val="24"/>
          <w:lang w:val="en-GB" w:eastAsia="es-ES"/>
        </w:rPr>
        <w:t xml:space="preserve">Chapuy MC, Arlot ME, Delmas PD, </w:t>
      </w:r>
      <w:r w:rsidRPr="00EB6236">
        <w:rPr>
          <w:kern w:val="3"/>
          <w:sz w:val="24"/>
          <w:szCs w:val="24"/>
          <w:lang w:val="en-GB" w:eastAsia="es-ES"/>
        </w:rPr>
        <w:t>et al</w:t>
      </w:r>
      <w:r w:rsidRPr="004E3FBC">
        <w:rPr>
          <w:sz w:val="24"/>
          <w:szCs w:val="24"/>
          <w:lang w:val="en-GB" w:eastAsia="es-ES"/>
        </w:rPr>
        <w:t xml:space="preserve">. Effect of calcium and cholecalciferol treatment for three years on hip fractures in elderly women. </w:t>
      </w:r>
      <w:r w:rsidRPr="004E3FBC">
        <w:rPr>
          <w:sz w:val="24"/>
          <w:szCs w:val="24"/>
          <w:lang w:eastAsia="es-ES"/>
        </w:rPr>
        <w:t>BMJ. 1994; 308:1081-2.</w:t>
      </w:r>
    </w:p>
    <w:p w14:paraId="3608CA1B" w14:textId="77777777" w:rsidR="000E3C09" w:rsidRPr="004E3FBC" w:rsidRDefault="000E3C09" w:rsidP="00C93008">
      <w:pPr>
        <w:numPr>
          <w:ilvl w:val="0"/>
          <w:numId w:val="19"/>
        </w:numPr>
        <w:spacing w:after="0" w:line="360" w:lineRule="auto"/>
        <w:jc w:val="both"/>
        <w:rPr>
          <w:sz w:val="24"/>
          <w:szCs w:val="24"/>
          <w:lang w:eastAsia="es-ES"/>
        </w:rPr>
      </w:pPr>
      <w:r w:rsidRPr="004E3FBC">
        <w:rPr>
          <w:sz w:val="24"/>
          <w:szCs w:val="24"/>
          <w:lang w:eastAsia="es-ES"/>
        </w:rPr>
        <w:t xml:space="preserve">Chambellan-Tison C, Horen B, Plat-Wilson G, </w:t>
      </w:r>
      <w:r w:rsidRPr="00FE6BDA">
        <w:rPr>
          <w:kern w:val="3"/>
          <w:sz w:val="24"/>
          <w:szCs w:val="24"/>
          <w:lang w:eastAsia="es-ES"/>
        </w:rPr>
        <w:t>et al</w:t>
      </w:r>
      <w:r w:rsidRPr="004E3FBC">
        <w:rPr>
          <w:sz w:val="24"/>
          <w:szCs w:val="24"/>
          <w:lang w:eastAsia="es-ES"/>
        </w:rPr>
        <w:t>. Archives de Pédiatrie 2007 ; 14: 1328-32.</w:t>
      </w:r>
    </w:p>
    <w:p w14:paraId="0A3E4F12" w14:textId="77777777" w:rsidR="000E3C09" w:rsidRPr="004E3FBC" w:rsidRDefault="000E3C09" w:rsidP="00C93008">
      <w:pPr>
        <w:numPr>
          <w:ilvl w:val="0"/>
          <w:numId w:val="19"/>
        </w:numPr>
        <w:spacing w:after="0" w:line="360" w:lineRule="auto"/>
        <w:jc w:val="both"/>
        <w:rPr>
          <w:sz w:val="24"/>
          <w:szCs w:val="24"/>
          <w:lang w:eastAsia="es-ES"/>
        </w:rPr>
      </w:pPr>
      <w:r w:rsidRPr="00592784">
        <w:rPr>
          <w:sz w:val="24"/>
          <w:szCs w:val="24"/>
          <w:lang w:val="en-US" w:eastAsia="es-ES"/>
        </w:rPr>
        <w:t xml:space="preserve">Chlebowski RT, Johnson KC, Kooperberg C, et al. </w:t>
      </w:r>
      <w:r w:rsidRPr="004E3FBC">
        <w:rPr>
          <w:sz w:val="24"/>
          <w:szCs w:val="24"/>
          <w:lang w:val="en-US" w:eastAsia="es-ES"/>
        </w:rPr>
        <w:t xml:space="preserve">Calcium plus vitamin D supplementation and the risk of breast cancer. </w:t>
      </w:r>
      <w:r w:rsidRPr="004E3FBC">
        <w:rPr>
          <w:sz w:val="24"/>
          <w:szCs w:val="24"/>
          <w:lang w:eastAsia="es-ES"/>
        </w:rPr>
        <w:t>J Natl Cancer Inst 2008; 100: 1581-91.</w:t>
      </w:r>
    </w:p>
    <w:p w14:paraId="136C102D" w14:textId="77777777" w:rsidR="000E3C09" w:rsidRPr="00F55294" w:rsidRDefault="000E3C09" w:rsidP="00C93008">
      <w:pPr>
        <w:numPr>
          <w:ilvl w:val="0"/>
          <w:numId w:val="19"/>
        </w:numPr>
        <w:spacing w:after="0" w:line="360" w:lineRule="auto"/>
        <w:jc w:val="both"/>
        <w:rPr>
          <w:sz w:val="24"/>
          <w:szCs w:val="24"/>
          <w:lang w:val="en-US" w:eastAsia="es-ES"/>
        </w:rPr>
      </w:pPr>
      <w:r w:rsidRPr="00592784">
        <w:rPr>
          <w:sz w:val="24"/>
          <w:szCs w:val="24"/>
          <w:lang w:val="en-US" w:eastAsia="es-ES"/>
        </w:rPr>
        <w:t xml:space="preserve">Colin EM, Asmawidjaja PS, van Hamburg JP, et al. 1,25-dihydroxyvitamin D3 modulates Th17 polarization and interleukin-22 expression by memory T cells from patients with early rheumatoid arthritis. </w:t>
      </w:r>
      <w:r w:rsidRPr="00F55294">
        <w:rPr>
          <w:sz w:val="24"/>
          <w:szCs w:val="24"/>
          <w:lang w:val="en-US" w:eastAsia="es-ES"/>
        </w:rPr>
        <w:t>Arthritis Rheum 2010; 62: 132–42.</w:t>
      </w:r>
    </w:p>
    <w:p w14:paraId="33B54F63" w14:textId="77777777" w:rsidR="000E3C09" w:rsidRPr="00B44E5B" w:rsidRDefault="000E3C09" w:rsidP="00C93008">
      <w:pPr>
        <w:pStyle w:val="Paragraphedeliste"/>
        <w:numPr>
          <w:ilvl w:val="0"/>
          <w:numId w:val="19"/>
        </w:numPr>
        <w:spacing w:line="360" w:lineRule="auto"/>
        <w:jc w:val="both"/>
        <w:rPr>
          <w:color w:val="000000"/>
          <w:sz w:val="24"/>
          <w:szCs w:val="24"/>
          <w:lang w:val="en-US"/>
        </w:rPr>
      </w:pPr>
      <w:r w:rsidRPr="00B44E5B">
        <w:rPr>
          <w:color w:val="000000"/>
          <w:sz w:val="24"/>
          <w:szCs w:val="24"/>
          <w:lang w:val="en-US"/>
        </w:rPr>
        <w:t>Cooper C. The crippling consequences of fractures and their impact on quality of life. Am J Med. 1997;103:12S-17S</w:t>
      </w:r>
      <w:r>
        <w:rPr>
          <w:color w:val="000000"/>
          <w:sz w:val="24"/>
          <w:szCs w:val="24"/>
          <w:lang w:val="en-US"/>
        </w:rPr>
        <w:t>.</w:t>
      </w:r>
    </w:p>
    <w:p w14:paraId="4DB355EA" w14:textId="77777777" w:rsidR="000E3C09" w:rsidRPr="004E3FBC" w:rsidRDefault="000E3C09" w:rsidP="00C93008">
      <w:pPr>
        <w:numPr>
          <w:ilvl w:val="0"/>
          <w:numId w:val="19"/>
        </w:numPr>
        <w:spacing w:after="0" w:line="360" w:lineRule="auto"/>
        <w:jc w:val="both"/>
        <w:rPr>
          <w:sz w:val="24"/>
          <w:szCs w:val="24"/>
          <w:lang w:eastAsia="es-ES"/>
        </w:rPr>
      </w:pPr>
      <w:r w:rsidRPr="004E3FBC">
        <w:rPr>
          <w:color w:val="000000"/>
          <w:sz w:val="24"/>
          <w:szCs w:val="24"/>
        </w:rPr>
        <w:t>Courbebaisse M, Souberbielle JC. Equilibre phosphocalcique : régulation et explorations. Néphrol et therap 2011</w:t>
      </w:r>
      <w:r>
        <w:rPr>
          <w:color w:val="000000"/>
          <w:sz w:val="24"/>
          <w:szCs w:val="24"/>
        </w:rPr>
        <w:t> ; 7 :118-138.</w:t>
      </w:r>
    </w:p>
    <w:p w14:paraId="73F3E0C0"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4E3FBC">
        <w:rPr>
          <w:kern w:val="3"/>
          <w:sz w:val="24"/>
          <w:szCs w:val="24"/>
          <w:lang w:val="en-GB" w:eastAsia="es-ES"/>
        </w:rPr>
        <w:t xml:space="preserve">Cui Y, Rohan TE. Vitamin D, calcium and breast cancer risk: a review. </w:t>
      </w:r>
      <w:r w:rsidRPr="004E3FBC">
        <w:rPr>
          <w:kern w:val="3"/>
          <w:sz w:val="24"/>
          <w:szCs w:val="24"/>
          <w:lang w:val="en-US" w:eastAsia="es-ES"/>
        </w:rPr>
        <w:t>Cancer Epidemiol Biomarkers Prev</w:t>
      </w:r>
      <w:r>
        <w:rPr>
          <w:kern w:val="3"/>
          <w:sz w:val="24"/>
          <w:szCs w:val="24"/>
          <w:lang w:val="en-US" w:eastAsia="es-ES"/>
        </w:rPr>
        <w:t xml:space="preserve"> </w:t>
      </w:r>
      <w:r w:rsidRPr="004E3FBC">
        <w:rPr>
          <w:kern w:val="3"/>
          <w:sz w:val="24"/>
          <w:szCs w:val="24"/>
          <w:lang w:val="en-US" w:eastAsia="es-ES"/>
        </w:rPr>
        <w:t>2006; 15: 1427-37.</w:t>
      </w:r>
    </w:p>
    <w:p w14:paraId="6E02116B"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4E3FBC">
        <w:rPr>
          <w:kern w:val="3"/>
          <w:sz w:val="24"/>
          <w:szCs w:val="24"/>
          <w:lang w:val="en-US" w:eastAsia="es-ES"/>
        </w:rPr>
        <w:lastRenderedPageBreak/>
        <w:t xml:space="preserve">Cummings SR, Kelsey JL, Nevitt MC, </w:t>
      </w:r>
      <w:r w:rsidRPr="00B46EE8">
        <w:rPr>
          <w:kern w:val="3"/>
          <w:sz w:val="24"/>
          <w:szCs w:val="24"/>
          <w:lang w:val="en-US" w:eastAsia="es-ES"/>
        </w:rPr>
        <w:t>et al</w:t>
      </w:r>
      <w:r w:rsidRPr="004E3FBC">
        <w:rPr>
          <w:kern w:val="3"/>
          <w:sz w:val="24"/>
          <w:szCs w:val="24"/>
          <w:lang w:val="en-US" w:eastAsia="es-ES"/>
        </w:rPr>
        <w:t xml:space="preserve">. </w:t>
      </w:r>
      <w:r w:rsidRPr="004E3FBC">
        <w:rPr>
          <w:kern w:val="3"/>
          <w:sz w:val="24"/>
          <w:szCs w:val="24"/>
          <w:lang w:val="en-GB" w:eastAsia="es-ES"/>
        </w:rPr>
        <w:t xml:space="preserve">Epidemiology of osteoporosis and osteoporotic fractures. </w:t>
      </w:r>
      <w:r w:rsidRPr="004E3FBC">
        <w:rPr>
          <w:kern w:val="3"/>
          <w:sz w:val="24"/>
          <w:szCs w:val="24"/>
          <w:lang w:val="en-US" w:eastAsia="es-ES"/>
        </w:rPr>
        <w:t>Epidemiol Rev 1985; 7: 1</w:t>
      </w:r>
      <w:r w:rsidRPr="004E3FBC">
        <w:rPr>
          <w:kern w:val="3"/>
          <w:sz w:val="24"/>
          <w:szCs w:val="24"/>
          <w:lang w:eastAsia="es-ES"/>
        </w:rPr>
        <w:t>78–208</w:t>
      </w:r>
    </w:p>
    <w:p w14:paraId="606336D2"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GB" w:eastAsia="zh-CN"/>
        </w:rPr>
      </w:pPr>
      <w:r w:rsidRPr="004E3FBC">
        <w:rPr>
          <w:kern w:val="3"/>
          <w:sz w:val="24"/>
          <w:szCs w:val="24"/>
          <w:lang w:val="en-GB" w:eastAsia="es-ES"/>
        </w:rPr>
        <w:t>Cummings SR, Nevitt MC, Browner WS, et al. Risk factors for hip fracture in white women: Study of Osteoporotic Fractures Research Group. N Engl J Med. 1995; 332: 767-73</w:t>
      </w:r>
    </w:p>
    <w:p w14:paraId="593B075B" w14:textId="77777777" w:rsidR="000E3C09" w:rsidRPr="004E3FBC" w:rsidRDefault="000E3C09" w:rsidP="00C93008">
      <w:pPr>
        <w:numPr>
          <w:ilvl w:val="0"/>
          <w:numId w:val="19"/>
        </w:numPr>
        <w:spacing w:after="0" w:line="360" w:lineRule="auto"/>
        <w:jc w:val="both"/>
        <w:rPr>
          <w:sz w:val="24"/>
          <w:szCs w:val="24"/>
          <w:lang w:eastAsia="es-ES"/>
        </w:rPr>
      </w:pPr>
      <w:r w:rsidRPr="004E3FBC">
        <w:rPr>
          <w:sz w:val="24"/>
          <w:szCs w:val="24"/>
          <w:lang w:val="en-GB" w:eastAsia="es-ES"/>
        </w:rPr>
        <w:t xml:space="preserve">Dawson-Hughes B, Harris SS, Krall EA, </w:t>
      </w:r>
      <w:r w:rsidRPr="00B46EE8">
        <w:rPr>
          <w:kern w:val="3"/>
          <w:sz w:val="24"/>
          <w:szCs w:val="24"/>
          <w:lang w:val="en-US" w:eastAsia="es-ES"/>
        </w:rPr>
        <w:t>et al</w:t>
      </w:r>
      <w:r w:rsidRPr="004E3FBC">
        <w:rPr>
          <w:sz w:val="24"/>
          <w:szCs w:val="24"/>
          <w:lang w:val="en-GB" w:eastAsia="es-ES"/>
        </w:rPr>
        <w:t xml:space="preserve">. Effect of calcium and vitamin D supplementation on bone density in men and women 65 years of age or older. </w:t>
      </w:r>
      <w:r w:rsidRPr="004E3FBC">
        <w:rPr>
          <w:sz w:val="24"/>
          <w:szCs w:val="24"/>
          <w:lang w:val="es-ES" w:eastAsia="es-ES"/>
        </w:rPr>
        <w:t>N Engl J Med 1997; 337: 670-6.</w:t>
      </w:r>
    </w:p>
    <w:p w14:paraId="48960B92"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4E3FBC">
        <w:rPr>
          <w:kern w:val="3"/>
          <w:sz w:val="24"/>
          <w:szCs w:val="24"/>
          <w:lang w:val="en-US" w:eastAsia="zh-CN"/>
        </w:rPr>
        <w:t xml:space="preserve">Dawson-Hughes B, Heaney RP, Holick MF, </w:t>
      </w:r>
      <w:r w:rsidRPr="00B46EE8">
        <w:rPr>
          <w:kern w:val="3"/>
          <w:sz w:val="24"/>
          <w:szCs w:val="24"/>
          <w:lang w:val="en-US" w:eastAsia="es-ES"/>
        </w:rPr>
        <w:t>et al</w:t>
      </w:r>
      <w:r w:rsidRPr="004E3FBC">
        <w:rPr>
          <w:kern w:val="3"/>
          <w:sz w:val="24"/>
          <w:szCs w:val="24"/>
          <w:lang w:val="en-US" w:eastAsia="zh-CN"/>
        </w:rPr>
        <w:t xml:space="preserve">. Estimates of optimal vitamin D status. </w:t>
      </w:r>
      <w:r w:rsidRPr="004E3FBC">
        <w:rPr>
          <w:kern w:val="3"/>
          <w:sz w:val="24"/>
          <w:szCs w:val="24"/>
          <w:lang w:eastAsia="zh-CN"/>
        </w:rPr>
        <w:t>Osteoporosis Int 2005 ;16 : 713-6.</w:t>
      </w:r>
    </w:p>
    <w:p w14:paraId="3F46ADE4" w14:textId="77777777" w:rsidR="000E3C09" w:rsidRPr="008F69FA" w:rsidRDefault="000E3C09" w:rsidP="00C93008">
      <w:pPr>
        <w:numPr>
          <w:ilvl w:val="0"/>
          <w:numId w:val="19"/>
        </w:numPr>
        <w:spacing w:after="0" w:line="360" w:lineRule="auto"/>
        <w:jc w:val="both"/>
        <w:rPr>
          <w:color w:val="000000"/>
          <w:sz w:val="24"/>
          <w:szCs w:val="24"/>
        </w:rPr>
      </w:pPr>
      <w:r w:rsidRPr="004E3FBC">
        <w:rPr>
          <w:color w:val="000000"/>
          <w:sz w:val="24"/>
          <w:szCs w:val="24"/>
        </w:rPr>
        <w:t xml:space="preserve">De Jaeger, Cherin P. </w:t>
      </w:r>
      <w:r w:rsidRPr="008F69FA">
        <w:rPr>
          <w:color w:val="000000"/>
          <w:sz w:val="24"/>
          <w:szCs w:val="24"/>
        </w:rPr>
        <w:t>V</w:t>
      </w:r>
      <w:r>
        <w:rPr>
          <w:color w:val="000000"/>
          <w:sz w:val="24"/>
          <w:szCs w:val="24"/>
        </w:rPr>
        <w:t>itamine D : effets sur la santé</w:t>
      </w:r>
      <w:r w:rsidRPr="008F69FA">
        <w:rPr>
          <w:color w:val="000000"/>
          <w:sz w:val="24"/>
          <w:szCs w:val="24"/>
        </w:rPr>
        <w:t>. Recommandations</w:t>
      </w:r>
      <w:r>
        <w:rPr>
          <w:color w:val="000000"/>
          <w:sz w:val="24"/>
          <w:szCs w:val="24"/>
        </w:rPr>
        <w:t xml:space="preserve"> </w:t>
      </w:r>
      <w:r w:rsidRPr="008F69FA">
        <w:rPr>
          <w:color w:val="000000"/>
          <w:sz w:val="24"/>
          <w:szCs w:val="24"/>
        </w:rPr>
        <w:t>de bon usage. Médecine &amp; Longévité 2010 ; 2 : 182-199.</w:t>
      </w:r>
    </w:p>
    <w:p w14:paraId="1589D31B" w14:textId="77777777" w:rsidR="000E3C09" w:rsidRPr="00B46EE8" w:rsidRDefault="000E3C09" w:rsidP="00C93008">
      <w:pPr>
        <w:numPr>
          <w:ilvl w:val="0"/>
          <w:numId w:val="19"/>
        </w:numPr>
        <w:rPr>
          <w:sz w:val="24"/>
          <w:szCs w:val="24"/>
          <w:u w:val="single"/>
          <w:lang w:val="it-IT" w:eastAsia="es-ES"/>
        </w:rPr>
      </w:pPr>
      <w:r w:rsidRPr="00461E19">
        <w:rPr>
          <w:sz w:val="24"/>
          <w:szCs w:val="24"/>
          <w:lang w:val="it-IT"/>
        </w:rPr>
        <w:t xml:space="preserve">DeLuca FH, Plum LA. </w:t>
      </w:r>
      <w:r>
        <w:rPr>
          <w:sz w:val="24"/>
          <w:szCs w:val="24"/>
          <w:lang w:val="it-IT"/>
        </w:rPr>
        <w:t xml:space="preserve">Vitamin D, disease and therapeutic opportunitie. </w:t>
      </w:r>
      <w:r w:rsidRPr="00461E19">
        <w:rPr>
          <w:sz w:val="24"/>
          <w:szCs w:val="24"/>
          <w:lang w:val="it-IT"/>
        </w:rPr>
        <w:t>Nature 2010 ; 9</w:t>
      </w:r>
      <w:r>
        <w:rPr>
          <w:sz w:val="24"/>
          <w:szCs w:val="24"/>
          <w:lang w:val="it-IT"/>
        </w:rPr>
        <w:t>:941-955.</w:t>
      </w:r>
    </w:p>
    <w:p w14:paraId="63746D07" w14:textId="77777777" w:rsidR="000E3C09" w:rsidRPr="00B46EE8" w:rsidRDefault="000E3C09" w:rsidP="00C93008">
      <w:pPr>
        <w:widowControl w:val="0"/>
        <w:numPr>
          <w:ilvl w:val="0"/>
          <w:numId w:val="19"/>
        </w:numPr>
        <w:suppressAutoHyphens/>
        <w:autoSpaceDN w:val="0"/>
        <w:spacing w:after="0" w:line="360" w:lineRule="auto"/>
        <w:jc w:val="both"/>
        <w:rPr>
          <w:kern w:val="3"/>
          <w:sz w:val="24"/>
          <w:szCs w:val="24"/>
          <w:lang w:val="it-IT" w:eastAsia="zh-CN"/>
        </w:rPr>
      </w:pPr>
      <w:r w:rsidRPr="004E3FBC">
        <w:rPr>
          <w:kern w:val="3"/>
          <w:sz w:val="24"/>
          <w:szCs w:val="24"/>
          <w:lang w:val="it-IT" w:eastAsia="zh-CN"/>
        </w:rPr>
        <w:t xml:space="preserve">Fabbriciani G, Pirro M, Leli C, et al. </w:t>
      </w:r>
      <w:r w:rsidRPr="00B46EE8">
        <w:rPr>
          <w:kern w:val="3"/>
          <w:sz w:val="24"/>
          <w:szCs w:val="24"/>
          <w:lang w:val="it-IT" w:eastAsia="zh-CN"/>
        </w:rPr>
        <w:t>Diffuse musculoskeletal pain and proximal myopathy: do not forget hypovitaminosis D. J Clin Rheumatol 2010; 16: 34-7.</w:t>
      </w:r>
    </w:p>
    <w:p w14:paraId="0487848E"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rPr>
      </w:pPr>
      <w:r w:rsidRPr="00B46EE8">
        <w:rPr>
          <w:sz w:val="24"/>
          <w:szCs w:val="24"/>
          <w:lang w:val="it-IT"/>
        </w:rPr>
        <w:t xml:space="preserve">Foo LH, Zhang Q, Zhu K, et al. </w:t>
      </w:r>
      <w:r w:rsidRPr="004E3FBC">
        <w:rPr>
          <w:sz w:val="24"/>
          <w:szCs w:val="24"/>
          <w:lang w:val="en-US"/>
        </w:rPr>
        <w:t>Low vitamin D status has an adverse influence on bone mass, bone turnover, and muscle strength in Chinese adolescent girls. J Nutr 2009; 139: 1002-7.</w:t>
      </w:r>
    </w:p>
    <w:p w14:paraId="5DF4FB59"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rPr>
      </w:pPr>
      <w:r w:rsidRPr="004E3FBC">
        <w:rPr>
          <w:sz w:val="24"/>
          <w:szCs w:val="24"/>
          <w:lang w:val="it-IT"/>
        </w:rPr>
        <w:t xml:space="preserve">Forman JP, Giovannucci E, Holmes MD, et al. </w:t>
      </w:r>
      <w:r w:rsidRPr="004E3FBC">
        <w:rPr>
          <w:sz w:val="24"/>
          <w:szCs w:val="24"/>
          <w:lang w:val="en-US"/>
        </w:rPr>
        <w:t xml:space="preserve">Plasma 25-hydroxyvitamin D levels and risk of incident hypertension. </w:t>
      </w:r>
      <w:r w:rsidRPr="004E3FBC">
        <w:rPr>
          <w:sz w:val="24"/>
          <w:szCs w:val="24"/>
        </w:rPr>
        <w:t>Hypertension 2007;49:1063-9.</w:t>
      </w:r>
    </w:p>
    <w:p w14:paraId="1A5B7547" w14:textId="77777777" w:rsidR="000E3C09" w:rsidRPr="004E3FBC" w:rsidRDefault="000E3C09" w:rsidP="00C93008">
      <w:pPr>
        <w:numPr>
          <w:ilvl w:val="0"/>
          <w:numId w:val="19"/>
        </w:numPr>
        <w:spacing w:before="240" w:line="360" w:lineRule="auto"/>
        <w:rPr>
          <w:sz w:val="24"/>
          <w:szCs w:val="24"/>
          <w:lang w:val="en-US"/>
        </w:rPr>
      </w:pPr>
      <w:r w:rsidRPr="004E3FBC">
        <w:rPr>
          <w:sz w:val="24"/>
          <w:szCs w:val="24"/>
        </w:rPr>
        <w:t xml:space="preserve">Garabédian M, Menn S, Nguyen TM, </w:t>
      </w:r>
      <w:r w:rsidRPr="00FE6BDA">
        <w:rPr>
          <w:kern w:val="3"/>
          <w:sz w:val="24"/>
          <w:szCs w:val="24"/>
          <w:lang w:eastAsia="es-ES"/>
        </w:rPr>
        <w:t>et al</w:t>
      </w:r>
      <w:r w:rsidRPr="004E3FBC">
        <w:rPr>
          <w:sz w:val="24"/>
          <w:szCs w:val="24"/>
        </w:rPr>
        <w:t xml:space="preserve">. Prévention de la carence en vitamine D chez l’enfant et l’adolescent. Arch </w:t>
      </w:r>
      <w:r w:rsidRPr="004E3FBC">
        <w:rPr>
          <w:sz w:val="24"/>
          <w:szCs w:val="24"/>
          <w:lang w:val="en-US"/>
        </w:rPr>
        <w:t>Pédiatr 1999; 6: 990-1000.</w:t>
      </w:r>
    </w:p>
    <w:p w14:paraId="41AEE681"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eastAsia="es-ES"/>
        </w:rPr>
      </w:pPr>
      <w:r w:rsidRPr="004E3FBC">
        <w:rPr>
          <w:sz w:val="24"/>
          <w:szCs w:val="24"/>
          <w:lang w:val="en-US" w:eastAsia="es-ES"/>
        </w:rPr>
        <w:t xml:space="preserve">Garland C, Mohr S, Gorham E, </w:t>
      </w:r>
      <w:r w:rsidRPr="008F69FA">
        <w:rPr>
          <w:kern w:val="3"/>
          <w:sz w:val="24"/>
          <w:szCs w:val="24"/>
          <w:lang w:val="en-US" w:eastAsia="es-ES"/>
        </w:rPr>
        <w:t>et al</w:t>
      </w:r>
      <w:r w:rsidRPr="004E3FBC">
        <w:rPr>
          <w:sz w:val="24"/>
          <w:szCs w:val="24"/>
          <w:lang w:val="en-US" w:eastAsia="es-ES"/>
        </w:rPr>
        <w:t>. Role of ultraviolet B irradiance and vitamin D in prevention of ovarian cancer. Am J Prev</w:t>
      </w:r>
      <w:r>
        <w:rPr>
          <w:sz w:val="24"/>
          <w:szCs w:val="24"/>
          <w:lang w:val="en-US" w:eastAsia="es-ES"/>
        </w:rPr>
        <w:t xml:space="preserve"> </w:t>
      </w:r>
      <w:r w:rsidRPr="004E3FBC">
        <w:rPr>
          <w:sz w:val="24"/>
          <w:szCs w:val="24"/>
          <w:lang w:val="en-US" w:eastAsia="es-ES"/>
        </w:rPr>
        <w:t>Med. 2006; 31: 512-514.</w:t>
      </w:r>
    </w:p>
    <w:p w14:paraId="6DCDC82A"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eastAsia="es-ES"/>
        </w:rPr>
      </w:pPr>
      <w:r w:rsidRPr="004E3FBC">
        <w:rPr>
          <w:sz w:val="24"/>
          <w:szCs w:val="24"/>
          <w:lang w:val="en-US" w:eastAsia="es-ES"/>
        </w:rPr>
        <w:t xml:space="preserve">Garland C, Grant W, Mohr S, </w:t>
      </w:r>
      <w:r w:rsidRPr="008F69FA">
        <w:rPr>
          <w:kern w:val="3"/>
          <w:sz w:val="24"/>
          <w:szCs w:val="24"/>
          <w:lang w:val="en-US" w:eastAsia="es-ES"/>
        </w:rPr>
        <w:t>et al</w:t>
      </w:r>
      <w:r w:rsidRPr="004E3FBC">
        <w:rPr>
          <w:sz w:val="24"/>
          <w:szCs w:val="24"/>
          <w:lang w:val="en-US" w:eastAsia="es-ES"/>
        </w:rPr>
        <w:t>. What is the dose response relationship between vitamin D and cancer risk? Nutr Rev 2007; 65: 91–95.</w:t>
      </w:r>
    </w:p>
    <w:p w14:paraId="0A84E347"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eastAsia="es-ES"/>
        </w:rPr>
      </w:pPr>
      <w:r w:rsidRPr="0063068B">
        <w:rPr>
          <w:sz w:val="24"/>
          <w:szCs w:val="24"/>
          <w:lang w:val="de-DE"/>
        </w:rPr>
        <w:t xml:space="preserve">Garland C, Gorham ED, Mohr SB. </w:t>
      </w:r>
      <w:r w:rsidRPr="004E3FBC">
        <w:rPr>
          <w:sz w:val="24"/>
          <w:szCs w:val="24"/>
          <w:lang w:val="en-US"/>
        </w:rPr>
        <w:t xml:space="preserve">Vitamin </w:t>
      </w:r>
      <w:r>
        <w:rPr>
          <w:sz w:val="24"/>
          <w:szCs w:val="24"/>
          <w:lang w:val="en-US"/>
        </w:rPr>
        <w:t>D</w:t>
      </w:r>
      <w:r w:rsidRPr="004E3FBC">
        <w:rPr>
          <w:sz w:val="24"/>
          <w:szCs w:val="24"/>
          <w:lang w:val="en-US"/>
        </w:rPr>
        <w:t xml:space="preserve"> for cancer prevention. Ann Epidemiol 2009; 19: 468–83.</w:t>
      </w:r>
    </w:p>
    <w:p w14:paraId="270FE38D" w14:textId="77777777" w:rsidR="000E3C09" w:rsidRPr="00744954" w:rsidRDefault="000E3C09" w:rsidP="00C93008">
      <w:pPr>
        <w:numPr>
          <w:ilvl w:val="0"/>
          <w:numId w:val="19"/>
        </w:numPr>
        <w:autoSpaceDE w:val="0"/>
        <w:autoSpaceDN w:val="0"/>
        <w:adjustRightInd w:val="0"/>
        <w:spacing w:after="0" w:line="360" w:lineRule="auto"/>
        <w:jc w:val="both"/>
        <w:rPr>
          <w:sz w:val="24"/>
          <w:szCs w:val="24"/>
          <w:lang w:val="en-US"/>
        </w:rPr>
      </w:pPr>
      <w:r w:rsidRPr="00592784">
        <w:rPr>
          <w:sz w:val="24"/>
          <w:szCs w:val="24"/>
          <w:lang w:eastAsia="es-ES"/>
        </w:rPr>
        <w:t xml:space="preserve">Gilsanz V, Kremer A, Mo AO, </w:t>
      </w:r>
      <w:r w:rsidRPr="00592784">
        <w:rPr>
          <w:kern w:val="3"/>
          <w:sz w:val="24"/>
          <w:szCs w:val="24"/>
          <w:lang w:eastAsia="es-ES"/>
        </w:rPr>
        <w:t>et al</w:t>
      </w:r>
      <w:r w:rsidRPr="00592784">
        <w:rPr>
          <w:sz w:val="24"/>
          <w:szCs w:val="24"/>
          <w:lang w:eastAsia="es-ES"/>
        </w:rPr>
        <w:t xml:space="preserve">. </w:t>
      </w:r>
      <w:r w:rsidRPr="004E3FBC">
        <w:rPr>
          <w:sz w:val="24"/>
          <w:szCs w:val="24"/>
          <w:lang w:val="en-US" w:eastAsia="es-ES"/>
        </w:rPr>
        <w:t xml:space="preserve">Vitamin D status and its relation to muscle mass and muscle fat in young women. </w:t>
      </w:r>
      <w:r w:rsidRPr="00B46EE8">
        <w:rPr>
          <w:sz w:val="24"/>
          <w:szCs w:val="24"/>
          <w:lang w:val="en-GB" w:eastAsia="es-ES"/>
        </w:rPr>
        <w:t>J Clin Endocrinol Metab 2010; 95: 1595-601.</w:t>
      </w:r>
    </w:p>
    <w:p w14:paraId="27995A03"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rPr>
      </w:pPr>
      <w:r>
        <w:rPr>
          <w:sz w:val="24"/>
          <w:szCs w:val="24"/>
          <w:lang w:val="en-GB" w:eastAsia="es-ES"/>
        </w:rPr>
        <w:lastRenderedPageBreak/>
        <w:t xml:space="preserve">Goldbloom R. The fall and rise of rickets. </w:t>
      </w:r>
      <w:r w:rsidRPr="00744954">
        <w:rPr>
          <w:color w:val="231F20"/>
          <w:sz w:val="24"/>
          <w:szCs w:val="24"/>
          <w:lang w:val="en-US" w:eastAsia="fr-FR"/>
        </w:rPr>
        <w:t>Paediatr Child Health 2002</w:t>
      </w:r>
      <w:r>
        <w:rPr>
          <w:color w:val="231F20"/>
          <w:sz w:val="24"/>
          <w:szCs w:val="24"/>
          <w:lang w:val="en-US" w:eastAsia="fr-FR"/>
        </w:rPr>
        <w:t>; 7: 443</w:t>
      </w:r>
    </w:p>
    <w:p w14:paraId="411EEB00"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4E3FBC">
        <w:rPr>
          <w:kern w:val="3"/>
          <w:sz w:val="24"/>
          <w:szCs w:val="24"/>
          <w:lang w:val="en-GB" w:eastAsia="zh-CN"/>
        </w:rPr>
        <w:t xml:space="preserve">Goldstein MR. Myopathy, statins, and vitamin D deficiency. </w:t>
      </w:r>
      <w:r w:rsidRPr="004E3FBC">
        <w:rPr>
          <w:kern w:val="3"/>
          <w:sz w:val="24"/>
          <w:szCs w:val="24"/>
          <w:lang w:val="es-ES" w:eastAsia="zh-CN"/>
        </w:rPr>
        <w:t>Am J Cardiol 2007; 100: 1328.</w:t>
      </w:r>
    </w:p>
    <w:p w14:paraId="5A2A2488"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4E3FBC">
        <w:rPr>
          <w:kern w:val="3"/>
          <w:sz w:val="24"/>
          <w:szCs w:val="24"/>
          <w:lang w:val="es-ES" w:eastAsia="zh-CN"/>
        </w:rPr>
        <w:t>González-Reimers E, Durán-Castellón MC, López-Lirola A,</w:t>
      </w:r>
      <w:r>
        <w:rPr>
          <w:kern w:val="3"/>
          <w:sz w:val="24"/>
          <w:szCs w:val="24"/>
          <w:lang w:val="es-ES" w:eastAsia="zh-CN"/>
        </w:rPr>
        <w:t xml:space="preserve"> </w:t>
      </w:r>
      <w:r w:rsidRPr="004E3FBC">
        <w:rPr>
          <w:kern w:val="3"/>
          <w:sz w:val="24"/>
          <w:szCs w:val="24"/>
          <w:lang w:val="es-ES" w:eastAsia="zh-CN"/>
        </w:rPr>
        <w:t xml:space="preserve">et al. </w:t>
      </w:r>
      <w:r w:rsidRPr="004E3FBC">
        <w:rPr>
          <w:kern w:val="3"/>
          <w:sz w:val="24"/>
          <w:szCs w:val="24"/>
          <w:lang w:val="en-GB" w:eastAsia="zh-CN"/>
        </w:rPr>
        <w:t xml:space="preserve">Alcoholic myopathy: vitamin D deficiency is relatedto muscle fibre atrophy in a murine model. </w:t>
      </w:r>
      <w:r w:rsidRPr="004E3FBC">
        <w:rPr>
          <w:kern w:val="3"/>
          <w:sz w:val="24"/>
          <w:szCs w:val="24"/>
          <w:lang w:val="es-ES" w:eastAsia="zh-CN"/>
        </w:rPr>
        <w:t>Alcohol Alcohol 2010;45:223-30.</w:t>
      </w:r>
    </w:p>
    <w:p w14:paraId="1DC864D4"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4E3FBC">
        <w:rPr>
          <w:kern w:val="3"/>
          <w:sz w:val="24"/>
          <w:szCs w:val="24"/>
          <w:lang w:val="en-GB" w:eastAsia="zh-CN"/>
        </w:rPr>
        <w:t xml:space="preserve">Goodwin PJ, Ennis M, Pritchard KI, </w:t>
      </w:r>
      <w:r w:rsidRPr="008F69FA">
        <w:rPr>
          <w:kern w:val="3"/>
          <w:sz w:val="24"/>
          <w:szCs w:val="24"/>
          <w:lang w:val="en-US" w:eastAsia="es-ES"/>
        </w:rPr>
        <w:t>et al</w:t>
      </w:r>
      <w:r w:rsidRPr="004E3FBC">
        <w:rPr>
          <w:kern w:val="3"/>
          <w:sz w:val="24"/>
          <w:szCs w:val="24"/>
          <w:lang w:val="en-GB" w:eastAsia="zh-CN"/>
        </w:rPr>
        <w:t xml:space="preserve">. Prognostic effects of 25-hydroxyvitamin D levels in early breast cancer. J Clin Oncol. </w:t>
      </w:r>
      <w:r>
        <w:rPr>
          <w:kern w:val="3"/>
          <w:sz w:val="24"/>
          <w:szCs w:val="24"/>
          <w:lang w:val="en-US" w:eastAsia="zh-CN"/>
        </w:rPr>
        <w:t>2009; 27</w:t>
      </w:r>
      <w:r w:rsidRPr="004E3FBC">
        <w:rPr>
          <w:kern w:val="3"/>
          <w:sz w:val="24"/>
          <w:szCs w:val="24"/>
          <w:lang w:val="en-US" w:eastAsia="zh-CN"/>
        </w:rPr>
        <w:t>:3757-63.</w:t>
      </w:r>
    </w:p>
    <w:p w14:paraId="2BD0D050"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592784">
        <w:rPr>
          <w:kern w:val="3"/>
          <w:sz w:val="24"/>
          <w:szCs w:val="24"/>
          <w:lang w:eastAsia="zh-CN"/>
        </w:rPr>
        <w:t xml:space="preserve">Gordon PL, Sakkas GK, Doyle JW, </w:t>
      </w:r>
      <w:r w:rsidRPr="00592784">
        <w:rPr>
          <w:kern w:val="3"/>
          <w:sz w:val="24"/>
          <w:szCs w:val="24"/>
          <w:lang w:eastAsia="es-ES"/>
        </w:rPr>
        <w:t>et al</w:t>
      </w:r>
      <w:r w:rsidRPr="00592784">
        <w:rPr>
          <w:kern w:val="3"/>
          <w:sz w:val="24"/>
          <w:szCs w:val="24"/>
          <w:lang w:eastAsia="zh-CN"/>
        </w:rPr>
        <w:t xml:space="preserve">. </w:t>
      </w:r>
      <w:r w:rsidRPr="004E3FBC">
        <w:rPr>
          <w:kern w:val="3"/>
          <w:sz w:val="24"/>
          <w:szCs w:val="24"/>
          <w:lang w:val="en-GB" w:eastAsia="zh-CN"/>
        </w:rPr>
        <w:t xml:space="preserve">Relationship between vitamin D and muscle size and strengthin patients on hemodialysis. </w:t>
      </w:r>
      <w:r w:rsidRPr="004E3FBC">
        <w:rPr>
          <w:kern w:val="3"/>
          <w:sz w:val="24"/>
          <w:szCs w:val="24"/>
          <w:lang w:val="en-US" w:eastAsia="zh-CN"/>
        </w:rPr>
        <w:t>J Ren Nutr 2007; 17: 397-407.</w:t>
      </w:r>
    </w:p>
    <w:p w14:paraId="04D468DB"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EB6236">
        <w:rPr>
          <w:color w:val="000000"/>
          <w:kern w:val="3"/>
          <w:sz w:val="24"/>
          <w:szCs w:val="24"/>
          <w:lang w:val="es-ES" w:eastAsia="zh-CN"/>
        </w:rPr>
        <w:t xml:space="preserve">Grados F, Brazier M, Said K et al. </w:t>
      </w:r>
      <w:r w:rsidRPr="006F5F7B">
        <w:rPr>
          <w:color w:val="000000"/>
          <w:kern w:val="3"/>
          <w:sz w:val="24"/>
          <w:szCs w:val="24"/>
          <w:lang w:eastAsia="zh-CN"/>
        </w:rPr>
        <w:t>Effets sur la densité minérale osseuse d’une supplémentation vitamino-calcique chez la femme âgée présentant une insuffisance en vitamine D</w:t>
      </w:r>
      <w:r>
        <w:rPr>
          <w:color w:val="000000"/>
          <w:kern w:val="3"/>
          <w:sz w:val="24"/>
          <w:szCs w:val="24"/>
          <w:lang w:eastAsia="zh-CN"/>
        </w:rPr>
        <w:t xml:space="preserve">. </w:t>
      </w:r>
      <w:r w:rsidRPr="004E3FBC">
        <w:rPr>
          <w:color w:val="000000"/>
          <w:kern w:val="3"/>
          <w:sz w:val="24"/>
          <w:szCs w:val="24"/>
          <w:lang w:eastAsia="zh-CN"/>
        </w:rPr>
        <w:t>Revue du rhumatisme 2003 ;70: 408–415.</w:t>
      </w:r>
    </w:p>
    <w:p w14:paraId="63C73A3A" w14:textId="77777777" w:rsidR="000E3C09" w:rsidRPr="004E3FBC" w:rsidRDefault="000E3C09" w:rsidP="00C93008">
      <w:pPr>
        <w:numPr>
          <w:ilvl w:val="0"/>
          <w:numId w:val="19"/>
        </w:numPr>
        <w:spacing w:after="0" w:line="360" w:lineRule="auto"/>
        <w:jc w:val="both"/>
        <w:rPr>
          <w:sz w:val="24"/>
          <w:szCs w:val="24"/>
          <w:lang w:val="en-US" w:eastAsia="es-ES"/>
        </w:rPr>
      </w:pPr>
      <w:r w:rsidRPr="004E3FBC">
        <w:rPr>
          <w:sz w:val="24"/>
          <w:szCs w:val="24"/>
          <w:lang w:val="en-US" w:eastAsia="es-ES"/>
        </w:rPr>
        <w:t xml:space="preserve">Grant AM, Avenell A, Campbell MK, </w:t>
      </w:r>
      <w:r w:rsidRPr="00B46EE8">
        <w:rPr>
          <w:kern w:val="3"/>
          <w:sz w:val="24"/>
          <w:szCs w:val="24"/>
          <w:lang w:val="en-US" w:eastAsia="es-ES"/>
        </w:rPr>
        <w:t>et al</w:t>
      </w:r>
      <w:r w:rsidRPr="004E3FBC">
        <w:rPr>
          <w:sz w:val="24"/>
          <w:szCs w:val="24"/>
          <w:lang w:val="en-US" w:eastAsia="es-ES"/>
        </w:rPr>
        <w:t>. Oral vitamin D3 and calcium for secondary p</w:t>
      </w:r>
      <w:r w:rsidRPr="004E3FBC">
        <w:rPr>
          <w:sz w:val="24"/>
          <w:szCs w:val="24"/>
          <w:lang w:val="en-GB" w:eastAsia="es-ES"/>
        </w:rPr>
        <w:t>revention of low-trauma fractures in elderly people (Randomised Evaluation of Calcium or Vitamin D RECORD): a randomised placebo</w:t>
      </w:r>
      <w:r>
        <w:rPr>
          <w:sz w:val="24"/>
          <w:szCs w:val="24"/>
          <w:lang w:val="en-GB" w:eastAsia="es-ES"/>
        </w:rPr>
        <w:t xml:space="preserve"> </w:t>
      </w:r>
      <w:r w:rsidRPr="004E3FBC">
        <w:rPr>
          <w:sz w:val="24"/>
          <w:szCs w:val="24"/>
          <w:lang w:val="en-GB" w:eastAsia="es-ES"/>
        </w:rPr>
        <w:t xml:space="preserve">controlled trial. </w:t>
      </w:r>
      <w:r w:rsidRPr="004E3FBC">
        <w:rPr>
          <w:sz w:val="24"/>
          <w:szCs w:val="24"/>
          <w:lang w:val="en-US" w:eastAsia="es-ES"/>
        </w:rPr>
        <w:t>Lancet 2005; 365: 1621-8.</w:t>
      </w:r>
    </w:p>
    <w:p w14:paraId="6D11A466"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4E3FBC">
        <w:rPr>
          <w:kern w:val="3"/>
          <w:sz w:val="24"/>
          <w:szCs w:val="24"/>
          <w:lang w:val="nl-NL" w:eastAsia="es-ES"/>
        </w:rPr>
        <w:t xml:space="preserve">Grisso JA, Kelsey JL, Strom BL, et al. </w:t>
      </w:r>
      <w:r w:rsidRPr="004E3FBC">
        <w:rPr>
          <w:kern w:val="3"/>
          <w:sz w:val="24"/>
          <w:szCs w:val="24"/>
          <w:lang w:val="en-GB" w:eastAsia="es-ES"/>
        </w:rPr>
        <w:t xml:space="preserve">Risk factors for falls as a cause of hip fracture in women: the Northeast Hip Fracture Study Group. </w:t>
      </w:r>
      <w:r w:rsidRPr="004E3FBC">
        <w:rPr>
          <w:kern w:val="3"/>
          <w:sz w:val="24"/>
          <w:szCs w:val="24"/>
          <w:lang w:eastAsia="es-ES"/>
        </w:rPr>
        <w:t>N Engl J Med 1991;324:1326-31.</w:t>
      </w:r>
    </w:p>
    <w:p w14:paraId="58DCDB62"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EB6236">
        <w:rPr>
          <w:kern w:val="3"/>
          <w:sz w:val="24"/>
          <w:szCs w:val="24"/>
          <w:lang w:val="en-GB" w:eastAsia="es-ES"/>
        </w:rPr>
        <w:t xml:space="preserve">Gullberg B, Johnell O, Kanis JA. </w:t>
      </w:r>
      <w:r w:rsidRPr="004E3FBC">
        <w:rPr>
          <w:kern w:val="3"/>
          <w:sz w:val="24"/>
          <w:szCs w:val="24"/>
          <w:lang w:val="en-GB" w:eastAsia="es-ES"/>
        </w:rPr>
        <w:t xml:space="preserve">World-wide projections for hip fracture. </w:t>
      </w:r>
      <w:r>
        <w:rPr>
          <w:kern w:val="3"/>
          <w:sz w:val="24"/>
          <w:szCs w:val="24"/>
          <w:lang w:eastAsia="es-ES"/>
        </w:rPr>
        <w:t>Osteoporos Int 1997; 7</w:t>
      </w:r>
      <w:r w:rsidRPr="004E3FBC">
        <w:rPr>
          <w:kern w:val="3"/>
          <w:sz w:val="24"/>
          <w:szCs w:val="24"/>
          <w:lang w:eastAsia="es-ES"/>
        </w:rPr>
        <w:t>: 407-13.</w:t>
      </w:r>
    </w:p>
    <w:p w14:paraId="2BD92208"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rPr>
      </w:pPr>
      <w:r w:rsidRPr="004E3FBC">
        <w:rPr>
          <w:sz w:val="24"/>
          <w:szCs w:val="24"/>
          <w:lang w:val="en-GB"/>
        </w:rPr>
        <w:t xml:space="preserve">Haddad JG, Rojanasathit S. Acute administration of 25-hydroxycholecalciferol in man. </w:t>
      </w:r>
      <w:r w:rsidRPr="004E3FBC">
        <w:rPr>
          <w:sz w:val="24"/>
          <w:szCs w:val="24"/>
          <w:lang w:val="en-US"/>
        </w:rPr>
        <w:t>J Clin Endocrinol Metab 1976; 42: 284-290.</w:t>
      </w:r>
    </w:p>
    <w:p w14:paraId="43FB682B" w14:textId="77777777" w:rsidR="000E3C09" w:rsidRPr="004E3FBC" w:rsidRDefault="000E3C09" w:rsidP="00C93008">
      <w:pPr>
        <w:numPr>
          <w:ilvl w:val="0"/>
          <w:numId w:val="19"/>
        </w:numPr>
        <w:autoSpaceDE w:val="0"/>
        <w:autoSpaceDN w:val="0"/>
        <w:adjustRightInd w:val="0"/>
        <w:spacing w:after="0" w:line="360" w:lineRule="auto"/>
        <w:jc w:val="both"/>
        <w:rPr>
          <w:i/>
          <w:iCs/>
          <w:sz w:val="24"/>
          <w:szCs w:val="24"/>
          <w:lang w:val="en-US"/>
        </w:rPr>
      </w:pPr>
      <w:r w:rsidRPr="00EB6236">
        <w:rPr>
          <w:sz w:val="24"/>
          <w:szCs w:val="24"/>
          <w:lang w:val="sv-SE" w:eastAsia="es-ES"/>
        </w:rPr>
        <w:t xml:space="preserve">Hannan MT, Litmahj, Araujo AB, </w:t>
      </w:r>
      <w:r w:rsidRPr="00EB6236">
        <w:rPr>
          <w:kern w:val="3"/>
          <w:sz w:val="24"/>
          <w:szCs w:val="24"/>
          <w:lang w:val="sv-SE" w:eastAsia="es-ES"/>
        </w:rPr>
        <w:t>et al</w:t>
      </w:r>
      <w:r w:rsidRPr="00EB6236">
        <w:rPr>
          <w:sz w:val="24"/>
          <w:szCs w:val="24"/>
          <w:lang w:val="sv-SE" w:eastAsia="es-ES"/>
        </w:rPr>
        <w:t xml:space="preserve">. </w:t>
      </w:r>
      <w:r w:rsidRPr="004E3FBC">
        <w:rPr>
          <w:sz w:val="24"/>
          <w:szCs w:val="24"/>
          <w:lang w:val="en-GB" w:eastAsia="es-ES"/>
        </w:rPr>
        <w:t xml:space="preserve">Serum 25 hydroxyvitamin D and bone mineral density in a racially and ethnically diverse group of men. </w:t>
      </w:r>
      <w:r w:rsidRPr="004E3FBC">
        <w:rPr>
          <w:sz w:val="24"/>
          <w:szCs w:val="24"/>
          <w:lang w:val="en-US" w:eastAsia="es-ES"/>
        </w:rPr>
        <w:t>J Clin Endocrinol Metab 2008 ;93 :40-6.</w:t>
      </w:r>
    </w:p>
    <w:p w14:paraId="1ED81C9B" w14:textId="77777777" w:rsidR="000E3C09" w:rsidRPr="00B46EE8" w:rsidRDefault="000E3C09" w:rsidP="00C93008">
      <w:pPr>
        <w:numPr>
          <w:ilvl w:val="0"/>
          <w:numId w:val="19"/>
        </w:numPr>
        <w:autoSpaceDE w:val="0"/>
        <w:autoSpaceDN w:val="0"/>
        <w:adjustRightInd w:val="0"/>
        <w:spacing w:after="0" w:line="360" w:lineRule="auto"/>
        <w:jc w:val="both"/>
        <w:rPr>
          <w:sz w:val="24"/>
          <w:szCs w:val="24"/>
          <w:lang w:val="en-GB"/>
        </w:rPr>
      </w:pPr>
      <w:r>
        <w:rPr>
          <w:sz w:val="24"/>
          <w:szCs w:val="24"/>
          <w:lang w:val="en-GB" w:eastAsia="es-ES"/>
        </w:rPr>
        <w:t xml:space="preserve">Harris SS. </w:t>
      </w:r>
      <w:r w:rsidRPr="004E3FBC">
        <w:rPr>
          <w:sz w:val="24"/>
          <w:szCs w:val="24"/>
          <w:lang w:val="en-GB" w:eastAsia="es-ES"/>
        </w:rPr>
        <w:t xml:space="preserve">Vitamin D in type I diabetes prevention. </w:t>
      </w:r>
      <w:r w:rsidRPr="00B46EE8">
        <w:rPr>
          <w:sz w:val="24"/>
          <w:szCs w:val="24"/>
          <w:lang w:val="en-GB" w:eastAsia="es-ES"/>
        </w:rPr>
        <w:t>J Nutr</w:t>
      </w:r>
      <w:r>
        <w:rPr>
          <w:sz w:val="24"/>
          <w:szCs w:val="24"/>
          <w:lang w:val="en-GB" w:eastAsia="es-ES"/>
        </w:rPr>
        <w:t xml:space="preserve"> </w:t>
      </w:r>
      <w:r w:rsidRPr="00B46EE8">
        <w:rPr>
          <w:sz w:val="24"/>
          <w:szCs w:val="24"/>
          <w:lang w:val="en-GB" w:eastAsia="es-ES"/>
        </w:rPr>
        <w:t>2005; 135: 323-25.</w:t>
      </w:r>
    </w:p>
    <w:p w14:paraId="63CE17C2"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rPr>
      </w:pPr>
      <w:r w:rsidRPr="00B46EE8">
        <w:rPr>
          <w:sz w:val="24"/>
          <w:szCs w:val="24"/>
          <w:lang w:val="en-GB"/>
        </w:rPr>
        <w:t xml:space="preserve">Heaney RP, Davies KM, Chen TC, </w:t>
      </w:r>
      <w:r w:rsidRPr="008F69FA">
        <w:rPr>
          <w:kern w:val="3"/>
          <w:sz w:val="24"/>
          <w:szCs w:val="24"/>
          <w:lang w:val="en-US" w:eastAsia="es-ES"/>
        </w:rPr>
        <w:t>et al</w:t>
      </w:r>
      <w:r w:rsidRPr="00B46EE8">
        <w:rPr>
          <w:sz w:val="24"/>
          <w:szCs w:val="24"/>
          <w:lang w:val="en-GB"/>
        </w:rPr>
        <w:t xml:space="preserve">. </w:t>
      </w:r>
      <w:r w:rsidRPr="004E3FBC">
        <w:rPr>
          <w:sz w:val="24"/>
          <w:szCs w:val="24"/>
          <w:lang w:val="en-US"/>
        </w:rPr>
        <w:t>Human serum 25-hydroxycholecalciferol response to extended oral dosing with cholecalciferol .Am J Clin Nutr 2003; 77: 204-10.</w:t>
      </w:r>
    </w:p>
    <w:p w14:paraId="7472692E" w14:textId="77777777" w:rsidR="000E3C09" w:rsidRPr="004E3FBC" w:rsidRDefault="000E3C09" w:rsidP="00C93008">
      <w:pPr>
        <w:numPr>
          <w:ilvl w:val="0"/>
          <w:numId w:val="19"/>
        </w:numPr>
        <w:spacing w:after="0" w:line="360" w:lineRule="auto"/>
        <w:jc w:val="both"/>
        <w:rPr>
          <w:sz w:val="24"/>
          <w:szCs w:val="24"/>
          <w:lang w:eastAsia="es-ES"/>
        </w:rPr>
      </w:pPr>
      <w:r w:rsidRPr="004E3FBC">
        <w:rPr>
          <w:sz w:val="24"/>
          <w:szCs w:val="24"/>
          <w:lang w:val="en-US" w:eastAsia="es-ES"/>
        </w:rPr>
        <w:lastRenderedPageBreak/>
        <w:t xml:space="preserve">Heikinheimo RJ, Inkovaara JA, Harju EJ, Haavisto MV, Kaarela RH, Kataja JM, et al. Annual injection of vitamin D and fractures </w:t>
      </w:r>
      <w:r w:rsidRPr="004E3FBC">
        <w:rPr>
          <w:sz w:val="24"/>
          <w:szCs w:val="24"/>
          <w:lang w:val="en-GB" w:eastAsia="es-ES"/>
        </w:rPr>
        <w:t xml:space="preserve">of aged bones. </w:t>
      </w:r>
      <w:r w:rsidRPr="004E3FBC">
        <w:rPr>
          <w:sz w:val="24"/>
          <w:szCs w:val="24"/>
          <w:lang w:eastAsia="es-ES"/>
        </w:rPr>
        <w:t>Cacif Tissue Int 1992; 51: 100–5.</w:t>
      </w:r>
    </w:p>
    <w:p w14:paraId="643A05A4" w14:textId="77777777" w:rsidR="000E3C09" w:rsidRPr="006F5F7B" w:rsidRDefault="000E3C09" w:rsidP="00C93008">
      <w:pPr>
        <w:widowControl w:val="0"/>
        <w:numPr>
          <w:ilvl w:val="0"/>
          <w:numId w:val="19"/>
        </w:numPr>
        <w:suppressAutoHyphens/>
        <w:autoSpaceDN w:val="0"/>
        <w:spacing w:after="0" w:line="360" w:lineRule="auto"/>
        <w:jc w:val="both"/>
        <w:rPr>
          <w:kern w:val="3"/>
          <w:sz w:val="24"/>
          <w:szCs w:val="24"/>
          <w:lang w:val="de-DE" w:eastAsia="zh-CN"/>
        </w:rPr>
      </w:pPr>
      <w:r w:rsidRPr="00EB6236">
        <w:rPr>
          <w:kern w:val="3"/>
          <w:sz w:val="24"/>
          <w:szCs w:val="24"/>
          <w:lang w:val="en-GB" w:eastAsia="zh-CN"/>
        </w:rPr>
        <w:t>Hess AF, Unger LJ.</w:t>
      </w:r>
      <w:r w:rsidRPr="006F5F7B">
        <w:rPr>
          <w:lang w:val="en-US"/>
        </w:rPr>
        <w:t xml:space="preserve"> </w:t>
      </w:r>
      <w:r w:rsidRPr="00EB6236">
        <w:rPr>
          <w:kern w:val="3"/>
          <w:sz w:val="24"/>
          <w:szCs w:val="24"/>
          <w:lang w:val="en-GB" w:eastAsia="zh-CN"/>
        </w:rPr>
        <w:t xml:space="preserve">The cure of infantile rickets by artificial light and by sunlight. </w:t>
      </w:r>
      <w:r w:rsidRPr="006F5F7B">
        <w:rPr>
          <w:kern w:val="3"/>
          <w:sz w:val="24"/>
          <w:szCs w:val="24"/>
          <w:lang w:val="de-DE" w:eastAsia="zh-CN"/>
        </w:rPr>
        <w:t>Proc. Soc. Exp. Biol. Med</w:t>
      </w:r>
      <w:r>
        <w:rPr>
          <w:kern w:val="3"/>
          <w:sz w:val="24"/>
          <w:szCs w:val="24"/>
          <w:lang w:val="de-DE" w:eastAsia="zh-CN"/>
        </w:rPr>
        <w:t xml:space="preserve"> 1921;</w:t>
      </w:r>
      <w:r w:rsidRPr="006F5F7B">
        <w:rPr>
          <w:kern w:val="3"/>
          <w:sz w:val="24"/>
          <w:szCs w:val="24"/>
          <w:lang w:val="de-DE" w:eastAsia="zh-CN"/>
        </w:rPr>
        <w:t xml:space="preserve"> 18: 298.</w:t>
      </w:r>
    </w:p>
    <w:p w14:paraId="20F74F34"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GB" w:eastAsia="zh-CN"/>
        </w:rPr>
      </w:pPr>
      <w:r w:rsidRPr="00EB6236">
        <w:rPr>
          <w:color w:val="10080B"/>
          <w:kern w:val="3"/>
          <w:sz w:val="24"/>
          <w:szCs w:val="24"/>
          <w:lang w:val="de-DE" w:eastAsia="zh-CN"/>
        </w:rPr>
        <w:t xml:space="preserve">Hoenderop J, Nilius B, Bindels R. Calcium absorption across epithelia. </w:t>
      </w:r>
      <w:r w:rsidRPr="004E3FBC">
        <w:rPr>
          <w:color w:val="10080B"/>
          <w:kern w:val="3"/>
          <w:sz w:val="24"/>
          <w:szCs w:val="24"/>
          <w:lang w:val="en-GB" w:eastAsia="zh-CN"/>
        </w:rPr>
        <w:t>Physiol Rev 2005; 85: 373-422</w:t>
      </w:r>
      <w:r>
        <w:rPr>
          <w:color w:val="10080B"/>
          <w:kern w:val="3"/>
          <w:sz w:val="24"/>
          <w:szCs w:val="24"/>
          <w:lang w:val="en-GB" w:eastAsia="zh-CN"/>
        </w:rPr>
        <w:t>.</w:t>
      </w:r>
    </w:p>
    <w:p w14:paraId="4AA64393" w14:textId="77777777" w:rsidR="000E3C09"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4E3FBC">
        <w:rPr>
          <w:kern w:val="3"/>
          <w:sz w:val="24"/>
          <w:szCs w:val="24"/>
          <w:lang w:val="en-GB" w:eastAsia="zh-CN"/>
        </w:rPr>
        <w:t>Holick MF. Environmental factors that influence the</w:t>
      </w:r>
      <w:r>
        <w:rPr>
          <w:kern w:val="3"/>
          <w:sz w:val="24"/>
          <w:szCs w:val="24"/>
          <w:lang w:val="en-GB" w:eastAsia="zh-CN"/>
        </w:rPr>
        <w:t xml:space="preserve"> </w:t>
      </w:r>
      <w:r w:rsidRPr="004E3FBC">
        <w:rPr>
          <w:kern w:val="3"/>
          <w:sz w:val="24"/>
          <w:szCs w:val="24"/>
          <w:lang w:val="en-GB" w:eastAsia="zh-CN"/>
        </w:rPr>
        <w:t xml:space="preserve">cutaneous production of vitamin D. Am J Clin </w:t>
      </w:r>
      <w:r w:rsidRPr="004E3FBC">
        <w:rPr>
          <w:kern w:val="3"/>
          <w:sz w:val="24"/>
          <w:szCs w:val="24"/>
          <w:lang w:val="en-US" w:eastAsia="zh-CN"/>
        </w:rPr>
        <w:t>Nutr 1995; 61: 638-645.</w:t>
      </w:r>
    </w:p>
    <w:p w14:paraId="677B3564"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Pr>
          <w:kern w:val="3"/>
          <w:sz w:val="24"/>
          <w:szCs w:val="24"/>
          <w:lang w:val="en-US" w:eastAsia="zh-CN"/>
        </w:rPr>
        <w:t>Holick MF, Adams JS. Vitamin D metabolism and biological function.</w:t>
      </w:r>
      <w:r w:rsidRPr="00C66B3C">
        <w:rPr>
          <w:lang w:val="en-US"/>
        </w:rPr>
        <w:t xml:space="preserve"> </w:t>
      </w:r>
      <w:r w:rsidRPr="00C66B3C">
        <w:rPr>
          <w:kern w:val="3"/>
          <w:sz w:val="24"/>
          <w:szCs w:val="24"/>
          <w:lang w:val="en-US" w:eastAsia="zh-CN"/>
        </w:rPr>
        <w:t>Metabolic Bone Disease and Clinically Related D</w:t>
      </w:r>
      <w:r>
        <w:rPr>
          <w:kern w:val="3"/>
          <w:sz w:val="24"/>
          <w:szCs w:val="24"/>
          <w:lang w:val="en-US" w:eastAsia="zh-CN"/>
        </w:rPr>
        <w:t xml:space="preserve">isorders (Third Edition) 1998: </w:t>
      </w:r>
      <w:r w:rsidRPr="00C66B3C">
        <w:rPr>
          <w:kern w:val="3"/>
          <w:sz w:val="24"/>
          <w:szCs w:val="24"/>
          <w:lang w:val="en-US" w:eastAsia="zh-CN"/>
        </w:rPr>
        <w:t>123-164</w:t>
      </w:r>
      <w:r>
        <w:rPr>
          <w:kern w:val="3"/>
          <w:sz w:val="24"/>
          <w:szCs w:val="24"/>
          <w:lang w:val="en-US" w:eastAsia="zh-CN"/>
        </w:rPr>
        <w:t>.</w:t>
      </w:r>
    </w:p>
    <w:p w14:paraId="7CBC391B"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4E3FBC">
        <w:rPr>
          <w:kern w:val="3"/>
          <w:sz w:val="24"/>
          <w:szCs w:val="24"/>
          <w:lang w:val="en-GB" w:eastAsia="zh-CN"/>
        </w:rPr>
        <w:t xml:space="preserve">Holick MF. Vitamin D: importance in the prevention of cancers, type 1 diabetes, heart disease, and osteoporosis. </w:t>
      </w:r>
      <w:r>
        <w:rPr>
          <w:kern w:val="3"/>
          <w:sz w:val="24"/>
          <w:szCs w:val="24"/>
          <w:lang w:val="en-US" w:eastAsia="zh-CN"/>
        </w:rPr>
        <w:t>Am J Clin Nutr 2004</w:t>
      </w:r>
      <w:r w:rsidRPr="004E3FBC">
        <w:rPr>
          <w:kern w:val="3"/>
          <w:sz w:val="24"/>
          <w:szCs w:val="24"/>
          <w:lang w:val="en-US" w:eastAsia="zh-CN"/>
        </w:rPr>
        <w:t>; 79: 362-71.</w:t>
      </w:r>
    </w:p>
    <w:p w14:paraId="5BE7C3B5" w14:textId="77777777" w:rsidR="000E3C09" w:rsidRPr="004E3FBC" w:rsidRDefault="000E3C09" w:rsidP="00C93008">
      <w:pPr>
        <w:numPr>
          <w:ilvl w:val="0"/>
          <w:numId w:val="19"/>
        </w:numPr>
        <w:spacing w:after="0" w:line="360" w:lineRule="auto"/>
        <w:jc w:val="both"/>
        <w:rPr>
          <w:sz w:val="24"/>
          <w:szCs w:val="24"/>
          <w:lang w:val="en-GB"/>
        </w:rPr>
      </w:pPr>
      <w:r w:rsidRPr="004E3FBC">
        <w:rPr>
          <w:sz w:val="24"/>
          <w:szCs w:val="24"/>
          <w:lang w:val="en-GB"/>
        </w:rPr>
        <w:t>Holick MF.</w:t>
      </w:r>
      <w:r>
        <w:rPr>
          <w:sz w:val="24"/>
          <w:szCs w:val="24"/>
          <w:lang w:val="en-GB"/>
        </w:rPr>
        <w:t xml:space="preserve"> VITAMIN D:</w:t>
      </w:r>
      <w:r w:rsidRPr="00C66B3C">
        <w:rPr>
          <w:sz w:val="24"/>
          <w:szCs w:val="24"/>
          <w:lang w:val="en-GB"/>
        </w:rPr>
        <w:t xml:space="preserve"> Physiology, Dietary Sources and Requirements</w:t>
      </w:r>
      <w:r>
        <w:rPr>
          <w:sz w:val="24"/>
          <w:szCs w:val="24"/>
          <w:lang w:val="en-GB"/>
        </w:rPr>
        <w:t>.</w:t>
      </w:r>
      <w:r w:rsidRPr="004E3FBC">
        <w:rPr>
          <w:sz w:val="24"/>
          <w:szCs w:val="24"/>
          <w:lang w:val="en-GB"/>
        </w:rPr>
        <w:t xml:space="preserve"> Encyclopedia of Human Nutrition</w:t>
      </w:r>
      <w:r>
        <w:rPr>
          <w:sz w:val="24"/>
          <w:szCs w:val="24"/>
          <w:lang w:val="en-GB"/>
        </w:rPr>
        <w:t xml:space="preserve"> (second edition)</w:t>
      </w:r>
      <w:r w:rsidRPr="004E3FBC">
        <w:rPr>
          <w:sz w:val="24"/>
          <w:szCs w:val="24"/>
          <w:lang w:val="en-GB"/>
        </w:rPr>
        <w:t xml:space="preserve"> 2005</w:t>
      </w:r>
      <w:r>
        <w:rPr>
          <w:sz w:val="24"/>
          <w:szCs w:val="24"/>
          <w:lang w:val="en-GB"/>
        </w:rPr>
        <w:t>: 368-377.</w:t>
      </w:r>
    </w:p>
    <w:p w14:paraId="654BDD2E"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4E3FBC">
        <w:rPr>
          <w:kern w:val="3"/>
          <w:sz w:val="24"/>
          <w:szCs w:val="24"/>
          <w:lang w:val="en-GB" w:eastAsia="zh-CN"/>
        </w:rPr>
        <w:t xml:space="preserve">Holick MF. Resurrection of vitamin D deficiency and rickets. </w:t>
      </w:r>
      <w:r w:rsidRPr="004E3FBC">
        <w:rPr>
          <w:kern w:val="3"/>
          <w:sz w:val="24"/>
          <w:szCs w:val="24"/>
          <w:lang w:val="en-US" w:eastAsia="zh-CN"/>
        </w:rPr>
        <w:t>J Clin Invest 2006</w:t>
      </w:r>
      <w:r>
        <w:rPr>
          <w:kern w:val="3"/>
          <w:sz w:val="24"/>
          <w:szCs w:val="24"/>
          <w:lang w:val="en-US" w:eastAsia="zh-CN"/>
        </w:rPr>
        <w:t>a</w:t>
      </w:r>
      <w:r w:rsidRPr="004E3FBC">
        <w:rPr>
          <w:kern w:val="3"/>
          <w:sz w:val="24"/>
          <w:szCs w:val="24"/>
          <w:lang w:val="en-US" w:eastAsia="zh-CN"/>
        </w:rPr>
        <w:t> ; 116: 2062–72.</w:t>
      </w:r>
    </w:p>
    <w:p w14:paraId="2A71132A"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4E3FBC">
        <w:rPr>
          <w:kern w:val="3"/>
          <w:sz w:val="24"/>
          <w:szCs w:val="24"/>
          <w:lang w:val="en-GB" w:eastAsia="zh-CN"/>
        </w:rPr>
        <w:t xml:space="preserve">Holick MF, Garabédian M. Vitamin D: Photobiology, Metabolism, Mechanism of action, and Clinical Applications in Primer on the Metabolic Bone Diseases and Disorders of Mineral Metabolism (6th edition). </w:t>
      </w:r>
      <w:r w:rsidRPr="004E3FBC">
        <w:rPr>
          <w:kern w:val="3"/>
          <w:sz w:val="24"/>
          <w:szCs w:val="24"/>
          <w:lang w:val="en-US" w:eastAsia="zh-CN"/>
        </w:rPr>
        <w:t>The American Society for Bone and Mineral Research 2006</w:t>
      </w:r>
      <w:r>
        <w:rPr>
          <w:kern w:val="3"/>
          <w:sz w:val="24"/>
          <w:szCs w:val="24"/>
          <w:lang w:val="en-US" w:eastAsia="zh-CN"/>
        </w:rPr>
        <w:t>b</w:t>
      </w:r>
      <w:r w:rsidRPr="004E3FBC">
        <w:rPr>
          <w:kern w:val="3"/>
          <w:sz w:val="24"/>
          <w:szCs w:val="24"/>
          <w:lang w:val="en-US" w:eastAsia="zh-CN"/>
        </w:rPr>
        <w:t>, 106-114.</w:t>
      </w:r>
    </w:p>
    <w:p w14:paraId="4EF909D9"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4E3FBC">
        <w:rPr>
          <w:noProof/>
          <w:kern w:val="3"/>
          <w:sz w:val="24"/>
          <w:szCs w:val="24"/>
          <w:lang w:val="en-GB" w:eastAsia="es-ES"/>
        </w:rPr>
        <w:t xml:space="preserve">Holick MF. High prevalence of vitamin D inadequacy and implications for health. </w:t>
      </w:r>
      <w:r w:rsidRPr="004E3FBC">
        <w:rPr>
          <w:noProof/>
          <w:kern w:val="3"/>
          <w:sz w:val="24"/>
          <w:szCs w:val="24"/>
          <w:lang w:eastAsia="es-ES"/>
        </w:rPr>
        <w:t>Mayo clin Proc 2006</w:t>
      </w:r>
      <w:r>
        <w:rPr>
          <w:noProof/>
          <w:kern w:val="3"/>
          <w:sz w:val="24"/>
          <w:szCs w:val="24"/>
          <w:lang w:eastAsia="es-ES"/>
        </w:rPr>
        <w:t>c</w:t>
      </w:r>
      <w:r w:rsidRPr="004E3FBC">
        <w:rPr>
          <w:noProof/>
          <w:kern w:val="3"/>
          <w:sz w:val="24"/>
          <w:szCs w:val="24"/>
          <w:lang w:eastAsia="es-ES"/>
        </w:rPr>
        <w:t> ; 81:353-73</w:t>
      </w:r>
    </w:p>
    <w:p w14:paraId="42FBB0A2" w14:textId="77777777" w:rsidR="000E3C09" w:rsidRPr="00EB6236" w:rsidRDefault="000E3C09" w:rsidP="00C93008">
      <w:pPr>
        <w:widowControl w:val="0"/>
        <w:numPr>
          <w:ilvl w:val="0"/>
          <w:numId w:val="19"/>
        </w:numPr>
        <w:suppressAutoHyphens/>
        <w:autoSpaceDN w:val="0"/>
        <w:spacing w:after="0" w:line="360" w:lineRule="auto"/>
        <w:jc w:val="both"/>
        <w:rPr>
          <w:kern w:val="3"/>
          <w:sz w:val="24"/>
          <w:szCs w:val="24"/>
          <w:lang w:val="en-GB" w:eastAsia="zh-CN"/>
        </w:rPr>
      </w:pPr>
      <w:r w:rsidRPr="004E3FBC">
        <w:rPr>
          <w:noProof/>
          <w:kern w:val="3"/>
          <w:sz w:val="24"/>
          <w:szCs w:val="24"/>
          <w:lang w:val="en-GB" w:eastAsia="es-ES"/>
        </w:rPr>
        <w:t xml:space="preserve">Holick MF. Vitamin D deficiency. </w:t>
      </w:r>
      <w:r w:rsidRPr="00EB6236">
        <w:rPr>
          <w:noProof/>
          <w:kern w:val="3"/>
          <w:sz w:val="24"/>
          <w:szCs w:val="24"/>
          <w:lang w:val="en-GB" w:eastAsia="es-ES"/>
        </w:rPr>
        <w:t>N Engl J Med 2007 ;357 :266-81</w:t>
      </w:r>
    </w:p>
    <w:p w14:paraId="4CB418C8" w14:textId="77777777" w:rsidR="000E3C09" w:rsidRDefault="000E3C09" w:rsidP="00C93008">
      <w:pPr>
        <w:numPr>
          <w:ilvl w:val="0"/>
          <w:numId w:val="19"/>
        </w:numPr>
        <w:autoSpaceDE w:val="0"/>
        <w:autoSpaceDN w:val="0"/>
        <w:adjustRightInd w:val="0"/>
        <w:spacing w:before="240" w:after="0" w:line="360" w:lineRule="auto"/>
        <w:jc w:val="both"/>
        <w:rPr>
          <w:color w:val="000000"/>
          <w:sz w:val="24"/>
          <w:szCs w:val="24"/>
          <w:lang w:val="en-US"/>
        </w:rPr>
      </w:pPr>
      <w:r w:rsidRPr="00B46EE8">
        <w:rPr>
          <w:color w:val="000000"/>
          <w:sz w:val="24"/>
          <w:szCs w:val="24"/>
          <w:lang w:val="en-US"/>
        </w:rPr>
        <w:t xml:space="preserve">Holick MF, Biancuzzo RM, Chen TC, et al. </w:t>
      </w:r>
      <w:r w:rsidRPr="004E3FBC">
        <w:rPr>
          <w:color w:val="000000"/>
          <w:sz w:val="24"/>
          <w:szCs w:val="24"/>
          <w:lang w:val="en-US"/>
        </w:rPr>
        <w:t>Vitamin D2 is as effective as vitamin D3 in maintaining circulating concentrations of 25-hydroxyvitamin D. J Clin Endocrinol Metab 2008; 93: 677-81.</w:t>
      </w:r>
    </w:p>
    <w:p w14:paraId="34279A02" w14:textId="77777777" w:rsidR="000E3C09" w:rsidRPr="00D80778" w:rsidRDefault="000E3C09" w:rsidP="00C93008">
      <w:pPr>
        <w:numPr>
          <w:ilvl w:val="0"/>
          <w:numId w:val="19"/>
        </w:numPr>
        <w:autoSpaceDE w:val="0"/>
        <w:autoSpaceDN w:val="0"/>
        <w:adjustRightInd w:val="0"/>
        <w:spacing w:before="240" w:after="0" w:line="360" w:lineRule="auto"/>
        <w:jc w:val="both"/>
        <w:rPr>
          <w:color w:val="000000"/>
          <w:sz w:val="24"/>
          <w:szCs w:val="24"/>
          <w:lang w:val="en-US"/>
        </w:rPr>
      </w:pPr>
      <w:r w:rsidRPr="00D80778">
        <w:rPr>
          <w:color w:val="000000"/>
          <w:sz w:val="24"/>
          <w:szCs w:val="24"/>
          <w:lang w:val="en-US"/>
        </w:rPr>
        <w:t>Michael F. Holick</w:t>
      </w:r>
      <w:r>
        <w:rPr>
          <w:color w:val="000000"/>
          <w:sz w:val="24"/>
          <w:szCs w:val="24"/>
          <w:lang w:val="en-US"/>
        </w:rPr>
        <w:t xml:space="preserve">. </w:t>
      </w:r>
      <w:r w:rsidRPr="00D80778">
        <w:rPr>
          <w:color w:val="000000"/>
          <w:sz w:val="24"/>
          <w:szCs w:val="24"/>
          <w:lang w:val="en-US"/>
        </w:rPr>
        <w:t>Vitamin D Status: Measurement, Interpretation, and Clinical Application</w:t>
      </w:r>
      <w:r>
        <w:rPr>
          <w:color w:val="000000"/>
          <w:sz w:val="24"/>
          <w:szCs w:val="24"/>
          <w:lang w:val="en-US"/>
        </w:rPr>
        <w:t>.</w:t>
      </w:r>
      <w:r w:rsidRPr="00D80778">
        <w:rPr>
          <w:color w:val="000000"/>
          <w:sz w:val="24"/>
          <w:szCs w:val="24"/>
          <w:lang w:val="en-US"/>
        </w:rPr>
        <w:t xml:space="preserve">  Review Article Annals of Epidemiology</w:t>
      </w:r>
      <w:r>
        <w:rPr>
          <w:color w:val="000000"/>
          <w:sz w:val="24"/>
          <w:szCs w:val="24"/>
          <w:lang w:val="en-US"/>
        </w:rPr>
        <w:t xml:space="preserve"> </w:t>
      </w:r>
      <w:r w:rsidRPr="00D80778">
        <w:rPr>
          <w:color w:val="000000"/>
          <w:sz w:val="24"/>
          <w:szCs w:val="24"/>
          <w:lang w:val="en-US"/>
        </w:rPr>
        <w:t>2009</w:t>
      </w:r>
      <w:r>
        <w:rPr>
          <w:color w:val="000000"/>
          <w:sz w:val="24"/>
          <w:szCs w:val="24"/>
          <w:lang w:val="en-US"/>
        </w:rPr>
        <w:t xml:space="preserve"> ; </w:t>
      </w:r>
      <w:r w:rsidRPr="00D80778">
        <w:rPr>
          <w:color w:val="000000"/>
          <w:sz w:val="24"/>
          <w:szCs w:val="24"/>
          <w:lang w:val="en-US"/>
        </w:rPr>
        <w:t>19</w:t>
      </w:r>
      <w:r>
        <w:rPr>
          <w:color w:val="000000"/>
          <w:sz w:val="24"/>
          <w:szCs w:val="24"/>
          <w:lang w:val="en-US"/>
        </w:rPr>
        <w:t>:</w:t>
      </w:r>
      <w:r w:rsidRPr="00D80778">
        <w:rPr>
          <w:color w:val="000000"/>
          <w:sz w:val="24"/>
          <w:szCs w:val="24"/>
          <w:lang w:val="en-US"/>
        </w:rPr>
        <w:t xml:space="preserve"> 73-78</w:t>
      </w:r>
      <w:r>
        <w:rPr>
          <w:color w:val="000000"/>
          <w:sz w:val="24"/>
          <w:szCs w:val="24"/>
          <w:lang w:val="en-US"/>
        </w:rPr>
        <w:t>.</w:t>
      </w:r>
    </w:p>
    <w:p w14:paraId="6E4C0109" w14:textId="77777777" w:rsidR="000E3C09" w:rsidRPr="004E3FBC" w:rsidRDefault="000E3C09" w:rsidP="00C93008">
      <w:pPr>
        <w:numPr>
          <w:ilvl w:val="0"/>
          <w:numId w:val="19"/>
        </w:numPr>
        <w:autoSpaceDE w:val="0"/>
        <w:autoSpaceDN w:val="0"/>
        <w:adjustRightInd w:val="0"/>
        <w:spacing w:before="240" w:line="360" w:lineRule="auto"/>
        <w:jc w:val="both"/>
        <w:rPr>
          <w:color w:val="000000"/>
          <w:sz w:val="24"/>
          <w:szCs w:val="24"/>
          <w:lang w:val="en-US"/>
        </w:rPr>
      </w:pPr>
      <w:r w:rsidRPr="004E3FBC">
        <w:rPr>
          <w:color w:val="000000"/>
          <w:sz w:val="24"/>
          <w:szCs w:val="24"/>
          <w:lang w:val="en-US"/>
        </w:rPr>
        <w:lastRenderedPageBreak/>
        <w:t>Houghton LA, Vieth R. The case against ergocalciferol (vitamin D2) as a vitamin supplement.</w:t>
      </w:r>
      <w:r>
        <w:rPr>
          <w:color w:val="000000"/>
          <w:sz w:val="24"/>
          <w:szCs w:val="24"/>
          <w:lang w:val="en-US"/>
        </w:rPr>
        <w:t xml:space="preserve"> Am J Clin Nutr. 2006; 84</w:t>
      </w:r>
      <w:r w:rsidRPr="004E3FBC">
        <w:rPr>
          <w:color w:val="000000"/>
          <w:sz w:val="24"/>
          <w:szCs w:val="24"/>
          <w:lang w:val="en-US"/>
        </w:rPr>
        <w:t>: 694-7.</w:t>
      </w:r>
    </w:p>
    <w:p w14:paraId="74D0ACF4" w14:textId="77777777" w:rsidR="000E3C09" w:rsidRPr="004E3FBC" w:rsidRDefault="000E3C09" w:rsidP="00C93008">
      <w:pPr>
        <w:numPr>
          <w:ilvl w:val="0"/>
          <w:numId w:val="19"/>
        </w:numPr>
        <w:spacing w:before="240" w:after="0" w:line="360" w:lineRule="auto"/>
        <w:jc w:val="both"/>
        <w:rPr>
          <w:i/>
          <w:iCs/>
          <w:sz w:val="24"/>
          <w:szCs w:val="24"/>
        </w:rPr>
      </w:pPr>
      <w:r w:rsidRPr="00EB6236">
        <w:rPr>
          <w:sz w:val="24"/>
          <w:szCs w:val="24"/>
          <w:lang w:val="sv-SE" w:eastAsia="es-ES"/>
        </w:rPr>
        <w:t xml:space="preserve">Huhtakangas JA, Olivera CJ, Bishop JE, </w:t>
      </w:r>
      <w:r w:rsidRPr="00EB6236">
        <w:rPr>
          <w:kern w:val="3"/>
          <w:sz w:val="24"/>
          <w:szCs w:val="24"/>
          <w:lang w:val="sv-SE" w:eastAsia="es-ES"/>
        </w:rPr>
        <w:t>et al</w:t>
      </w:r>
      <w:r w:rsidRPr="00EB6236">
        <w:rPr>
          <w:sz w:val="24"/>
          <w:szCs w:val="24"/>
          <w:lang w:val="sv-SE" w:eastAsia="es-ES"/>
        </w:rPr>
        <w:t xml:space="preserve">. </w:t>
      </w:r>
      <w:r w:rsidRPr="004E3FBC">
        <w:rPr>
          <w:sz w:val="24"/>
          <w:szCs w:val="24"/>
          <w:lang w:val="en-GB" w:eastAsia="es-ES"/>
        </w:rPr>
        <w:t xml:space="preserve">The vitamin D receptor is present in caveolae-enriched plasma membranes and binds 1-25(OH)2-vitamin D3 in vivo and in vitro. </w:t>
      </w:r>
      <w:r w:rsidRPr="004E3FBC">
        <w:rPr>
          <w:sz w:val="24"/>
          <w:szCs w:val="24"/>
          <w:lang w:val="es-ES" w:eastAsia="es-ES"/>
        </w:rPr>
        <w:t>Mol Endocrinol 2004; 18: 2660—71.</w:t>
      </w:r>
    </w:p>
    <w:p w14:paraId="0488020F" w14:textId="77777777" w:rsidR="000E3C09" w:rsidRPr="004E3FBC" w:rsidRDefault="000E3C09" w:rsidP="00C93008">
      <w:pPr>
        <w:numPr>
          <w:ilvl w:val="0"/>
          <w:numId w:val="19"/>
        </w:numPr>
        <w:spacing w:after="0" w:line="360" w:lineRule="auto"/>
        <w:jc w:val="both"/>
        <w:rPr>
          <w:sz w:val="24"/>
          <w:szCs w:val="24"/>
          <w:lang w:val="de-DE"/>
        </w:rPr>
      </w:pPr>
      <w:r w:rsidRPr="004E3FBC">
        <w:rPr>
          <w:sz w:val="24"/>
          <w:szCs w:val="24"/>
          <w:lang w:val="de-DE"/>
        </w:rPr>
        <w:t xml:space="preserve">Huldschinsky K. Heilung von rachitis durch kunstlichehobensonne. </w:t>
      </w:r>
      <w:r>
        <w:rPr>
          <w:sz w:val="24"/>
          <w:szCs w:val="24"/>
          <w:lang w:val="en-US"/>
        </w:rPr>
        <w:t>Deutsch Med Wchnschr 1919</w:t>
      </w:r>
      <w:r w:rsidRPr="004E3FBC">
        <w:rPr>
          <w:sz w:val="24"/>
          <w:szCs w:val="24"/>
          <w:lang w:val="en-US"/>
        </w:rPr>
        <w:t>; 45: 712.</w:t>
      </w:r>
    </w:p>
    <w:p w14:paraId="70C39ED6" w14:textId="77777777" w:rsidR="000E3C09" w:rsidRPr="004E3FBC" w:rsidRDefault="000E3C09" w:rsidP="00C93008">
      <w:pPr>
        <w:numPr>
          <w:ilvl w:val="0"/>
          <w:numId w:val="19"/>
        </w:numPr>
        <w:spacing w:after="0" w:line="360" w:lineRule="auto"/>
        <w:jc w:val="both"/>
        <w:rPr>
          <w:sz w:val="24"/>
          <w:szCs w:val="24"/>
          <w:lang w:val="en-GB" w:eastAsia="es-ES"/>
        </w:rPr>
      </w:pPr>
      <w:r w:rsidRPr="00592784">
        <w:rPr>
          <w:sz w:val="24"/>
          <w:szCs w:val="24"/>
          <w:lang w:eastAsia="es-ES"/>
        </w:rPr>
        <w:t xml:space="preserve">Hyppönen E, Läära E, Reunanen A, </w:t>
      </w:r>
      <w:r w:rsidRPr="00592784">
        <w:rPr>
          <w:kern w:val="3"/>
          <w:sz w:val="24"/>
          <w:szCs w:val="24"/>
          <w:lang w:eastAsia="es-ES"/>
        </w:rPr>
        <w:t>et al</w:t>
      </w:r>
      <w:r w:rsidRPr="00592784">
        <w:rPr>
          <w:sz w:val="24"/>
          <w:szCs w:val="24"/>
          <w:lang w:eastAsia="es-ES"/>
        </w:rPr>
        <w:t xml:space="preserve">. </w:t>
      </w:r>
      <w:r w:rsidRPr="004E3FBC">
        <w:rPr>
          <w:sz w:val="24"/>
          <w:szCs w:val="24"/>
          <w:lang w:val="en-US" w:eastAsia="es-ES"/>
        </w:rPr>
        <w:t xml:space="preserve">Intake of vitamin D and risk of type 1 diabetes: a birth-cohort study. </w:t>
      </w:r>
      <w:r w:rsidRPr="004E3FBC">
        <w:rPr>
          <w:sz w:val="24"/>
          <w:szCs w:val="24"/>
          <w:lang w:val="en-GB" w:eastAsia="es-ES"/>
        </w:rPr>
        <w:t>Lancet 2001; 358: 1500-3.</w:t>
      </w:r>
    </w:p>
    <w:p w14:paraId="1BB16A16" w14:textId="77777777" w:rsidR="000E3C09" w:rsidRPr="004E3FBC" w:rsidRDefault="000E3C09" w:rsidP="00C93008">
      <w:pPr>
        <w:numPr>
          <w:ilvl w:val="0"/>
          <w:numId w:val="19"/>
        </w:numPr>
        <w:spacing w:after="0" w:line="360" w:lineRule="auto"/>
        <w:jc w:val="both"/>
        <w:rPr>
          <w:i/>
          <w:iCs/>
          <w:sz w:val="24"/>
          <w:szCs w:val="24"/>
          <w:lang w:val="en-US"/>
        </w:rPr>
      </w:pPr>
      <w:r w:rsidRPr="00EB6236">
        <w:rPr>
          <w:sz w:val="24"/>
          <w:szCs w:val="24"/>
          <w:lang w:val="it-IT"/>
        </w:rPr>
        <w:t xml:space="preserve">Inderjeeth CA, Glennon D, Petta A, </w:t>
      </w:r>
      <w:r w:rsidRPr="00EB6236">
        <w:rPr>
          <w:kern w:val="3"/>
          <w:sz w:val="24"/>
          <w:szCs w:val="24"/>
          <w:lang w:val="it-IT" w:eastAsia="es-ES"/>
        </w:rPr>
        <w:t>et al</w:t>
      </w:r>
      <w:r w:rsidRPr="00EB6236">
        <w:rPr>
          <w:sz w:val="24"/>
          <w:szCs w:val="24"/>
          <w:lang w:val="it-IT"/>
        </w:rPr>
        <w:t xml:space="preserve">. </w:t>
      </w:r>
      <w:r w:rsidRPr="0063068B">
        <w:rPr>
          <w:sz w:val="24"/>
          <w:szCs w:val="24"/>
          <w:lang w:val="en-GB"/>
        </w:rPr>
        <w:t xml:space="preserve">Vitamin D and muscle strength in patients with previous </w:t>
      </w:r>
      <w:r w:rsidRPr="004E3FBC">
        <w:rPr>
          <w:sz w:val="24"/>
          <w:szCs w:val="24"/>
          <w:lang w:val="en-GB"/>
        </w:rPr>
        <w:t xml:space="preserve">fractures. </w:t>
      </w:r>
      <w:r w:rsidRPr="004E3FBC">
        <w:rPr>
          <w:sz w:val="24"/>
          <w:szCs w:val="24"/>
          <w:lang w:val="en-US"/>
        </w:rPr>
        <w:t>N Z Med J 2007; 120: 2730.</w:t>
      </w:r>
    </w:p>
    <w:p w14:paraId="003F88AA"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GB"/>
        </w:rPr>
      </w:pPr>
      <w:r w:rsidRPr="004E3FBC">
        <w:rPr>
          <w:sz w:val="24"/>
          <w:szCs w:val="24"/>
          <w:lang w:val="en-GB" w:eastAsia="es-ES"/>
        </w:rPr>
        <w:t xml:space="preserve">Jackson C, Gaugris S, Sen SS, </w:t>
      </w:r>
      <w:r w:rsidRPr="00B46EE8">
        <w:rPr>
          <w:kern w:val="3"/>
          <w:sz w:val="24"/>
          <w:szCs w:val="24"/>
          <w:lang w:val="en-US" w:eastAsia="es-ES"/>
        </w:rPr>
        <w:t>et al</w:t>
      </w:r>
      <w:r w:rsidRPr="004E3FBC">
        <w:rPr>
          <w:sz w:val="24"/>
          <w:szCs w:val="24"/>
          <w:lang w:val="en-GB" w:eastAsia="es-ES"/>
        </w:rPr>
        <w:t>. The effect of cholecalciferol (vitamin D3) on the risk of fall and fracture: a met</w:t>
      </w:r>
      <w:r>
        <w:rPr>
          <w:sz w:val="24"/>
          <w:szCs w:val="24"/>
          <w:lang w:val="en-GB" w:eastAsia="es-ES"/>
        </w:rPr>
        <w:t>a-analysis. Q J Med 2007; 100</w:t>
      </w:r>
      <w:r w:rsidRPr="004E3FBC">
        <w:rPr>
          <w:sz w:val="24"/>
          <w:szCs w:val="24"/>
          <w:lang w:val="en-GB" w:eastAsia="es-ES"/>
        </w:rPr>
        <w:t>: 185–92</w:t>
      </w:r>
    </w:p>
    <w:p w14:paraId="206A9DDA"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GB"/>
        </w:rPr>
      </w:pPr>
      <w:r w:rsidRPr="004E3FBC">
        <w:rPr>
          <w:sz w:val="24"/>
          <w:szCs w:val="24"/>
        </w:rPr>
        <w:t xml:space="preserve">Jackson RD, Lacroix AZ, Gass M, et al. </w:t>
      </w:r>
      <w:r w:rsidRPr="004E3FBC">
        <w:rPr>
          <w:sz w:val="24"/>
          <w:szCs w:val="24"/>
          <w:lang w:val="en-GB"/>
        </w:rPr>
        <w:t>Calcium plus vitamin D supplementation and the risk of fr</w:t>
      </w:r>
      <w:r>
        <w:rPr>
          <w:sz w:val="24"/>
          <w:szCs w:val="24"/>
          <w:lang w:val="en-GB"/>
        </w:rPr>
        <w:t>actures. N Engl J Med 2006; 354</w:t>
      </w:r>
      <w:r w:rsidRPr="004E3FBC">
        <w:rPr>
          <w:sz w:val="24"/>
          <w:szCs w:val="24"/>
          <w:lang w:val="en-GB"/>
        </w:rPr>
        <w:t>: 669–683.</w:t>
      </w:r>
    </w:p>
    <w:p w14:paraId="35368199" w14:textId="77777777" w:rsidR="000E3C09" w:rsidRPr="004E3FBC" w:rsidRDefault="000E3C09" w:rsidP="00C93008">
      <w:pPr>
        <w:numPr>
          <w:ilvl w:val="0"/>
          <w:numId w:val="19"/>
        </w:numPr>
        <w:autoSpaceDE w:val="0"/>
        <w:autoSpaceDN w:val="0"/>
        <w:adjustRightInd w:val="0"/>
        <w:spacing w:after="0" w:line="360" w:lineRule="auto"/>
        <w:jc w:val="both"/>
        <w:rPr>
          <w:sz w:val="24"/>
          <w:szCs w:val="24"/>
        </w:rPr>
      </w:pPr>
      <w:r w:rsidRPr="004E3FBC">
        <w:rPr>
          <w:sz w:val="24"/>
          <w:szCs w:val="24"/>
          <w:lang w:val="nl-NL"/>
        </w:rPr>
        <w:t xml:space="preserve">Janssen HC, Samson MM, Verhaar HJ. </w:t>
      </w:r>
      <w:r w:rsidRPr="004E3FBC">
        <w:rPr>
          <w:sz w:val="24"/>
          <w:szCs w:val="24"/>
          <w:lang w:val="en-GB"/>
        </w:rPr>
        <w:t xml:space="preserve">Muscle strength and mobility in vitamin D insufficient female geriatric patients: a randomized-controlled trial on vitamin D and calcium supplementation. </w:t>
      </w:r>
      <w:r w:rsidRPr="004E3FBC">
        <w:rPr>
          <w:sz w:val="24"/>
          <w:szCs w:val="24"/>
        </w:rPr>
        <w:t>Aging Clin Exp Res 2010; 22: 78—84.</w:t>
      </w:r>
    </w:p>
    <w:p w14:paraId="0716A4CD" w14:textId="77777777" w:rsidR="000E3C09" w:rsidRPr="0041582F" w:rsidRDefault="000E3C09" w:rsidP="00C93008">
      <w:pPr>
        <w:numPr>
          <w:ilvl w:val="0"/>
          <w:numId w:val="19"/>
        </w:numPr>
        <w:spacing w:after="0" w:line="360" w:lineRule="auto"/>
        <w:jc w:val="both"/>
        <w:rPr>
          <w:sz w:val="24"/>
          <w:szCs w:val="24"/>
          <w:lang w:eastAsia="es-ES"/>
        </w:rPr>
      </w:pPr>
      <w:r w:rsidRPr="004E3FBC">
        <w:rPr>
          <w:sz w:val="24"/>
          <w:szCs w:val="24"/>
          <w:lang w:eastAsia="es-ES"/>
        </w:rPr>
        <w:t>Jean G</w:t>
      </w:r>
      <w:r>
        <w:rPr>
          <w:sz w:val="24"/>
          <w:szCs w:val="24"/>
          <w:lang w:eastAsia="es-ES"/>
        </w:rPr>
        <w:t>, Lafage-Proust MH, Massy ZA</w:t>
      </w:r>
      <w:r w:rsidRPr="004E3FBC">
        <w:rPr>
          <w:sz w:val="24"/>
          <w:szCs w:val="24"/>
          <w:lang w:eastAsia="es-ES"/>
        </w:rPr>
        <w:t xml:space="preserve"> et al. </w:t>
      </w:r>
      <w:r w:rsidRPr="0041582F">
        <w:rPr>
          <w:sz w:val="24"/>
          <w:szCs w:val="24"/>
          <w:lang w:eastAsia="es-ES"/>
        </w:rPr>
        <w:t>La prescription de vita</w:t>
      </w:r>
      <w:r>
        <w:rPr>
          <w:sz w:val="24"/>
          <w:szCs w:val="24"/>
          <w:lang w:eastAsia="es-ES"/>
        </w:rPr>
        <w:t>mine D chez le patient dialyse´</w:t>
      </w:r>
      <w:r w:rsidRPr="0041582F">
        <w:rPr>
          <w:sz w:val="24"/>
          <w:szCs w:val="24"/>
          <w:lang w:eastAsia="es-ES"/>
        </w:rPr>
        <w:t>en pratique cliniqueNephrol et Therap 2009 ; 5: 520-532.</w:t>
      </w:r>
    </w:p>
    <w:p w14:paraId="0ABCF443" w14:textId="77777777" w:rsidR="000E3C09" w:rsidRPr="00B46EE8" w:rsidRDefault="000E3C09" w:rsidP="00C93008">
      <w:pPr>
        <w:numPr>
          <w:ilvl w:val="0"/>
          <w:numId w:val="19"/>
        </w:numPr>
        <w:autoSpaceDE w:val="0"/>
        <w:autoSpaceDN w:val="0"/>
        <w:adjustRightInd w:val="0"/>
        <w:spacing w:after="0" w:line="360" w:lineRule="auto"/>
        <w:jc w:val="both"/>
        <w:rPr>
          <w:sz w:val="24"/>
          <w:szCs w:val="24"/>
          <w:lang w:val="en-US"/>
        </w:rPr>
      </w:pPr>
      <w:r w:rsidRPr="00EB6236">
        <w:rPr>
          <w:sz w:val="24"/>
          <w:szCs w:val="24"/>
          <w:lang w:val="de-DE"/>
        </w:rPr>
        <w:t xml:space="preserve">John EM, Schwartz G, Dreon D, </w:t>
      </w:r>
      <w:r w:rsidRPr="00EB6236">
        <w:rPr>
          <w:kern w:val="3"/>
          <w:sz w:val="24"/>
          <w:szCs w:val="24"/>
          <w:lang w:val="de-DE" w:eastAsia="es-ES"/>
        </w:rPr>
        <w:t>et al</w:t>
      </w:r>
      <w:r w:rsidRPr="00EB6236">
        <w:rPr>
          <w:sz w:val="24"/>
          <w:szCs w:val="24"/>
          <w:lang w:val="de-DE"/>
        </w:rPr>
        <w:t xml:space="preserve">. </w:t>
      </w:r>
      <w:r w:rsidRPr="004E3FBC">
        <w:rPr>
          <w:sz w:val="24"/>
          <w:szCs w:val="24"/>
          <w:lang w:val="en-US"/>
        </w:rPr>
        <w:t xml:space="preserve">Vitamin D and breast cancer risk: The NHANES I epidemiologic follow-up study, 1971-1975 to 1992. </w:t>
      </w:r>
      <w:r w:rsidRPr="00B46EE8">
        <w:rPr>
          <w:sz w:val="24"/>
          <w:szCs w:val="24"/>
          <w:lang w:val="en-US"/>
        </w:rPr>
        <w:t>Cancer Epidemiol Biomarkers Prev 1999; 8: 399-406.</w:t>
      </w:r>
    </w:p>
    <w:p w14:paraId="0DF37321" w14:textId="77777777" w:rsidR="000E3C09" w:rsidRDefault="000E3C09" w:rsidP="00C93008">
      <w:pPr>
        <w:numPr>
          <w:ilvl w:val="0"/>
          <w:numId w:val="19"/>
        </w:numPr>
        <w:autoSpaceDE w:val="0"/>
        <w:autoSpaceDN w:val="0"/>
        <w:adjustRightInd w:val="0"/>
        <w:spacing w:after="0" w:line="360" w:lineRule="auto"/>
        <w:jc w:val="both"/>
        <w:rPr>
          <w:sz w:val="24"/>
          <w:szCs w:val="24"/>
          <w:lang w:val="es-ES"/>
        </w:rPr>
      </w:pPr>
      <w:r w:rsidRPr="004E3FBC">
        <w:rPr>
          <w:sz w:val="24"/>
          <w:szCs w:val="24"/>
          <w:lang w:val="de-DE"/>
        </w:rPr>
        <w:t xml:space="preserve">John EM, Schwartz GG, Koo J, </w:t>
      </w:r>
      <w:r w:rsidRPr="00EB6236">
        <w:rPr>
          <w:kern w:val="3"/>
          <w:sz w:val="24"/>
          <w:szCs w:val="24"/>
          <w:lang w:val="de-DE" w:eastAsia="es-ES"/>
        </w:rPr>
        <w:t>et al</w:t>
      </w:r>
      <w:r w:rsidRPr="004E3FBC">
        <w:rPr>
          <w:sz w:val="24"/>
          <w:szCs w:val="24"/>
          <w:lang w:val="de-DE"/>
        </w:rPr>
        <w:t xml:space="preserve">. </w:t>
      </w:r>
      <w:r w:rsidRPr="004E3FBC">
        <w:rPr>
          <w:sz w:val="24"/>
          <w:szCs w:val="24"/>
          <w:lang w:val="en-US"/>
        </w:rPr>
        <w:t xml:space="preserve">Sun exposure, vitamin D receptor gene polymorphisms, and risk of advanced prostate cancer. </w:t>
      </w:r>
      <w:r w:rsidRPr="004E3FBC">
        <w:rPr>
          <w:sz w:val="24"/>
          <w:szCs w:val="24"/>
          <w:lang w:val="es-ES"/>
        </w:rPr>
        <w:t>Cancer Res 2005; 65: 5470-79.</w:t>
      </w:r>
    </w:p>
    <w:p w14:paraId="4F9462B9" w14:textId="77777777" w:rsidR="000E3C09" w:rsidRPr="00B46EE8" w:rsidRDefault="000E3C09" w:rsidP="00C93008">
      <w:pPr>
        <w:numPr>
          <w:ilvl w:val="0"/>
          <w:numId w:val="19"/>
        </w:numPr>
        <w:spacing w:line="360" w:lineRule="auto"/>
        <w:jc w:val="both"/>
        <w:rPr>
          <w:sz w:val="24"/>
          <w:szCs w:val="24"/>
        </w:rPr>
      </w:pPr>
      <w:r w:rsidRPr="004E3FBC">
        <w:rPr>
          <w:sz w:val="24"/>
          <w:szCs w:val="24"/>
          <w:lang w:val="de-DE"/>
        </w:rPr>
        <w:t xml:space="preserve">John EM, Koo J, Schwartz GG. </w:t>
      </w:r>
      <w:r w:rsidRPr="004E3FBC">
        <w:rPr>
          <w:sz w:val="24"/>
          <w:szCs w:val="24"/>
          <w:lang w:val="en-US"/>
        </w:rPr>
        <w:t>Sun exposure and prostate cancer risk: evidence for a protective effect of early-life exposure. Ca</w:t>
      </w:r>
      <w:r w:rsidRPr="004E3FBC">
        <w:rPr>
          <w:sz w:val="24"/>
          <w:szCs w:val="24"/>
        </w:rPr>
        <w:t>ncer Epidemiol Biomarkers Prev. 2007;16: 1283-86.</w:t>
      </w:r>
    </w:p>
    <w:p w14:paraId="0A9C33B8" w14:textId="77777777" w:rsidR="000E3C09" w:rsidRPr="00422278" w:rsidRDefault="000E3C09" w:rsidP="00C93008">
      <w:pPr>
        <w:numPr>
          <w:ilvl w:val="0"/>
          <w:numId w:val="19"/>
        </w:numPr>
        <w:autoSpaceDE w:val="0"/>
        <w:autoSpaceDN w:val="0"/>
        <w:adjustRightInd w:val="0"/>
        <w:spacing w:after="0" w:line="360" w:lineRule="auto"/>
        <w:jc w:val="both"/>
        <w:rPr>
          <w:sz w:val="24"/>
          <w:szCs w:val="24"/>
          <w:lang w:val="en-GB"/>
        </w:rPr>
      </w:pPr>
      <w:r w:rsidRPr="004E3FBC">
        <w:rPr>
          <w:sz w:val="24"/>
          <w:szCs w:val="24"/>
          <w:lang w:val="en-US"/>
        </w:rPr>
        <w:t xml:space="preserve">Kendrick J, Targher G, Smits G, </w:t>
      </w:r>
      <w:r w:rsidRPr="00422278">
        <w:rPr>
          <w:kern w:val="3"/>
          <w:sz w:val="24"/>
          <w:szCs w:val="24"/>
          <w:lang w:val="en-US" w:eastAsia="es-ES"/>
        </w:rPr>
        <w:t>et al</w:t>
      </w:r>
      <w:r w:rsidRPr="004E3FBC">
        <w:rPr>
          <w:sz w:val="24"/>
          <w:szCs w:val="24"/>
          <w:lang w:val="en-US"/>
        </w:rPr>
        <w:t>. 25-Hydroxyvitamin D deficiency is independently associated with cardiovascular disease in the Third National Health and Nutrition Examination Survey</w:t>
      </w:r>
      <w:r>
        <w:rPr>
          <w:sz w:val="24"/>
          <w:szCs w:val="24"/>
          <w:lang w:val="en-US"/>
        </w:rPr>
        <w:t>. Atherosclerosis 2009; 205</w:t>
      </w:r>
      <w:r w:rsidRPr="004E3FBC">
        <w:rPr>
          <w:sz w:val="24"/>
          <w:szCs w:val="24"/>
          <w:lang w:val="en-US"/>
        </w:rPr>
        <w:t>:255-260.</w:t>
      </w:r>
    </w:p>
    <w:p w14:paraId="2578CB86" w14:textId="77777777" w:rsidR="000E3C09" w:rsidRPr="004E3FBC" w:rsidRDefault="000E3C09" w:rsidP="00C93008">
      <w:pPr>
        <w:numPr>
          <w:ilvl w:val="0"/>
          <w:numId w:val="19"/>
        </w:numPr>
        <w:spacing w:after="0" w:line="360" w:lineRule="auto"/>
        <w:jc w:val="both"/>
        <w:rPr>
          <w:sz w:val="24"/>
          <w:szCs w:val="24"/>
          <w:lang w:val="en-US"/>
        </w:rPr>
      </w:pPr>
      <w:r w:rsidRPr="00422278">
        <w:rPr>
          <w:sz w:val="24"/>
          <w:szCs w:val="24"/>
        </w:rPr>
        <w:lastRenderedPageBreak/>
        <w:t xml:space="preserve">Lappe JM, Travers-Gustafson D, Davies KM, </w:t>
      </w:r>
      <w:r w:rsidRPr="00FE6BDA">
        <w:rPr>
          <w:kern w:val="3"/>
          <w:sz w:val="24"/>
          <w:szCs w:val="24"/>
          <w:lang w:eastAsia="es-ES"/>
        </w:rPr>
        <w:t>et al</w:t>
      </w:r>
      <w:r w:rsidRPr="00422278">
        <w:rPr>
          <w:sz w:val="24"/>
          <w:szCs w:val="24"/>
        </w:rPr>
        <w:t xml:space="preserve">. </w:t>
      </w:r>
      <w:r w:rsidRPr="004E3FBC">
        <w:rPr>
          <w:sz w:val="24"/>
          <w:szCs w:val="24"/>
          <w:lang w:val="en-GB"/>
        </w:rPr>
        <w:t xml:space="preserve">Vitamin D and calcium supplementation reduces cancer risk: results of a randomized trial. </w:t>
      </w:r>
      <w:r w:rsidRPr="004E3FBC">
        <w:rPr>
          <w:sz w:val="24"/>
          <w:szCs w:val="24"/>
          <w:lang w:val="es-ES"/>
        </w:rPr>
        <w:t>Am J Clin Nutr 2007; 85: 1586-91.</w:t>
      </w:r>
    </w:p>
    <w:p w14:paraId="26249791" w14:textId="77777777" w:rsidR="000E3C09" w:rsidRPr="004E3FBC" w:rsidRDefault="000E3C09" w:rsidP="00C93008">
      <w:pPr>
        <w:numPr>
          <w:ilvl w:val="0"/>
          <w:numId w:val="19"/>
        </w:numPr>
        <w:spacing w:after="0" w:line="360" w:lineRule="auto"/>
        <w:jc w:val="both"/>
        <w:rPr>
          <w:sz w:val="24"/>
          <w:szCs w:val="24"/>
          <w:lang w:val="en-US"/>
        </w:rPr>
      </w:pPr>
      <w:r w:rsidRPr="004E3FBC">
        <w:rPr>
          <w:sz w:val="24"/>
          <w:szCs w:val="24"/>
          <w:lang w:val="en-US"/>
        </w:rPr>
        <w:t>Lemire JM, Ince A, Takashima M. 1,25-Dihydroxyvitamin D3 attenuates the expression of experimental murine lupus of MRL/l mice. Autoimmunity 1992; 12: 143-8.</w:t>
      </w:r>
    </w:p>
    <w:p w14:paraId="64D75EE1" w14:textId="77777777" w:rsidR="000E3C09" w:rsidRPr="004E3FBC" w:rsidRDefault="000E3C09" w:rsidP="00C93008">
      <w:pPr>
        <w:numPr>
          <w:ilvl w:val="0"/>
          <w:numId w:val="19"/>
        </w:numPr>
        <w:spacing w:after="0" w:line="360" w:lineRule="auto"/>
        <w:jc w:val="both"/>
        <w:rPr>
          <w:sz w:val="24"/>
          <w:szCs w:val="24"/>
          <w:lang w:val="en-US" w:eastAsia="es-ES"/>
        </w:rPr>
      </w:pPr>
      <w:r w:rsidRPr="004E3FBC">
        <w:rPr>
          <w:sz w:val="24"/>
          <w:szCs w:val="24"/>
          <w:lang w:val="en-US" w:eastAsia="es-ES"/>
        </w:rPr>
        <w:t>Li YC, Kong J, Wei M, et al. 1,25-Dihydroxyvitamin D(3) is a negative endocrine regulator of the renin-angiotensin system. J Clin Invest 2002; 110: 229-38.</w:t>
      </w:r>
    </w:p>
    <w:p w14:paraId="355FC956"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es-ES"/>
        </w:rPr>
      </w:pPr>
      <w:r w:rsidRPr="004E3FBC">
        <w:rPr>
          <w:kern w:val="3"/>
          <w:sz w:val="24"/>
          <w:szCs w:val="24"/>
          <w:lang w:val="nl-NL" w:eastAsia="es-ES"/>
        </w:rPr>
        <w:t xml:space="preserve">Lips P, Graafmans WC, Ooms ME, </w:t>
      </w:r>
      <w:r w:rsidRPr="00FE6BDA">
        <w:rPr>
          <w:kern w:val="3"/>
          <w:sz w:val="24"/>
          <w:szCs w:val="24"/>
          <w:lang w:eastAsia="es-ES"/>
        </w:rPr>
        <w:t>et al</w:t>
      </w:r>
      <w:r w:rsidRPr="004E3FBC">
        <w:rPr>
          <w:kern w:val="3"/>
          <w:sz w:val="24"/>
          <w:szCs w:val="24"/>
          <w:lang w:val="nl-NL" w:eastAsia="es-ES"/>
        </w:rPr>
        <w:t xml:space="preserve">. </w:t>
      </w:r>
      <w:r w:rsidRPr="004E3FBC">
        <w:rPr>
          <w:kern w:val="3"/>
          <w:sz w:val="24"/>
          <w:szCs w:val="24"/>
          <w:lang w:val="en-GB" w:eastAsia="es-ES"/>
        </w:rPr>
        <w:t xml:space="preserve">Vitamin D supplementation and fracture incidence in elderly persons: a randomized, placebo controlled clinical trial. </w:t>
      </w:r>
      <w:r w:rsidRPr="004E3FBC">
        <w:rPr>
          <w:kern w:val="3"/>
          <w:sz w:val="24"/>
          <w:szCs w:val="24"/>
          <w:lang w:val="en-US" w:eastAsia="es-ES"/>
        </w:rPr>
        <w:t>Ann Intern Med. 1996; 124: 400-406.</w:t>
      </w:r>
    </w:p>
    <w:p w14:paraId="36BBBBCA"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rPr>
      </w:pPr>
      <w:r w:rsidRPr="004E3FBC">
        <w:rPr>
          <w:sz w:val="24"/>
          <w:szCs w:val="24"/>
          <w:lang w:val="en-GB"/>
        </w:rPr>
        <w:t xml:space="preserve">Lips P. Relative value of 25(OH)D and 1,25(OH)2D measurements. </w:t>
      </w:r>
      <w:r w:rsidRPr="004E3FBC">
        <w:rPr>
          <w:sz w:val="24"/>
          <w:szCs w:val="24"/>
          <w:lang w:val="en-US"/>
        </w:rPr>
        <w:t>J Bone Miner Res 2007 ; 22 : 1668-1671</w:t>
      </w:r>
    </w:p>
    <w:p w14:paraId="5B1FFC2A" w14:textId="77777777" w:rsidR="000E3C09" w:rsidRPr="004E3FBC" w:rsidRDefault="000E3C09" w:rsidP="00C93008">
      <w:pPr>
        <w:numPr>
          <w:ilvl w:val="0"/>
          <w:numId w:val="19"/>
        </w:numPr>
        <w:autoSpaceDE w:val="0"/>
        <w:autoSpaceDN w:val="0"/>
        <w:adjustRightInd w:val="0"/>
        <w:spacing w:after="0" w:line="360" w:lineRule="auto"/>
        <w:jc w:val="both"/>
        <w:rPr>
          <w:sz w:val="24"/>
          <w:szCs w:val="24"/>
        </w:rPr>
      </w:pPr>
      <w:r w:rsidRPr="00422278">
        <w:rPr>
          <w:sz w:val="24"/>
          <w:szCs w:val="24"/>
          <w:lang w:val="en-US"/>
        </w:rPr>
        <w:t xml:space="preserve">Lips P, Binkley N, Pfeifer M, </w:t>
      </w:r>
      <w:r w:rsidRPr="0041582F">
        <w:rPr>
          <w:kern w:val="3"/>
          <w:sz w:val="24"/>
          <w:szCs w:val="24"/>
          <w:lang w:val="en-US" w:eastAsia="es-ES"/>
        </w:rPr>
        <w:t>et al</w:t>
      </w:r>
      <w:r w:rsidRPr="00422278">
        <w:rPr>
          <w:sz w:val="24"/>
          <w:szCs w:val="24"/>
          <w:lang w:val="en-US"/>
        </w:rPr>
        <w:t xml:space="preserve">. </w:t>
      </w:r>
      <w:r w:rsidRPr="004E3FBC">
        <w:rPr>
          <w:sz w:val="24"/>
          <w:szCs w:val="24"/>
          <w:lang w:val="en-US"/>
        </w:rPr>
        <w:t xml:space="preserve">Once-weekly dose of 8400 IU vitamin D(3) compared with placebo: effects on neuromuscular function and tolerability in older adults with vitamin D insufficiency. </w:t>
      </w:r>
      <w:r w:rsidRPr="004E3FBC">
        <w:rPr>
          <w:sz w:val="24"/>
          <w:szCs w:val="24"/>
        </w:rPr>
        <w:t>Am J Clin Nutr 2010; 91: 985—91.</w:t>
      </w:r>
    </w:p>
    <w:p w14:paraId="7519B18B" w14:textId="77777777" w:rsidR="000E3C09" w:rsidRPr="004E3FBC" w:rsidRDefault="000E3C09" w:rsidP="00C93008">
      <w:pPr>
        <w:numPr>
          <w:ilvl w:val="0"/>
          <w:numId w:val="19"/>
        </w:numPr>
        <w:spacing w:line="360" w:lineRule="auto"/>
        <w:jc w:val="both"/>
        <w:rPr>
          <w:sz w:val="24"/>
          <w:szCs w:val="24"/>
          <w:lang w:val="en-US" w:eastAsia="es-ES"/>
        </w:rPr>
      </w:pPr>
      <w:r w:rsidRPr="00422278">
        <w:rPr>
          <w:sz w:val="24"/>
          <w:szCs w:val="24"/>
          <w:lang w:val="en-GB" w:eastAsia="es-ES"/>
        </w:rPr>
        <w:t xml:space="preserve">Liu PT, Stenger S, Li H, </w:t>
      </w:r>
      <w:r w:rsidRPr="0041582F">
        <w:rPr>
          <w:kern w:val="3"/>
          <w:sz w:val="24"/>
          <w:szCs w:val="24"/>
          <w:lang w:val="en-US" w:eastAsia="es-ES"/>
        </w:rPr>
        <w:t>et al</w:t>
      </w:r>
      <w:r w:rsidRPr="00422278">
        <w:rPr>
          <w:sz w:val="24"/>
          <w:szCs w:val="24"/>
          <w:lang w:val="en-GB" w:eastAsia="es-ES"/>
        </w:rPr>
        <w:t xml:space="preserve">. </w:t>
      </w:r>
      <w:r w:rsidRPr="004E3FBC">
        <w:rPr>
          <w:sz w:val="24"/>
          <w:szCs w:val="24"/>
          <w:lang w:val="en-US" w:eastAsia="es-ES"/>
        </w:rPr>
        <w:t xml:space="preserve">Toll-like receptor triggering of a vitamin D-mediated human antimicrobial response. </w:t>
      </w:r>
      <w:r w:rsidRPr="004E3FBC">
        <w:rPr>
          <w:sz w:val="24"/>
          <w:szCs w:val="24"/>
          <w:lang w:eastAsia="es-ES"/>
        </w:rPr>
        <w:t>Science 2006; 311: 1770-3.</w:t>
      </w:r>
    </w:p>
    <w:p w14:paraId="75BD1CFA" w14:textId="77777777" w:rsidR="000E3C09" w:rsidRPr="004E3FBC" w:rsidRDefault="000E3C09" w:rsidP="00C93008">
      <w:pPr>
        <w:numPr>
          <w:ilvl w:val="0"/>
          <w:numId w:val="19"/>
        </w:numPr>
        <w:spacing w:after="0" w:line="360" w:lineRule="auto"/>
        <w:jc w:val="both"/>
        <w:rPr>
          <w:lang w:val="en-US"/>
        </w:rPr>
      </w:pPr>
      <w:r w:rsidRPr="004E3FBC">
        <w:rPr>
          <w:sz w:val="24"/>
          <w:szCs w:val="24"/>
          <w:lang w:val="nl-NL" w:eastAsia="es-ES"/>
        </w:rPr>
        <w:t xml:space="preserve">Liu PT, Schenk M, Walker VP, et al. </w:t>
      </w:r>
      <w:r w:rsidRPr="004E3FBC">
        <w:rPr>
          <w:sz w:val="24"/>
          <w:szCs w:val="24"/>
          <w:lang w:val="en-US" w:eastAsia="es-ES"/>
        </w:rPr>
        <w:t>Convergence of IL-1beta and VDR activation pathways in human TLR2/1-induced antimicrobial responses. PLoS One 2009; 4: 5810</w:t>
      </w:r>
      <w:r>
        <w:rPr>
          <w:sz w:val="24"/>
          <w:szCs w:val="24"/>
          <w:lang w:val="en-US" w:eastAsia="es-ES"/>
        </w:rPr>
        <w:t>.</w:t>
      </w:r>
    </w:p>
    <w:p w14:paraId="730D89D8" w14:textId="77777777" w:rsidR="000E3C09" w:rsidRPr="004E3FBC" w:rsidRDefault="000E3C09" w:rsidP="00C93008">
      <w:pPr>
        <w:numPr>
          <w:ilvl w:val="0"/>
          <w:numId w:val="19"/>
        </w:numPr>
        <w:spacing w:after="0" w:line="360" w:lineRule="auto"/>
        <w:jc w:val="both"/>
        <w:rPr>
          <w:sz w:val="24"/>
          <w:szCs w:val="24"/>
          <w:lang w:val="en-US"/>
        </w:rPr>
      </w:pPr>
      <w:r w:rsidRPr="004E3FBC">
        <w:rPr>
          <w:sz w:val="24"/>
          <w:szCs w:val="24"/>
          <w:lang w:val="en-GB"/>
        </w:rPr>
        <w:t xml:space="preserve">Mac Kenna MJ. Differences in vitamin D status between countries in young adults and the ederly. </w:t>
      </w:r>
      <w:r w:rsidRPr="004E3FBC">
        <w:rPr>
          <w:sz w:val="24"/>
          <w:szCs w:val="24"/>
          <w:lang w:val="en-US"/>
        </w:rPr>
        <w:t>Am J Med 1992; 93: 69-77.</w:t>
      </w:r>
    </w:p>
    <w:p w14:paraId="696E1A61" w14:textId="77777777" w:rsidR="000E3C09" w:rsidRPr="004E3FBC" w:rsidRDefault="000E3C09" w:rsidP="00C93008">
      <w:pPr>
        <w:numPr>
          <w:ilvl w:val="0"/>
          <w:numId w:val="19"/>
        </w:numPr>
        <w:spacing w:after="0" w:line="360" w:lineRule="auto"/>
        <w:jc w:val="both"/>
        <w:rPr>
          <w:sz w:val="24"/>
          <w:szCs w:val="24"/>
          <w:lang w:val="en-US"/>
        </w:rPr>
      </w:pPr>
      <w:r w:rsidRPr="004E3FBC">
        <w:rPr>
          <w:sz w:val="24"/>
          <w:szCs w:val="24"/>
          <w:lang w:val="en-US"/>
        </w:rPr>
        <w:t>MacLaughlin J, Holick MF. Aging decreases the capacity of human skin to produce vitamin D3. J Clin Invest. 1985; 76: 1536-8.</w:t>
      </w:r>
    </w:p>
    <w:p w14:paraId="3FF6DF45"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GB" w:eastAsia="zh-CN"/>
        </w:rPr>
      </w:pPr>
      <w:r w:rsidRPr="00EB6236">
        <w:rPr>
          <w:kern w:val="3"/>
          <w:sz w:val="24"/>
          <w:szCs w:val="24"/>
          <w:lang w:val="de-DE" w:eastAsia="es-ES"/>
        </w:rPr>
        <w:t xml:space="preserve">Magaziner J, Hawkes W, Hebel JR, et al. </w:t>
      </w:r>
      <w:r w:rsidRPr="004E3FBC">
        <w:rPr>
          <w:kern w:val="3"/>
          <w:sz w:val="24"/>
          <w:szCs w:val="24"/>
          <w:lang w:val="en-GB" w:eastAsia="es-ES"/>
        </w:rPr>
        <w:t>Recovery from hip fracture in eight areas of function. J Gerontol A Biol Sci Med Sci 2000; 55(9): 498-507.</w:t>
      </w:r>
    </w:p>
    <w:p w14:paraId="7CE02059" w14:textId="77777777" w:rsidR="000E3C09" w:rsidRPr="006D0804"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6D0804">
        <w:rPr>
          <w:kern w:val="3"/>
          <w:sz w:val="24"/>
          <w:szCs w:val="24"/>
          <w:lang w:eastAsia="es-ES"/>
        </w:rPr>
        <w:t>Mallet E.</w:t>
      </w:r>
      <w:r w:rsidRPr="006D0804">
        <w:t xml:space="preserve"> </w:t>
      </w:r>
      <w:r>
        <w:t xml:space="preserve"> </w:t>
      </w:r>
      <w:r w:rsidRPr="006D0804">
        <w:rPr>
          <w:kern w:val="3"/>
          <w:sz w:val="24"/>
          <w:szCs w:val="24"/>
          <w:lang w:eastAsia="es-ES"/>
        </w:rPr>
        <w:t>Épidémiologie du rachitisme carentiel</w:t>
      </w:r>
      <w:r>
        <w:rPr>
          <w:kern w:val="3"/>
          <w:sz w:val="24"/>
          <w:szCs w:val="24"/>
          <w:lang w:eastAsia="es-ES"/>
        </w:rPr>
        <w:t>.</w:t>
      </w:r>
      <w:r w:rsidRPr="006D0804">
        <w:rPr>
          <w:kern w:val="3"/>
          <w:sz w:val="24"/>
          <w:szCs w:val="24"/>
          <w:lang w:eastAsia="es-ES"/>
        </w:rPr>
        <w:t xml:space="preserve">  </w:t>
      </w:r>
      <w:r w:rsidRPr="004E3FBC">
        <w:rPr>
          <w:kern w:val="3"/>
          <w:sz w:val="24"/>
          <w:szCs w:val="24"/>
          <w:lang w:eastAsia="zh-CN"/>
        </w:rPr>
        <w:t>Endocrinologie</w:t>
      </w:r>
      <w:r w:rsidRPr="006D0804">
        <w:rPr>
          <w:kern w:val="3"/>
          <w:sz w:val="24"/>
          <w:szCs w:val="24"/>
          <w:lang w:eastAsia="zh-CN"/>
        </w:rPr>
        <w:t xml:space="preserve"> 2004; 1:</w:t>
      </w:r>
      <w:r>
        <w:rPr>
          <w:kern w:val="3"/>
          <w:sz w:val="24"/>
          <w:szCs w:val="24"/>
          <w:lang w:eastAsia="zh-CN"/>
        </w:rPr>
        <w:t xml:space="preserve"> </w:t>
      </w:r>
      <w:r w:rsidRPr="006D0804">
        <w:rPr>
          <w:kern w:val="3"/>
          <w:sz w:val="24"/>
          <w:szCs w:val="24"/>
          <w:lang w:eastAsia="zh-CN"/>
        </w:rPr>
        <w:t>163-169.</w:t>
      </w:r>
    </w:p>
    <w:p w14:paraId="3D45DEB5" w14:textId="77777777" w:rsidR="000E3C09" w:rsidRPr="006D0804" w:rsidRDefault="000E3C09" w:rsidP="00C93008">
      <w:pPr>
        <w:numPr>
          <w:ilvl w:val="0"/>
          <w:numId w:val="19"/>
        </w:numPr>
        <w:spacing w:after="0" w:line="360" w:lineRule="auto"/>
        <w:jc w:val="both"/>
        <w:rPr>
          <w:sz w:val="24"/>
          <w:szCs w:val="24"/>
          <w:lang w:eastAsia="es-ES"/>
        </w:rPr>
      </w:pPr>
      <w:r w:rsidRPr="00EB6236">
        <w:rPr>
          <w:sz w:val="24"/>
          <w:szCs w:val="24"/>
          <w:lang w:val="en-GB"/>
        </w:rPr>
        <w:t xml:space="preserve">Manson JE, Mayne ST, Clinton ST. Vitamin D and Prevention of Cancer, Ready for Prime Time? </w:t>
      </w:r>
      <w:r w:rsidRPr="006D0804">
        <w:rPr>
          <w:sz w:val="24"/>
          <w:szCs w:val="24"/>
        </w:rPr>
        <w:t>NEJM 2011; 364:15.</w:t>
      </w:r>
    </w:p>
    <w:p w14:paraId="3C7DA0A4" w14:textId="77777777" w:rsidR="000E3C09" w:rsidRPr="004E3FBC" w:rsidRDefault="000E3C09" w:rsidP="00C93008">
      <w:pPr>
        <w:numPr>
          <w:ilvl w:val="0"/>
          <w:numId w:val="19"/>
        </w:numPr>
        <w:autoSpaceDE w:val="0"/>
        <w:autoSpaceDN w:val="0"/>
        <w:adjustRightInd w:val="0"/>
        <w:spacing w:after="0" w:line="360" w:lineRule="auto"/>
        <w:jc w:val="both"/>
        <w:rPr>
          <w:sz w:val="24"/>
          <w:szCs w:val="24"/>
        </w:rPr>
      </w:pPr>
      <w:r w:rsidRPr="004E3FBC">
        <w:rPr>
          <w:sz w:val="24"/>
          <w:szCs w:val="24"/>
        </w:rPr>
        <w:lastRenderedPageBreak/>
        <w:t>Martin A. Apports Nutritionnels Conseillés pour la population française 3</w:t>
      </w:r>
      <w:r w:rsidRPr="004E3FBC">
        <w:rPr>
          <w:sz w:val="24"/>
          <w:szCs w:val="24"/>
          <w:vertAlign w:val="superscript"/>
        </w:rPr>
        <w:t>e</w:t>
      </w:r>
      <w:r w:rsidRPr="004E3FBC">
        <w:rPr>
          <w:sz w:val="24"/>
          <w:szCs w:val="24"/>
        </w:rPr>
        <w:t xml:space="preserve"> édition.  Tec et Doc 2001; 229-236.</w:t>
      </w:r>
    </w:p>
    <w:p w14:paraId="3A889A15" w14:textId="77777777" w:rsidR="000E3C09" w:rsidRPr="004E3FBC" w:rsidRDefault="000E3C09" w:rsidP="00C93008">
      <w:pPr>
        <w:numPr>
          <w:ilvl w:val="0"/>
          <w:numId w:val="19"/>
        </w:numPr>
        <w:spacing w:after="0" w:line="360" w:lineRule="auto"/>
        <w:jc w:val="both"/>
        <w:rPr>
          <w:sz w:val="24"/>
          <w:szCs w:val="24"/>
          <w:lang w:val="en-US" w:eastAsia="es-ES"/>
        </w:rPr>
      </w:pPr>
      <w:r w:rsidRPr="00592784">
        <w:rPr>
          <w:sz w:val="24"/>
          <w:szCs w:val="24"/>
          <w:lang w:val="en-US" w:eastAsia="es-ES"/>
        </w:rPr>
        <w:t xml:space="preserve">Martins D, Wolf M, Pan D, et al. </w:t>
      </w:r>
      <w:r w:rsidRPr="004E3FBC">
        <w:rPr>
          <w:sz w:val="24"/>
          <w:szCs w:val="24"/>
          <w:lang w:val="en-US" w:eastAsia="es-ES"/>
        </w:rPr>
        <w:t>Prevalence of cardiovascular risk factors and the serum levels of 25-hydroxyvitamin D in the United States: Data from the Third national health and nutrition examination survey. Arch Intern Med 2007; 167: 1159-65.</w:t>
      </w:r>
    </w:p>
    <w:p w14:paraId="258BDDB0" w14:textId="77777777" w:rsidR="000E3C09" w:rsidRPr="004E3FBC" w:rsidRDefault="000E3C09" w:rsidP="00C93008">
      <w:pPr>
        <w:numPr>
          <w:ilvl w:val="0"/>
          <w:numId w:val="19"/>
        </w:numPr>
        <w:spacing w:after="0" w:line="360" w:lineRule="auto"/>
        <w:jc w:val="both"/>
        <w:rPr>
          <w:sz w:val="24"/>
          <w:szCs w:val="24"/>
          <w:lang w:val="en-US" w:eastAsia="es-ES"/>
        </w:rPr>
      </w:pPr>
      <w:r w:rsidRPr="00422278">
        <w:rPr>
          <w:sz w:val="24"/>
          <w:szCs w:val="24"/>
          <w:lang w:eastAsia="fr-FR"/>
        </w:rPr>
        <w:t xml:space="preserve">Mathieu C, Waer M, Laureys J, </w:t>
      </w:r>
      <w:r w:rsidRPr="00FE6BDA">
        <w:rPr>
          <w:kern w:val="3"/>
          <w:sz w:val="24"/>
          <w:szCs w:val="24"/>
          <w:lang w:eastAsia="es-ES"/>
        </w:rPr>
        <w:t>et al</w:t>
      </w:r>
      <w:r w:rsidRPr="00422278">
        <w:rPr>
          <w:sz w:val="24"/>
          <w:szCs w:val="24"/>
          <w:lang w:eastAsia="fr-FR"/>
        </w:rPr>
        <w:t xml:space="preserve">. </w:t>
      </w:r>
      <w:r w:rsidRPr="004E3FBC">
        <w:rPr>
          <w:sz w:val="24"/>
          <w:szCs w:val="24"/>
          <w:lang w:val="en-US" w:eastAsia="fr-FR"/>
        </w:rPr>
        <w:t>Prevention of type I diabetes in NOD mice by 1,25-dihydroxyvitamin D3. Diabetologia 1994; 37: 552-8.</w:t>
      </w:r>
    </w:p>
    <w:p w14:paraId="01C47C69"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GB" w:eastAsia="zh-CN"/>
        </w:rPr>
      </w:pPr>
      <w:r w:rsidRPr="004E3FBC">
        <w:rPr>
          <w:color w:val="231F20"/>
          <w:kern w:val="3"/>
          <w:sz w:val="24"/>
          <w:szCs w:val="24"/>
          <w:lang w:val="en-GB" w:eastAsia="zh-CN"/>
        </w:rPr>
        <w:t xml:space="preserve">McCollum EV, Simmonds N, Shipley PG, </w:t>
      </w:r>
      <w:r w:rsidRPr="0041582F">
        <w:rPr>
          <w:kern w:val="3"/>
          <w:sz w:val="24"/>
          <w:szCs w:val="24"/>
          <w:lang w:val="en-US" w:eastAsia="es-ES"/>
        </w:rPr>
        <w:t>et al</w:t>
      </w:r>
      <w:r w:rsidRPr="004E3FBC">
        <w:rPr>
          <w:color w:val="231F20"/>
          <w:kern w:val="3"/>
          <w:sz w:val="24"/>
          <w:szCs w:val="24"/>
          <w:lang w:val="en-GB" w:eastAsia="zh-CN"/>
        </w:rPr>
        <w:t>. Studies on experimental rickets. VIII. The production of rickets by diets low in phosphorus and fat-soluble A. J Biol Chem 1921; 47: 507.</w:t>
      </w:r>
    </w:p>
    <w:p w14:paraId="69E588F5" w14:textId="77777777" w:rsidR="000E3C09" w:rsidRPr="004E3FBC" w:rsidRDefault="000E3C09" w:rsidP="00C93008">
      <w:pPr>
        <w:numPr>
          <w:ilvl w:val="0"/>
          <w:numId w:val="19"/>
        </w:numPr>
        <w:spacing w:line="360" w:lineRule="auto"/>
        <w:jc w:val="both"/>
        <w:rPr>
          <w:sz w:val="24"/>
          <w:szCs w:val="24"/>
          <w:lang w:eastAsia="es-ES"/>
        </w:rPr>
      </w:pPr>
      <w:r w:rsidRPr="004E3FBC">
        <w:rPr>
          <w:sz w:val="24"/>
          <w:szCs w:val="24"/>
          <w:lang w:val="en-US" w:eastAsia="es-ES"/>
        </w:rPr>
        <w:t xml:space="preserve">Meehan TF, DeLuca HF. The vitamin D receptor is necessary for 1 alpha,25-dihydroxyvitamin D(3) to suppress experimental autoimmune encephalomyelitis in mice. </w:t>
      </w:r>
      <w:r w:rsidRPr="004E3FBC">
        <w:rPr>
          <w:sz w:val="24"/>
          <w:szCs w:val="24"/>
          <w:lang w:eastAsia="es-ES"/>
        </w:rPr>
        <w:t>Arch Biochem Biophys 2002; 408: 200–4.</w:t>
      </w:r>
    </w:p>
    <w:p w14:paraId="25C3FD6B"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4E3FBC">
        <w:rPr>
          <w:color w:val="231F20"/>
          <w:kern w:val="3"/>
          <w:sz w:val="24"/>
          <w:szCs w:val="24"/>
          <w:lang w:val="en-GB" w:eastAsia="zh-CN"/>
        </w:rPr>
        <w:t xml:space="preserve">Mellanby E. Experimental rickets. Med Res Council Special Rep Ser No 61. </w:t>
      </w:r>
      <w:r w:rsidRPr="004E3FBC">
        <w:rPr>
          <w:color w:val="231F20"/>
          <w:kern w:val="3"/>
          <w:sz w:val="24"/>
          <w:szCs w:val="24"/>
          <w:lang w:val="en-US" w:eastAsia="zh-CN"/>
        </w:rPr>
        <w:t>London: Medical Research Council, 1921</w:t>
      </w:r>
    </w:p>
    <w:p w14:paraId="6ADDB741" w14:textId="77777777" w:rsidR="000E3C09" w:rsidRPr="004E3FBC" w:rsidRDefault="000E3C09" w:rsidP="00C93008">
      <w:pPr>
        <w:numPr>
          <w:ilvl w:val="0"/>
          <w:numId w:val="19"/>
        </w:numPr>
        <w:spacing w:after="0" w:line="360" w:lineRule="auto"/>
        <w:jc w:val="both"/>
        <w:rPr>
          <w:sz w:val="24"/>
          <w:szCs w:val="24"/>
          <w:lang w:eastAsia="es-ES"/>
        </w:rPr>
      </w:pPr>
      <w:r w:rsidRPr="004E3FBC">
        <w:rPr>
          <w:sz w:val="24"/>
          <w:szCs w:val="24"/>
          <w:lang w:eastAsia="es-ES"/>
        </w:rPr>
        <w:t xml:space="preserve">Mentaverri R, Lorget F, Wattel A, </w:t>
      </w:r>
      <w:r w:rsidRPr="00FE6BDA">
        <w:rPr>
          <w:kern w:val="3"/>
          <w:sz w:val="24"/>
          <w:szCs w:val="24"/>
          <w:lang w:eastAsia="es-ES"/>
        </w:rPr>
        <w:t>et al</w:t>
      </w:r>
      <w:r w:rsidRPr="004E3FBC">
        <w:rPr>
          <w:sz w:val="24"/>
          <w:szCs w:val="24"/>
          <w:lang w:eastAsia="es-ES"/>
        </w:rPr>
        <w:t>. Sciences de la vie 2000; 323: 951–957.</w:t>
      </w:r>
    </w:p>
    <w:p w14:paraId="56CC1A18" w14:textId="77777777" w:rsidR="000E3C09" w:rsidRPr="004E3FBC" w:rsidRDefault="000E3C09" w:rsidP="00C93008">
      <w:pPr>
        <w:numPr>
          <w:ilvl w:val="0"/>
          <w:numId w:val="19"/>
        </w:numPr>
        <w:spacing w:after="0" w:line="360" w:lineRule="auto"/>
        <w:jc w:val="both"/>
        <w:rPr>
          <w:sz w:val="24"/>
          <w:szCs w:val="24"/>
          <w:lang w:val="en-US" w:eastAsia="es-ES"/>
        </w:rPr>
      </w:pPr>
      <w:r w:rsidRPr="004E3FBC">
        <w:rPr>
          <w:sz w:val="24"/>
          <w:szCs w:val="24"/>
          <w:lang w:eastAsia="es-ES"/>
        </w:rPr>
        <w:t xml:space="preserve">Merlino LA, Curtis J, Mikuls TR, et al. </w:t>
      </w:r>
      <w:r w:rsidRPr="004E3FBC">
        <w:rPr>
          <w:sz w:val="24"/>
          <w:szCs w:val="24"/>
          <w:lang w:val="en-US" w:eastAsia="es-ES"/>
        </w:rPr>
        <w:t>Vitamin D intake is inversely associated with rheumatoid arthritis: results from the Iowa Women’s Health Study. Arthritis Rheum 2004; 50: 72-7.</w:t>
      </w:r>
    </w:p>
    <w:p w14:paraId="6F11F0B2"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4E3FBC">
        <w:rPr>
          <w:kern w:val="3"/>
          <w:sz w:val="24"/>
          <w:szCs w:val="24"/>
          <w:lang w:val="en-GB" w:eastAsia="es-ES"/>
        </w:rPr>
        <w:t xml:space="preserve">Meyer HE, Smedshaug GB, Kvaavik E, </w:t>
      </w:r>
      <w:r w:rsidRPr="00422278">
        <w:rPr>
          <w:kern w:val="3"/>
          <w:sz w:val="24"/>
          <w:szCs w:val="24"/>
          <w:lang w:val="en-US" w:eastAsia="es-ES"/>
        </w:rPr>
        <w:t>et al</w:t>
      </w:r>
      <w:r w:rsidRPr="004E3FBC">
        <w:rPr>
          <w:kern w:val="3"/>
          <w:sz w:val="24"/>
          <w:szCs w:val="24"/>
          <w:lang w:val="en-GB" w:eastAsia="es-ES"/>
        </w:rPr>
        <w:t xml:space="preserve">. Can vitamin D supplementation reduce the risk of fracture in the elderly? A randomized controlled trial. </w:t>
      </w:r>
      <w:r w:rsidRPr="004E3FBC">
        <w:rPr>
          <w:kern w:val="3"/>
          <w:sz w:val="24"/>
          <w:szCs w:val="24"/>
          <w:lang w:eastAsia="es-ES"/>
        </w:rPr>
        <w:t>J Bone Miner Res. 2002; 17: 709-715.</w:t>
      </w:r>
    </w:p>
    <w:p w14:paraId="1E4BBEAC"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4E3FBC">
        <w:rPr>
          <w:kern w:val="3"/>
          <w:sz w:val="24"/>
          <w:szCs w:val="24"/>
          <w:lang w:eastAsia="zh-CN"/>
        </w:rPr>
        <w:t>Mietkiewski E. JedrzejSniadecki, 1768-1838. Acta Physiol Pol 1987; 38(2):52-65</w:t>
      </w:r>
    </w:p>
    <w:p w14:paraId="5ADE9670"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4E3FBC">
        <w:rPr>
          <w:kern w:val="3"/>
          <w:sz w:val="24"/>
          <w:szCs w:val="24"/>
          <w:lang w:eastAsia="zh-CN"/>
        </w:rPr>
        <w:t xml:space="preserve">Mistretta VI, Delanaye P, Chapelle JP, </w:t>
      </w:r>
      <w:r w:rsidRPr="00FE6BDA">
        <w:rPr>
          <w:kern w:val="3"/>
          <w:sz w:val="24"/>
          <w:szCs w:val="24"/>
          <w:lang w:eastAsia="es-ES"/>
        </w:rPr>
        <w:t>et al</w:t>
      </w:r>
      <w:r w:rsidRPr="004E3FBC">
        <w:rPr>
          <w:kern w:val="3"/>
          <w:sz w:val="24"/>
          <w:szCs w:val="24"/>
          <w:lang w:eastAsia="zh-CN"/>
        </w:rPr>
        <w:t>. La Revue de médecine interne 2008 ; 29: 815-820.</w:t>
      </w:r>
    </w:p>
    <w:p w14:paraId="283E2B3E" w14:textId="77777777" w:rsidR="000E3C09" w:rsidRDefault="000E3C09" w:rsidP="00C93008">
      <w:pPr>
        <w:numPr>
          <w:ilvl w:val="0"/>
          <w:numId w:val="19"/>
        </w:numPr>
        <w:spacing w:after="0" w:line="360" w:lineRule="auto"/>
        <w:jc w:val="both"/>
        <w:rPr>
          <w:color w:val="000000"/>
          <w:sz w:val="24"/>
          <w:szCs w:val="24"/>
          <w:lang w:val="en-US"/>
        </w:rPr>
      </w:pPr>
      <w:r w:rsidRPr="004E3FBC">
        <w:rPr>
          <w:color w:val="000000"/>
          <w:sz w:val="24"/>
          <w:szCs w:val="24"/>
          <w:lang w:val="en-US"/>
        </w:rPr>
        <w:t>Montero-Odasso M, Duque G. Vitamin D in the aging musculoskeletal system: an authentic strength preserving hormone. Molecular</w:t>
      </w:r>
      <w:r>
        <w:rPr>
          <w:color w:val="000000"/>
          <w:sz w:val="24"/>
          <w:szCs w:val="24"/>
          <w:lang w:val="en-US"/>
        </w:rPr>
        <w:t xml:space="preserve"> Aspects of Medicine 2005; 26</w:t>
      </w:r>
      <w:r w:rsidRPr="004E3FBC">
        <w:rPr>
          <w:color w:val="000000"/>
          <w:sz w:val="24"/>
          <w:szCs w:val="24"/>
          <w:lang w:val="en-US"/>
        </w:rPr>
        <w:t>: 203-219.</w:t>
      </w:r>
    </w:p>
    <w:p w14:paraId="740DBA38" w14:textId="77777777" w:rsidR="000E3C09" w:rsidRPr="00F52EF6" w:rsidRDefault="000E3C09" w:rsidP="00C93008">
      <w:pPr>
        <w:pStyle w:val="Paragraphedeliste"/>
        <w:numPr>
          <w:ilvl w:val="0"/>
          <w:numId w:val="19"/>
        </w:numPr>
        <w:spacing w:line="360" w:lineRule="auto"/>
        <w:jc w:val="both"/>
        <w:rPr>
          <w:sz w:val="24"/>
          <w:szCs w:val="24"/>
          <w:lang w:eastAsia="es-ES"/>
        </w:rPr>
      </w:pPr>
      <w:r w:rsidRPr="00F52EF6">
        <w:rPr>
          <w:sz w:val="24"/>
          <w:szCs w:val="24"/>
          <w:lang w:val="en-US" w:eastAsia="es-ES"/>
        </w:rPr>
        <w:t xml:space="preserve">Mitri J, Dawson-Hughes B, Hu FB, Pittas AG. Effects of vitamin D and calcium supplementation on pancreatic </w:t>
      </w:r>
      <w:r w:rsidRPr="00F52EF6">
        <w:rPr>
          <w:sz w:val="24"/>
          <w:szCs w:val="24"/>
          <w:lang w:eastAsia="es-ES"/>
        </w:rPr>
        <w:t>β</w:t>
      </w:r>
      <w:r w:rsidRPr="00F52EF6">
        <w:rPr>
          <w:sz w:val="24"/>
          <w:szCs w:val="24"/>
          <w:lang w:val="en-US" w:eastAsia="es-ES"/>
        </w:rPr>
        <w:t xml:space="preserve"> cell function, insulin sensitivity, and glycemia in </w:t>
      </w:r>
      <w:r w:rsidRPr="00F52EF6">
        <w:rPr>
          <w:sz w:val="24"/>
          <w:szCs w:val="24"/>
          <w:lang w:val="en-US" w:eastAsia="es-ES"/>
        </w:rPr>
        <w:lastRenderedPageBreak/>
        <w:t xml:space="preserve">adults at high risk of diabetes: the Calcium and Vitamin D for Diabetes Mellitus (CaDDM) randomized controlled trial. </w:t>
      </w:r>
      <w:r w:rsidRPr="00F52EF6">
        <w:rPr>
          <w:sz w:val="24"/>
          <w:szCs w:val="24"/>
          <w:lang w:eastAsia="es-ES"/>
        </w:rPr>
        <w:t>Am J Clin Nutr. 2011 Aug;94(2):486-94. Epub 2011 Jun 29.</w:t>
      </w:r>
    </w:p>
    <w:p w14:paraId="4DADE83C"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s-ES" w:eastAsia="zh-CN"/>
        </w:rPr>
      </w:pPr>
      <w:r w:rsidRPr="00EB6236">
        <w:rPr>
          <w:kern w:val="3"/>
          <w:sz w:val="24"/>
          <w:szCs w:val="24"/>
          <w:lang w:val="it-IT" w:eastAsia="zh-CN"/>
        </w:rPr>
        <w:t xml:space="preserve">Moreira-Pfrimer LD, Pedrosa MA, Teixeira L, </w:t>
      </w:r>
      <w:r w:rsidRPr="00EB6236">
        <w:rPr>
          <w:kern w:val="3"/>
          <w:sz w:val="24"/>
          <w:szCs w:val="24"/>
          <w:lang w:val="it-IT" w:eastAsia="es-ES"/>
        </w:rPr>
        <w:t>et al</w:t>
      </w:r>
      <w:r w:rsidRPr="00EB6236">
        <w:rPr>
          <w:kern w:val="3"/>
          <w:sz w:val="24"/>
          <w:szCs w:val="24"/>
          <w:lang w:val="it-IT" w:eastAsia="zh-CN"/>
        </w:rPr>
        <w:t xml:space="preserve">. </w:t>
      </w:r>
      <w:r w:rsidRPr="004E3FBC">
        <w:rPr>
          <w:kern w:val="3"/>
          <w:sz w:val="24"/>
          <w:szCs w:val="24"/>
          <w:lang w:val="en-US" w:eastAsia="zh-CN"/>
        </w:rPr>
        <w:t>Treatment of vitamin D deficiency increases lower limb muscle strength in institutionalized older people independently of regular physical activity: a randomized double blind controlled trial. Ann Nutr Metab 2009; 54: 291-300.</w:t>
      </w:r>
    </w:p>
    <w:p w14:paraId="23B3233C"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s-ES"/>
        </w:rPr>
      </w:pPr>
      <w:r w:rsidRPr="00422278">
        <w:rPr>
          <w:sz w:val="24"/>
          <w:szCs w:val="24"/>
          <w:lang w:val="en-GB"/>
        </w:rPr>
        <w:t xml:space="preserve">Mühlebach S, Bischoff-Ferrari HA. </w:t>
      </w:r>
      <w:r w:rsidRPr="004E3FBC">
        <w:rPr>
          <w:sz w:val="24"/>
          <w:szCs w:val="24"/>
          <w:lang w:val="en-GB"/>
        </w:rPr>
        <w:t xml:space="preserve">Myalgia and proximal muscle weakness in a young patient. </w:t>
      </w:r>
      <w:r w:rsidRPr="004E3FBC">
        <w:rPr>
          <w:sz w:val="24"/>
          <w:szCs w:val="24"/>
          <w:lang w:val="es-ES"/>
        </w:rPr>
        <w:t>Praxis 2009; 98(8): 447-50.</w:t>
      </w:r>
    </w:p>
    <w:p w14:paraId="2A5B7BAE" w14:textId="77777777" w:rsidR="000E3C09" w:rsidRPr="004E3FBC" w:rsidRDefault="000E3C09" w:rsidP="00C93008">
      <w:pPr>
        <w:numPr>
          <w:ilvl w:val="0"/>
          <w:numId w:val="19"/>
        </w:numPr>
        <w:spacing w:after="0" w:line="360" w:lineRule="auto"/>
        <w:jc w:val="both"/>
        <w:rPr>
          <w:sz w:val="24"/>
          <w:szCs w:val="24"/>
          <w:lang w:val="en-US" w:eastAsia="es-ES"/>
        </w:rPr>
      </w:pPr>
      <w:r w:rsidRPr="00EB6236">
        <w:rPr>
          <w:sz w:val="24"/>
          <w:szCs w:val="24"/>
          <w:lang w:val="it-IT" w:eastAsia="es-ES"/>
        </w:rPr>
        <w:t xml:space="preserve">Munger KL, Levin LI, Hollis BW, </w:t>
      </w:r>
      <w:r w:rsidRPr="00EB6236">
        <w:rPr>
          <w:kern w:val="3"/>
          <w:sz w:val="24"/>
          <w:szCs w:val="24"/>
          <w:lang w:val="it-IT" w:eastAsia="es-ES"/>
        </w:rPr>
        <w:t>et al</w:t>
      </w:r>
      <w:r w:rsidRPr="00EB6236">
        <w:rPr>
          <w:sz w:val="24"/>
          <w:szCs w:val="24"/>
          <w:lang w:val="it-IT" w:eastAsia="es-ES"/>
        </w:rPr>
        <w:t xml:space="preserve">. </w:t>
      </w:r>
      <w:r w:rsidRPr="004E3FBC">
        <w:rPr>
          <w:sz w:val="24"/>
          <w:szCs w:val="24"/>
          <w:lang w:val="en-US" w:eastAsia="es-ES"/>
        </w:rPr>
        <w:t>Serum 25-hydroxyvitamin D levels and risk of multiple sclerosis. JAMA. 2006; 296(23): 2832-8.</w:t>
      </w:r>
    </w:p>
    <w:p w14:paraId="12A4959C"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s-ES"/>
        </w:rPr>
      </w:pPr>
      <w:r w:rsidRPr="0063068B">
        <w:rPr>
          <w:sz w:val="24"/>
          <w:szCs w:val="24"/>
          <w:lang w:val="en-US"/>
        </w:rPr>
        <w:t xml:space="preserve">Ng K, Meyerhardt JA, Wu K, et al. </w:t>
      </w:r>
      <w:r w:rsidRPr="004E3FBC">
        <w:rPr>
          <w:sz w:val="24"/>
          <w:szCs w:val="24"/>
          <w:lang w:val="en-US"/>
        </w:rPr>
        <w:t xml:space="preserve">Circulating 25-hydroxyvitamin D levels and survival in patients with colorectal cancer. J Clin Oncol. </w:t>
      </w:r>
      <w:r w:rsidRPr="004E3FBC">
        <w:rPr>
          <w:sz w:val="24"/>
          <w:szCs w:val="24"/>
          <w:lang w:val="es-ES"/>
        </w:rPr>
        <w:t>2008; 26: 2984-91.</w:t>
      </w:r>
    </w:p>
    <w:p w14:paraId="4F0C3B84" w14:textId="77777777" w:rsidR="000E3C09" w:rsidRPr="004E3FBC" w:rsidRDefault="000E3C09" w:rsidP="00C93008">
      <w:pPr>
        <w:numPr>
          <w:ilvl w:val="0"/>
          <w:numId w:val="19"/>
        </w:numPr>
        <w:autoSpaceDE w:val="0"/>
        <w:autoSpaceDN w:val="0"/>
        <w:adjustRightInd w:val="0"/>
        <w:spacing w:after="0" w:line="360" w:lineRule="auto"/>
        <w:rPr>
          <w:sz w:val="24"/>
          <w:szCs w:val="24"/>
          <w:lang w:val="es-ES"/>
        </w:rPr>
      </w:pPr>
      <w:r w:rsidRPr="00592784">
        <w:rPr>
          <w:sz w:val="24"/>
          <w:szCs w:val="24"/>
        </w:rPr>
        <w:t>Nguyen ND, Ahlborg HG, Center JR,</w:t>
      </w:r>
      <w:r w:rsidRPr="00592784">
        <w:rPr>
          <w:kern w:val="3"/>
          <w:sz w:val="24"/>
          <w:szCs w:val="24"/>
          <w:lang w:eastAsia="es-ES"/>
        </w:rPr>
        <w:t xml:space="preserve"> et al</w:t>
      </w:r>
      <w:r w:rsidRPr="00592784">
        <w:rPr>
          <w:sz w:val="24"/>
          <w:szCs w:val="24"/>
        </w:rPr>
        <w:t xml:space="preserve">. </w:t>
      </w:r>
      <w:r w:rsidRPr="004E3FBC">
        <w:rPr>
          <w:sz w:val="24"/>
          <w:szCs w:val="24"/>
          <w:lang w:val="en-GB"/>
        </w:rPr>
        <w:t xml:space="preserve">Residual lifetime risk of fractures in women and men. </w:t>
      </w:r>
      <w:r w:rsidRPr="004E3FBC">
        <w:rPr>
          <w:sz w:val="24"/>
          <w:szCs w:val="24"/>
          <w:lang w:val="es-ES"/>
        </w:rPr>
        <w:t xml:space="preserve">J Bone Miner Res 2007; </w:t>
      </w:r>
      <w:r>
        <w:rPr>
          <w:sz w:val="24"/>
          <w:szCs w:val="24"/>
          <w:lang w:val="es-ES"/>
        </w:rPr>
        <w:t>22</w:t>
      </w:r>
      <w:r w:rsidRPr="004E3FBC">
        <w:rPr>
          <w:sz w:val="24"/>
          <w:szCs w:val="24"/>
          <w:lang w:val="es-ES"/>
        </w:rPr>
        <w:t xml:space="preserve">: </w:t>
      </w:r>
      <w:r>
        <w:rPr>
          <w:sz w:val="24"/>
          <w:szCs w:val="24"/>
          <w:lang w:val="es-ES"/>
        </w:rPr>
        <w:t>781-8</w:t>
      </w:r>
      <w:r w:rsidRPr="004E3FBC">
        <w:rPr>
          <w:sz w:val="24"/>
          <w:szCs w:val="24"/>
          <w:lang w:val="es-ES"/>
        </w:rPr>
        <w:t>.</w:t>
      </w:r>
    </w:p>
    <w:p w14:paraId="2354197C" w14:textId="77777777" w:rsidR="000E3C09" w:rsidRPr="004E3FBC" w:rsidRDefault="000E3C09" w:rsidP="00C93008">
      <w:pPr>
        <w:numPr>
          <w:ilvl w:val="0"/>
          <w:numId w:val="19"/>
        </w:numPr>
        <w:autoSpaceDE w:val="0"/>
        <w:autoSpaceDN w:val="0"/>
        <w:adjustRightInd w:val="0"/>
        <w:spacing w:after="0" w:line="360" w:lineRule="auto"/>
        <w:jc w:val="both"/>
        <w:rPr>
          <w:color w:val="231F20"/>
          <w:sz w:val="24"/>
          <w:szCs w:val="24"/>
          <w:lang w:eastAsia="fr-FR"/>
        </w:rPr>
      </w:pPr>
      <w:r w:rsidRPr="00EB6236">
        <w:rPr>
          <w:color w:val="231F20"/>
          <w:sz w:val="24"/>
          <w:szCs w:val="24"/>
          <w:lang w:val="es-ES" w:eastAsia="fr-FR"/>
        </w:rPr>
        <w:t xml:space="preserve">Nkembe CA, Myara J, Helft G, </w:t>
      </w:r>
      <w:r w:rsidRPr="00EB6236">
        <w:rPr>
          <w:kern w:val="3"/>
          <w:sz w:val="24"/>
          <w:szCs w:val="24"/>
          <w:lang w:val="es-ES" w:eastAsia="es-ES"/>
        </w:rPr>
        <w:t>et al</w:t>
      </w:r>
      <w:r w:rsidRPr="00EB6236">
        <w:rPr>
          <w:color w:val="231F20"/>
          <w:sz w:val="24"/>
          <w:szCs w:val="24"/>
          <w:lang w:val="es-ES" w:eastAsia="fr-FR"/>
        </w:rPr>
        <w:t xml:space="preserve">. </w:t>
      </w:r>
      <w:r w:rsidRPr="004E3FBC">
        <w:rPr>
          <w:color w:val="231F20"/>
          <w:sz w:val="24"/>
          <w:szCs w:val="24"/>
          <w:lang w:eastAsia="fr-FR"/>
        </w:rPr>
        <w:t xml:space="preserve">Vitamine D et risque cardiovasculaire. Médecine des maladies </w:t>
      </w:r>
      <w:r>
        <w:rPr>
          <w:color w:val="231F20"/>
          <w:sz w:val="24"/>
          <w:szCs w:val="24"/>
          <w:lang w:eastAsia="fr-FR"/>
        </w:rPr>
        <w:t>Métaboliques  2009; 3 :247-250</w:t>
      </w:r>
      <w:r w:rsidRPr="004E3FBC">
        <w:rPr>
          <w:color w:val="231F20"/>
          <w:sz w:val="24"/>
          <w:szCs w:val="24"/>
          <w:lang w:eastAsia="fr-FR"/>
        </w:rPr>
        <w:t xml:space="preserve"> </w:t>
      </w:r>
    </w:p>
    <w:p w14:paraId="6C627E6A"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GB" w:eastAsia="zh-CN"/>
        </w:rPr>
      </w:pPr>
      <w:r w:rsidRPr="00422278">
        <w:rPr>
          <w:kern w:val="3"/>
          <w:sz w:val="24"/>
          <w:szCs w:val="24"/>
          <w:lang w:val="en-US" w:eastAsia="zh-CN"/>
        </w:rPr>
        <w:t xml:space="preserve">Norman AW, Okamura WH, Hammond MW, et al. </w:t>
      </w:r>
      <w:r w:rsidRPr="004E3FBC">
        <w:rPr>
          <w:kern w:val="3"/>
          <w:sz w:val="24"/>
          <w:szCs w:val="24"/>
          <w:lang w:val="en-US" w:eastAsia="zh-CN"/>
        </w:rPr>
        <w:t>Comparis</w:t>
      </w:r>
      <w:r w:rsidRPr="004E3FBC">
        <w:rPr>
          <w:kern w:val="3"/>
          <w:sz w:val="24"/>
          <w:szCs w:val="24"/>
          <w:lang w:val="en-GB" w:eastAsia="zh-CN"/>
        </w:rPr>
        <w:t>on of 6-s-cis- and 6-s-trans-locked analogs of 1alpha,25-dihydroxyvitamin D3 indicates that the 6-s-cis conformation is preferred for rapid nongenomic biological responses and that neither 6-s-cis- nor 6-s-trans-locked analogs are preferred for genomic biological responses. Mol Endocrinol 1997; 11: 1518-31.</w:t>
      </w:r>
    </w:p>
    <w:p w14:paraId="19989695"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s-ES" w:eastAsia="zh-CN"/>
        </w:rPr>
      </w:pPr>
      <w:r w:rsidRPr="00422278">
        <w:rPr>
          <w:kern w:val="3"/>
          <w:sz w:val="24"/>
          <w:szCs w:val="24"/>
          <w:lang w:val="en-GB" w:eastAsia="zh-CN"/>
        </w:rPr>
        <w:t xml:space="preserve">Nykjaer A, Dragun D, Walther D, et al. </w:t>
      </w:r>
      <w:r w:rsidRPr="004E3FBC">
        <w:rPr>
          <w:kern w:val="3"/>
          <w:sz w:val="24"/>
          <w:szCs w:val="24"/>
          <w:lang w:val="en-GB" w:eastAsia="zh-CN"/>
        </w:rPr>
        <w:t xml:space="preserve">An endocytic pathway essential for renal uptake and activation of the steroid 25(OH) vitamin D3. </w:t>
      </w:r>
      <w:r w:rsidRPr="004E3FBC">
        <w:rPr>
          <w:kern w:val="3"/>
          <w:sz w:val="24"/>
          <w:szCs w:val="24"/>
          <w:lang w:val="en-US" w:eastAsia="zh-CN"/>
        </w:rPr>
        <w:t>Cell 1999; 96: 507-15</w:t>
      </w:r>
      <w:r>
        <w:rPr>
          <w:kern w:val="3"/>
          <w:sz w:val="24"/>
          <w:szCs w:val="24"/>
          <w:lang w:val="en-US" w:eastAsia="zh-CN"/>
        </w:rPr>
        <w:t>.</w:t>
      </w:r>
    </w:p>
    <w:p w14:paraId="0DD57F2A"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s-ES" w:eastAsia="zh-CN"/>
        </w:rPr>
      </w:pPr>
      <w:r w:rsidRPr="004E3FBC">
        <w:rPr>
          <w:kern w:val="3"/>
          <w:sz w:val="24"/>
          <w:szCs w:val="24"/>
          <w:lang w:val="en-GB" w:eastAsia="es-ES"/>
        </w:rPr>
        <w:t xml:space="preserve">O’Donnell S, Moher D, Thomas K, </w:t>
      </w:r>
      <w:r w:rsidRPr="00422278">
        <w:rPr>
          <w:kern w:val="3"/>
          <w:sz w:val="24"/>
          <w:szCs w:val="24"/>
          <w:lang w:val="en-US" w:eastAsia="es-ES"/>
        </w:rPr>
        <w:t>et al</w:t>
      </w:r>
      <w:r w:rsidRPr="004E3FBC">
        <w:rPr>
          <w:kern w:val="3"/>
          <w:sz w:val="24"/>
          <w:szCs w:val="24"/>
          <w:lang w:val="en-GB" w:eastAsia="es-ES"/>
        </w:rPr>
        <w:t>. Systematic review of the benefits and harms of calcitriol and alfacalcidol for fractures and falls. J Bone Miner Metab</w:t>
      </w:r>
      <w:r w:rsidRPr="004E3FBC">
        <w:rPr>
          <w:kern w:val="3"/>
          <w:sz w:val="24"/>
          <w:szCs w:val="24"/>
          <w:lang w:val="es-ES" w:eastAsia="es-ES"/>
        </w:rPr>
        <w:t xml:space="preserve"> 2008;26(6): 531-542.</w:t>
      </w:r>
    </w:p>
    <w:p w14:paraId="527C281A"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eastAsia="fr-FR"/>
        </w:rPr>
      </w:pPr>
      <w:r w:rsidRPr="00592784">
        <w:rPr>
          <w:sz w:val="24"/>
          <w:szCs w:val="24"/>
          <w:lang w:eastAsia="fr-FR"/>
        </w:rPr>
        <w:t xml:space="preserve">Oelzner P, Muller A, Deschner F, et al. </w:t>
      </w:r>
      <w:r w:rsidRPr="004E3FBC">
        <w:rPr>
          <w:sz w:val="24"/>
          <w:szCs w:val="24"/>
          <w:lang w:val="en-US" w:eastAsia="fr-FR"/>
        </w:rPr>
        <w:t>Relationship between disease activity and serum levels of vitamin D metabolites and PTH in rheumatoid arthritis. Calcif Tissue Int 1998; 62: 193-8.</w:t>
      </w:r>
    </w:p>
    <w:p w14:paraId="001B4FFB"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s-ES" w:eastAsia="zh-CN"/>
        </w:rPr>
      </w:pPr>
      <w:r w:rsidRPr="00EB6236">
        <w:rPr>
          <w:kern w:val="3"/>
          <w:sz w:val="24"/>
          <w:szCs w:val="24"/>
          <w:lang w:val="pl-PL" w:eastAsia="zh-CN"/>
        </w:rPr>
        <w:t xml:space="preserve">Oh JH, Kim SH, Kim JH, </w:t>
      </w:r>
      <w:r w:rsidRPr="00EB6236">
        <w:rPr>
          <w:kern w:val="3"/>
          <w:sz w:val="24"/>
          <w:szCs w:val="24"/>
          <w:lang w:val="pl-PL" w:eastAsia="es-ES"/>
        </w:rPr>
        <w:t>et al</w:t>
      </w:r>
      <w:r w:rsidRPr="00EB6236">
        <w:rPr>
          <w:kern w:val="3"/>
          <w:sz w:val="24"/>
          <w:szCs w:val="24"/>
          <w:lang w:val="pl-PL" w:eastAsia="zh-CN"/>
        </w:rPr>
        <w:t xml:space="preserve">. </w:t>
      </w:r>
      <w:r w:rsidRPr="004E3FBC">
        <w:rPr>
          <w:kern w:val="3"/>
          <w:sz w:val="24"/>
          <w:szCs w:val="24"/>
          <w:lang w:val="en-US" w:eastAsia="zh-CN"/>
        </w:rPr>
        <w:t xml:space="preserve">The level of vitamin D in the serum correlates </w:t>
      </w:r>
      <w:r w:rsidRPr="004E3FBC">
        <w:rPr>
          <w:kern w:val="3"/>
          <w:sz w:val="24"/>
          <w:szCs w:val="24"/>
          <w:lang w:val="en-US" w:eastAsia="zh-CN"/>
        </w:rPr>
        <w:lastRenderedPageBreak/>
        <w:t xml:space="preserve">with fatty degeneration of the muscles of the rotator cuff. </w:t>
      </w:r>
      <w:r w:rsidRPr="004E3FBC">
        <w:rPr>
          <w:kern w:val="3"/>
          <w:sz w:val="24"/>
          <w:szCs w:val="24"/>
          <w:lang w:eastAsia="zh-CN"/>
        </w:rPr>
        <w:t>J Bone Joint Surg Br 2009; 91: 1587-93.</w:t>
      </w:r>
    </w:p>
    <w:p w14:paraId="32D7FE31" w14:textId="77777777" w:rsidR="000E3C09" w:rsidRPr="004E3FBC" w:rsidRDefault="000E3C09" w:rsidP="00C93008">
      <w:pPr>
        <w:numPr>
          <w:ilvl w:val="0"/>
          <w:numId w:val="19"/>
        </w:numPr>
        <w:autoSpaceDE w:val="0"/>
        <w:autoSpaceDN w:val="0"/>
        <w:adjustRightInd w:val="0"/>
        <w:spacing w:after="0" w:line="360" w:lineRule="auto"/>
        <w:jc w:val="both"/>
        <w:rPr>
          <w:color w:val="292526"/>
          <w:sz w:val="24"/>
          <w:szCs w:val="24"/>
          <w:lang w:val="en-US"/>
        </w:rPr>
      </w:pPr>
      <w:r w:rsidRPr="00422278">
        <w:rPr>
          <w:color w:val="292526"/>
          <w:sz w:val="24"/>
          <w:szCs w:val="24"/>
        </w:rPr>
        <w:t xml:space="preserve">Ooms ME, Roos JC, Bezemer PD, </w:t>
      </w:r>
      <w:r w:rsidRPr="00FE6BDA">
        <w:rPr>
          <w:kern w:val="3"/>
          <w:sz w:val="24"/>
          <w:szCs w:val="24"/>
          <w:lang w:eastAsia="es-ES"/>
        </w:rPr>
        <w:t>et al</w:t>
      </w:r>
      <w:r w:rsidRPr="00422278">
        <w:rPr>
          <w:color w:val="292526"/>
          <w:sz w:val="24"/>
          <w:szCs w:val="24"/>
        </w:rPr>
        <w:t xml:space="preserve">. </w:t>
      </w:r>
      <w:r w:rsidRPr="004E3FBC">
        <w:rPr>
          <w:color w:val="292526"/>
          <w:sz w:val="24"/>
          <w:szCs w:val="24"/>
          <w:lang w:val="en-GB"/>
        </w:rPr>
        <w:t xml:space="preserve">Prevention of bone loss by vitamin D supplementation in elderly women: a randomized double-blind trial. </w:t>
      </w:r>
      <w:r w:rsidRPr="004E3FBC">
        <w:rPr>
          <w:color w:val="292526"/>
          <w:sz w:val="24"/>
          <w:szCs w:val="24"/>
          <w:lang w:val="en-US"/>
        </w:rPr>
        <w:t>J Clin Endocrinol Metab 1995; 80: 1052-58.</w:t>
      </w:r>
    </w:p>
    <w:p w14:paraId="233F6583"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s-ES" w:eastAsia="zh-CN"/>
        </w:rPr>
      </w:pPr>
      <w:r w:rsidRPr="004E3FBC">
        <w:rPr>
          <w:kern w:val="3"/>
          <w:sz w:val="24"/>
          <w:szCs w:val="24"/>
          <w:lang w:val="en-GB" w:eastAsia="zh-CN"/>
        </w:rPr>
        <w:t xml:space="preserve">Palm TA. The geographic distribution and etiology of rickets. </w:t>
      </w:r>
      <w:r w:rsidRPr="004E3FBC">
        <w:rPr>
          <w:kern w:val="3"/>
          <w:sz w:val="24"/>
          <w:szCs w:val="24"/>
          <w:lang w:eastAsia="zh-CN"/>
        </w:rPr>
        <w:t>Practitioner 1890 ; 15: 321</w:t>
      </w:r>
      <w:r>
        <w:rPr>
          <w:kern w:val="3"/>
          <w:sz w:val="24"/>
          <w:szCs w:val="24"/>
          <w:lang w:eastAsia="zh-CN"/>
        </w:rPr>
        <w:t>.</w:t>
      </w:r>
    </w:p>
    <w:p w14:paraId="52260DEF"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s-ES" w:eastAsia="zh-CN"/>
        </w:rPr>
      </w:pPr>
      <w:r w:rsidRPr="004E3FBC">
        <w:rPr>
          <w:kern w:val="3"/>
          <w:sz w:val="24"/>
          <w:szCs w:val="24"/>
          <w:lang w:val="es-ES" w:eastAsia="es-ES"/>
        </w:rPr>
        <w:t xml:space="preserve">Papadimitropoulos E, Wells G, Shea B, et al. </w:t>
      </w:r>
      <w:r w:rsidRPr="004E3FBC">
        <w:rPr>
          <w:kern w:val="3"/>
          <w:sz w:val="24"/>
          <w:szCs w:val="24"/>
          <w:lang w:val="en-GB" w:eastAsia="es-ES"/>
        </w:rPr>
        <w:t xml:space="preserve">Meta-analysis of the efficacy of vitamin D treatment in preventing osteoporosis in post-menopausal women. </w:t>
      </w:r>
      <w:r w:rsidRPr="004E3FBC">
        <w:rPr>
          <w:kern w:val="3"/>
          <w:sz w:val="24"/>
          <w:szCs w:val="24"/>
          <w:lang w:eastAsia="es-ES"/>
        </w:rPr>
        <w:t>Endocr Rev 2002; 23: 560-9.</w:t>
      </w:r>
    </w:p>
    <w:p w14:paraId="18F15E45" w14:textId="77777777" w:rsidR="000E3C09" w:rsidRPr="004E3FBC" w:rsidRDefault="000E3C09" w:rsidP="00C93008">
      <w:pPr>
        <w:numPr>
          <w:ilvl w:val="0"/>
          <w:numId w:val="19"/>
        </w:numPr>
        <w:spacing w:after="0" w:line="360" w:lineRule="auto"/>
        <w:jc w:val="both"/>
        <w:rPr>
          <w:sz w:val="24"/>
          <w:szCs w:val="24"/>
          <w:lang w:eastAsia="es-ES"/>
        </w:rPr>
      </w:pPr>
      <w:r w:rsidRPr="004E3FBC">
        <w:rPr>
          <w:sz w:val="24"/>
          <w:szCs w:val="24"/>
          <w:lang w:val="en-US" w:eastAsia="es-ES"/>
        </w:rPr>
        <w:t xml:space="preserve">Patel S, Farragher T, Berry J, </w:t>
      </w:r>
      <w:r w:rsidRPr="0041582F">
        <w:rPr>
          <w:kern w:val="3"/>
          <w:sz w:val="24"/>
          <w:szCs w:val="24"/>
          <w:lang w:val="en-US" w:eastAsia="es-ES"/>
        </w:rPr>
        <w:t>et al</w:t>
      </w:r>
      <w:r w:rsidRPr="004E3FBC">
        <w:rPr>
          <w:sz w:val="24"/>
          <w:szCs w:val="24"/>
          <w:lang w:val="en-US" w:eastAsia="es-ES"/>
        </w:rPr>
        <w:t xml:space="preserve">. Association between serum vitamin D metabolite levels and disease activity in patients with early inflammatory polyarthritis. </w:t>
      </w:r>
      <w:r w:rsidRPr="004E3FBC">
        <w:rPr>
          <w:sz w:val="24"/>
          <w:szCs w:val="24"/>
          <w:lang w:eastAsia="es-ES"/>
        </w:rPr>
        <w:t>Arthritis Rheum. 2007; 56: 2143-9.</w:t>
      </w:r>
    </w:p>
    <w:p w14:paraId="7EBA4BBD"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s-ES" w:eastAsia="zh-CN"/>
        </w:rPr>
      </w:pPr>
      <w:r w:rsidRPr="00EB6236">
        <w:rPr>
          <w:kern w:val="3"/>
          <w:sz w:val="24"/>
          <w:szCs w:val="24"/>
          <w:lang w:val="de-DE" w:eastAsia="es-ES"/>
        </w:rPr>
        <w:t xml:space="preserve">Pfeifer M, Begerow B, Minne HW, et al. </w:t>
      </w:r>
      <w:r w:rsidRPr="004E3FBC">
        <w:rPr>
          <w:kern w:val="3"/>
          <w:sz w:val="24"/>
          <w:szCs w:val="24"/>
          <w:lang w:val="en-GB" w:eastAsia="es-ES"/>
        </w:rPr>
        <w:t xml:space="preserve">Effects of a short-term vitamin D and calcium supplementation on body sway and secondary hyperparathyroidism in elderly women. </w:t>
      </w:r>
      <w:r w:rsidRPr="004E3FBC">
        <w:rPr>
          <w:kern w:val="3"/>
          <w:sz w:val="24"/>
          <w:szCs w:val="24"/>
          <w:lang w:val="es-ES" w:eastAsia="es-ES"/>
        </w:rPr>
        <w:t>J Bone Miner Res. 2000; 15: 1113-18.</w:t>
      </w:r>
    </w:p>
    <w:p w14:paraId="4BF88739" w14:textId="77777777" w:rsidR="000E3C09" w:rsidRPr="004E3FBC" w:rsidRDefault="000E3C09" w:rsidP="00C93008">
      <w:pPr>
        <w:numPr>
          <w:ilvl w:val="0"/>
          <w:numId w:val="19"/>
        </w:numPr>
        <w:spacing w:after="0" w:line="360" w:lineRule="auto"/>
        <w:jc w:val="both"/>
        <w:rPr>
          <w:sz w:val="24"/>
          <w:szCs w:val="24"/>
          <w:lang w:eastAsia="es-ES"/>
        </w:rPr>
      </w:pPr>
      <w:r w:rsidRPr="00EB6236">
        <w:rPr>
          <w:sz w:val="24"/>
          <w:szCs w:val="24"/>
          <w:lang w:val="de-DE" w:eastAsia="es-ES"/>
        </w:rPr>
        <w:t xml:space="preserve">Pfeifer M, Begerow B, Minne HW, et al. </w:t>
      </w:r>
      <w:r w:rsidRPr="004E3FBC">
        <w:rPr>
          <w:sz w:val="24"/>
          <w:szCs w:val="24"/>
          <w:lang w:val="en-US" w:eastAsia="es-ES"/>
        </w:rPr>
        <w:t xml:space="preserve">Effects of a short-term vitamin D(3) and calcium supplementation on blood pressure and parathyroid hormone levels in elderly women. </w:t>
      </w:r>
      <w:r w:rsidRPr="004E3FBC">
        <w:rPr>
          <w:sz w:val="24"/>
          <w:szCs w:val="24"/>
          <w:lang w:eastAsia="es-ES"/>
        </w:rPr>
        <w:t>J Clin Endocrinol Metab 2001; 86: 1633-7.</w:t>
      </w:r>
    </w:p>
    <w:p w14:paraId="18686F66"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s-ES" w:eastAsia="zh-CN"/>
        </w:rPr>
      </w:pPr>
      <w:r w:rsidRPr="004E3FBC">
        <w:rPr>
          <w:kern w:val="3"/>
          <w:sz w:val="24"/>
          <w:szCs w:val="24"/>
          <w:lang w:val="de-DE" w:eastAsia="zh-CN"/>
        </w:rPr>
        <w:t xml:space="preserve">Pfeifer M, Begerow B, Minne HW, et al. </w:t>
      </w:r>
      <w:r w:rsidRPr="004E3FBC">
        <w:rPr>
          <w:kern w:val="3"/>
          <w:sz w:val="24"/>
          <w:szCs w:val="24"/>
          <w:lang w:val="en-US" w:eastAsia="zh-CN"/>
        </w:rPr>
        <w:t>Effects of a long-term vitamin D and calcium supplementation on falls and parameters of muscle function in community-dwelling older individuals. Osteoporosis Int 2009; 20: 315-22.</w:t>
      </w:r>
    </w:p>
    <w:p w14:paraId="79865FC9"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4E3FBC">
        <w:rPr>
          <w:kern w:val="3"/>
          <w:sz w:val="24"/>
          <w:szCs w:val="24"/>
          <w:lang w:eastAsia="zh-CN"/>
        </w:rPr>
        <w:t>Phan O, Burnier M. Vitamine D et hypertension : quel lien ? Rev Med Suisse 2007; 3: 2022-5.</w:t>
      </w:r>
    </w:p>
    <w:p w14:paraId="3315AA04"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eastAsia="fr-FR"/>
        </w:rPr>
      </w:pPr>
      <w:r w:rsidRPr="00422278">
        <w:rPr>
          <w:sz w:val="24"/>
          <w:szCs w:val="24"/>
          <w:lang w:eastAsia="fr-FR"/>
        </w:rPr>
        <w:t xml:space="preserve">Pierrot-Deseilligny C, Souberbielle JC. </w:t>
      </w:r>
      <w:r w:rsidRPr="004E3FBC">
        <w:rPr>
          <w:sz w:val="24"/>
          <w:szCs w:val="24"/>
          <w:lang w:val="en-US" w:eastAsia="fr-FR"/>
        </w:rPr>
        <w:t>Is hypovitaminosis D one of the environmental risk factors for multiple sclerosis? Brain 2010; 133: 1869-88.</w:t>
      </w:r>
    </w:p>
    <w:p w14:paraId="61282901"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s-ES"/>
        </w:rPr>
      </w:pPr>
      <w:r w:rsidRPr="00592784">
        <w:rPr>
          <w:sz w:val="24"/>
          <w:szCs w:val="24"/>
        </w:rPr>
        <w:t xml:space="preserve">Pittas AG, Dawson-Hughes B, Li T, et al. </w:t>
      </w:r>
      <w:r w:rsidRPr="004E3FBC">
        <w:rPr>
          <w:sz w:val="24"/>
          <w:szCs w:val="24"/>
          <w:lang w:val="en-US"/>
        </w:rPr>
        <w:t xml:space="preserve">Vitamin D and calcium intake in relation to type 2 diabetes in women. Diabetes Care </w:t>
      </w:r>
      <w:r w:rsidRPr="004E3FBC">
        <w:rPr>
          <w:sz w:val="24"/>
          <w:szCs w:val="24"/>
        </w:rPr>
        <w:t>2006; 29: 650-6.</w:t>
      </w:r>
    </w:p>
    <w:p w14:paraId="5CB9E520" w14:textId="77777777" w:rsidR="000E3C09" w:rsidRPr="0063068B" w:rsidRDefault="000E3C09" w:rsidP="00C93008">
      <w:pPr>
        <w:numPr>
          <w:ilvl w:val="0"/>
          <w:numId w:val="19"/>
        </w:numPr>
        <w:autoSpaceDE w:val="0"/>
        <w:autoSpaceDN w:val="0"/>
        <w:adjustRightInd w:val="0"/>
        <w:spacing w:after="0" w:line="360" w:lineRule="auto"/>
        <w:jc w:val="both"/>
        <w:rPr>
          <w:sz w:val="24"/>
          <w:szCs w:val="24"/>
          <w:lang w:val="en-GB"/>
        </w:rPr>
      </w:pPr>
      <w:r w:rsidRPr="00592784">
        <w:rPr>
          <w:sz w:val="24"/>
          <w:szCs w:val="24"/>
        </w:rPr>
        <w:t xml:space="preserve">Pittas AG, Lau J, Hu FB, </w:t>
      </w:r>
      <w:r w:rsidRPr="00592784">
        <w:rPr>
          <w:kern w:val="3"/>
          <w:sz w:val="24"/>
          <w:szCs w:val="24"/>
          <w:lang w:eastAsia="es-ES"/>
        </w:rPr>
        <w:t>et al</w:t>
      </w:r>
      <w:r w:rsidRPr="00592784">
        <w:rPr>
          <w:sz w:val="24"/>
          <w:szCs w:val="24"/>
        </w:rPr>
        <w:t xml:space="preserve">. </w:t>
      </w:r>
      <w:r w:rsidRPr="004E3FBC">
        <w:rPr>
          <w:sz w:val="24"/>
          <w:szCs w:val="24"/>
          <w:lang w:val="en-US"/>
        </w:rPr>
        <w:t>The role of vitamin D and calcium in type 2 diabetes. A systematic review and meta-analysis. J Clin Endocrinol Metab 2007; 92: 2017-29.</w:t>
      </w:r>
    </w:p>
    <w:p w14:paraId="6297EDB1" w14:textId="77777777" w:rsidR="000E3C09" w:rsidRPr="004E3FBC" w:rsidRDefault="000E3C09" w:rsidP="00C93008">
      <w:pPr>
        <w:numPr>
          <w:ilvl w:val="0"/>
          <w:numId w:val="19"/>
        </w:numPr>
        <w:spacing w:after="0" w:line="360" w:lineRule="auto"/>
        <w:jc w:val="both"/>
        <w:rPr>
          <w:sz w:val="24"/>
          <w:szCs w:val="24"/>
          <w:lang w:val="en-US" w:eastAsia="es-ES"/>
        </w:rPr>
      </w:pPr>
      <w:r w:rsidRPr="004E3FBC">
        <w:rPr>
          <w:sz w:val="24"/>
          <w:szCs w:val="24"/>
          <w:lang w:val="en-US" w:eastAsia="es-ES"/>
        </w:rPr>
        <w:lastRenderedPageBreak/>
        <w:t>Pittas AG, Dawson-Hughes B. Vitamin D and diabetes. The Journal of Steroid Biochemistry and Molecular Biology July2010; 121(1-2):425-429.</w:t>
      </w:r>
    </w:p>
    <w:p w14:paraId="79867CCF"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s-ES" w:eastAsia="zh-CN"/>
        </w:rPr>
      </w:pPr>
      <w:r w:rsidRPr="004E3FBC">
        <w:rPr>
          <w:kern w:val="3"/>
          <w:sz w:val="24"/>
          <w:szCs w:val="24"/>
          <w:lang w:val="en-GB" w:eastAsia="es-ES"/>
        </w:rPr>
        <w:t xml:space="preserve">Porthouse J, Cockayne S, King C, et al. Randomised controlled trial of calcium and cholecalciferol (vitamin D3) for prevention of fractures in primary care. </w:t>
      </w:r>
      <w:r w:rsidRPr="004E3FBC">
        <w:rPr>
          <w:kern w:val="3"/>
          <w:sz w:val="24"/>
          <w:szCs w:val="24"/>
          <w:lang w:val="en-US" w:eastAsia="es-ES"/>
        </w:rPr>
        <w:t>BMJ 2005; 33: 1003-6.</w:t>
      </w:r>
    </w:p>
    <w:p w14:paraId="376F056A" w14:textId="77777777" w:rsidR="000E3C09" w:rsidRPr="004E3FBC" w:rsidRDefault="000E3C09" w:rsidP="00C93008">
      <w:pPr>
        <w:numPr>
          <w:ilvl w:val="0"/>
          <w:numId w:val="19"/>
        </w:numPr>
        <w:spacing w:after="0" w:line="360" w:lineRule="auto"/>
        <w:jc w:val="both"/>
        <w:rPr>
          <w:color w:val="000000"/>
          <w:sz w:val="24"/>
          <w:szCs w:val="24"/>
        </w:rPr>
      </w:pPr>
      <w:r w:rsidRPr="004E3FBC">
        <w:rPr>
          <w:color w:val="000000"/>
          <w:sz w:val="24"/>
          <w:szCs w:val="24"/>
          <w:lang w:val="en-US"/>
        </w:rPr>
        <w:t xml:space="preserve">Reddy Vanga S, Good M, Howard PA, </w:t>
      </w:r>
      <w:r w:rsidRPr="00422278">
        <w:rPr>
          <w:kern w:val="3"/>
          <w:sz w:val="24"/>
          <w:szCs w:val="24"/>
          <w:lang w:val="en-US" w:eastAsia="es-ES"/>
        </w:rPr>
        <w:t>et al</w:t>
      </w:r>
      <w:r w:rsidRPr="004E3FBC">
        <w:rPr>
          <w:color w:val="000000"/>
          <w:sz w:val="24"/>
          <w:szCs w:val="24"/>
          <w:lang w:val="en-US"/>
        </w:rPr>
        <w:t xml:space="preserve">. Role of vitamin D in cardiovascular health. </w:t>
      </w:r>
      <w:r w:rsidRPr="004E3FBC">
        <w:rPr>
          <w:color w:val="000000"/>
          <w:sz w:val="24"/>
          <w:szCs w:val="24"/>
        </w:rPr>
        <w:t>Am J Cardiol 2010; 106: 798-805.</w:t>
      </w:r>
    </w:p>
    <w:p w14:paraId="392F82DC"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s-ES" w:eastAsia="zh-CN"/>
        </w:rPr>
      </w:pPr>
      <w:r w:rsidRPr="004E3FBC">
        <w:rPr>
          <w:kern w:val="3"/>
          <w:sz w:val="24"/>
          <w:szCs w:val="24"/>
          <w:lang w:val="de-DE" w:eastAsia="es-ES"/>
        </w:rPr>
        <w:t xml:space="preserve">Reichel H, Koeffler HP, Norman AW. </w:t>
      </w:r>
      <w:r w:rsidRPr="004E3FBC">
        <w:rPr>
          <w:kern w:val="3"/>
          <w:sz w:val="24"/>
          <w:szCs w:val="24"/>
          <w:lang w:val="en-GB" w:eastAsia="es-ES"/>
        </w:rPr>
        <w:t xml:space="preserve">The role of the vitamin D endocrine system in health and disease. </w:t>
      </w:r>
      <w:r w:rsidRPr="004E3FBC">
        <w:rPr>
          <w:kern w:val="3"/>
          <w:sz w:val="24"/>
          <w:szCs w:val="24"/>
          <w:lang w:eastAsia="es-ES"/>
        </w:rPr>
        <w:t>N Engl J Med 1989; 320: 980-91</w:t>
      </w:r>
    </w:p>
    <w:p w14:paraId="6EBBF31B" w14:textId="77777777" w:rsidR="000E3C09" w:rsidRPr="004E3FBC" w:rsidRDefault="000E3C09" w:rsidP="00C93008">
      <w:pPr>
        <w:numPr>
          <w:ilvl w:val="0"/>
          <w:numId w:val="19"/>
        </w:numPr>
        <w:autoSpaceDE w:val="0"/>
        <w:autoSpaceDN w:val="0"/>
        <w:adjustRightInd w:val="0"/>
        <w:spacing w:after="0" w:line="360" w:lineRule="auto"/>
        <w:jc w:val="both"/>
        <w:rPr>
          <w:sz w:val="24"/>
          <w:szCs w:val="24"/>
        </w:rPr>
      </w:pPr>
      <w:r w:rsidRPr="004E3FBC">
        <w:rPr>
          <w:sz w:val="24"/>
          <w:szCs w:val="24"/>
          <w:lang w:val="it-IT"/>
        </w:rPr>
        <w:t xml:space="preserve">Rinaldi I, Setiati S, Oemardi M, </w:t>
      </w:r>
      <w:r w:rsidRPr="00EB6236">
        <w:rPr>
          <w:kern w:val="3"/>
          <w:sz w:val="24"/>
          <w:szCs w:val="24"/>
          <w:lang w:val="it-IT" w:eastAsia="es-ES"/>
        </w:rPr>
        <w:t>et al</w:t>
      </w:r>
      <w:r w:rsidRPr="004E3FBC">
        <w:rPr>
          <w:sz w:val="24"/>
          <w:szCs w:val="24"/>
          <w:lang w:val="it-IT"/>
        </w:rPr>
        <w:t xml:space="preserve">. </w:t>
      </w:r>
      <w:r w:rsidRPr="004E3FBC">
        <w:rPr>
          <w:sz w:val="24"/>
          <w:szCs w:val="24"/>
          <w:lang w:val="en-GB"/>
        </w:rPr>
        <w:t xml:space="preserve">Correlation between serum vitamin D (25(OH)D) concentration and quadriceps femoris muscle strength in Indonesian elderly women living in three nursing homes. </w:t>
      </w:r>
      <w:r w:rsidRPr="004E3FBC">
        <w:rPr>
          <w:sz w:val="24"/>
          <w:szCs w:val="24"/>
        </w:rPr>
        <w:t>Acta Med Indones 2007; 39: 107-11.</w:t>
      </w:r>
    </w:p>
    <w:p w14:paraId="3B6A540F" w14:textId="77777777" w:rsidR="000E3C09" w:rsidRPr="004E3FBC" w:rsidRDefault="000E3C09" w:rsidP="00C93008">
      <w:pPr>
        <w:numPr>
          <w:ilvl w:val="0"/>
          <w:numId w:val="19"/>
        </w:numPr>
        <w:autoSpaceDE w:val="0"/>
        <w:autoSpaceDN w:val="0"/>
        <w:adjustRightInd w:val="0"/>
        <w:spacing w:after="0" w:line="360" w:lineRule="auto"/>
        <w:jc w:val="both"/>
        <w:rPr>
          <w:sz w:val="24"/>
          <w:szCs w:val="24"/>
        </w:rPr>
      </w:pPr>
      <w:r w:rsidRPr="00EB6236">
        <w:rPr>
          <w:sz w:val="24"/>
          <w:szCs w:val="24"/>
          <w:lang w:val="de-DE" w:eastAsia="es-ES"/>
        </w:rPr>
        <w:t xml:space="preserve">Saidenberg-Kermanac’h, Cohen-Solal M, Bessis N et al. </w:t>
      </w:r>
      <w:r w:rsidRPr="004075CE">
        <w:rPr>
          <w:sz w:val="24"/>
          <w:szCs w:val="24"/>
          <w:lang w:eastAsia="es-ES"/>
        </w:rPr>
        <w:t xml:space="preserve">Rôle de l’ostéoprotégérine dans l’inflammation et la polyarthrite rhumatoïde </w:t>
      </w:r>
      <w:r w:rsidRPr="004E3FBC">
        <w:rPr>
          <w:sz w:val="24"/>
          <w:szCs w:val="24"/>
          <w:lang w:eastAsia="es-ES"/>
        </w:rPr>
        <w:t>Revue du Rhumatisme 2004; 71: 11-16</w:t>
      </w:r>
    </w:p>
    <w:p w14:paraId="7927AA06"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s-ES"/>
        </w:rPr>
      </w:pPr>
      <w:r w:rsidRPr="00422278">
        <w:rPr>
          <w:sz w:val="24"/>
          <w:szCs w:val="24"/>
        </w:rPr>
        <w:t xml:space="preserve">Sato Y, Iwamoto J, Kanoko T, </w:t>
      </w:r>
      <w:r w:rsidRPr="00FE6BDA">
        <w:rPr>
          <w:kern w:val="3"/>
          <w:sz w:val="24"/>
          <w:szCs w:val="24"/>
          <w:lang w:eastAsia="es-ES"/>
        </w:rPr>
        <w:t>et al</w:t>
      </w:r>
      <w:r w:rsidRPr="00422278">
        <w:rPr>
          <w:sz w:val="24"/>
          <w:szCs w:val="24"/>
        </w:rPr>
        <w:t xml:space="preserve">. </w:t>
      </w:r>
      <w:r w:rsidRPr="004E3FBC">
        <w:rPr>
          <w:sz w:val="24"/>
          <w:szCs w:val="24"/>
          <w:lang w:val="en-GB"/>
        </w:rPr>
        <w:t xml:space="preserve">Low-dose vitamin D prevents muscular atrophy and reduces falls and hip fractures in women after stroke: a randomized-controlled trial. </w:t>
      </w:r>
      <w:r w:rsidRPr="004E3FBC">
        <w:rPr>
          <w:sz w:val="24"/>
          <w:szCs w:val="24"/>
          <w:lang w:val="es-ES"/>
        </w:rPr>
        <w:t>Cerebrovasc Dis 2005; 20: 187-92.</w:t>
      </w:r>
    </w:p>
    <w:p w14:paraId="01B29B93"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4E3FBC">
        <w:rPr>
          <w:kern w:val="3"/>
          <w:sz w:val="24"/>
          <w:szCs w:val="24"/>
          <w:lang w:val="de-DE" w:eastAsia="es-ES"/>
        </w:rPr>
        <w:t xml:space="preserve">Schwenkglenks M, Lippuner K, Hauselmann HJ, </w:t>
      </w:r>
      <w:r w:rsidRPr="00EB6236">
        <w:rPr>
          <w:kern w:val="3"/>
          <w:sz w:val="24"/>
          <w:szCs w:val="24"/>
          <w:lang w:val="de-DE" w:eastAsia="es-ES"/>
        </w:rPr>
        <w:t>et al</w:t>
      </w:r>
      <w:r w:rsidRPr="004E3FBC">
        <w:rPr>
          <w:kern w:val="3"/>
          <w:sz w:val="24"/>
          <w:szCs w:val="24"/>
          <w:lang w:val="de-DE" w:eastAsia="es-ES"/>
        </w:rPr>
        <w:t xml:space="preserve">. </w:t>
      </w:r>
      <w:r w:rsidRPr="004E3FBC">
        <w:rPr>
          <w:kern w:val="3"/>
          <w:sz w:val="24"/>
          <w:szCs w:val="24"/>
          <w:lang w:val="en-GB" w:eastAsia="es-ES"/>
        </w:rPr>
        <w:t xml:space="preserve">A model of osteoporosis impact in Switzerland 2000–2020. </w:t>
      </w:r>
      <w:r w:rsidRPr="004E3FBC">
        <w:rPr>
          <w:kern w:val="3"/>
          <w:sz w:val="24"/>
          <w:szCs w:val="24"/>
          <w:lang w:eastAsia="es-ES"/>
        </w:rPr>
        <w:t>Osteoporos Int 2005; 16: 659–71.</w:t>
      </w:r>
    </w:p>
    <w:p w14:paraId="3C06FF64"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eastAsia="fr-FR"/>
        </w:rPr>
      </w:pPr>
      <w:r w:rsidRPr="00EB6236">
        <w:rPr>
          <w:sz w:val="24"/>
          <w:szCs w:val="24"/>
          <w:lang w:val="en-GB" w:eastAsia="fr-FR"/>
        </w:rPr>
        <w:t xml:space="preserve">Semba RD, Houston DK, Bandinelli S, et al. </w:t>
      </w:r>
      <w:r w:rsidRPr="004E3FBC">
        <w:rPr>
          <w:sz w:val="24"/>
          <w:szCs w:val="24"/>
          <w:lang w:val="en-US" w:eastAsia="fr-FR"/>
        </w:rPr>
        <w:t>Relationship of 25-hydroxyvitamin D with all-cause and cardiovascular disease mortality in older community-dwelling adults. Eur J Clin Nutr 2010; 64: 203-9</w:t>
      </w:r>
    </w:p>
    <w:p w14:paraId="73806084"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592784">
        <w:rPr>
          <w:kern w:val="3"/>
          <w:sz w:val="24"/>
          <w:szCs w:val="24"/>
          <w:lang w:val="en-US" w:eastAsia="zh-CN"/>
        </w:rPr>
        <w:t xml:space="preserve">Shin JS, Choi MY, Longtine MS, </w:t>
      </w:r>
      <w:r w:rsidRPr="00592784">
        <w:rPr>
          <w:kern w:val="3"/>
          <w:sz w:val="24"/>
          <w:szCs w:val="24"/>
          <w:lang w:val="en-US" w:eastAsia="es-ES"/>
        </w:rPr>
        <w:t>et al</w:t>
      </w:r>
      <w:r w:rsidRPr="00592784">
        <w:rPr>
          <w:kern w:val="3"/>
          <w:sz w:val="24"/>
          <w:szCs w:val="24"/>
          <w:lang w:val="en-US" w:eastAsia="zh-CN"/>
        </w:rPr>
        <w:t xml:space="preserve">. </w:t>
      </w:r>
      <w:r w:rsidRPr="004E3FBC">
        <w:rPr>
          <w:kern w:val="3"/>
          <w:sz w:val="24"/>
          <w:szCs w:val="24"/>
          <w:lang w:val="en-US" w:eastAsia="zh-CN"/>
        </w:rPr>
        <w:t>Vitamin D effects on pregnancy and the placenta. Placenta December 2010; 31(12):1027-1034</w:t>
      </w:r>
    </w:p>
    <w:p w14:paraId="1F0399D9"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eastAsia="zh-CN"/>
        </w:rPr>
      </w:pPr>
      <w:r w:rsidRPr="004E3FBC">
        <w:rPr>
          <w:kern w:val="3"/>
          <w:sz w:val="24"/>
          <w:szCs w:val="24"/>
          <w:lang w:val="en-GB" w:eastAsia="es-ES"/>
        </w:rPr>
        <w:t xml:space="preserve">Simpson RU, Thomas GA, Arnold AJ. Identification of 1,25-dihydroxyvitamin D3 receptors and activities in muscle. </w:t>
      </w:r>
      <w:r w:rsidRPr="004E3FBC">
        <w:rPr>
          <w:kern w:val="3"/>
          <w:sz w:val="24"/>
          <w:szCs w:val="24"/>
          <w:lang w:val="en-US" w:eastAsia="es-ES"/>
        </w:rPr>
        <w:t>J Biol Chem 19</w:t>
      </w:r>
      <w:r w:rsidRPr="004E3FBC">
        <w:rPr>
          <w:kern w:val="3"/>
          <w:sz w:val="24"/>
          <w:szCs w:val="24"/>
          <w:lang w:eastAsia="es-ES"/>
        </w:rPr>
        <w:t>85; 260: 8882-8891.</w:t>
      </w:r>
    </w:p>
    <w:p w14:paraId="6831D0E7" w14:textId="77777777" w:rsidR="000E3C09" w:rsidRPr="004E3FBC" w:rsidRDefault="000E3C09" w:rsidP="00C93008">
      <w:pPr>
        <w:numPr>
          <w:ilvl w:val="0"/>
          <w:numId w:val="19"/>
        </w:numPr>
        <w:autoSpaceDE w:val="0"/>
        <w:autoSpaceDN w:val="0"/>
        <w:adjustRightInd w:val="0"/>
        <w:spacing w:after="0" w:line="360" w:lineRule="auto"/>
        <w:jc w:val="both"/>
        <w:rPr>
          <w:sz w:val="24"/>
          <w:szCs w:val="24"/>
        </w:rPr>
      </w:pPr>
      <w:r w:rsidRPr="00422278">
        <w:rPr>
          <w:sz w:val="24"/>
          <w:szCs w:val="24"/>
        </w:rPr>
        <w:t xml:space="preserve">Songpatanasilp T, Chailurkit LO, Nichachotsalid A, </w:t>
      </w:r>
      <w:r w:rsidRPr="00FE6BDA">
        <w:rPr>
          <w:kern w:val="3"/>
          <w:sz w:val="24"/>
          <w:szCs w:val="24"/>
          <w:lang w:eastAsia="es-ES"/>
        </w:rPr>
        <w:t>et al</w:t>
      </w:r>
      <w:r w:rsidRPr="00422278">
        <w:rPr>
          <w:sz w:val="24"/>
          <w:szCs w:val="24"/>
        </w:rPr>
        <w:t xml:space="preserve">. </w:t>
      </w:r>
      <w:r w:rsidRPr="00422278">
        <w:rPr>
          <w:sz w:val="24"/>
          <w:szCs w:val="24"/>
          <w:lang w:val="en-US"/>
        </w:rPr>
        <w:t xml:space="preserve">Combination of alfacalcidol with calcium can improve quadriceps muscle strength in elderly ambulatory Thai women who have hypovitaminosis D: a randomized-controlled trial. </w:t>
      </w:r>
      <w:r w:rsidRPr="004E3FBC">
        <w:rPr>
          <w:sz w:val="24"/>
          <w:szCs w:val="24"/>
        </w:rPr>
        <w:t>J Med Assoc Thai 2009; 92(5): 30-41.</w:t>
      </w:r>
    </w:p>
    <w:p w14:paraId="5A281B2A"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422278">
        <w:rPr>
          <w:kern w:val="3"/>
          <w:sz w:val="24"/>
          <w:szCs w:val="24"/>
          <w:lang w:val="en-GB" w:eastAsia="es-ES"/>
        </w:rPr>
        <w:t xml:space="preserve">Sorensen OH, Lund B, Saltin B, et al. </w:t>
      </w:r>
      <w:r w:rsidRPr="004E3FBC">
        <w:rPr>
          <w:kern w:val="3"/>
          <w:sz w:val="24"/>
          <w:szCs w:val="24"/>
          <w:lang w:val="en-GB" w:eastAsia="es-ES"/>
        </w:rPr>
        <w:t xml:space="preserve">Myopathy in bone loss of ageing: </w:t>
      </w:r>
      <w:r w:rsidRPr="004E3FBC">
        <w:rPr>
          <w:kern w:val="3"/>
          <w:sz w:val="24"/>
          <w:szCs w:val="24"/>
          <w:lang w:val="en-GB" w:eastAsia="es-ES"/>
        </w:rPr>
        <w:lastRenderedPageBreak/>
        <w:t xml:space="preserve">improvement by treatment with 1 alpha-hydroxycholecalciferol and calcium. </w:t>
      </w:r>
      <w:r w:rsidRPr="004E3FBC">
        <w:rPr>
          <w:i/>
          <w:iCs/>
          <w:kern w:val="3"/>
          <w:sz w:val="24"/>
          <w:szCs w:val="24"/>
          <w:lang w:val="en-US" w:eastAsia="es-ES"/>
        </w:rPr>
        <w:t>Clin Sci(Lond)</w:t>
      </w:r>
      <w:r w:rsidRPr="004E3FBC">
        <w:rPr>
          <w:kern w:val="3"/>
          <w:sz w:val="24"/>
          <w:szCs w:val="24"/>
          <w:lang w:val="en-US" w:eastAsia="es-ES"/>
        </w:rPr>
        <w:t xml:space="preserve"> 1979; 56: 157-161</w:t>
      </w:r>
    </w:p>
    <w:p w14:paraId="4FA6EDA7" w14:textId="77777777" w:rsidR="000E3C09" w:rsidRPr="004E3FBC" w:rsidRDefault="000E3C09" w:rsidP="00C93008">
      <w:pPr>
        <w:numPr>
          <w:ilvl w:val="0"/>
          <w:numId w:val="19"/>
        </w:numPr>
        <w:spacing w:after="0" w:line="360" w:lineRule="auto"/>
        <w:jc w:val="both"/>
        <w:rPr>
          <w:sz w:val="24"/>
          <w:szCs w:val="24"/>
        </w:rPr>
      </w:pPr>
      <w:r w:rsidRPr="004E3FBC">
        <w:rPr>
          <w:sz w:val="24"/>
          <w:szCs w:val="24"/>
          <w:lang w:eastAsia="es-ES"/>
        </w:rPr>
        <w:t>Souberbielle JC</w:t>
      </w:r>
      <w:r>
        <w:rPr>
          <w:sz w:val="24"/>
          <w:szCs w:val="24"/>
          <w:lang w:eastAsia="es-ES"/>
        </w:rPr>
        <w:t>, Prié D, Courbebaisse M</w:t>
      </w:r>
      <w:r w:rsidRPr="004E3FBC">
        <w:rPr>
          <w:sz w:val="24"/>
          <w:szCs w:val="24"/>
          <w:lang w:eastAsia="es-ES"/>
        </w:rPr>
        <w:t xml:space="preserve"> et al. </w:t>
      </w:r>
      <w:r w:rsidRPr="004075CE">
        <w:rPr>
          <w:sz w:val="24"/>
          <w:szCs w:val="24"/>
          <w:lang w:eastAsia="es-ES"/>
        </w:rPr>
        <w:t xml:space="preserve">Actualité sur les effets de la vitamine D et l’évaluation du statut vitaminique D  </w:t>
      </w:r>
      <w:r w:rsidRPr="004E3FBC">
        <w:rPr>
          <w:sz w:val="24"/>
          <w:szCs w:val="24"/>
          <w:lang w:eastAsia="es-ES"/>
        </w:rPr>
        <w:t>Annales d’endocrinologie 2008 ; 69 ; 501-10</w:t>
      </w:r>
    </w:p>
    <w:p w14:paraId="51F7FFE0" w14:textId="77777777" w:rsidR="000E3C09" w:rsidRPr="004E3FBC" w:rsidRDefault="000E3C09" w:rsidP="00C93008">
      <w:pPr>
        <w:numPr>
          <w:ilvl w:val="0"/>
          <w:numId w:val="19"/>
        </w:numPr>
        <w:spacing w:after="0" w:line="360" w:lineRule="auto"/>
        <w:jc w:val="both"/>
        <w:rPr>
          <w:sz w:val="24"/>
          <w:szCs w:val="24"/>
        </w:rPr>
      </w:pPr>
      <w:r w:rsidRPr="004E3FBC">
        <w:rPr>
          <w:sz w:val="24"/>
          <w:szCs w:val="24"/>
        </w:rPr>
        <w:t xml:space="preserve">Souberbielle JC, Prié D, Courbebaisse M, </w:t>
      </w:r>
      <w:r w:rsidRPr="00FE6BDA">
        <w:rPr>
          <w:kern w:val="3"/>
          <w:sz w:val="24"/>
          <w:szCs w:val="24"/>
          <w:lang w:eastAsia="es-ES"/>
        </w:rPr>
        <w:t>et al</w:t>
      </w:r>
      <w:r w:rsidRPr="004E3FBC">
        <w:rPr>
          <w:sz w:val="24"/>
          <w:szCs w:val="24"/>
        </w:rPr>
        <w:t>. Revue Francophone Des Laboratoires 2009 ; 414.</w:t>
      </w:r>
    </w:p>
    <w:p w14:paraId="322016E8" w14:textId="77777777" w:rsidR="000E3C09" w:rsidRPr="00592784"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592784">
        <w:rPr>
          <w:kern w:val="3"/>
          <w:sz w:val="24"/>
          <w:szCs w:val="24"/>
          <w:lang w:val="en-US" w:eastAsia="zh-CN"/>
        </w:rPr>
        <w:t>Stamp TCB, Haddad G, Twigg CA. Comparison of oral 25-hydroxycholecalciferol, vitamin D, and ultraviolet light as determinants of circulating 25-hydroxyvitamin D. Lancet 1977; 1: 1341-1343.</w:t>
      </w:r>
    </w:p>
    <w:p w14:paraId="141B96A7"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GB" w:eastAsia="zh-CN"/>
        </w:rPr>
      </w:pPr>
      <w:r w:rsidRPr="00592784">
        <w:rPr>
          <w:kern w:val="3"/>
          <w:sz w:val="24"/>
          <w:szCs w:val="24"/>
          <w:lang w:eastAsia="zh-CN"/>
        </w:rPr>
        <w:t xml:space="preserve">Sun Q, Shi L, Rimm EB, </w:t>
      </w:r>
      <w:r w:rsidRPr="00592784">
        <w:rPr>
          <w:kern w:val="3"/>
          <w:sz w:val="24"/>
          <w:szCs w:val="24"/>
          <w:lang w:eastAsia="es-ES"/>
        </w:rPr>
        <w:t>et al</w:t>
      </w:r>
      <w:r w:rsidRPr="00592784">
        <w:rPr>
          <w:color w:val="000000"/>
          <w:kern w:val="3"/>
          <w:sz w:val="24"/>
          <w:szCs w:val="24"/>
          <w:lang w:eastAsia="zh-CN"/>
        </w:rPr>
        <w:t xml:space="preserve">. </w:t>
      </w:r>
      <w:r w:rsidRPr="004E3FBC">
        <w:rPr>
          <w:color w:val="000000"/>
          <w:kern w:val="3"/>
          <w:sz w:val="24"/>
          <w:szCs w:val="24"/>
          <w:lang w:val="en-GB" w:eastAsia="zh-CN"/>
        </w:rPr>
        <w:t>Vitamin D intake and risk of cardiovascular disease in US men and women. Am J Clin Nutr 2011; 94: 534-42.</w:t>
      </w:r>
    </w:p>
    <w:p w14:paraId="016F4C61"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4E3FBC">
        <w:rPr>
          <w:kern w:val="3"/>
          <w:sz w:val="24"/>
          <w:szCs w:val="24"/>
          <w:lang w:val="it-IT" w:eastAsia="zh-CN"/>
        </w:rPr>
        <w:t xml:space="preserve">Tagliafico AS, Ameri P, Bovio M, et al. </w:t>
      </w:r>
      <w:r w:rsidRPr="004E3FBC">
        <w:rPr>
          <w:kern w:val="3"/>
          <w:sz w:val="24"/>
          <w:szCs w:val="24"/>
          <w:lang w:val="en-US" w:eastAsia="zh-CN"/>
        </w:rPr>
        <w:t xml:space="preserve">Relationship between fatty degeneration of thigh muscles and vitamin D status in the elderly: a preliminary MRI study. </w:t>
      </w:r>
      <w:r w:rsidRPr="004E3FBC">
        <w:rPr>
          <w:kern w:val="3"/>
          <w:sz w:val="24"/>
          <w:szCs w:val="24"/>
          <w:lang w:val="es-ES" w:eastAsia="zh-CN"/>
        </w:rPr>
        <w:t>Am J Roentgenol 2010; 194: 728-34.</w:t>
      </w:r>
    </w:p>
    <w:p w14:paraId="25D1D232" w14:textId="77777777" w:rsidR="000E3C09" w:rsidRPr="004E3FBC" w:rsidRDefault="000E3C09" w:rsidP="00C93008">
      <w:pPr>
        <w:numPr>
          <w:ilvl w:val="0"/>
          <w:numId w:val="19"/>
        </w:numPr>
        <w:spacing w:line="360" w:lineRule="auto"/>
        <w:jc w:val="both"/>
        <w:rPr>
          <w:sz w:val="24"/>
          <w:szCs w:val="24"/>
          <w:lang w:val="en-US" w:eastAsia="es-ES"/>
        </w:rPr>
      </w:pPr>
      <w:r w:rsidRPr="004E3FBC">
        <w:rPr>
          <w:sz w:val="24"/>
          <w:szCs w:val="24"/>
        </w:rPr>
        <w:t xml:space="preserve">Takiishi T, Gysemans C, Bouillon R, </w:t>
      </w:r>
      <w:r w:rsidRPr="00FE6BDA">
        <w:rPr>
          <w:kern w:val="3"/>
          <w:sz w:val="24"/>
          <w:szCs w:val="24"/>
          <w:lang w:eastAsia="es-ES"/>
        </w:rPr>
        <w:t>et al</w:t>
      </w:r>
      <w:r w:rsidRPr="004E3FBC">
        <w:rPr>
          <w:sz w:val="24"/>
          <w:szCs w:val="24"/>
        </w:rPr>
        <w:t xml:space="preserve">. </w:t>
      </w:r>
      <w:r w:rsidRPr="0041582F">
        <w:rPr>
          <w:sz w:val="24"/>
          <w:szCs w:val="24"/>
          <w:lang w:val="en-US"/>
        </w:rPr>
        <w:t xml:space="preserve">Vitamin D and Diabetes. </w:t>
      </w:r>
      <w:r w:rsidRPr="004E3FBC">
        <w:rPr>
          <w:sz w:val="24"/>
          <w:szCs w:val="24"/>
          <w:lang w:val="en-US"/>
        </w:rPr>
        <w:t>Endocrinology &amp; Metabolism Clinics of North America  2010; 39: 419-446</w:t>
      </w:r>
    </w:p>
    <w:p w14:paraId="7D79A167"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GB" w:eastAsia="zh-CN"/>
        </w:rPr>
      </w:pPr>
      <w:r w:rsidRPr="004E3FBC">
        <w:rPr>
          <w:kern w:val="3"/>
          <w:sz w:val="24"/>
          <w:szCs w:val="24"/>
          <w:lang w:val="en-GB" w:eastAsia="es-ES"/>
        </w:rPr>
        <w:t xml:space="preserve">Tang BM, Eslick GD, Nowson C, </w:t>
      </w:r>
      <w:r w:rsidRPr="0041582F">
        <w:rPr>
          <w:kern w:val="3"/>
          <w:sz w:val="24"/>
          <w:szCs w:val="24"/>
          <w:lang w:val="en-US" w:eastAsia="es-ES"/>
        </w:rPr>
        <w:t>et al</w:t>
      </w:r>
      <w:r w:rsidRPr="004E3FBC">
        <w:rPr>
          <w:kern w:val="3"/>
          <w:sz w:val="24"/>
          <w:szCs w:val="24"/>
          <w:lang w:val="en-GB" w:eastAsia="es-ES"/>
        </w:rPr>
        <w:t>. Use of calcium or calcium in combination with vitamin D sup</w:t>
      </w:r>
      <w:r w:rsidRPr="004E3FBC">
        <w:rPr>
          <w:kern w:val="3"/>
          <w:sz w:val="24"/>
          <w:szCs w:val="24"/>
          <w:lang w:val="en-GB" w:eastAsia="es-ES"/>
        </w:rPr>
        <w:softHyphen/>
        <w:t>plementation to prevent fractures and bone loss in people aged 50 years and older: a meta-analysis. Lancet 2007; 370(9588): 657-666.</w:t>
      </w:r>
    </w:p>
    <w:p w14:paraId="3E31DE92"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GB" w:eastAsia="zh-CN"/>
        </w:rPr>
      </w:pPr>
      <w:r w:rsidRPr="004E3FBC">
        <w:rPr>
          <w:kern w:val="3"/>
          <w:sz w:val="24"/>
          <w:szCs w:val="24"/>
          <w:lang w:eastAsia="zh-CN"/>
        </w:rPr>
        <w:t xml:space="preserve">Tang J, Zhou R, Luger D, et al. </w:t>
      </w:r>
      <w:r w:rsidRPr="004E3FBC">
        <w:rPr>
          <w:kern w:val="3"/>
          <w:sz w:val="24"/>
          <w:szCs w:val="24"/>
          <w:lang w:val="en-US" w:eastAsia="zh-CN"/>
        </w:rPr>
        <w:t>Calcitriol suppresses antiretinal autoimmunity through inhibitory effects on the Th17 effector response. J Immunol 2009; 182: 4624-32.</w:t>
      </w:r>
    </w:p>
    <w:p w14:paraId="1A3469B9" w14:textId="77777777" w:rsidR="000E3C09" w:rsidRPr="004E3FBC" w:rsidRDefault="000E3C09" w:rsidP="00C93008">
      <w:pPr>
        <w:numPr>
          <w:ilvl w:val="0"/>
          <w:numId w:val="19"/>
        </w:numPr>
        <w:spacing w:after="0" w:line="360" w:lineRule="auto"/>
        <w:jc w:val="both"/>
        <w:rPr>
          <w:kern w:val="3"/>
          <w:sz w:val="24"/>
          <w:szCs w:val="24"/>
          <w:lang w:val="en-GB" w:eastAsia="zh-CN"/>
        </w:rPr>
      </w:pPr>
      <w:r w:rsidRPr="002A2E40">
        <w:rPr>
          <w:kern w:val="3"/>
          <w:sz w:val="24"/>
          <w:szCs w:val="24"/>
          <w:lang w:eastAsia="zh-CN"/>
        </w:rPr>
        <w:t xml:space="preserve">Thacher TD, Fischer PR, Obadofin MO, </w:t>
      </w:r>
      <w:r w:rsidRPr="00FE6BDA">
        <w:rPr>
          <w:kern w:val="3"/>
          <w:sz w:val="24"/>
          <w:szCs w:val="24"/>
          <w:lang w:eastAsia="es-ES"/>
        </w:rPr>
        <w:t>et al</w:t>
      </w:r>
      <w:r w:rsidRPr="002A2E40">
        <w:rPr>
          <w:kern w:val="3"/>
          <w:sz w:val="24"/>
          <w:szCs w:val="24"/>
          <w:lang w:eastAsia="zh-CN"/>
        </w:rPr>
        <w:t xml:space="preserve">. </w:t>
      </w:r>
      <w:r w:rsidRPr="004E3FBC">
        <w:rPr>
          <w:kern w:val="3"/>
          <w:sz w:val="24"/>
          <w:szCs w:val="24"/>
          <w:lang w:val="en-GB" w:eastAsia="zh-CN"/>
        </w:rPr>
        <w:t>Comparison of metabolism of vitamins D2 and D3 in children with nutritional rickets. J Bone Miner Res. 2010; 25: 1988-95.</w:t>
      </w:r>
    </w:p>
    <w:p w14:paraId="67C89A26" w14:textId="77777777" w:rsidR="000E3C09" w:rsidRPr="004E3FBC" w:rsidRDefault="000E3C09" w:rsidP="00C93008">
      <w:pPr>
        <w:numPr>
          <w:ilvl w:val="0"/>
          <w:numId w:val="19"/>
        </w:numPr>
        <w:spacing w:before="240" w:after="0" w:line="360" w:lineRule="auto"/>
        <w:jc w:val="both"/>
        <w:rPr>
          <w:color w:val="000000"/>
          <w:sz w:val="24"/>
          <w:szCs w:val="24"/>
          <w:lang w:val="en-US" w:eastAsia="es-ES"/>
        </w:rPr>
      </w:pPr>
      <w:r w:rsidRPr="004E3FBC">
        <w:rPr>
          <w:color w:val="000000"/>
          <w:sz w:val="24"/>
          <w:szCs w:val="24"/>
          <w:lang w:val="en-US" w:eastAsia="es-ES"/>
        </w:rPr>
        <w:t>Thacher TD, Clarke BL. Vitamin D Insufficiency. Mayo Clin Proc. 2011; 86: 50-60.</w:t>
      </w:r>
    </w:p>
    <w:p w14:paraId="15CE89A3" w14:textId="77777777" w:rsidR="000E3C09" w:rsidRPr="004E3FBC" w:rsidRDefault="000E3C09" w:rsidP="00C93008">
      <w:pPr>
        <w:numPr>
          <w:ilvl w:val="0"/>
          <w:numId w:val="19"/>
        </w:numPr>
        <w:spacing w:line="360" w:lineRule="auto"/>
        <w:jc w:val="both"/>
        <w:rPr>
          <w:sz w:val="24"/>
          <w:szCs w:val="24"/>
          <w:lang w:eastAsia="es-ES"/>
        </w:rPr>
      </w:pPr>
      <w:r w:rsidRPr="004E3FBC">
        <w:rPr>
          <w:sz w:val="24"/>
          <w:szCs w:val="24"/>
          <w:lang w:val="en-GB" w:eastAsia="es-ES"/>
        </w:rPr>
        <w:t xml:space="preserve">Tinetti ME, Williams CS. Falls, injuries due to falls, and the risk of admission to a nursing home. </w:t>
      </w:r>
      <w:r w:rsidRPr="004E3FBC">
        <w:rPr>
          <w:sz w:val="24"/>
          <w:szCs w:val="24"/>
          <w:lang w:val="en-US" w:eastAsia="es-ES"/>
        </w:rPr>
        <w:t xml:space="preserve">N Engl J Med 1997; 337(18): </w:t>
      </w:r>
      <w:r w:rsidRPr="004E3FBC">
        <w:rPr>
          <w:sz w:val="24"/>
          <w:szCs w:val="24"/>
          <w:lang w:eastAsia="es-ES"/>
        </w:rPr>
        <w:t>1279-84.</w:t>
      </w:r>
    </w:p>
    <w:p w14:paraId="2F82DFEC" w14:textId="77777777" w:rsidR="000E3C09" w:rsidRPr="004E3FBC" w:rsidRDefault="000E3C09" w:rsidP="00C93008">
      <w:pPr>
        <w:numPr>
          <w:ilvl w:val="0"/>
          <w:numId w:val="19"/>
        </w:numPr>
        <w:spacing w:after="0" w:line="360" w:lineRule="auto"/>
        <w:jc w:val="both"/>
        <w:rPr>
          <w:sz w:val="24"/>
          <w:szCs w:val="24"/>
          <w:lang w:eastAsia="es-ES"/>
        </w:rPr>
      </w:pPr>
      <w:r w:rsidRPr="004E3FBC">
        <w:rPr>
          <w:sz w:val="24"/>
          <w:szCs w:val="24"/>
          <w:lang w:val="en-GB" w:eastAsia="es-ES"/>
        </w:rPr>
        <w:lastRenderedPageBreak/>
        <w:t xml:space="preserve">Trivedi DP, Doll R, Khaw KT. Effect of four monthly oral vitamin D3 (cholecalciferol) supplementation on fractures and mortality in men and women living in the community: randomised double blind controlled trial. </w:t>
      </w:r>
      <w:r w:rsidRPr="004E3FBC">
        <w:rPr>
          <w:i/>
          <w:iCs/>
          <w:sz w:val="24"/>
          <w:szCs w:val="24"/>
          <w:lang w:eastAsia="es-ES"/>
        </w:rPr>
        <w:t>BMJ</w:t>
      </w:r>
      <w:r w:rsidRPr="004E3FBC">
        <w:rPr>
          <w:sz w:val="24"/>
          <w:szCs w:val="24"/>
          <w:lang w:eastAsia="es-ES"/>
        </w:rPr>
        <w:t>. 2003; 326: 469.</w:t>
      </w:r>
    </w:p>
    <w:p w14:paraId="4AD532EE" w14:textId="77777777" w:rsidR="000E3C09" w:rsidRPr="004E3FBC" w:rsidRDefault="000E3C09" w:rsidP="00C93008">
      <w:pPr>
        <w:numPr>
          <w:ilvl w:val="0"/>
          <w:numId w:val="19"/>
        </w:numPr>
        <w:spacing w:before="100" w:beforeAutospacing="1" w:after="100" w:afterAutospacing="1" w:line="360" w:lineRule="auto"/>
        <w:jc w:val="both"/>
        <w:rPr>
          <w:color w:val="000000"/>
          <w:sz w:val="24"/>
          <w:szCs w:val="24"/>
          <w:lang w:val="en-US" w:eastAsia="fr-FR"/>
        </w:rPr>
      </w:pPr>
      <w:r w:rsidRPr="00592784">
        <w:rPr>
          <w:color w:val="000000"/>
          <w:sz w:val="24"/>
          <w:szCs w:val="24"/>
          <w:lang w:val="en-US" w:eastAsia="fr-FR"/>
        </w:rPr>
        <w:t xml:space="preserve">Turhanoğlu AD, Güler H, Yönden Z, </w:t>
      </w:r>
      <w:r w:rsidRPr="00592784">
        <w:rPr>
          <w:kern w:val="3"/>
          <w:sz w:val="24"/>
          <w:szCs w:val="24"/>
          <w:lang w:val="en-US" w:eastAsia="es-ES"/>
        </w:rPr>
        <w:t>et al</w:t>
      </w:r>
      <w:r w:rsidRPr="00592784">
        <w:rPr>
          <w:color w:val="000000"/>
          <w:sz w:val="24"/>
          <w:szCs w:val="24"/>
          <w:lang w:val="en-US" w:eastAsia="fr-FR"/>
        </w:rPr>
        <w:t xml:space="preserve">. </w:t>
      </w:r>
      <w:hyperlink r:id="rId50" w:history="1">
        <w:r w:rsidRPr="004E3FBC">
          <w:rPr>
            <w:color w:val="000000"/>
            <w:sz w:val="24"/>
            <w:szCs w:val="24"/>
            <w:lang w:val="en-US" w:eastAsia="fr-FR"/>
          </w:rPr>
          <w:t>The relationship between vitamin D and disease activity and functional health status in rheumatoid arthritis.</w:t>
        </w:r>
      </w:hyperlink>
      <w:r w:rsidRPr="004E3FBC">
        <w:rPr>
          <w:color w:val="000000"/>
          <w:sz w:val="24"/>
          <w:szCs w:val="24"/>
          <w:lang w:val="en-US" w:eastAsia="fr-FR"/>
        </w:rPr>
        <w:t xml:space="preserve"> Rheumatol Int. 2011; 31: 911-4</w:t>
      </w:r>
      <w:r>
        <w:rPr>
          <w:color w:val="000000"/>
          <w:sz w:val="24"/>
          <w:szCs w:val="24"/>
          <w:lang w:val="en-US" w:eastAsia="fr-FR"/>
        </w:rPr>
        <w:t>.</w:t>
      </w:r>
    </w:p>
    <w:p w14:paraId="700FB843" w14:textId="77777777" w:rsidR="000E3C09" w:rsidRPr="00975639" w:rsidRDefault="000E3C09" w:rsidP="00C93008">
      <w:pPr>
        <w:numPr>
          <w:ilvl w:val="0"/>
          <w:numId w:val="19"/>
        </w:numPr>
        <w:spacing w:after="0" w:line="360" w:lineRule="auto"/>
        <w:jc w:val="both"/>
        <w:rPr>
          <w:sz w:val="24"/>
          <w:szCs w:val="24"/>
          <w:lang w:eastAsia="es-ES"/>
        </w:rPr>
      </w:pPr>
      <w:r w:rsidRPr="00975639">
        <w:rPr>
          <w:sz w:val="24"/>
          <w:szCs w:val="24"/>
          <w:lang w:eastAsia="es-ES"/>
        </w:rPr>
        <w:t xml:space="preserve">Vande Berg B, Lecouvet F, Simoni P, </w:t>
      </w:r>
      <w:r w:rsidRPr="00975639">
        <w:rPr>
          <w:kern w:val="3"/>
          <w:sz w:val="24"/>
          <w:szCs w:val="24"/>
          <w:lang w:eastAsia="es-ES"/>
        </w:rPr>
        <w:t xml:space="preserve">et al. </w:t>
      </w:r>
      <w:r>
        <w:rPr>
          <w:kern w:val="3"/>
          <w:sz w:val="24"/>
          <w:szCs w:val="24"/>
          <w:lang w:eastAsia="es-ES"/>
        </w:rPr>
        <w:t>L’ostéomalacie en 2009.</w:t>
      </w:r>
      <w:r w:rsidRPr="00975639">
        <w:rPr>
          <w:sz w:val="24"/>
          <w:szCs w:val="24"/>
          <w:lang w:eastAsia="es-ES"/>
        </w:rPr>
        <w:t xml:space="preserve"> Journal de Radiologie 2009; 90</w:t>
      </w:r>
      <w:r>
        <w:rPr>
          <w:sz w:val="24"/>
          <w:szCs w:val="24"/>
          <w:lang w:eastAsia="es-ES"/>
        </w:rPr>
        <w:t>: 1188-89</w:t>
      </w:r>
    </w:p>
    <w:p w14:paraId="261CE072" w14:textId="77777777" w:rsidR="000E3C09" w:rsidRPr="004E3FBC" w:rsidRDefault="000E3C09" w:rsidP="00C93008">
      <w:pPr>
        <w:numPr>
          <w:ilvl w:val="0"/>
          <w:numId w:val="19"/>
        </w:numPr>
        <w:spacing w:line="360" w:lineRule="auto"/>
        <w:jc w:val="both"/>
        <w:rPr>
          <w:sz w:val="24"/>
          <w:szCs w:val="24"/>
          <w:lang w:val="de-DE"/>
        </w:rPr>
      </w:pPr>
      <w:r w:rsidRPr="00EB6236">
        <w:rPr>
          <w:sz w:val="24"/>
          <w:szCs w:val="24"/>
          <w:lang w:val="en-GB"/>
        </w:rPr>
        <w:t xml:space="preserve">Vieth R. Vitamin D supplementation, 25-hydroxyvitamin D concentrations, and safety. </w:t>
      </w:r>
      <w:r w:rsidRPr="004E3FBC">
        <w:rPr>
          <w:sz w:val="24"/>
          <w:szCs w:val="24"/>
          <w:lang w:val="de-DE"/>
        </w:rPr>
        <w:t>Am J Clin Nutr 1999 ; 69 : 842-56</w:t>
      </w:r>
      <w:r>
        <w:rPr>
          <w:sz w:val="24"/>
          <w:szCs w:val="24"/>
          <w:lang w:val="de-DE"/>
        </w:rPr>
        <w:t>.</w:t>
      </w:r>
    </w:p>
    <w:p w14:paraId="3CDB43DD" w14:textId="77777777" w:rsidR="000E3C09" w:rsidRPr="00975639" w:rsidRDefault="000E3C09" w:rsidP="00C93008">
      <w:pPr>
        <w:numPr>
          <w:ilvl w:val="0"/>
          <w:numId w:val="19"/>
        </w:numPr>
        <w:spacing w:line="360" w:lineRule="auto"/>
        <w:jc w:val="both"/>
        <w:rPr>
          <w:i/>
          <w:iCs/>
          <w:sz w:val="24"/>
          <w:szCs w:val="24"/>
          <w:lang w:val="en-US"/>
        </w:rPr>
      </w:pPr>
      <w:r w:rsidRPr="00975639">
        <w:rPr>
          <w:sz w:val="24"/>
          <w:szCs w:val="24"/>
          <w:lang w:val="en-US" w:eastAsia="es-ES"/>
        </w:rPr>
        <w:t xml:space="preserve">Valdivielso JM, Fernandez E. Vitamin D receptor polymorphisms and </w:t>
      </w:r>
      <w:r w:rsidRPr="004E3FBC">
        <w:rPr>
          <w:sz w:val="24"/>
          <w:szCs w:val="24"/>
          <w:lang w:val="en-GB" w:eastAsia="es-ES"/>
        </w:rPr>
        <w:t xml:space="preserve">diseases. </w:t>
      </w:r>
      <w:r w:rsidRPr="002A2E40">
        <w:rPr>
          <w:sz w:val="24"/>
          <w:szCs w:val="24"/>
          <w:lang w:val="en-US" w:eastAsia="es-ES"/>
        </w:rPr>
        <w:t xml:space="preserve">Clin Chim </w:t>
      </w:r>
      <w:r w:rsidRPr="00975639">
        <w:rPr>
          <w:sz w:val="24"/>
          <w:szCs w:val="24"/>
          <w:lang w:val="en-US" w:eastAsia="es-ES"/>
        </w:rPr>
        <w:t>Acta 2006; 371: 1—12.</w:t>
      </w:r>
    </w:p>
    <w:p w14:paraId="42C755F1" w14:textId="77777777" w:rsidR="000E3C09" w:rsidRPr="004E3FBC" w:rsidRDefault="000E3C09" w:rsidP="00C93008">
      <w:pPr>
        <w:numPr>
          <w:ilvl w:val="0"/>
          <w:numId w:val="19"/>
        </w:numPr>
        <w:spacing w:line="360" w:lineRule="auto"/>
        <w:jc w:val="both"/>
        <w:rPr>
          <w:sz w:val="24"/>
          <w:szCs w:val="24"/>
          <w:lang w:eastAsia="es-ES"/>
        </w:rPr>
      </w:pPr>
      <w:r w:rsidRPr="00592784">
        <w:rPr>
          <w:sz w:val="24"/>
          <w:szCs w:val="24"/>
          <w:lang w:eastAsia="es-ES"/>
        </w:rPr>
        <w:t xml:space="preserve">Visser M, Deeg DJ, Puts MT, </w:t>
      </w:r>
      <w:r w:rsidRPr="00592784">
        <w:rPr>
          <w:kern w:val="3"/>
          <w:sz w:val="24"/>
          <w:szCs w:val="24"/>
          <w:lang w:eastAsia="es-ES"/>
        </w:rPr>
        <w:t>et al</w:t>
      </w:r>
      <w:r w:rsidRPr="00592784">
        <w:rPr>
          <w:sz w:val="24"/>
          <w:szCs w:val="24"/>
          <w:lang w:eastAsia="es-ES"/>
        </w:rPr>
        <w:t xml:space="preserve">. </w:t>
      </w:r>
      <w:r w:rsidRPr="004E3FBC">
        <w:rPr>
          <w:sz w:val="24"/>
          <w:szCs w:val="24"/>
          <w:lang w:val="en-GB" w:eastAsia="es-ES"/>
        </w:rPr>
        <w:t xml:space="preserve">Low serum concentrations of 25-hydroxyvitamin D in older persons and the risk of nursing home admission. </w:t>
      </w:r>
      <w:r w:rsidRPr="004E3FBC">
        <w:rPr>
          <w:sz w:val="24"/>
          <w:szCs w:val="24"/>
          <w:lang w:eastAsia="es-ES"/>
        </w:rPr>
        <w:t>Am J Clin Nutr 2006; 84: 616—22.</w:t>
      </w:r>
    </w:p>
    <w:p w14:paraId="7438E486" w14:textId="77777777" w:rsidR="000E3C09" w:rsidRPr="004E3FBC" w:rsidRDefault="000E3C09" w:rsidP="00C93008">
      <w:pPr>
        <w:numPr>
          <w:ilvl w:val="0"/>
          <w:numId w:val="19"/>
        </w:numPr>
        <w:spacing w:line="360" w:lineRule="auto"/>
        <w:jc w:val="both"/>
        <w:rPr>
          <w:sz w:val="24"/>
          <w:szCs w:val="24"/>
          <w:lang w:eastAsia="es-ES"/>
        </w:rPr>
      </w:pPr>
      <w:r w:rsidRPr="004E3FBC">
        <w:rPr>
          <w:sz w:val="24"/>
          <w:szCs w:val="24"/>
          <w:lang w:val="en-GB"/>
        </w:rPr>
        <w:t xml:space="preserve">Visser M, Deeg D, Lips P. Low vitamin D and high parathyroid hormone levels as determinants of loss of muscle strength and muscle mass (sarcopenia): the longitudinal aging study Amsterdam. </w:t>
      </w:r>
      <w:r w:rsidRPr="004E3FBC">
        <w:rPr>
          <w:sz w:val="24"/>
          <w:szCs w:val="24"/>
        </w:rPr>
        <w:t>J Clin Endocrinol Metab 2003; 88: 5766-72.</w:t>
      </w:r>
    </w:p>
    <w:p w14:paraId="45A3F10D" w14:textId="77777777" w:rsidR="000E3C09" w:rsidRPr="004E3FBC" w:rsidRDefault="000E3C09" w:rsidP="00C93008">
      <w:pPr>
        <w:numPr>
          <w:ilvl w:val="0"/>
          <w:numId w:val="19"/>
        </w:numPr>
        <w:spacing w:after="0" w:line="360" w:lineRule="auto"/>
        <w:jc w:val="both"/>
        <w:rPr>
          <w:sz w:val="24"/>
          <w:szCs w:val="24"/>
          <w:lang w:eastAsia="es-ES"/>
        </w:rPr>
      </w:pPr>
      <w:r w:rsidRPr="00EB6236">
        <w:rPr>
          <w:sz w:val="24"/>
          <w:szCs w:val="24"/>
          <w:lang w:val="de-DE" w:eastAsia="es-ES"/>
        </w:rPr>
        <w:t xml:space="preserve">Ward KA, Das G, Berry JL, et al. </w:t>
      </w:r>
      <w:r w:rsidRPr="00EB6236">
        <w:rPr>
          <w:sz w:val="24"/>
          <w:szCs w:val="24"/>
          <w:lang w:val="en-GB" w:eastAsia="es-ES"/>
        </w:rPr>
        <w:t xml:space="preserve">Vitamin D status and muscle function in post-menarchal adolescent girls. </w:t>
      </w:r>
      <w:r w:rsidRPr="004E3FBC">
        <w:rPr>
          <w:sz w:val="24"/>
          <w:szCs w:val="24"/>
          <w:lang w:eastAsia="es-ES"/>
        </w:rPr>
        <w:t>J Clin Endocrinol Metab 2009; 94: 559-63.</w:t>
      </w:r>
    </w:p>
    <w:p w14:paraId="3D6349AD"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4E3FBC">
        <w:rPr>
          <w:kern w:val="3"/>
          <w:sz w:val="24"/>
          <w:szCs w:val="24"/>
          <w:lang w:val="en-GB" w:eastAsia="zh-CN"/>
        </w:rPr>
        <w:t xml:space="preserve">Webb AR, Holick MF. The role of sunlight in the cutaneous production of vitamin D3. Ann. </w:t>
      </w:r>
      <w:r w:rsidRPr="004E3FBC">
        <w:rPr>
          <w:kern w:val="3"/>
          <w:sz w:val="24"/>
          <w:szCs w:val="24"/>
          <w:lang w:val="en-US" w:eastAsia="zh-CN"/>
        </w:rPr>
        <w:t>Rev. Nutr 1988; 8, 375-399.</w:t>
      </w:r>
    </w:p>
    <w:p w14:paraId="250E5667" w14:textId="77777777" w:rsidR="000E3C09" w:rsidRPr="004E3FBC" w:rsidRDefault="000E3C09" w:rsidP="00C93008">
      <w:pPr>
        <w:numPr>
          <w:ilvl w:val="0"/>
          <w:numId w:val="19"/>
        </w:numPr>
        <w:autoSpaceDE w:val="0"/>
        <w:autoSpaceDN w:val="0"/>
        <w:adjustRightInd w:val="0"/>
        <w:spacing w:after="0" w:line="360" w:lineRule="auto"/>
        <w:rPr>
          <w:color w:val="10080B"/>
          <w:sz w:val="24"/>
          <w:szCs w:val="24"/>
          <w:lang w:val="en-GB"/>
        </w:rPr>
      </w:pPr>
      <w:r w:rsidRPr="004E3FBC">
        <w:rPr>
          <w:color w:val="10080B"/>
          <w:sz w:val="24"/>
          <w:szCs w:val="24"/>
          <w:lang w:val="en-GB"/>
        </w:rPr>
        <w:t xml:space="preserve">White KE, Biber J, Murer H, </w:t>
      </w:r>
      <w:r w:rsidRPr="002A2E40">
        <w:rPr>
          <w:kern w:val="3"/>
          <w:sz w:val="24"/>
          <w:szCs w:val="24"/>
          <w:lang w:val="en-US" w:eastAsia="es-ES"/>
        </w:rPr>
        <w:t>et al</w:t>
      </w:r>
      <w:r w:rsidRPr="004E3FBC">
        <w:rPr>
          <w:color w:val="10080B"/>
          <w:sz w:val="24"/>
          <w:szCs w:val="24"/>
          <w:lang w:val="en-GB"/>
        </w:rPr>
        <w:t>. Chromosomal localization of two human genes involved in phosphate homeostasis: the type IIb sodium phosphate cotransporter and stanniocalcin-2. Somat Cell Mol Genet 1998; 24: 357-62</w:t>
      </w:r>
      <w:r>
        <w:rPr>
          <w:color w:val="10080B"/>
          <w:sz w:val="24"/>
          <w:szCs w:val="24"/>
          <w:lang w:val="en-GB"/>
        </w:rPr>
        <w:t>.</w:t>
      </w:r>
    </w:p>
    <w:p w14:paraId="32157E1E" w14:textId="77777777" w:rsidR="000E3C09" w:rsidRPr="004E3FBC" w:rsidRDefault="000E3C09" w:rsidP="00C93008">
      <w:pPr>
        <w:widowControl w:val="0"/>
        <w:numPr>
          <w:ilvl w:val="0"/>
          <w:numId w:val="19"/>
        </w:numPr>
        <w:suppressAutoHyphens/>
        <w:autoSpaceDN w:val="0"/>
        <w:spacing w:after="0" w:line="360" w:lineRule="auto"/>
        <w:jc w:val="both"/>
        <w:rPr>
          <w:kern w:val="3"/>
          <w:sz w:val="24"/>
          <w:szCs w:val="24"/>
          <w:lang w:val="en-US" w:eastAsia="zh-CN"/>
        </w:rPr>
      </w:pPr>
      <w:r w:rsidRPr="004E3FBC">
        <w:rPr>
          <w:kern w:val="3"/>
          <w:sz w:val="24"/>
          <w:szCs w:val="24"/>
          <w:lang w:val="nl-NL" w:eastAsia="zh-CN"/>
        </w:rPr>
        <w:t xml:space="preserve">Wicherts IS, Van Schoor NM, Boeke AJP, et al. </w:t>
      </w:r>
      <w:r w:rsidRPr="004E3FBC">
        <w:rPr>
          <w:kern w:val="3"/>
          <w:sz w:val="24"/>
          <w:szCs w:val="24"/>
          <w:lang w:val="en-US" w:eastAsia="zh-CN"/>
        </w:rPr>
        <w:t>Vitamin D status predicts physical performance and its decline in older persons. J Clin Endocrinol Metab 2007; 92: 2058-65.</w:t>
      </w:r>
    </w:p>
    <w:p w14:paraId="7D94106C" w14:textId="77777777" w:rsidR="000E3C09" w:rsidRPr="004E3FBC" w:rsidRDefault="000E3C09" w:rsidP="00C93008">
      <w:pPr>
        <w:numPr>
          <w:ilvl w:val="0"/>
          <w:numId w:val="19"/>
        </w:numPr>
        <w:spacing w:line="360" w:lineRule="auto"/>
        <w:jc w:val="both"/>
        <w:rPr>
          <w:i/>
          <w:iCs/>
          <w:sz w:val="24"/>
          <w:szCs w:val="24"/>
        </w:rPr>
      </w:pPr>
      <w:r w:rsidRPr="004E3FBC">
        <w:rPr>
          <w:sz w:val="24"/>
          <w:szCs w:val="24"/>
          <w:lang w:val="en-GB" w:eastAsia="es-ES"/>
        </w:rPr>
        <w:lastRenderedPageBreak/>
        <w:t xml:space="preserve">Wilkins CH, Sheline YI, Roe CM, </w:t>
      </w:r>
      <w:r w:rsidRPr="00EB6236">
        <w:rPr>
          <w:kern w:val="3"/>
          <w:sz w:val="24"/>
          <w:szCs w:val="24"/>
          <w:lang w:val="en-GB" w:eastAsia="es-ES"/>
        </w:rPr>
        <w:t>et al</w:t>
      </w:r>
      <w:r w:rsidRPr="004E3FBC">
        <w:rPr>
          <w:sz w:val="24"/>
          <w:szCs w:val="24"/>
          <w:lang w:val="en-GB" w:eastAsia="es-ES"/>
        </w:rPr>
        <w:t xml:space="preserve">. Vitamin D deficiency is associated with low mood and worse cognitive performance in older adults. </w:t>
      </w:r>
      <w:r w:rsidRPr="004E3FBC">
        <w:rPr>
          <w:sz w:val="24"/>
          <w:szCs w:val="24"/>
          <w:lang w:eastAsia="es-ES"/>
        </w:rPr>
        <w:t>Am J Geriatr Psychiatry 2006; 14: 1032-40.</w:t>
      </w:r>
    </w:p>
    <w:p w14:paraId="34470309" w14:textId="77777777" w:rsidR="000E3C09" w:rsidRDefault="000E3C09" w:rsidP="00C93008">
      <w:pPr>
        <w:numPr>
          <w:ilvl w:val="0"/>
          <w:numId w:val="19"/>
        </w:numPr>
        <w:spacing w:line="360" w:lineRule="auto"/>
        <w:jc w:val="both"/>
        <w:rPr>
          <w:sz w:val="24"/>
          <w:szCs w:val="24"/>
          <w:lang w:val="en-US" w:eastAsia="es-ES"/>
        </w:rPr>
      </w:pPr>
      <w:r w:rsidRPr="004E3FBC">
        <w:rPr>
          <w:sz w:val="24"/>
          <w:szCs w:val="24"/>
          <w:lang w:val="en-US" w:eastAsia="es-ES"/>
        </w:rPr>
        <w:t>Witham MD, Nadir MA, Struthers AD. Effect of vitamin D on blood pressure, a systematic review and meta-analysis. J Hypertens 2009; 27: 1948-54.</w:t>
      </w:r>
    </w:p>
    <w:p w14:paraId="234C373B" w14:textId="77777777" w:rsidR="000E3C09" w:rsidRPr="00693379" w:rsidRDefault="000E3C09" w:rsidP="00C93008">
      <w:pPr>
        <w:pStyle w:val="Paragraphedeliste"/>
        <w:numPr>
          <w:ilvl w:val="0"/>
          <w:numId w:val="19"/>
        </w:numPr>
        <w:spacing w:line="360" w:lineRule="auto"/>
        <w:jc w:val="both"/>
        <w:rPr>
          <w:sz w:val="24"/>
          <w:szCs w:val="24"/>
          <w:lang w:val="en-US" w:eastAsia="es-ES"/>
        </w:rPr>
      </w:pPr>
      <w:r w:rsidRPr="00693379">
        <w:rPr>
          <w:sz w:val="24"/>
          <w:szCs w:val="24"/>
          <w:lang w:val="en-US" w:eastAsia="es-ES"/>
        </w:rPr>
        <w:t xml:space="preserve">Wu SH, Ho SC, Zhong L. Effects of vitamin D supplementation on blood pressure. </w:t>
      </w:r>
      <w:r>
        <w:rPr>
          <w:sz w:val="24"/>
          <w:szCs w:val="24"/>
          <w:lang w:val="en-US" w:eastAsia="es-ES"/>
        </w:rPr>
        <w:t>South Med J. 2010 ;103</w:t>
      </w:r>
      <w:r w:rsidRPr="00693379">
        <w:rPr>
          <w:sz w:val="24"/>
          <w:szCs w:val="24"/>
          <w:lang w:val="en-US" w:eastAsia="es-ES"/>
        </w:rPr>
        <w:t>:729-37.</w:t>
      </w:r>
    </w:p>
    <w:p w14:paraId="3DEF866F" w14:textId="77777777" w:rsidR="000E3C09" w:rsidRPr="004E3FBC" w:rsidRDefault="000E3C09" w:rsidP="00C93008">
      <w:pPr>
        <w:numPr>
          <w:ilvl w:val="0"/>
          <w:numId w:val="19"/>
        </w:numPr>
        <w:spacing w:line="360" w:lineRule="auto"/>
        <w:jc w:val="both"/>
        <w:rPr>
          <w:i/>
          <w:iCs/>
          <w:sz w:val="24"/>
          <w:szCs w:val="24"/>
          <w:lang w:val="en-US"/>
        </w:rPr>
      </w:pPr>
      <w:r w:rsidRPr="004E3FBC">
        <w:rPr>
          <w:sz w:val="24"/>
          <w:szCs w:val="24"/>
          <w:lang w:val="de-DE" w:eastAsia="es-ES"/>
        </w:rPr>
        <w:t xml:space="preserve">Yuk JM, Shin DM, Lee HM, et al. </w:t>
      </w:r>
      <w:r w:rsidRPr="004E3FBC">
        <w:rPr>
          <w:sz w:val="24"/>
          <w:szCs w:val="24"/>
          <w:lang w:val="en-US" w:eastAsia="es-ES"/>
        </w:rPr>
        <w:t>Vitamin D3 induces autophagy in human monocytes/macrophages via cathelicidin. Cell Host Microbe 2009; 6: 231–43.</w:t>
      </w:r>
    </w:p>
    <w:p w14:paraId="29052C6A" w14:textId="77777777" w:rsidR="000E3C09" w:rsidRPr="004E3FBC" w:rsidRDefault="000E3C09" w:rsidP="00C93008">
      <w:pPr>
        <w:numPr>
          <w:ilvl w:val="0"/>
          <w:numId w:val="19"/>
        </w:numPr>
        <w:spacing w:after="0" w:line="360" w:lineRule="auto"/>
        <w:jc w:val="both"/>
        <w:rPr>
          <w:sz w:val="24"/>
          <w:szCs w:val="24"/>
        </w:rPr>
      </w:pPr>
      <w:r w:rsidRPr="004E3FBC">
        <w:rPr>
          <w:sz w:val="24"/>
          <w:szCs w:val="24"/>
          <w:lang w:val="en-US"/>
        </w:rPr>
        <w:t xml:space="preserve">Zhu K, Dick I, Devine A, </w:t>
      </w:r>
      <w:r w:rsidRPr="00EB6236">
        <w:rPr>
          <w:kern w:val="3"/>
          <w:sz w:val="24"/>
          <w:szCs w:val="24"/>
          <w:lang w:val="en-GB" w:eastAsia="es-ES"/>
        </w:rPr>
        <w:t>et al</w:t>
      </w:r>
      <w:r w:rsidRPr="004E3FBC">
        <w:rPr>
          <w:sz w:val="24"/>
          <w:szCs w:val="24"/>
          <w:lang w:val="en-US"/>
        </w:rPr>
        <w:t xml:space="preserve">. An RCT of vitamin D or placebo on falls in elderly women with low vitamin D status and a falling history. </w:t>
      </w:r>
      <w:r w:rsidRPr="004E3FBC">
        <w:rPr>
          <w:sz w:val="24"/>
          <w:szCs w:val="24"/>
        </w:rPr>
        <w:t>J Bone Miner Res 2006; 21: 1227.</w:t>
      </w:r>
    </w:p>
    <w:p w14:paraId="46859B0D" w14:textId="77777777" w:rsidR="000E3C09" w:rsidRPr="004E3FBC" w:rsidRDefault="000E3C09" w:rsidP="00C93008">
      <w:pPr>
        <w:numPr>
          <w:ilvl w:val="0"/>
          <w:numId w:val="19"/>
        </w:numPr>
        <w:spacing w:line="360" w:lineRule="auto"/>
        <w:jc w:val="both"/>
        <w:rPr>
          <w:i/>
          <w:iCs/>
          <w:sz w:val="24"/>
          <w:szCs w:val="24"/>
          <w:lang w:val="es-ES"/>
        </w:rPr>
      </w:pPr>
      <w:r w:rsidRPr="004E3FBC">
        <w:rPr>
          <w:sz w:val="24"/>
          <w:szCs w:val="24"/>
          <w:lang w:val="en-GB"/>
        </w:rPr>
        <w:t xml:space="preserve">Ziambaras K, Dagogo-Jack S. Reversible muscle weakness in patients with vitamin D deficiency. </w:t>
      </w:r>
      <w:r w:rsidRPr="004E3FBC">
        <w:rPr>
          <w:sz w:val="24"/>
          <w:szCs w:val="24"/>
          <w:lang w:val="en-US"/>
        </w:rPr>
        <w:t>West J Med 1997; 167: 435-9.</w:t>
      </w:r>
    </w:p>
    <w:p w14:paraId="0E9A1293" w14:textId="77777777" w:rsidR="000E3C09" w:rsidRPr="004E3FBC" w:rsidRDefault="000E3C09" w:rsidP="00C93008">
      <w:pPr>
        <w:numPr>
          <w:ilvl w:val="0"/>
          <w:numId w:val="19"/>
        </w:numPr>
        <w:autoSpaceDE w:val="0"/>
        <w:autoSpaceDN w:val="0"/>
        <w:adjustRightInd w:val="0"/>
        <w:spacing w:after="0" w:line="360" w:lineRule="auto"/>
        <w:jc w:val="both"/>
        <w:rPr>
          <w:sz w:val="24"/>
          <w:szCs w:val="24"/>
          <w:lang w:val="en-US"/>
        </w:rPr>
      </w:pPr>
      <w:r w:rsidRPr="004E3FBC">
        <w:rPr>
          <w:sz w:val="24"/>
          <w:szCs w:val="24"/>
          <w:lang w:val="en-US"/>
        </w:rPr>
        <w:t xml:space="preserve">Zipitis CS, Akobeng AK. Vitamin D supplementation in early childhood and risk of type 1 diabetes: a systematic review and meta-analysis. </w:t>
      </w:r>
      <w:r w:rsidRPr="004E3FBC">
        <w:rPr>
          <w:sz w:val="24"/>
          <w:szCs w:val="24"/>
        </w:rPr>
        <w:t>Arch Dis Child 2008; 93: 512-7.</w:t>
      </w:r>
    </w:p>
    <w:p w14:paraId="47C74481" w14:textId="77777777" w:rsidR="000E3C09" w:rsidRDefault="000E3C09" w:rsidP="004E3FBC">
      <w:pPr>
        <w:autoSpaceDE w:val="0"/>
        <w:autoSpaceDN w:val="0"/>
        <w:adjustRightInd w:val="0"/>
        <w:spacing w:after="0" w:line="360" w:lineRule="auto"/>
        <w:jc w:val="both"/>
        <w:rPr>
          <w:sz w:val="24"/>
          <w:szCs w:val="24"/>
        </w:rPr>
      </w:pPr>
    </w:p>
    <w:p w14:paraId="429BDE0F" w14:textId="77777777" w:rsidR="000E3C09" w:rsidRPr="004E3FBC" w:rsidRDefault="000E3C09" w:rsidP="004E3FBC">
      <w:pPr>
        <w:autoSpaceDE w:val="0"/>
        <w:autoSpaceDN w:val="0"/>
        <w:adjustRightInd w:val="0"/>
        <w:spacing w:after="0" w:line="360" w:lineRule="auto"/>
        <w:jc w:val="both"/>
        <w:rPr>
          <w:sz w:val="24"/>
          <w:szCs w:val="24"/>
          <w:lang w:val="en-US"/>
        </w:rPr>
      </w:pPr>
    </w:p>
    <w:p w14:paraId="70A2AD14" w14:textId="77777777" w:rsidR="000E3C09" w:rsidRPr="004E3FBC" w:rsidRDefault="000E3C09" w:rsidP="004E3FBC">
      <w:pPr>
        <w:tabs>
          <w:tab w:val="right" w:pos="8504"/>
        </w:tabs>
        <w:rPr>
          <w:sz w:val="24"/>
          <w:szCs w:val="24"/>
          <w:u w:val="single"/>
          <w:lang w:eastAsia="es-ES"/>
        </w:rPr>
      </w:pPr>
      <w:r w:rsidRPr="004E3FBC">
        <w:rPr>
          <w:sz w:val="24"/>
          <w:szCs w:val="24"/>
          <w:u w:val="single"/>
          <w:lang w:eastAsia="es-ES"/>
        </w:rPr>
        <w:t>Sites Internet consultés:</w:t>
      </w:r>
    </w:p>
    <w:p w14:paraId="2BD6CAFB" w14:textId="77777777" w:rsidR="000E3C09" w:rsidRPr="00FF6D0C" w:rsidRDefault="00441E00" w:rsidP="00C93008">
      <w:pPr>
        <w:numPr>
          <w:ilvl w:val="0"/>
          <w:numId w:val="42"/>
        </w:numPr>
        <w:spacing w:after="0" w:line="360" w:lineRule="auto"/>
        <w:jc w:val="both"/>
        <w:rPr>
          <w:sz w:val="24"/>
          <w:szCs w:val="24"/>
          <w:lang w:eastAsia="es-ES"/>
        </w:rPr>
      </w:pPr>
      <w:hyperlink r:id="rId51" w:history="1">
        <w:r w:rsidR="000E3C09" w:rsidRPr="004E3FBC">
          <w:rPr>
            <w:color w:val="0000FF"/>
            <w:sz w:val="24"/>
            <w:szCs w:val="24"/>
            <w:u w:val="single"/>
          </w:rPr>
          <w:t>www.afssaps.fr</w:t>
        </w:r>
      </w:hyperlink>
    </w:p>
    <w:p w14:paraId="6A35DC9E" w14:textId="77777777" w:rsidR="000E3C09" w:rsidRPr="00D74D94" w:rsidRDefault="00441E00" w:rsidP="00C93008">
      <w:pPr>
        <w:numPr>
          <w:ilvl w:val="0"/>
          <w:numId w:val="42"/>
        </w:numPr>
        <w:spacing w:after="0" w:line="360" w:lineRule="auto"/>
        <w:jc w:val="both"/>
        <w:rPr>
          <w:sz w:val="24"/>
          <w:szCs w:val="24"/>
          <w:lang w:eastAsia="es-ES"/>
        </w:rPr>
      </w:pPr>
      <w:hyperlink r:id="rId52" w:history="1">
        <w:r w:rsidR="000E3C09" w:rsidRPr="000A7173">
          <w:rPr>
            <w:rStyle w:val="Lienhypertexte"/>
            <w:rFonts w:cs="Calibri"/>
            <w:sz w:val="24"/>
            <w:szCs w:val="24"/>
          </w:rPr>
          <w:t>www.anses.fr</w:t>
        </w:r>
      </w:hyperlink>
      <w:r w:rsidR="000E3C09">
        <w:rPr>
          <w:sz w:val="24"/>
          <w:szCs w:val="24"/>
        </w:rPr>
        <w:t xml:space="preserve"> </w:t>
      </w:r>
    </w:p>
    <w:p w14:paraId="2F5D86A5" w14:textId="77777777" w:rsidR="000E3C09" w:rsidRPr="00F55294" w:rsidRDefault="00441E00" w:rsidP="00C93008">
      <w:pPr>
        <w:numPr>
          <w:ilvl w:val="0"/>
          <w:numId w:val="42"/>
        </w:numPr>
        <w:spacing w:after="0" w:line="360" w:lineRule="auto"/>
        <w:jc w:val="both"/>
        <w:rPr>
          <w:sz w:val="24"/>
          <w:szCs w:val="24"/>
          <w:lang w:eastAsia="es-ES"/>
        </w:rPr>
      </w:pPr>
      <w:hyperlink r:id="rId53" w:history="1">
        <w:r w:rsidR="000E3C09" w:rsidRPr="000A7173">
          <w:rPr>
            <w:rStyle w:val="Lienhypertexte"/>
            <w:rFonts w:cs="Calibri"/>
            <w:sz w:val="24"/>
            <w:szCs w:val="24"/>
          </w:rPr>
          <w:t>www.has-sante.fr</w:t>
        </w:r>
      </w:hyperlink>
    </w:p>
    <w:p w14:paraId="32033B56" w14:textId="77777777" w:rsidR="000E3C09" w:rsidRPr="006E6C0E" w:rsidRDefault="000E3C09" w:rsidP="00C93008">
      <w:pPr>
        <w:numPr>
          <w:ilvl w:val="0"/>
          <w:numId w:val="42"/>
        </w:numPr>
        <w:spacing w:after="0" w:line="360" w:lineRule="auto"/>
        <w:jc w:val="both"/>
        <w:rPr>
          <w:sz w:val="24"/>
          <w:szCs w:val="24"/>
          <w:lang w:eastAsia="es-ES"/>
        </w:rPr>
      </w:pPr>
      <w:r>
        <w:rPr>
          <w:color w:val="0000FF"/>
          <w:sz w:val="24"/>
          <w:szCs w:val="24"/>
          <w:u w:val="single"/>
        </w:rPr>
        <w:t>www.inserm.fr</w:t>
      </w:r>
    </w:p>
    <w:p w14:paraId="41083273" w14:textId="77777777" w:rsidR="000E3C09" w:rsidRPr="006E6C0E" w:rsidRDefault="00441E00" w:rsidP="00C93008">
      <w:pPr>
        <w:numPr>
          <w:ilvl w:val="0"/>
          <w:numId w:val="42"/>
        </w:numPr>
        <w:spacing w:after="0" w:line="360" w:lineRule="auto"/>
        <w:jc w:val="both"/>
        <w:rPr>
          <w:sz w:val="24"/>
          <w:szCs w:val="24"/>
          <w:lang w:eastAsia="es-ES"/>
        </w:rPr>
      </w:pPr>
      <w:hyperlink r:id="rId54" w:history="1">
        <w:r w:rsidR="000E3C09" w:rsidRPr="000A7173">
          <w:rPr>
            <w:rStyle w:val="Lienhypertexte"/>
            <w:rFonts w:cs="Calibri"/>
            <w:sz w:val="24"/>
            <w:szCs w:val="24"/>
          </w:rPr>
          <w:t>www.iofbonehealth.org</w:t>
        </w:r>
      </w:hyperlink>
    </w:p>
    <w:p w14:paraId="7284484E" w14:textId="77777777" w:rsidR="000E3C09" w:rsidRPr="0026763E" w:rsidRDefault="00441E00" w:rsidP="00C93008">
      <w:pPr>
        <w:numPr>
          <w:ilvl w:val="0"/>
          <w:numId w:val="42"/>
        </w:numPr>
        <w:spacing w:after="0" w:line="360" w:lineRule="auto"/>
        <w:jc w:val="both"/>
        <w:rPr>
          <w:sz w:val="24"/>
          <w:szCs w:val="24"/>
          <w:lang w:eastAsia="es-ES"/>
        </w:rPr>
      </w:pPr>
      <w:hyperlink r:id="rId55" w:history="1">
        <w:r w:rsidR="000E3C09" w:rsidRPr="000A7173">
          <w:rPr>
            <w:rStyle w:val="Lienhypertexte"/>
            <w:rFonts w:cs="Calibri"/>
            <w:sz w:val="24"/>
            <w:szCs w:val="24"/>
          </w:rPr>
          <w:t>www.un.org</w:t>
        </w:r>
      </w:hyperlink>
    </w:p>
    <w:p w14:paraId="57D6D311" w14:textId="77777777" w:rsidR="000E3C09" w:rsidRPr="0041582F" w:rsidRDefault="00441E00" w:rsidP="00C93008">
      <w:pPr>
        <w:numPr>
          <w:ilvl w:val="0"/>
          <w:numId w:val="42"/>
        </w:numPr>
        <w:spacing w:after="0" w:line="360" w:lineRule="auto"/>
        <w:jc w:val="both"/>
        <w:rPr>
          <w:sz w:val="24"/>
          <w:szCs w:val="24"/>
          <w:lang w:eastAsia="es-ES"/>
        </w:rPr>
      </w:pPr>
      <w:hyperlink r:id="rId56" w:history="1">
        <w:r w:rsidR="000E3C09" w:rsidRPr="000A7173">
          <w:rPr>
            <w:rStyle w:val="Lienhypertexte"/>
            <w:rFonts w:cs="Calibri"/>
            <w:sz w:val="24"/>
            <w:szCs w:val="24"/>
          </w:rPr>
          <w:t>www.scienceandsociety.co.uk</w:t>
        </w:r>
      </w:hyperlink>
      <w:r w:rsidR="000E3C09">
        <w:rPr>
          <w:sz w:val="24"/>
          <w:szCs w:val="24"/>
          <w:u w:val="single"/>
        </w:rPr>
        <w:t xml:space="preserve"> </w:t>
      </w:r>
    </w:p>
    <w:p w14:paraId="676C2165" w14:textId="77777777" w:rsidR="000E3C09" w:rsidRPr="004E3FBC" w:rsidRDefault="00441E00" w:rsidP="00C93008">
      <w:pPr>
        <w:numPr>
          <w:ilvl w:val="0"/>
          <w:numId w:val="42"/>
        </w:numPr>
        <w:spacing w:after="0" w:line="360" w:lineRule="auto"/>
        <w:jc w:val="both"/>
        <w:rPr>
          <w:sz w:val="24"/>
          <w:szCs w:val="24"/>
          <w:lang w:eastAsia="es-ES"/>
        </w:rPr>
      </w:pPr>
      <w:hyperlink r:id="rId57" w:history="1">
        <w:r w:rsidR="000E3C09" w:rsidRPr="000A7173">
          <w:rPr>
            <w:rStyle w:val="Lienhypertexte"/>
            <w:rFonts w:cs="Calibri"/>
            <w:sz w:val="24"/>
            <w:szCs w:val="24"/>
            <w:lang w:eastAsia="es-ES"/>
          </w:rPr>
          <w:t>www.soc-nephrologie.org</w:t>
        </w:r>
      </w:hyperlink>
    </w:p>
    <w:p w14:paraId="3A4A00F3" w14:textId="77777777" w:rsidR="000E3C09" w:rsidRDefault="000E3C09">
      <w:pPr>
        <w:spacing w:after="0" w:line="240" w:lineRule="auto"/>
        <w:rPr>
          <w:b/>
          <w:sz w:val="28"/>
          <w:szCs w:val="28"/>
          <w:lang w:val="en-US"/>
        </w:rPr>
      </w:pPr>
      <w:r>
        <w:rPr>
          <w:b/>
          <w:sz w:val="28"/>
          <w:szCs w:val="28"/>
          <w:lang w:val="en-US"/>
        </w:rPr>
        <w:br w:type="page"/>
      </w:r>
    </w:p>
    <w:p w14:paraId="44133B46" w14:textId="77777777" w:rsidR="000E3C09" w:rsidRDefault="000E3C09" w:rsidP="00FC4872">
      <w:pPr>
        <w:tabs>
          <w:tab w:val="right" w:pos="8504"/>
        </w:tabs>
        <w:jc w:val="both"/>
        <w:rPr>
          <w:b/>
          <w:sz w:val="28"/>
          <w:szCs w:val="28"/>
          <w:lang w:val="en-US"/>
        </w:rPr>
      </w:pPr>
      <w:r w:rsidRPr="00FC4872">
        <w:rPr>
          <w:b/>
          <w:sz w:val="28"/>
          <w:szCs w:val="28"/>
          <w:lang w:val="en-US"/>
        </w:rPr>
        <w:t>RESUME</w:t>
      </w:r>
      <w:r>
        <w:rPr>
          <w:b/>
          <w:sz w:val="28"/>
          <w:szCs w:val="28"/>
          <w:lang w:val="en-US"/>
        </w:rPr>
        <w:t>:</w:t>
      </w:r>
    </w:p>
    <w:p w14:paraId="30D5D3D5" w14:textId="77777777" w:rsidR="000E3C09" w:rsidRPr="00D001D9" w:rsidRDefault="000E3C09" w:rsidP="00FC4872">
      <w:pPr>
        <w:spacing w:line="240" w:lineRule="auto"/>
        <w:jc w:val="both"/>
        <w:rPr>
          <w:sz w:val="24"/>
        </w:rPr>
      </w:pPr>
      <w:r w:rsidRPr="00D001D9">
        <w:rPr>
          <w:sz w:val="24"/>
        </w:rPr>
        <w:t>La vitamine D ne peut plus être considérée comme étant uniquement nécessaire à la prévention du rachitisme et de l’ostéomalacie. En effet, quel que soit le domaine médical considéré, l’évaluation de la concentration sérique de 25 (OH)D, constitue un puissant biomarqueur de l’état de santé d’un patient de plus de cinquante ans. Une carence (concentration 25(OH)D inférieure à 10 ng/ml) ou subcarence (concentration 25(OH)D inférieure à 20 ng/ml) vitaminique est associée, chez la personne âgée, au risque de chutes et de fractures, à de nombreuses pathologies telles que le cancer colique, le cancer du sein, les infections, les maladies auto-immunes, le syndrome métabolique, et à l’augmentation du risque de décès. Une supplémentation orale par de la vitamine D3 constitue le moyen le plus efficace de traiter les hypovitaminoses, et de lutter contre les conséquences morbides osseuses et non osseuses d’une carence vitaminique D. L’obtention d’une concentration optimale de 25(OH)D à 30 ng/ml est recommandée par les experts et permet un effet bénéfique sur la diminution du risque de chute et de fracture chez la personne âgée. Cependant, la supplémentation actuellement recommandée pour les personnes âgées (10 à 15 µg/j) par les autorités sanitaires ne permet pas d’atteindre ce seuil optimal. Au vue d’une prévalence sans cesse plus élevées des sujets âgés carencés, il apparaît essentiel de réfléchir à une actualisation et à une intensification de ces recommandations en France pour tenir compte des nombreuses données physiopathologiques en faveur des « nouveaux » effets bénéfiques de la vitamine D.</w:t>
      </w:r>
    </w:p>
    <w:p w14:paraId="162C5F55" w14:textId="77777777" w:rsidR="000E3C09" w:rsidRPr="00FC4872" w:rsidRDefault="000E3C09" w:rsidP="00FC4872">
      <w:pPr>
        <w:spacing w:line="240" w:lineRule="auto"/>
        <w:jc w:val="both"/>
      </w:pPr>
    </w:p>
    <w:p w14:paraId="3F520843" w14:textId="1D18C60A" w:rsidR="000E3C09" w:rsidRDefault="00592784" w:rsidP="00FC4872">
      <w:pPr>
        <w:tabs>
          <w:tab w:val="right" w:pos="8504"/>
        </w:tabs>
        <w:jc w:val="both"/>
        <w:rPr>
          <w:b/>
          <w:sz w:val="28"/>
          <w:szCs w:val="28"/>
        </w:rPr>
      </w:pPr>
      <w:r>
        <w:rPr>
          <w:noProof/>
          <w:lang w:eastAsia="fr-FR"/>
        </w:rPr>
        <mc:AlternateContent>
          <mc:Choice Requires="wps">
            <w:drawing>
              <wp:anchor distT="0" distB="0" distL="114300" distR="114300" simplePos="0" relativeHeight="251671040" behindDoc="0" locked="0" layoutInCell="1" allowOverlap="1" wp14:anchorId="1DCD1F86" wp14:editId="63966E77">
                <wp:simplePos x="0" y="0"/>
                <wp:positionH relativeFrom="column">
                  <wp:posOffset>42545</wp:posOffset>
                </wp:positionH>
                <wp:positionV relativeFrom="paragraph">
                  <wp:posOffset>167640</wp:posOffset>
                </wp:positionV>
                <wp:extent cx="5762625" cy="0"/>
                <wp:effectExtent l="18415" t="16510" r="10160" b="12065"/>
                <wp:wrapNone/>
                <wp:docPr id="39" name="Connecteur droit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CE84F" id="Connecteur droit 51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3.2pt" to="457.1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" strokeweight="1.5pt"/>
            </w:pict>
          </mc:Fallback>
        </mc:AlternateContent>
      </w:r>
    </w:p>
    <w:p w14:paraId="4913B7A6" w14:textId="77777777" w:rsidR="000E3C09" w:rsidRDefault="000E3C09" w:rsidP="00FC4872">
      <w:pPr>
        <w:tabs>
          <w:tab w:val="right" w:pos="8504"/>
        </w:tabs>
        <w:jc w:val="both"/>
        <w:rPr>
          <w:sz w:val="24"/>
          <w:szCs w:val="24"/>
        </w:rPr>
      </w:pPr>
      <w:r w:rsidRPr="00D001D9">
        <w:rPr>
          <w:b/>
          <w:sz w:val="28"/>
          <w:szCs w:val="28"/>
        </w:rPr>
        <w:t>DISCIPLINE</w:t>
      </w:r>
      <w:r>
        <w:rPr>
          <w:sz w:val="24"/>
          <w:szCs w:val="24"/>
        </w:rPr>
        <w:t xml:space="preserve"> : </w:t>
      </w:r>
    </w:p>
    <w:p w14:paraId="147935D2" w14:textId="77777777" w:rsidR="000E3C09" w:rsidRDefault="000E3C09" w:rsidP="00FC4872">
      <w:pPr>
        <w:tabs>
          <w:tab w:val="right" w:pos="8504"/>
        </w:tabs>
        <w:jc w:val="both"/>
        <w:rPr>
          <w:sz w:val="24"/>
          <w:szCs w:val="24"/>
        </w:rPr>
      </w:pPr>
      <w:r>
        <w:rPr>
          <w:sz w:val="24"/>
          <w:szCs w:val="24"/>
        </w:rPr>
        <w:t>Physiologie</w:t>
      </w:r>
    </w:p>
    <w:p w14:paraId="09127CF4" w14:textId="6A4F0295" w:rsidR="000E3C09" w:rsidRDefault="00592784" w:rsidP="00D001D9">
      <w:pPr>
        <w:rPr>
          <w:sz w:val="24"/>
          <w:szCs w:val="24"/>
        </w:rPr>
      </w:pPr>
      <w:r>
        <w:rPr>
          <w:noProof/>
          <w:lang w:eastAsia="fr-FR"/>
        </w:rPr>
        <mc:AlternateContent>
          <mc:Choice Requires="wps">
            <w:drawing>
              <wp:anchor distT="0" distB="0" distL="114300" distR="114300" simplePos="0" relativeHeight="251673088" behindDoc="0" locked="0" layoutInCell="1" allowOverlap="1" wp14:anchorId="613F0A7B" wp14:editId="442F6C00">
                <wp:simplePos x="0" y="0"/>
                <wp:positionH relativeFrom="column">
                  <wp:posOffset>42545</wp:posOffset>
                </wp:positionH>
                <wp:positionV relativeFrom="paragraph">
                  <wp:posOffset>201295</wp:posOffset>
                </wp:positionV>
                <wp:extent cx="5762625" cy="0"/>
                <wp:effectExtent l="18415" t="10795" r="10160" b="17780"/>
                <wp:wrapNone/>
                <wp:docPr id="38" name="Connecteur droit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95F98" id="Connecteur droit 515"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5.85pt" to="457.1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" strokeweight="1.5pt"/>
            </w:pict>
          </mc:Fallback>
        </mc:AlternateContent>
      </w:r>
    </w:p>
    <w:p w14:paraId="255050F1" w14:textId="77777777" w:rsidR="000E3C09" w:rsidRDefault="000E3C09" w:rsidP="00D001D9">
      <w:pPr>
        <w:rPr>
          <w:b/>
          <w:sz w:val="28"/>
          <w:szCs w:val="28"/>
        </w:rPr>
      </w:pPr>
      <w:r w:rsidRPr="00D001D9">
        <w:rPr>
          <w:b/>
          <w:sz w:val="28"/>
          <w:szCs w:val="28"/>
        </w:rPr>
        <w:t>MOTS-CLEFS :</w:t>
      </w:r>
      <w:r>
        <w:rPr>
          <w:b/>
          <w:sz w:val="28"/>
          <w:szCs w:val="28"/>
        </w:rPr>
        <w:t xml:space="preserve"> </w:t>
      </w:r>
    </w:p>
    <w:p w14:paraId="153DFF27" w14:textId="77777777" w:rsidR="000E3C09" w:rsidRDefault="000E3C09" w:rsidP="00D001D9">
      <w:pPr>
        <w:spacing w:after="0"/>
        <w:rPr>
          <w:sz w:val="24"/>
          <w:szCs w:val="28"/>
        </w:rPr>
      </w:pPr>
      <w:r>
        <w:rPr>
          <w:sz w:val="24"/>
          <w:szCs w:val="28"/>
        </w:rPr>
        <w:t>Vitamine D</w:t>
      </w:r>
    </w:p>
    <w:p w14:paraId="0672273B" w14:textId="77777777" w:rsidR="000E3C09" w:rsidRDefault="000E3C09" w:rsidP="00D001D9">
      <w:pPr>
        <w:spacing w:after="0"/>
        <w:rPr>
          <w:sz w:val="24"/>
          <w:szCs w:val="28"/>
        </w:rPr>
      </w:pPr>
      <w:r>
        <w:rPr>
          <w:sz w:val="24"/>
          <w:szCs w:val="28"/>
        </w:rPr>
        <w:t>Calcitriol</w:t>
      </w:r>
    </w:p>
    <w:p w14:paraId="6457AE6A" w14:textId="77777777" w:rsidR="000E3C09" w:rsidRDefault="000E3C09" w:rsidP="00D001D9">
      <w:pPr>
        <w:spacing w:after="0"/>
        <w:rPr>
          <w:sz w:val="24"/>
          <w:szCs w:val="28"/>
        </w:rPr>
      </w:pPr>
      <w:r>
        <w:rPr>
          <w:sz w:val="24"/>
          <w:szCs w:val="28"/>
        </w:rPr>
        <w:t>Effets-osseux</w:t>
      </w:r>
    </w:p>
    <w:p w14:paraId="12CB0A41" w14:textId="77777777" w:rsidR="000E3C09" w:rsidRDefault="000E3C09" w:rsidP="00D001D9">
      <w:pPr>
        <w:spacing w:after="0"/>
        <w:rPr>
          <w:sz w:val="24"/>
          <w:szCs w:val="28"/>
        </w:rPr>
      </w:pPr>
      <w:r>
        <w:rPr>
          <w:sz w:val="24"/>
          <w:szCs w:val="28"/>
        </w:rPr>
        <w:t>Effets extra-osseux</w:t>
      </w:r>
    </w:p>
    <w:p w14:paraId="125508C1" w14:textId="12CA983F" w:rsidR="000E3C09" w:rsidRDefault="00592784" w:rsidP="00D001D9">
      <w:pPr>
        <w:rPr>
          <w:sz w:val="24"/>
          <w:szCs w:val="28"/>
        </w:rPr>
      </w:pPr>
      <w:r>
        <w:rPr>
          <w:noProof/>
          <w:lang w:eastAsia="fr-FR"/>
        </w:rPr>
        <mc:AlternateContent>
          <mc:Choice Requires="wps">
            <w:drawing>
              <wp:anchor distT="0" distB="0" distL="114300" distR="114300" simplePos="0" relativeHeight="251672064" behindDoc="0" locked="0" layoutInCell="1" allowOverlap="1" wp14:anchorId="4A82075F" wp14:editId="6F6BB9FA">
                <wp:simplePos x="0" y="0"/>
                <wp:positionH relativeFrom="column">
                  <wp:posOffset>42545</wp:posOffset>
                </wp:positionH>
                <wp:positionV relativeFrom="paragraph">
                  <wp:posOffset>257810</wp:posOffset>
                </wp:positionV>
                <wp:extent cx="5762625" cy="0"/>
                <wp:effectExtent l="18415" t="12065" r="10160" b="16510"/>
                <wp:wrapNone/>
                <wp:docPr id="37" name="Connecteur droit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8D332" id="Connecteur droit 514"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20.3pt" to="457.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" strokeweight="1.5pt"/>
            </w:pict>
          </mc:Fallback>
        </mc:AlternateContent>
      </w:r>
    </w:p>
    <w:p w14:paraId="633D7CDF" w14:textId="77777777" w:rsidR="000E3C09" w:rsidRDefault="000E3C09" w:rsidP="00D001D9">
      <w:pPr>
        <w:rPr>
          <w:b/>
          <w:sz w:val="28"/>
          <w:szCs w:val="28"/>
        </w:rPr>
      </w:pPr>
    </w:p>
    <w:p w14:paraId="48EC7005" w14:textId="77777777" w:rsidR="000E3C09" w:rsidRDefault="000E3C09" w:rsidP="00D001D9">
      <w:pPr>
        <w:rPr>
          <w:b/>
          <w:sz w:val="28"/>
          <w:szCs w:val="28"/>
        </w:rPr>
      </w:pPr>
      <w:r w:rsidRPr="00D001D9">
        <w:rPr>
          <w:b/>
          <w:sz w:val="28"/>
          <w:szCs w:val="28"/>
        </w:rPr>
        <w:t>ADRESSE DE L’AUTEUR :</w:t>
      </w:r>
    </w:p>
    <w:p w14:paraId="31925712" w14:textId="77777777" w:rsidR="000E3C09" w:rsidRDefault="000E3C09" w:rsidP="00D001D9">
      <w:pPr>
        <w:rPr>
          <w:sz w:val="24"/>
          <w:szCs w:val="28"/>
        </w:rPr>
      </w:pPr>
      <w:r>
        <w:rPr>
          <w:sz w:val="24"/>
          <w:szCs w:val="28"/>
        </w:rPr>
        <w:t>19 avenue André Malraux</w:t>
      </w:r>
    </w:p>
    <w:p w14:paraId="56230C8D" w14:textId="77777777" w:rsidR="000E3C09" w:rsidRPr="00776DF6" w:rsidRDefault="000E3C09" w:rsidP="00D001D9">
      <w:pPr>
        <w:rPr>
          <w:sz w:val="24"/>
          <w:szCs w:val="28"/>
        </w:rPr>
      </w:pPr>
      <w:r>
        <w:rPr>
          <w:sz w:val="24"/>
          <w:szCs w:val="28"/>
        </w:rPr>
        <w:t>92300 Levallois-Perret</w:t>
      </w:r>
    </w:p>
    <w:sectPr w:rsidR="000E3C09" w:rsidRPr="00776DF6" w:rsidSect="00F13296">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E7D2C" w14:textId="77777777" w:rsidR="00441E00" w:rsidRDefault="00441E00" w:rsidP="00981AAB">
      <w:pPr>
        <w:spacing w:after="0" w:line="240" w:lineRule="auto"/>
      </w:pPr>
      <w:r>
        <w:separator/>
      </w:r>
    </w:p>
  </w:endnote>
  <w:endnote w:type="continuationSeparator" w:id="0">
    <w:p w14:paraId="5B233279" w14:textId="77777777" w:rsidR="00441E00" w:rsidRDefault="00441E00" w:rsidP="00981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NeueLTStd-Roman">
    <w:altName w:val="MS Mincho"/>
    <w:panose1 w:val="00000000000000000000"/>
    <w:charset w:val="00"/>
    <w:family w:val="auto"/>
    <w:notTrueType/>
    <w:pitch w:val="default"/>
    <w:sig w:usb0="00000003" w:usb1="00000000" w:usb2="00000000" w:usb3="00000000" w:csb0="00000001" w:csb1="00000000"/>
  </w:font>
  <w:font w:name="AdvP3D0FB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34FFE" w14:textId="77777777" w:rsidR="000E3C09" w:rsidRDefault="000E3C09" w:rsidP="000C67ED">
    <w:pPr>
      <w:pStyle w:val="Pieddepage"/>
      <w:framePr w:wrap="auto" w:vAnchor="text" w:hAnchor="margin" w:xAlign="right" w:y="1"/>
      <w:rPr>
        <w:rStyle w:val="Numrodepage"/>
        <w:rFonts w:cs="Calibri"/>
      </w:rPr>
    </w:pPr>
    <w:r>
      <w:rPr>
        <w:rStyle w:val="Numrodepage"/>
        <w:rFonts w:cs="Calibri"/>
      </w:rPr>
      <w:fldChar w:fldCharType="begin"/>
    </w:r>
    <w:r>
      <w:rPr>
        <w:rStyle w:val="Numrodepage"/>
        <w:rFonts w:cs="Calibri"/>
      </w:rPr>
      <w:instrText xml:space="preserve">PAGE  </w:instrText>
    </w:r>
    <w:r>
      <w:rPr>
        <w:rStyle w:val="Numrodepage"/>
        <w:rFonts w:cs="Calibri"/>
      </w:rPr>
      <w:fldChar w:fldCharType="separate"/>
    </w:r>
    <w:r>
      <w:rPr>
        <w:rStyle w:val="Numrodepage"/>
        <w:rFonts w:cs="Calibri"/>
        <w:noProof/>
      </w:rPr>
      <w:t>103</w:t>
    </w:r>
    <w:r>
      <w:rPr>
        <w:rStyle w:val="Numrodepage"/>
        <w:rFonts w:cs="Calibri"/>
      </w:rPr>
      <w:fldChar w:fldCharType="end"/>
    </w:r>
  </w:p>
  <w:p w14:paraId="12007554" w14:textId="77777777" w:rsidR="000E3C09" w:rsidRDefault="000E3C09" w:rsidP="003F7349">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B46AC" w14:textId="77777777" w:rsidR="00441E00" w:rsidRDefault="00441E00" w:rsidP="00981AAB">
      <w:pPr>
        <w:spacing w:after="0" w:line="240" w:lineRule="auto"/>
      </w:pPr>
      <w:r>
        <w:separator/>
      </w:r>
    </w:p>
  </w:footnote>
  <w:footnote w:type="continuationSeparator" w:id="0">
    <w:p w14:paraId="2019BF66" w14:textId="77777777" w:rsidR="00441E00" w:rsidRDefault="00441E00" w:rsidP="00981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CC210D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B52FB6"/>
    <w:multiLevelType w:val="hybridMultilevel"/>
    <w:tmpl w:val="82404246"/>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BD6118"/>
    <w:multiLevelType w:val="hybridMultilevel"/>
    <w:tmpl w:val="454A958C"/>
    <w:lvl w:ilvl="0" w:tplc="A6022C62">
      <w:start w:val="1"/>
      <w:numFmt w:val="bullet"/>
      <w:lvlText w:val=""/>
      <w:lvlJc w:val="left"/>
      <w:pPr>
        <w:ind w:left="1068" w:hanging="360"/>
      </w:pPr>
      <w:rPr>
        <w:rFonts w:ascii="Wingdings" w:hAnsi="Wingdings" w:hint="default"/>
        <w:color w:val="auto"/>
      </w:rPr>
    </w:lvl>
    <w:lvl w:ilvl="1" w:tplc="040C0003">
      <w:start w:val="1"/>
      <w:numFmt w:val="bullet"/>
      <w:lvlText w:val="o"/>
      <w:lvlJc w:val="left"/>
      <w:pPr>
        <w:ind w:left="1788" w:hanging="360"/>
      </w:pPr>
      <w:rPr>
        <w:rFonts w:ascii="Courier New" w:hAnsi="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hint="default"/>
      </w:rPr>
    </w:lvl>
    <w:lvl w:ilvl="8" w:tplc="040C0005">
      <w:start w:val="1"/>
      <w:numFmt w:val="bullet"/>
      <w:lvlText w:val=""/>
      <w:lvlJc w:val="left"/>
      <w:pPr>
        <w:ind w:left="6828" w:hanging="360"/>
      </w:pPr>
      <w:rPr>
        <w:rFonts w:ascii="Wingdings" w:hAnsi="Wingdings" w:hint="default"/>
      </w:rPr>
    </w:lvl>
  </w:abstractNum>
  <w:abstractNum w:abstractNumId="3" w15:restartNumberingAfterBreak="0">
    <w:nsid w:val="08E604FF"/>
    <w:multiLevelType w:val="hybridMultilevel"/>
    <w:tmpl w:val="806A0652"/>
    <w:lvl w:ilvl="0" w:tplc="0C0A0011">
      <w:start w:val="1"/>
      <w:numFmt w:val="decimal"/>
      <w:lvlText w:val="%1)"/>
      <w:lvlJc w:val="left"/>
      <w:pPr>
        <w:ind w:left="1776" w:hanging="360"/>
      </w:pPr>
      <w:rPr>
        <w:rFonts w:cs="Times New Roman"/>
      </w:rPr>
    </w:lvl>
    <w:lvl w:ilvl="1" w:tplc="0C0A0019">
      <w:start w:val="1"/>
      <w:numFmt w:val="lowerLetter"/>
      <w:lvlText w:val="%2."/>
      <w:lvlJc w:val="left"/>
      <w:pPr>
        <w:ind w:left="2496" w:hanging="360"/>
      </w:pPr>
      <w:rPr>
        <w:rFonts w:cs="Times New Roman"/>
      </w:rPr>
    </w:lvl>
    <w:lvl w:ilvl="2" w:tplc="0C0A001B">
      <w:start w:val="1"/>
      <w:numFmt w:val="lowerRoman"/>
      <w:lvlText w:val="%3."/>
      <w:lvlJc w:val="right"/>
      <w:pPr>
        <w:ind w:left="3216" w:hanging="180"/>
      </w:pPr>
      <w:rPr>
        <w:rFonts w:cs="Times New Roman"/>
      </w:rPr>
    </w:lvl>
    <w:lvl w:ilvl="3" w:tplc="0C0A000F">
      <w:start w:val="1"/>
      <w:numFmt w:val="decimal"/>
      <w:lvlText w:val="%4."/>
      <w:lvlJc w:val="left"/>
      <w:pPr>
        <w:ind w:left="3936" w:hanging="360"/>
      </w:pPr>
      <w:rPr>
        <w:rFonts w:cs="Times New Roman"/>
      </w:rPr>
    </w:lvl>
    <w:lvl w:ilvl="4" w:tplc="0C0A0019">
      <w:start w:val="1"/>
      <w:numFmt w:val="lowerLetter"/>
      <w:lvlText w:val="%5."/>
      <w:lvlJc w:val="left"/>
      <w:pPr>
        <w:ind w:left="4656" w:hanging="360"/>
      </w:pPr>
      <w:rPr>
        <w:rFonts w:cs="Times New Roman"/>
      </w:rPr>
    </w:lvl>
    <w:lvl w:ilvl="5" w:tplc="0C0A001B">
      <w:start w:val="1"/>
      <w:numFmt w:val="lowerRoman"/>
      <w:lvlText w:val="%6."/>
      <w:lvlJc w:val="right"/>
      <w:pPr>
        <w:ind w:left="5376" w:hanging="180"/>
      </w:pPr>
      <w:rPr>
        <w:rFonts w:cs="Times New Roman"/>
      </w:rPr>
    </w:lvl>
    <w:lvl w:ilvl="6" w:tplc="0C0A000F">
      <w:start w:val="1"/>
      <w:numFmt w:val="decimal"/>
      <w:lvlText w:val="%7."/>
      <w:lvlJc w:val="left"/>
      <w:pPr>
        <w:ind w:left="6096" w:hanging="360"/>
      </w:pPr>
      <w:rPr>
        <w:rFonts w:cs="Times New Roman"/>
      </w:rPr>
    </w:lvl>
    <w:lvl w:ilvl="7" w:tplc="0C0A0019">
      <w:start w:val="1"/>
      <w:numFmt w:val="lowerLetter"/>
      <w:lvlText w:val="%8."/>
      <w:lvlJc w:val="left"/>
      <w:pPr>
        <w:ind w:left="6816" w:hanging="360"/>
      </w:pPr>
      <w:rPr>
        <w:rFonts w:cs="Times New Roman"/>
      </w:rPr>
    </w:lvl>
    <w:lvl w:ilvl="8" w:tplc="0C0A001B">
      <w:start w:val="1"/>
      <w:numFmt w:val="lowerRoman"/>
      <w:lvlText w:val="%9."/>
      <w:lvlJc w:val="right"/>
      <w:pPr>
        <w:ind w:left="7536" w:hanging="180"/>
      </w:pPr>
      <w:rPr>
        <w:rFonts w:cs="Times New Roman"/>
      </w:rPr>
    </w:lvl>
  </w:abstractNum>
  <w:abstractNum w:abstractNumId="4" w15:restartNumberingAfterBreak="0">
    <w:nsid w:val="099E2179"/>
    <w:multiLevelType w:val="hybridMultilevel"/>
    <w:tmpl w:val="CA9097AE"/>
    <w:lvl w:ilvl="0" w:tplc="040C0017">
      <w:start w:val="1"/>
      <w:numFmt w:val="lowerLetter"/>
      <w:lvlText w:val="%1)"/>
      <w:lvlJc w:val="left"/>
      <w:pPr>
        <w:ind w:left="1776" w:hanging="360"/>
      </w:pPr>
      <w:rPr>
        <w:rFonts w:cs="Times New Roman"/>
      </w:rPr>
    </w:lvl>
    <w:lvl w:ilvl="1" w:tplc="0C0A0019">
      <w:start w:val="1"/>
      <w:numFmt w:val="lowerLetter"/>
      <w:lvlText w:val="%2."/>
      <w:lvlJc w:val="left"/>
      <w:pPr>
        <w:ind w:left="2496" w:hanging="360"/>
      </w:pPr>
      <w:rPr>
        <w:rFonts w:cs="Times New Roman"/>
      </w:rPr>
    </w:lvl>
    <w:lvl w:ilvl="2" w:tplc="0C0A001B">
      <w:start w:val="1"/>
      <w:numFmt w:val="lowerRoman"/>
      <w:lvlText w:val="%3."/>
      <w:lvlJc w:val="right"/>
      <w:pPr>
        <w:ind w:left="3216" w:hanging="180"/>
      </w:pPr>
      <w:rPr>
        <w:rFonts w:cs="Times New Roman"/>
      </w:rPr>
    </w:lvl>
    <w:lvl w:ilvl="3" w:tplc="0C0A000F">
      <w:start w:val="1"/>
      <w:numFmt w:val="decimal"/>
      <w:lvlText w:val="%4."/>
      <w:lvlJc w:val="left"/>
      <w:pPr>
        <w:ind w:left="3936" w:hanging="360"/>
      </w:pPr>
      <w:rPr>
        <w:rFonts w:cs="Times New Roman"/>
      </w:rPr>
    </w:lvl>
    <w:lvl w:ilvl="4" w:tplc="0C0A0019">
      <w:start w:val="1"/>
      <w:numFmt w:val="lowerLetter"/>
      <w:lvlText w:val="%5."/>
      <w:lvlJc w:val="left"/>
      <w:pPr>
        <w:ind w:left="4656" w:hanging="360"/>
      </w:pPr>
      <w:rPr>
        <w:rFonts w:cs="Times New Roman"/>
      </w:rPr>
    </w:lvl>
    <w:lvl w:ilvl="5" w:tplc="0C0A001B">
      <w:start w:val="1"/>
      <w:numFmt w:val="lowerRoman"/>
      <w:lvlText w:val="%6."/>
      <w:lvlJc w:val="right"/>
      <w:pPr>
        <w:ind w:left="5376" w:hanging="180"/>
      </w:pPr>
      <w:rPr>
        <w:rFonts w:cs="Times New Roman"/>
      </w:rPr>
    </w:lvl>
    <w:lvl w:ilvl="6" w:tplc="0C0A000F">
      <w:start w:val="1"/>
      <w:numFmt w:val="decimal"/>
      <w:lvlText w:val="%7."/>
      <w:lvlJc w:val="left"/>
      <w:pPr>
        <w:ind w:left="6096" w:hanging="360"/>
      </w:pPr>
      <w:rPr>
        <w:rFonts w:cs="Times New Roman"/>
      </w:rPr>
    </w:lvl>
    <w:lvl w:ilvl="7" w:tplc="0C0A0019">
      <w:start w:val="1"/>
      <w:numFmt w:val="lowerLetter"/>
      <w:lvlText w:val="%8."/>
      <w:lvlJc w:val="left"/>
      <w:pPr>
        <w:ind w:left="6816" w:hanging="360"/>
      </w:pPr>
      <w:rPr>
        <w:rFonts w:cs="Times New Roman"/>
      </w:rPr>
    </w:lvl>
    <w:lvl w:ilvl="8" w:tplc="0C0A001B">
      <w:start w:val="1"/>
      <w:numFmt w:val="lowerRoman"/>
      <w:lvlText w:val="%9."/>
      <w:lvlJc w:val="right"/>
      <w:pPr>
        <w:ind w:left="7536" w:hanging="180"/>
      </w:pPr>
      <w:rPr>
        <w:rFonts w:cs="Times New Roman"/>
      </w:rPr>
    </w:lvl>
  </w:abstractNum>
  <w:abstractNum w:abstractNumId="5" w15:restartNumberingAfterBreak="0">
    <w:nsid w:val="0F20677E"/>
    <w:multiLevelType w:val="multilevel"/>
    <w:tmpl w:val="4CAA9520"/>
    <w:lvl w:ilvl="0">
      <w:numFmt w:val="bullet"/>
      <w:lvlText w:val="–"/>
      <w:lvlJc w:val="left"/>
      <w:rPr>
        <w:rFonts w:ascii="OpenSymbol" w:eastAsia="Times New Roman" w:hAnsi="OpenSymbol"/>
      </w:rPr>
    </w:lvl>
    <w:lvl w:ilvl="1">
      <w:numFmt w:val="bullet"/>
      <w:lvlText w:val="–"/>
      <w:lvlJc w:val="left"/>
      <w:rPr>
        <w:rFonts w:ascii="OpenSymbol" w:eastAsia="Times New Roman" w:hAnsi="OpenSymbol"/>
      </w:rPr>
    </w:lvl>
    <w:lvl w:ilvl="2">
      <w:numFmt w:val="bullet"/>
      <w:lvlText w:val="–"/>
      <w:lvlJc w:val="left"/>
      <w:rPr>
        <w:rFonts w:ascii="OpenSymbol" w:eastAsia="Times New Roman" w:hAnsi="OpenSymbol"/>
      </w:rPr>
    </w:lvl>
    <w:lvl w:ilvl="3">
      <w:numFmt w:val="bullet"/>
      <w:lvlText w:val="–"/>
      <w:lvlJc w:val="left"/>
      <w:rPr>
        <w:rFonts w:ascii="OpenSymbol" w:eastAsia="Times New Roman" w:hAnsi="OpenSymbol"/>
      </w:rPr>
    </w:lvl>
    <w:lvl w:ilvl="4">
      <w:numFmt w:val="bullet"/>
      <w:lvlText w:val="–"/>
      <w:lvlJc w:val="left"/>
      <w:rPr>
        <w:rFonts w:ascii="OpenSymbol" w:eastAsia="Times New Roman" w:hAnsi="OpenSymbol"/>
      </w:rPr>
    </w:lvl>
    <w:lvl w:ilvl="5">
      <w:numFmt w:val="bullet"/>
      <w:lvlText w:val="–"/>
      <w:lvlJc w:val="left"/>
      <w:rPr>
        <w:rFonts w:ascii="OpenSymbol" w:eastAsia="Times New Roman" w:hAnsi="OpenSymbol"/>
      </w:rPr>
    </w:lvl>
    <w:lvl w:ilvl="6">
      <w:numFmt w:val="bullet"/>
      <w:lvlText w:val="–"/>
      <w:lvlJc w:val="left"/>
      <w:rPr>
        <w:rFonts w:ascii="OpenSymbol" w:eastAsia="Times New Roman" w:hAnsi="OpenSymbol"/>
      </w:rPr>
    </w:lvl>
    <w:lvl w:ilvl="7">
      <w:numFmt w:val="bullet"/>
      <w:lvlText w:val="–"/>
      <w:lvlJc w:val="left"/>
      <w:rPr>
        <w:rFonts w:ascii="OpenSymbol" w:eastAsia="Times New Roman" w:hAnsi="OpenSymbol"/>
      </w:rPr>
    </w:lvl>
    <w:lvl w:ilvl="8">
      <w:numFmt w:val="bullet"/>
      <w:lvlText w:val="–"/>
      <w:lvlJc w:val="left"/>
      <w:rPr>
        <w:rFonts w:ascii="OpenSymbol" w:eastAsia="Times New Roman" w:hAnsi="OpenSymbol"/>
      </w:rPr>
    </w:lvl>
  </w:abstractNum>
  <w:abstractNum w:abstractNumId="6" w15:restartNumberingAfterBreak="0">
    <w:nsid w:val="15CD1441"/>
    <w:multiLevelType w:val="hybridMultilevel"/>
    <w:tmpl w:val="62E45F5E"/>
    <w:lvl w:ilvl="0" w:tplc="040C0005">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hint="default"/>
      </w:rPr>
    </w:lvl>
    <w:lvl w:ilvl="8" w:tplc="040C0005">
      <w:start w:val="1"/>
      <w:numFmt w:val="bullet"/>
      <w:lvlText w:val=""/>
      <w:lvlJc w:val="left"/>
      <w:pPr>
        <w:ind w:left="6840" w:hanging="360"/>
      </w:pPr>
      <w:rPr>
        <w:rFonts w:ascii="Wingdings" w:hAnsi="Wingdings" w:hint="default"/>
      </w:rPr>
    </w:lvl>
  </w:abstractNum>
  <w:abstractNum w:abstractNumId="7" w15:restartNumberingAfterBreak="0">
    <w:nsid w:val="17BA74E7"/>
    <w:multiLevelType w:val="hybridMultilevel"/>
    <w:tmpl w:val="CCB24EA4"/>
    <w:lvl w:ilvl="0" w:tplc="0C0A0017">
      <w:start w:val="1"/>
      <w:numFmt w:val="lowerLetter"/>
      <w:lvlText w:val="%1)"/>
      <w:lvlJc w:val="left"/>
      <w:pPr>
        <w:ind w:left="1068" w:hanging="360"/>
      </w:pPr>
      <w:rPr>
        <w:rFonts w:cs="Times New Roman"/>
      </w:rPr>
    </w:lvl>
    <w:lvl w:ilvl="1" w:tplc="0C0A0019">
      <w:start w:val="1"/>
      <w:numFmt w:val="lowerLetter"/>
      <w:lvlText w:val="%2."/>
      <w:lvlJc w:val="left"/>
      <w:pPr>
        <w:ind w:left="1788" w:hanging="360"/>
      </w:pPr>
      <w:rPr>
        <w:rFonts w:cs="Times New Roman"/>
      </w:rPr>
    </w:lvl>
    <w:lvl w:ilvl="2" w:tplc="0C0A001B">
      <w:start w:val="1"/>
      <w:numFmt w:val="lowerRoman"/>
      <w:lvlText w:val="%3."/>
      <w:lvlJc w:val="right"/>
      <w:pPr>
        <w:ind w:left="2508" w:hanging="180"/>
      </w:pPr>
      <w:rPr>
        <w:rFonts w:cs="Times New Roman"/>
      </w:rPr>
    </w:lvl>
    <w:lvl w:ilvl="3" w:tplc="0C0A000F">
      <w:start w:val="1"/>
      <w:numFmt w:val="decimal"/>
      <w:lvlText w:val="%4."/>
      <w:lvlJc w:val="left"/>
      <w:pPr>
        <w:ind w:left="3228" w:hanging="360"/>
      </w:pPr>
      <w:rPr>
        <w:rFonts w:cs="Times New Roman"/>
      </w:rPr>
    </w:lvl>
    <w:lvl w:ilvl="4" w:tplc="0C0A0019">
      <w:start w:val="1"/>
      <w:numFmt w:val="lowerLetter"/>
      <w:lvlText w:val="%5."/>
      <w:lvlJc w:val="left"/>
      <w:pPr>
        <w:ind w:left="3948" w:hanging="360"/>
      </w:pPr>
      <w:rPr>
        <w:rFonts w:cs="Times New Roman"/>
      </w:rPr>
    </w:lvl>
    <w:lvl w:ilvl="5" w:tplc="0C0A001B">
      <w:start w:val="1"/>
      <w:numFmt w:val="lowerRoman"/>
      <w:lvlText w:val="%6."/>
      <w:lvlJc w:val="right"/>
      <w:pPr>
        <w:ind w:left="4668" w:hanging="180"/>
      </w:pPr>
      <w:rPr>
        <w:rFonts w:cs="Times New Roman"/>
      </w:rPr>
    </w:lvl>
    <w:lvl w:ilvl="6" w:tplc="0C0A000F">
      <w:start w:val="1"/>
      <w:numFmt w:val="decimal"/>
      <w:lvlText w:val="%7."/>
      <w:lvlJc w:val="left"/>
      <w:pPr>
        <w:ind w:left="5388" w:hanging="360"/>
      </w:pPr>
      <w:rPr>
        <w:rFonts w:cs="Times New Roman"/>
      </w:rPr>
    </w:lvl>
    <w:lvl w:ilvl="7" w:tplc="0C0A0019">
      <w:start w:val="1"/>
      <w:numFmt w:val="lowerLetter"/>
      <w:lvlText w:val="%8."/>
      <w:lvlJc w:val="left"/>
      <w:pPr>
        <w:ind w:left="6108" w:hanging="360"/>
      </w:pPr>
      <w:rPr>
        <w:rFonts w:cs="Times New Roman"/>
      </w:rPr>
    </w:lvl>
    <w:lvl w:ilvl="8" w:tplc="0C0A001B">
      <w:start w:val="1"/>
      <w:numFmt w:val="lowerRoman"/>
      <w:lvlText w:val="%9."/>
      <w:lvlJc w:val="right"/>
      <w:pPr>
        <w:ind w:left="6828" w:hanging="180"/>
      </w:pPr>
      <w:rPr>
        <w:rFonts w:cs="Times New Roman"/>
      </w:rPr>
    </w:lvl>
  </w:abstractNum>
  <w:abstractNum w:abstractNumId="8" w15:restartNumberingAfterBreak="0">
    <w:nsid w:val="1802308E"/>
    <w:multiLevelType w:val="hybridMultilevel"/>
    <w:tmpl w:val="22A21A32"/>
    <w:lvl w:ilvl="0" w:tplc="0C0A0017">
      <w:start w:val="1"/>
      <w:numFmt w:val="lowerLetter"/>
      <w:lvlText w:val="%1)"/>
      <w:lvlJc w:val="left"/>
      <w:pPr>
        <w:ind w:left="720" w:hanging="360"/>
      </w:pPr>
      <w:rPr>
        <w:rFonts w:cs="Times New Roman"/>
      </w:rPr>
    </w:lvl>
    <w:lvl w:ilvl="1" w:tplc="0C0A0019">
      <w:start w:val="1"/>
      <w:numFmt w:val="lowerLetter"/>
      <w:lvlText w:val="%2."/>
      <w:lvlJc w:val="left"/>
      <w:pPr>
        <w:ind w:left="1440" w:hanging="360"/>
      </w:pPr>
      <w:rPr>
        <w:rFonts w:cs="Times New Roman"/>
      </w:rPr>
    </w:lvl>
    <w:lvl w:ilvl="2" w:tplc="0C0A001B">
      <w:start w:val="1"/>
      <w:numFmt w:val="lowerRoman"/>
      <w:lvlText w:val="%3."/>
      <w:lvlJc w:val="right"/>
      <w:pPr>
        <w:ind w:left="2160" w:hanging="180"/>
      </w:pPr>
      <w:rPr>
        <w:rFonts w:cs="Times New Roman"/>
      </w:rPr>
    </w:lvl>
    <w:lvl w:ilvl="3" w:tplc="0C0A000F">
      <w:start w:val="1"/>
      <w:numFmt w:val="decimal"/>
      <w:lvlText w:val="%4."/>
      <w:lvlJc w:val="left"/>
      <w:pPr>
        <w:ind w:left="2880" w:hanging="360"/>
      </w:pPr>
      <w:rPr>
        <w:rFonts w:cs="Times New Roman"/>
      </w:rPr>
    </w:lvl>
    <w:lvl w:ilvl="4" w:tplc="0C0A0019">
      <w:start w:val="1"/>
      <w:numFmt w:val="lowerLetter"/>
      <w:lvlText w:val="%5."/>
      <w:lvlJc w:val="left"/>
      <w:pPr>
        <w:ind w:left="3600" w:hanging="360"/>
      </w:pPr>
      <w:rPr>
        <w:rFonts w:cs="Times New Roman"/>
      </w:rPr>
    </w:lvl>
    <w:lvl w:ilvl="5" w:tplc="0C0A001B">
      <w:start w:val="1"/>
      <w:numFmt w:val="lowerRoman"/>
      <w:lvlText w:val="%6."/>
      <w:lvlJc w:val="right"/>
      <w:pPr>
        <w:ind w:left="4320" w:hanging="180"/>
      </w:pPr>
      <w:rPr>
        <w:rFonts w:cs="Times New Roman"/>
      </w:rPr>
    </w:lvl>
    <w:lvl w:ilvl="6" w:tplc="0C0A000F">
      <w:start w:val="1"/>
      <w:numFmt w:val="decimal"/>
      <w:lvlText w:val="%7."/>
      <w:lvlJc w:val="left"/>
      <w:pPr>
        <w:ind w:left="5040" w:hanging="360"/>
      </w:pPr>
      <w:rPr>
        <w:rFonts w:cs="Times New Roman"/>
      </w:rPr>
    </w:lvl>
    <w:lvl w:ilvl="7" w:tplc="0C0A0019">
      <w:start w:val="1"/>
      <w:numFmt w:val="lowerLetter"/>
      <w:lvlText w:val="%8."/>
      <w:lvlJc w:val="left"/>
      <w:pPr>
        <w:ind w:left="5760" w:hanging="360"/>
      </w:pPr>
      <w:rPr>
        <w:rFonts w:cs="Times New Roman"/>
      </w:rPr>
    </w:lvl>
    <w:lvl w:ilvl="8" w:tplc="0C0A001B">
      <w:start w:val="1"/>
      <w:numFmt w:val="lowerRoman"/>
      <w:lvlText w:val="%9."/>
      <w:lvlJc w:val="right"/>
      <w:pPr>
        <w:ind w:left="6480" w:hanging="180"/>
      </w:pPr>
      <w:rPr>
        <w:rFonts w:cs="Times New Roman"/>
      </w:rPr>
    </w:lvl>
  </w:abstractNum>
  <w:abstractNum w:abstractNumId="9" w15:restartNumberingAfterBreak="0">
    <w:nsid w:val="1A33475D"/>
    <w:multiLevelType w:val="hybridMultilevel"/>
    <w:tmpl w:val="1F6E37C2"/>
    <w:lvl w:ilvl="0" w:tplc="0C0A000D">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hint="default"/>
      </w:rPr>
    </w:lvl>
    <w:lvl w:ilvl="8" w:tplc="0C0A0005">
      <w:start w:val="1"/>
      <w:numFmt w:val="bullet"/>
      <w:lvlText w:val=""/>
      <w:lvlJc w:val="left"/>
      <w:pPr>
        <w:ind w:left="7188" w:hanging="360"/>
      </w:pPr>
      <w:rPr>
        <w:rFonts w:ascii="Wingdings" w:hAnsi="Wingdings" w:hint="default"/>
      </w:rPr>
    </w:lvl>
  </w:abstractNum>
  <w:abstractNum w:abstractNumId="10" w15:restartNumberingAfterBreak="0">
    <w:nsid w:val="1B0677AB"/>
    <w:multiLevelType w:val="hybridMultilevel"/>
    <w:tmpl w:val="E77E6FEC"/>
    <w:lvl w:ilvl="0" w:tplc="040C0011">
      <w:start w:val="1"/>
      <w:numFmt w:val="decimal"/>
      <w:lvlText w:val="%1)"/>
      <w:lvlJc w:val="left"/>
      <w:pPr>
        <w:ind w:left="720" w:hanging="360"/>
      </w:pPr>
      <w:rPr>
        <w:rFonts w:cs="Times New Roman"/>
      </w:rPr>
    </w:lvl>
    <w:lvl w:ilvl="1" w:tplc="040C0019">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start w:val="1"/>
      <w:numFmt w:val="decimal"/>
      <w:lvlText w:val="%4."/>
      <w:lvlJc w:val="left"/>
      <w:pPr>
        <w:ind w:left="2880" w:hanging="360"/>
      </w:pPr>
      <w:rPr>
        <w:rFonts w:cs="Times New Roman"/>
      </w:rPr>
    </w:lvl>
    <w:lvl w:ilvl="4" w:tplc="040C0019">
      <w:start w:val="1"/>
      <w:numFmt w:val="lowerLetter"/>
      <w:lvlText w:val="%5."/>
      <w:lvlJc w:val="left"/>
      <w:pPr>
        <w:ind w:left="3600" w:hanging="360"/>
      </w:pPr>
      <w:rPr>
        <w:rFonts w:cs="Times New Roman"/>
      </w:rPr>
    </w:lvl>
    <w:lvl w:ilvl="5" w:tplc="040C001B">
      <w:start w:val="1"/>
      <w:numFmt w:val="lowerRoman"/>
      <w:lvlText w:val="%6."/>
      <w:lvlJc w:val="right"/>
      <w:pPr>
        <w:ind w:left="4320" w:hanging="180"/>
      </w:pPr>
      <w:rPr>
        <w:rFonts w:cs="Times New Roman"/>
      </w:rPr>
    </w:lvl>
    <w:lvl w:ilvl="6" w:tplc="040C000F">
      <w:start w:val="1"/>
      <w:numFmt w:val="decimal"/>
      <w:lvlText w:val="%7."/>
      <w:lvlJc w:val="left"/>
      <w:pPr>
        <w:ind w:left="5040" w:hanging="360"/>
      </w:pPr>
      <w:rPr>
        <w:rFonts w:cs="Times New Roman"/>
      </w:rPr>
    </w:lvl>
    <w:lvl w:ilvl="7" w:tplc="040C0019">
      <w:start w:val="1"/>
      <w:numFmt w:val="lowerLetter"/>
      <w:lvlText w:val="%8."/>
      <w:lvlJc w:val="left"/>
      <w:pPr>
        <w:ind w:left="5760" w:hanging="360"/>
      </w:pPr>
      <w:rPr>
        <w:rFonts w:cs="Times New Roman"/>
      </w:rPr>
    </w:lvl>
    <w:lvl w:ilvl="8" w:tplc="040C001B">
      <w:start w:val="1"/>
      <w:numFmt w:val="lowerRoman"/>
      <w:lvlText w:val="%9."/>
      <w:lvlJc w:val="right"/>
      <w:pPr>
        <w:ind w:left="6480" w:hanging="180"/>
      </w:pPr>
      <w:rPr>
        <w:rFonts w:cs="Times New Roman"/>
      </w:rPr>
    </w:lvl>
  </w:abstractNum>
  <w:abstractNum w:abstractNumId="11" w15:restartNumberingAfterBreak="0">
    <w:nsid w:val="1CB914A2"/>
    <w:multiLevelType w:val="hybridMultilevel"/>
    <w:tmpl w:val="19D68DD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1D6D2074"/>
    <w:multiLevelType w:val="hybridMultilevel"/>
    <w:tmpl w:val="C39E2EC2"/>
    <w:lvl w:ilvl="0" w:tplc="040C0019">
      <w:start w:val="1"/>
      <w:numFmt w:val="lowerLetter"/>
      <w:lvlText w:val="%1."/>
      <w:lvlJc w:val="lef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3" w15:restartNumberingAfterBreak="0">
    <w:nsid w:val="1DEB729E"/>
    <w:multiLevelType w:val="hybridMultilevel"/>
    <w:tmpl w:val="D4B600CE"/>
    <w:lvl w:ilvl="0" w:tplc="C8A85DA6">
      <w:start w:val="1"/>
      <w:numFmt w:val="upperLetter"/>
      <w:lvlText w:val="%1."/>
      <w:lvlJc w:val="left"/>
      <w:pPr>
        <w:ind w:left="720" w:hanging="360"/>
      </w:pPr>
      <w:rPr>
        <w:rFonts w:cs="Times New Roman"/>
        <w:b/>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4" w15:restartNumberingAfterBreak="0">
    <w:nsid w:val="21027CAF"/>
    <w:multiLevelType w:val="hybridMultilevel"/>
    <w:tmpl w:val="089820A6"/>
    <w:lvl w:ilvl="0" w:tplc="E6BC7236">
      <w:start w:val="1"/>
      <w:numFmt w:val="decimal"/>
      <w:lvlText w:val="%1)"/>
      <w:lvlJc w:val="left"/>
      <w:pPr>
        <w:ind w:left="720" w:hanging="360"/>
      </w:pPr>
      <w:rPr>
        <w:rFonts w:cs="Times New Roman"/>
        <w:color w:val="auto"/>
      </w:rPr>
    </w:lvl>
    <w:lvl w:ilvl="1" w:tplc="0C0A0019">
      <w:start w:val="1"/>
      <w:numFmt w:val="lowerLetter"/>
      <w:lvlText w:val="%2."/>
      <w:lvlJc w:val="left"/>
      <w:pPr>
        <w:ind w:left="1440" w:hanging="360"/>
      </w:pPr>
      <w:rPr>
        <w:rFonts w:cs="Times New Roman"/>
      </w:rPr>
    </w:lvl>
    <w:lvl w:ilvl="2" w:tplc="0C0A001B">
      <w:start w:val="1"/>
      <w:numFmt w:val="lowerRoman"/>
      <w:lvlText w:val="%3."/>
      <w:lvlJc w:val="right"/>
      <w:pPr>
        <w:ind w:left="2160" w:hanging="180"/>
      </w:pPr>
      <w:rPr>
        <w:rFonts w:cs="Times New Roman"/>
      </w:rPr>
    </w:lvl>
    <w:lvl w:ilvl="3" w:tplc="0C0A000F">
      <w:start w:val="1"/>
      <w:numFmt w:val="decimal"/>
      <w:lvlText w:val="%4."/>
      <w:lvlJc w:val="left"/>
      <w:pPr>
        <w:ind w:left="2880" w:hanging="360"/>
      </w:pPr>
      <w:rPr>
        <w:rFonts w:cs="Times New Roman"/>
      </w:rPr>
    </w:lvl>
    <w:lvl w:ilvl="4" w:tplc="0C0A0019">
      <w:start w:val="1"/>
      <w:numFmt w:val="lowerLetter"/>
      <w:lvlText w:val="%5."/>
      <w:lvlJc w:val="left"/>
      <w:pPr>
        <w:ind w:left="3600" w:hanging="360"/>
      </w:pPr>
      <w:rPr>
        <w:rFonts w:cs="Times New Roman"/>
      </w:rPr>
    </w:lvl>
    <w:lvl w:ilvl="5" w:tplc="0C0A001B">
      <w:start w:val="1"/>
      <w:numFmt w:val="lowerRoman"/>
      <w:lvlText w:val="%6."/>
      <w:lvlJc w:val="right"/>
      <w:pPr>
        <w:ind w:left="4320" w:hanging="180"/>
      </w:pPr>
      <w:rPr>
        <w:rFonts w:cs="Times New Roman"/>
      </w:rPr>
    </w:lvl>
    <w:lvl w:ilvl="6" w:tplc="0C0A000F">
      <w:start w:val="1"/>
      <w:numFmt w:val="decimal"/>
      <w:lvlText w:val="%7."/>
      <w:lvlJc w:val="left"/>
      <w:pPr>
        <w:ind w:left="5040" w:hanging="360"/>
      </w:pPr>
      <w:rPr>
        <w:rFonts w:cs="Times New Roman"/>
      </w:rPr>
    </w:lvl>
    <w:lvl w:ilvl="7" w:tplc="0C0A0019">
      <w:start w:val="1"/>
      <w:numFmt w:val="lowerLetter"/>
      <w:lvlText w:val="%8."/>
      <w:lvlJc w:val="left"/>
      <w:pPr>
        <w:ind w:left="5760" w:hanging="360"/>
      </w:pPr>
      <w:rPr>
        <w:rFonts w:cs="Times New Roman"/>
      </w:rPr>
    </w:lvl>
    <w:lvl w:ilvl="8" w:tplc="0C0A001B">
      <w:start w:val="1"/>
      <w:numFmt w:val="lowerRoman"/>
      <w:lvlText w:val="%9."/>
      <w:lvlJc w:val="right"/>
      <w:pPr>
        <w:ind w:left="6480" w:hanging="180"/>
      </w:pPr>
      <w:rPr>
        <w:rFonts w:cs="Times New Roman"/>
      </w:rPr>
    </w:lvl>
  </w:abstractNum>
  <w:abstractNum w:abstractNumId="15" w15:restartNumberingAfterBreak="0">
    <w:nsid w:val="24687178"/>
    <w:multiLevelType w:val="hybridMultilevel"/>
    <w:tmpl w:val="2752DF8E"/>
    <w:lvl w:ilvl="0" w:tplc="0C0A000D">
      <w:start w:val="1"/>
      <w:numFmt w:val="bullet"/>
      <w:lvlText w:val=""/>
      <w:lvlJc w:val="left"/>
      <w:pPr>
        <w:ind w:left="776" w:hanging="360"/>
      </w:pPr>
      <w:rPr>
        <w:rFonts w:ascii="Wingdings" w:hAnsi="Wingdings" w:hint="default"/>
      </w:rPr>
    </w:lvl>
    <w:lvl w:ilvl="1" w:tplc="040C0003">
      <w:start w:val="1"/>
      <w:numFmt w:val="bullet"/>
      <w:lvlText w:val="o"/>
      <w:lvlJc w:val="left"/>
      <w:pPr>
        <w:ind w:left="1496" w:hanging="360"/>
      </w:pPr>
      <w:rPr>
        <w:rFonts w:ascii="Courier New" w:hAnsi="Courier New" w:hint="default"/>
      </w:rPr>
    </w:lvl>
    <w:lvl w:ilvl="2" w:tplc="040C0005">
      <w:start w:val="1"/>
      <w:numFmt w:val="bullet"/>
      <w:lvlText w:val=""/>
      <w:lvlJc w:val="left"/>
      <w:pPr>
        <w:ind w:left="2216" w:hanging="360"/>
      </w:pPr>
      <w:rPr>
        <w:rFonts w:ascii="Wingdings" w:hAnsi="Wingdings" w:hint="default"/>
      </w:rPr>
    </w:lvl>
    <w:lvl w:ilvl="3" w:tplc="040C0001">
      <w:start w:val="1"/>
      <w:numFmt w:val="bullet"/>
      <w:lvlText w:val=""/>
      <w:lvlJc w:val="left"/>
      <w:pPr>
        <w:ind w:left="2936" w:hanging="360"/>
      </w:pPr>
      <w:rPr>
        <w:rFonts w:ascii="Symbol" w:hAnsi="Symbol" w:hint="default"/>
      </w:rPr>
    </w:lvl>
    <w:lvl w:ilvl="4" w:tplc="040C0003">
      <w:start w:val="1"/>
      <w:numFmt w:val="bullet"/>
      <w:lvlText w:val="o"/>
      <w:lvlJc w:val="left"/>
      <w:pPr>
        <w:ind w:left="3656" w:hanging="360"/>
      </w:pPr>
      <w:rPr>
        <w:rFonts w:ascii="Courier New" w:hAnsi="Courier New" w:hint="default"/>
      </w:rPr>
    </w:lvl>
    <w:lvl w:ilvl="5" w:tplc="040C0005">
      <w:start w:val="1"/>
      <w:numFmt w:val="bullet"/>
      <w:lvlText w:val=""/>
      <w:lvlJc w:val="left"/>
      <w:pPr>
        <w:ind w:left="4376" w:hanging="360"/>
      </w:pPr>
      <w:rPr>
        <w:rFonts w:ascii="Wingdings" w:hAnsi="Wingdings" w:hint="default"/>
      </w:rPr>
    </w:lvl>
    <w:lvl w:ilvl="6" w:tplc="040C0001">
      <w:start w:val="1"/>
      <w:numFmt w:val="bullet"/>
      <w:lvlText w:val=""/>
      <w:lvlJc w:val="left"/>
      <w:pPr>
        <w:ind w:left="5096" w:hanging="360"/>
      </w:pPr>
      <w:rPr>
        <w:rFonts w:ascii="Symbol" w:hAnsi="Symbol" w:hint="default"/>
      </w:rPr>
    </w:lvl>
    <w:lvl w:ilvl="7" w:tplc="040C0003">
      <w:start w:val="1"/>
      <w:numFmt w:val="bullet"/>
      <w:lvlText w:val="o"/>
      <w:lvlJc w:val="left"/>
      <w:pPr>
        <w:ind w:left="5816" w:hanging="360"/>
      </w:pPr>
      <w:rPr>
        <w:rFonts w:ascii="Courier New" w:hAnsi="Courier New" w:hint="default"/>
      </w:rPr>
    </w:lvl>
    <w:lvl w:ilvl="8" w:tplc="040C0005">
      <w:start w:val="1"/>
      <w:numFmt w:val="bullet"/>
      <w:lvlText w:val=""/>
      <w:lvlJc w:val="left"/>
      <w:pPr>
        <w:ind w:left="6536" w:hanging="360"/>
      </w:pPr>
      <w:rPr>
        <w:rFonts w:ascii="Wingdings" w:hAnsi="Wingdings" w:hint="default"/>
      </w:rPr>
    </w:lvl>
  </w:abstractNum>
  <w:abstractNum w:abstractNumId="16" w15:restartNumberingAfterBreak="0">
    <w:nsid w:val="28D2349D"/>
    <w:multiLevelType w:val="hybridMultilevel"/>
    <w:tmpl w:val="30DE3EF4"/>
    <w:lvl w:ilvl="0" w:tplc="040C0019">
      <w:start w:val="1"/>
      <w:numFmt w:val="lowerLetter"/>
      <w:lvlText w:val="%1."/>
      <w:lvlJc w:val="lef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7" w15:restartNumberingAfterBreak="0">
    <w:nsid w:val="29583CB0"/>
    <w:multiLevelType w:val="hybridMultilevel"/>
    <w:tmpl w:val="6FE40EA6"/>
    <w:lvl w:ilvl="0" w:tplc="3490E1F0">
      <w:start w:val="1"/>
      <w:numFmt w:val="decimal"/>
      <w:lvlText w:val="%1."/>
      <w:lvlJc w:val="left"/>
      <w:pPr>
        <w:ind w:left="360" w:hanging="360"/>
      </w:pPr>
      <w:rPr>
        <w:rFonts w:cs="Times New Roman"/>
        <w:b w:val="0"/>
      </w:rPr>
    </w:lvl>
    <w:lvl w:ilvl="1" w:tplc="040C0019" w:tentative="1">
      <w:start w:val="1"/>
      <w:numFmt w:val="lowerLetter"/>
      <w:lvlText w:val="%2."/>
      <w:lvlJc w:val="left"/>
      <w:pPr>
        <w:ind w:left="1080" w:hanging="360"/>
      </w:pPr>
      <w:rPr>
        <w:rFonts w:cs="Times New Roman"/>
      </w:rPr>
    </w:lvl>
    <w:lvl w:ilvl="2" w:tplc="040C001B" w:tentative="1">
      <w:start w:val="1"/>
      <w:numFmt w:val="lowerRoman"/>
      <w:lvlText w:val="%3."/>
      <w:lvlJc w:val="right"/>
      <w:pPr>
        <w:ind w:left="1800" w:hanging="180"/>
      </w:pPr>
      <w:rPr>
        <w:rFonts w:cs="Times New Roman"/>
      </w:rPr>
    </w:lvl>
    <w:lvl w:ilvl="3" w:tplc="040C000F" w:tentative="1">
      <w:start w:val="1"/>
      <w:numFmt w:val="decimal"/>
      <w:lvlText w:val="%4."/>
      <w:lvlJc w:val="left"/>
      <w:pPr>
        <w:ind w:left="2520" w:hanging="360"/>
      </w:pPr>
      <w:rPr>
        <w:rFonts w:cs="Times New Roman"/>
      </w:rPr>
    </w:lvl>
    <w:lvl w:ilvl="4" w:tplc="040C0019" w:tentative="1">
      <w:start w:val="1"/>
      <w:numFmt w:val="lowerLetter"/>
      <w:lvlText w:val="%5."/>
      <w:lvlJc w:val="left"/>
      <w:pPr>
        <w:ind w:left="3240" w:hanging="360"/>
      </w:pPr>
      <w:rPr>
        <w:rFonts w:cs="Times New Roman"/>
      </w:rPr>
    </w:lvl>
    <w:lvl w:ilvl="5" w:tplc="040C001B" w:tentative="1">
      <w:start w:val="1"/>
      <w:numFmt w:val="lowerRoman"/>
      <w:lvlText w:val="%6."/>
      <w:lvlJc w:val="right"/>
      <w:pPr>
        <w:ind w:left="3960" w:hanging="180"/>
      </w:pPr>
      <w:rPr>
        <w:rFonts w:cs="Times New Roman"/>
      </w:rPr>
    </w:lvl>
    <w:lvl w:ilvl="6" w:tplc="040C000F" w:tentative="1">
      <w:start w:val="1"/>
      <w:numFmt w:val="decimal"/>
      <w:lvlText w:val="%7."/>
      <w:lvlJc w:val="left"/>
      <w:pPr>
        <w:ind w:left="4680" w:hanging="360"/>
      </w:pPr>
      <w:rPr>
        <w:rFonts w:cs="Times New Roman"/>
      </w:rPr>
    </w:lvl>
    <w:lvl w:ilvl="7" w:tplc="040C0019" w:tentative="1">
      <w:start w:val="1"/>
      <w:numFmt w:val="lowerLetter"/>
      <w:lvlText w:val="%8."/>
      <w:lvlJc w:val="left"/>
      <w:pPr>
        <w:ind w:left="5400" w:hanging="360"/>
      </w:pPr>
      <w:rPr>
        <w:rFonts w:cs="Times New Roman"/>
      </w:rPr>
    </w:lvl>
    <w:lvl w:ilvl="8" w:tplc="040C001B" w:tentative="1">
      <w:start w:val="1"/>
      <w:numFmt w:val="lowerRoman"/>
      <w:lvlText w:val="%9."/>
      <w:lvlJc w:val="right"/>
      <w:pPr>
        <w:ind w:left="6120" w:hanging="180"/>
      </w:pPr>
      <w:rPr>
        <w:rFonts w:cs="Times New Roman"/>
      </w:rPr>
    </w:lvl>
  </w:abstractNum>
  <w:abstractNum w:abstractNumId="18" w15:restartNumberingAfterBreak="0">
    <w:nsid w:val="2A292D26"/>
    <w:multiLevelType w:val="hybridMultilevel"/>
    <w:tmpl w:val="CBF4D5CC"/>
    <w:lvl w:ilvl="0" w:tplc="040C0001">
      <w:start w:val="1"/>
      <w:numFmt w:val="bullet"/>
      <w:lvlText w:val=""/>
      <w:lvlJc w:val="left"/>
      <w:pPr>
        <w:tabs>
          <w:tab w:val="num" w:pos="1428"/>
        </w:tabs>
        <w:ind w:left="1428" w:hanging="360"/>
      </w:pPr>
      <w:rPr>
        <w:rFonts w:ascii="Symbol" w:hAnsi="Symbol" w:hint="default"/>
      </w:rPr>
    </w:lvl>
    <w:lvl w:ilvl="1" w:tplc="040C0003">
      <w:start w:val="1"/>
      <w:numFmt w:val="bullet"/>
      <w:lvlText w:val="o"/>
      <w:lvlJc w:val="left"/>
      <w:pPr>
        <w:ind w:left="2148" w:hanging="360"/>
      </w:pPr>
      <w:rPr>
        <w:rFonts w:ascii="Courier New" w:hAnsi="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start w:val="1"/>
      <w:numFmt w:val="bullet"/>
      <w:lvlText w:val="o"/>
      <w:lvlJc w:val="left"/>
      <w:pPr>
        <w:ind w:left="4308" w:hanging="360"/>
      </w:pPr>
      <w:rPr>
        <w:rFonts w:ascii="Courier New" w:hAnsi="Courier New" w:hint="default"/>
      </w:rPr>
    </w:lvl>
    <w:lvl w:ilvl="5" w:tplc="040C0005">
      <w:start w:val="1"/>
      <w:numFmt w:val="bullet"/>
      <w:lvlText w:val=""/>
      <w:lvlJc w:val="left"/>
      <w:pPr>
        <w:ind w:left="5028" w:hanging="360"/>
      </w:pPr>
      <w:rPr>
        <w:rFonts w:ascii="Wingdings" w:hAnsi="Wingdings" w:hint="default"/>
      </w:rPr>
    </w:lvl>
    <w:lvl w:ilvl="6" w:tplc="040C0001">
      <w:start w:val="1"/>
      <w:numFmt w:val="bullet"/>
      <w:lvlText w:val=""/>
      <w:lvlJc w:val="left"/>
      <w:pPr>
        <w:ind w:left="5748" w:hanging="360"/>
      </w:pPr>
      <w:rPr>
        <w:rFonts w:ascii="Symbol" w:hAnsi="Symbol" w:hint="default"/>
      </w:rPr>
    </w:lvl>
    <w:lvl w:ilvl="7" w:tplc="040C0003">
      <w:start w:val="1"/>
      <w:numFmt w:val="bullet"/>
      <w:lvlText w:val="o"/>
      <w:lvlJc w:val="left"/>
      <w:pPr>
        <w:ind w:left="6468" w:hanging="360"/>
      </w:pPr>
      <w:rPr>
        <w:rFonts w:ascii="Courier New" w:hAnsi="Courier New" w:hint="default"/>
      </w:rPr>
    </w:lvl>
    <w:lvl w:ilvl="8" w:tplc="040C0005">
      <w:start w:val="1"/>
      <w:numFmt w:val="bullet"/>
      <w:lvlText w:val=""/>
      <w:lvlJc w:val="left"/>
      <w:pPr>
        <w:ind w:left="7188" w:hanging="360"/>
      </w:pPr>
      <w:rPr>
        <w:rFonts w:ascii="Wingdings" w:hAnsi="Wingdings" w:hint="default"/>
      </w:rPr>
    </w:lvl>
  </w:abstractNum>
  <w:abstractNum w:abstractNumId="19" w15:restartNumberingAfterBreak="0">
    <w:nsid w:val="2AC86E9A"/>
    <w:multiLevelType w:val="multilevel"/>
    <w:tmpl w:val="D8CCC702"/>
    <w:lvl w:ilvl="0">
      <w:numFmt w:val="bullet"/>
      <w:lvlText w:val="–"/>
      <w:lvlJc w:val="left"/>
      <w:rPr>
        <w:rFonts w:ascii="OpenSymbol" w:eastAsia="Times New Roman" w:hAnsi="OpenSymbol"/>
      </w:rPr>
    </w:lvl>
    <w:lvl w:ilvl="1">
      <w:numFmt w:val="bullet"/>
      <w:lvlText w:val="–"/>
      <w:lvlJc w:val="left"/>
      <w:rPr>
        <w:rFonts w:ascii="OpenSymbol" w:eastAsia="Times New Roman" w:hAnsi="OpenSymbol"/>
      </w:rPr>
    </w:lvl>
    <w:lvl w:ilvl="2">
      <w:numFmt w:val="bullet"/>
      <w:lvlText w:val="–"/>
      <w:lvlJc w:val="left"/>
      <w:rPr>
        <w:rFonts w:ascii="OpenSymbol" w:eastAsia="Times New Roman" w:hAnsi="OpenSymbol"/>
      </w:rPr>
    </w:lvl>
    <w:lvl w:ilvl="3">
      <w:numFmt w:val="bullet"/>
      <w:lvlText w:val="–"/>
      <w:lvlJc w:val="left"/>
      <w:rPr>
        <w:rFonts w:ascii="OpenSymbol" w:eastAsia="Times New Roman" w:hAnsi="OpenSymbol"/>
      </w:rPr>
    </w:lvl>
    <w:lvl w:ilvl="4">
      <w:numFmt w:val="bullet"/>
      <w:lvlText w:val="–"/>
      <w:lvlJc w:val="left"/>
      <w:rPr>
        <w:rFonts w:ascii="OpenSymbol" w:eastAsia="Times New Roman" w:hAnsi="OpenSymbol"/>
      </w:rPr>
    </w:lvl>
    <w:lvl w:ilvl="5">
      <w:numFmt w:val="bullet"/>
      <w:lvlText w:val="–"/>
      <w:lvlJc w:val="left"/>
      <w:rPr>
        <w:rFonts w:ascii="OpenSymbol" w:eastAsia="Times New Roman" w:hAnsi="OpenSymbol"/>
      </w:rPr>
    </w:lvl>
    <w:lvl w:ilvl="6">
      <w:numFmt w:val="bullet"/>
      <w:lvlText w:val="–"/>
      <w:lvlJc w:val="left"/>
      <w:rPr>
        <w:rFonts w:ascii="OpenSymbol" w:eastAsia="Times New Roman" w:hAnsi="OpenSymbol"/>
      </w:rPr>
    </w:lvl>
    <w:lvl w:ilvl="7">
      <w:numFmt w:val="bullet"/>
      <w:lvlText w:val="–"/>
      <w:lvlJc w:val="left"/>
      <w:rPr>
        <w:rFonts w:ascii="OpenSymbol" w:eastAsia="Times New Roman" w:hAnsi="OpenSymbol"/>
      </w:rPr>
    </w:lvl>
    <w:lvl w:ilvl="8">
      <w:numFmt w:val="bullet"/>
      <w:lvlText w:val="–"/>
      <w:lvlJc w:val="left"/>
      <w:rPr>
        <w:rFonts w:ascii="OpenSymbol" w:eastAsia="Times New Roman" w:hAnsi="OpenSymbol"/>
      </w:rPr>
    </w:lvl>
  </w:abstractNum>
  <w:abstractNum w:abstractNumId="20" w15:restartNumberingAfterBreak="0">
    <w:nsid w:val="2BE11DC4"/>
    <w:multiLevelType w:val="hybridMultilevel"/>
    <w:tmpl w:val="29503110"/>
    <w:lvl w:ilvl="0" w:tplc="040C0019">
      <w:start w:val="1"/>
      <w:numFmt w:val="lowerLetter"/>
      <w:lvlText w:val="%1."/>
      <w:lvlJc w:val="lef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2C090527"/>
    <w:multiLevelType w:val="hybridMultilevel"/>
    <w:tmpl w:val="32B006C6"/>
    <w:lvl w:ilvl="0" w:tplc="BCDE33D2">
      <w:start w:val="1"/>
      <w:numFmt w:val="lowerLetter"/>
      <w:lvlText w:val="%1)"/>
      <w:lvlJc w:val="left"/>
      <w:pPr>
        <w:ind w:left="720" w:hanging="360"/>
      </w:pPr>
      <w:rPr>
        <w:rFonts w:cs="Times New Roman" w:hint="default"/>
      </w:rPr>
    </w:lvl>
    <w:lvl w:ilvl="1" w:tplc="040C0019">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start w:val="1"/>
      <w:numFmt w:val="decimal"/>
      <w:lvlText w:val="%4."/>
      <w:lvlJc w:val="left"/>
      <w:pPr>
        <w:ind w:left="2880" w:hanging="360"/>
      </w:pPr>
      <w:rPr>
        <w:rFonts w:cs="Times New Roman"/>
      </w:rPr>
    </w:lvl>
    <w:lvl w:ilvl="4" w:tplc="040C0019">
      <w:start w:val="1"/>
      <w:numFmt w:val="lowerLetter"/>
      <w:lvlText w:val="%5."/>
      <w:lvlJc w:val="left"/>
      <w:pPr>
        <w:ind w:left="3600" w:hanging="360"/>
      </w:pPr>
      <w:rPr>
        <w:rFonts w:cs="Times New Roman"/>
      </w:rPr>
    </w:lvl>
    <w:lvl w:ilvl="5" w:tplc="040C001B">
      <w:start w:val="1"/>
      <w:numFmt w:val="lowerRoman"/>
      <w:lvlText w:val="%6."/>
      <w:lvlJc w:val="right"/>
      <w:pPr>
        <w:ind w:left="4320" w:hanging="180"/>
      </w:pPr>
      <w:rPr>
        <w:rFonts w:cs="Times New Roman"/>
      </w:rPr>
    </w:lvl>
    <w:lvl w:ilvl="6" w:tplc="040C000F">
      <w:start w:val="1"/>
      <w:numFmt w:val="decimal"/>
      <w:lvlText w:val="%7."/>
      <w:lvlJc w:val="left"/>
      <w:pPr>
        <w:ind w:left="5040" w:hanging="360"/>
      </w:pPr>
      <w:rPr>
        <w:rFonts w:cs="Times New Roman"/>
      </w:rPr>
    </w:lvl>
    <w:lvl w:ilvl="7" w:tplc="040C0019">
      <w:start w:val="1"/>
      <w:numFmt w:val="lowerLetter"/>
      <w:lvlText w:val="%8."/>
      <w:lvlJc w:val="left"/>
      <w:pPr>
        <w:ind w:left="5760" w:hanging="360"/>
      </w:pPr>
      <w:rPr>
        <w:rFonts w:cs="Times New Roman"/>
      </w:rPr>
    </w:lvl>
    <w:lvl w:ilvl="8" w:tplc="040C001B">
      <w:start w:val="1"/>
      <w:numFmt w:val="lowerRoman"/>
      <w:lvlText w:val="%9."/>
      <w:lvlJc w:val="right"/>
      <w:pPr>
        <w:ind w:left="6480" w:hanging="180"/>
      </w:pPr>
      <w:rPr>
        <w:rFonts w:cs="Times New Roman"/>
      </w:rPr>
    </w:lvl>
  </w:abstractNum>
  <w:abstractNum w:abstractNumId="22" w15:restartNumberingAfterBreak="0">
    <w:nsid w:val="2C700733"/>
    <w:multiLevelType w:val="hybridMultilevel"/>
    <w:tmpl w:val="9D7E5A66"/>
    <w:lvl w:ilvl="0" w:tplc="040C0019">
      <w:start w:val="1"/>
      <w:numFmt w:val="lowerLetter"/>
      <w:lvlText w:val="%1."/>
      <w:lvlJc w:val="lef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3" w15:restartNumberingAfterBreak="0">
    <w:nsid w:val="2C8F37FC"/>
    <w:multiLevelType w:val="hybridMultilevel"/>
    <w:tmpl w:val="03E6FC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31B1033F"/>
    <w:multiLevelType w:val="hybridMultilevel"/>
    <w:tmpl w:val="D1902FC8"/>
    <w:lvl w:ilvl="0" w:tplc="C8A85DA6">
      <w:start w:val="1"/>
      <w:numFmt w:val="upperLetter"/>
      <w:lvlText w:val="%1."/>
      <w:lvlJc w:val="left"/>
      <w:pPr>
        <w:ind w:left="360" w:hanging="360"/>
      </w:pPr>
      <w:rPr>
        <w:rFonts w:cs="Times New Roman"/>
        <w:b/>
      </w:rPr>
    </w:lvl>
    <w:lvl w:ilvl="1" w:tplc="040C0019" w:tentative="1">
      <w:start w:val="1"/>
      <w:numFmt w:val="lowerLetter"/>
      <w:lvlText w:val="%2."/>
      <w:lvlJc w:val="left"/>
      <w:pPr>
        <w:ind w:left="1080" w:hanging="360"/>
      </w:pPr>
      <w:rPr>
        <w:rFonts w:cs="Times New Roman"/>
      </w:rPr>
    </w:lvl>
    <w:lvl w:ilvl="2" w:tplc="040C001B" w:tentative="1">
      <w:start w:val="1"/>
      <w:numFmt w:val="lowerRoman"/>
      <w:lvlText w:val="%3."/>
      <w:lvlJc w:val="right"/>
      <w:pPr>
        <w:ind w:left="1800" w:hanging="180"/>
      </w:pPr>
      <w:rPr>
        <w:rFonts w:cs="Times New Roman"/>
      </w:rPr>
    </w:lvl>
    <w:lvl w:ilvl="3" w:tplc="040C000F" w:tentative="1">
      <w:start w:val="1"/>
      <w:numFmt w:val="decimal"/>
      <w:lvlText w:val="%4."/>
      <w:lvlJc w:val="left"/>
      <w:pPr>
        <w:ind w:left="2520" w:hanging="360"/>
      </w:pPr>
      <w:rPr>
        <w:rFonts w:cs="Times New Roman"/>
      </w:rPr>
    </w:lvl>
    <w:lvl w:ilvl="4" w:tplc="040C0019" w:tentative="1">
      <w:start w:val="1"/>
      <w:numFmt w:val="lowerLetter"/>
      <w:lvlText w:val="%5."/>
      <w:lvlJc w:val="left"/>
      <w:pPr>
        <w:ind w:left="3240" w:hanging="360"/>
      </w:pPr>
      <w:rPr>
        <w:rFonts w:cs="Times New Roman"/>
      </w:rPr>
    </w:lvl>
    <w:lvl w:ilvl="5" w:tplc="040C001B" w:tentative="1">
      <w:start w:val="1"/>
      <w:numFmt w:val="lowerRoman"/>
      <w:lvlText w:val="%6."/>
      <w:lvlJc w:val="right"/>
      <w:pPr>
        <w:ind w:left="3960" w:hanging="180"/>
      </w:pPr>
      <w:rPr>
        <w:rFonts w:cs="Times New Roman"/>
      </w:rPr>
    </w:lvl>
    <w:lvl w:ilvl="6" w:tplc="040C000F" w:tentative="1">
      <w:start w:val="1"/>
      <w:numFmt w:val="decimal"/>
      <w:lvlText w:val="%7."/>
      <w:lvlJc w:val="left"/>
      <w:pPr>
        <w:ind w:left="4680" w:hanging="360"/>
      </w:pPr>
      <w:rPr>
        <w:rFonts w:cs="Times New Roman"/>
      </w:rPr>
    </w:lvl>
    <w:lvl w:ilvl="7" w:tplc="040C0019" w:tentative="1">
      <w:start w:val="1"/>
      <w:numFmt w:val="lowerLetter"/>
      <w:lvlText w:val="%8."/>
      <w:lvlJc w:val="left"/>
      <w:pPr>
        <w:ind w:left="5400" w:hanging="360"/>
      </w:pPr>
      <w:rPr>
        <w:rFonts w:cs="Times New Roman"/>
      </w:rPr>
    </w:lvl>
    <w:lvl w:ilvl="8" w:tplc="040C001B" w:tentative="1">
      <w:start w:val="1"/>
      <w:numFmt w:val="lowerRoman"/>
      <w:lvlText w:val="%9."/>
      <w:lvlJc w:val="right"/>
      <w:pPr>
        <w:ind w:left="6120" w:hanging="180"/>
      </w:pPr>
      <w:rPr>
        <w:rFonts w:cs="Times New Roman"/>
      </w:rPr>
    </w:lvl>
  </w:abstractNum>
  <w:abstractNum w:abstractNumId="25" w15:restartNumberingAfterBreak="0">
    <w:nsid w:val="32703965"/>
    <w:multiLevelType w:val="hybridMultilevel"/>
    <w:tmpl w:val="B704C3D6"/>
    <w:lvl w:ilvl="0" w:tplc="888E2550">
      <w:start w:val="1"/>
      <w:numFmt w:val="upperRoman"/>
      <w:lvlText w:val="%1)"/>
      <w:lvlJc w:val="left"/>
      <w:pPr>
        <w:ind w:left="1428" w:hanging="360"/>
      </w:pPr>
      <w:rPr>
        <w:rFonts w:cs="Times New Roman" w:hint="default"/>
      </w:rPr>
    </w:lvl>
    <w:lvl w:ilvl="1" w:tplc="0C0A0019">
      <w:start w:val="1"/>
      <w:numFmt w:val="lowerLetter"/>
      <w:lvlText w:val="%2."/>
      <w:lvlJc w:val="left"/>
      <w:pPr>
        <w:ind w:left="2148" w:hanging="360"/>
      </w:pPr>
      <w:rPr>
        <w:rFonts w:cs="Times New Roman"/>
      </w:rPr>
    </w:lvl>
    <w:lvl w:ilvl="2" w:tplc="0C0A001B">
      <w:start w:val="1"/>
      <w:numFmt w:val="lowerRoman"/>
      <w:lvlText w:val="%3."/>
      <w:lvlJc w:val="right"/>
      <w:pPr>
        <w:ind w:left="2868" w:hanging="180"/>
      </w:pPr>
      <w:rPr>
        <w:rFonts w:cs="Times New Roman"/>
      </w:rPr>
    </w:lvl>
    <w:lvl w:ilvl="3" w:tplc="0C0A000F">
      <w:start w:val="1"/>
      <w:numFmt w:val="decimal"/>
      <w:lvlText w:val="%4."/>
      <w:lvlJc w:val="left"/>
      <w:pPr>
        <w:ind w:left="3588" w:hanging="360"/>
      </w:pPr>
      <w:rPr>
        <w:rFonts w:cs="Times New Roman"/>
      </w:rPr>
    </w:lvl>
    <w:lvl w:ilvl="4" w:tplc="0C0A0019">
      <w:start w:val="1"/>
      <w:numFmt w:val="lowerLetter"/>
      <w:lvlText w:val="%5."/>
      <w:lvlJc w:val="left"/>
      <w:pPr>
        <w:ind w:left="4308" w:hanging="360"/>
      </w:pPr>
      <w:rPr>
        <w:rFonts w:cs="Times New Roman"/>
      </w:rPr>
    </w:lvl>
    <w:lvl w:ilvl="5" w:tplc="0C0A001B">
      <w:start w:val="1"/>
      <w:numFmt w:val="lowerRoman"/>
      <w:lvlText w:val="%6."/>
      <w:lvlJc w:val="right"/>
      <w:pPr>
        <w:ind w:left="5028" w:hanging="180"/>
      </w:pPr>
      <w:rPr>
        <w:rFonts w:cs="Times New Roman"/>
      </w:rPr>
    </w:lvl>
    <w:lvl w:ilvl="6" w:tplc="0C0A000F">
      <w:start w:val="1"/>
      <w:numFmt w:val="decimal"/>
      <w:lvlText w:val="%7."/>
      <w:lvlJc w:val="left"/>
      <w:pPr>
        <w:ind w:left="5748" w:hanging="360"/>
      </w:pPr>
      <w:rPr>
        <w:rFonts w:cs="Times New Roman"/>
      </w:rPr>
    </w:lvl>
    <w:lvl w:ilvl="7" w:tplc="0C0A0019">
      <w:start w:val="1"/>
      <w:numFmt w:val="lowerLetter"/>
      <w:lvlText w:val="%8."/>
      <w:lvlJc w:val="left"/>
      <w:pPr>
        <w:ind w:left="6468" w:hanging="360"/>
      </w:pPr>
      <w:rPr>
        <w:rFonts w:cs="Times New Roman"/>
      </w:rPr>
    </w:lvl>
    <w:lvl w:ilvl="8" w:tplc="0C0A001B">
      <w:start w:val="1"/>
      <w:numFmt w:val="lowerRoman"/>
      <w:lvlText w:val="%9."/>
      <w:lvlJc w:val="right"/>
      <w:pPr>
        <w:ind w:left="7188" w:hanging="180"/>
      </w:pPr>
      <w:rPr>
        <w:rFonts w:cs="Times New Roman"/>
      </w:rPr>
    </w:lvl>
  </w:abstractNum>
  <w:abstractNum w:abstractNumId="26" w15:restartNumberingAfterBreak="0">
    <w:nsid w:val="3375451A"/>
    <w:multiLevelType w:val="hybridMultilevel"/>
    <w:tmpl w:val="53485354"/>
    <w:lvl w:ilvl="0" w:tplc="040C0011">
      <w:start w:val="1"/>
      <w:numFmt w:val="decimal"/>
      <w:lvlText w:val="%1)"/>
      <w:lvlJc w:val="left"/>
      <w:pPr>
        <w:ind w:left="1068" w:hanging="360"/>
      </w:pPr>
      <w:rPr>
        <w:rFonts w:cs="Times New Roman"/>
      </w:rPr>
    </w:lvl>
    <w:lvl w:ilvl="1" w:tplc="0C0A0019">
      <w:start w:val="1"/>
      <w:numFmt w:val="lowerLetter"/>
      <w:lvlText w:val="%2."/>
      <w:lvlJc w:val="left"/>
      <w:pPr>
        <w:ind w:left="1788" w:hanging="360"/>
      </w:pPr>
      <w:rPr>
        <w:rFonts w:cs="Times New Roman"/>
      </w:rPr>
    </w:lvl>
    <w:lvl w:ilvl="2" w:tplc="0C0A001B">
      <w:start w:val="1"/>
      <w:numFmt w:val="lowerRoman"/>
      <w:lvlText w:val="%3."/>
      <w:lvlJc w:val="right"/>
      <w:pPr>
        <w:ind w:left="2508" w:hanging="180"/>
      </w:pPr>
      <w:rPr>
        <w:rFonts w:cs="Times New Roman"/>
      </w:rPr>
    </w:lvl>
    <w:lvl w:ilvl="3" w:tplc="0C0A000F">
      <w:start w:val="1"/>
      <w:numFmt w:val="decimal"/>
      <w:lvlText w:val="%4."/>
      <w:lvlJc w:val="left"/>
      <w:pPr>
        <w:ind w:left="3228" w:hanging="360"/>
      </w:pPr>
      <w:rPr>
        <w:rFonts w:cs="Times New Roman"/>
      </w:rPr>
    </w:lvl>
    <w:lvl w:ilvl="4" w:tplc="0C0A0019">
      <w:start w:val="1"/>
      <w:numFmt w:val="lowerLetter"/>
      <w:lvlText w:val="%5."/>
      <w:lvlJc w:val="left"/>
      <w:pPr>
        <w:ind w:left="3948" w:hanging="360"/>
      </w:pPr>
      <w:rPr>
        <w:rFonts w:cs="Times New Roman"/>
      </w:rPr>
    </w:lvl>
    <w:lvl w:ilvl="5" w:tplc="0C0A001B">
      <w:start w:val="1"/>
      <w:numFmt w:val="lowerRoman"/>
      <w:lvlText w:val="%6."/>
      <w:lvlJc w:val="right"/>
      <w:pPr>
        <w:ind w:left="4668" w:hanging="180"/>
      </w:pPr>
      <w:rPr>
        <w:rFonts w:cs="Times New Roman"/>
      </w:rPr>
    </w:lvl>
    <w:lvl w:ilvl="6" w:tplc="0C0A000F">
      <w:start w:val="1"/>
      <w:numFmt w:val="decimal"/>
      <w:lvlText w:val="%7."/>
      <w:lvlJc w:val="left"/>
      <w:pPr>
        <w:ind w:left="5388" w:hanging="360"/>
      </w:pPr>
      <w:rPr>
        <w:rFonts w:cs="Times New Roman"/>
      </w:rPr>
    </w:lvl>
    <w:lvl w:ilvl="7" w:tplc="0C0A0019">
      <w:start w:val="1"/>
      <w:numFmt w:val="lowerLetter"/>
      <w:lvlText w:val="%8."/>
      <w:lvlJc w:val="left"/>
      <w:pPr>
        <w:ind w:left="6108" w:hanging="360"/>
      </w:pPr>
      <w:rPr>
        <w:rFonts w:cs="Times New Roman"/>
      </w:rPr>
    </w:lvl>
    <w:lvl w:ilvl="8" w:tplc="0C0A001B">
      <w:start w:val="1"/>
      <w:numFmt w:val="lowerRoman"/>
      <w:lvlText w:val="%9."/>
      <w:lvlJc w:val="right"/>
      <w:pPr>
        <w:ind w:left="6828" w:hanging="180"/>
      </w:pPr>
      <w:rPr>
        <w:rFonts w:cs="Times New Roman"/>
      </w:rPr>
    </w:lvl>
  </w:abstractNum>
  <w:abstractNum w:abstractNumId="27" w15:restartNumberingAfterBreak="0">
    <w:nsid w:val="34404B88"/>
    <w:multiLevelType w:val="hybridMultilevel"/>
    <w:tmpl w:val="360A95C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36F34A3D"/>
    <w:multiLevelType w:val="hybridMultilevel"/>
    <w:tmpl w:val="A6685480"/>
    <w:lvl w:ilvl="0" w:tplc="040C000F">
      <w:start w:val="1"/>
      <w:numFmt w:val="decimal"/>
      <w:lvlText w:val="%1."/>
      <w:lvlJc w:val="left"/>
      <w:pPr>
        <w:ind w:left="360" w:hanging="360"/>
      </w:pPr>
      <w:rPr>
        <w:rFonts w:cs="Times New Roman"/>
      </w:rPr>
    </w:lvl>
    <w:lvl w:ilvl="1" w:tplc="040C0019" w:tentative="1">
      <w:start w:val="1"/>
      <w:numFmt w:val="lowerLetter"/>
      <w:lvlText w:val="%2."/>
      <w:lvlJc w:val="left"/>
      <w:pPr>
        <w:ind w:left="1080" w:hanging="360"/>
      </w:pPr>
      <w:rPr>
        <w:rFonts w:cs="Times New Roman"/>
      </w:rPr>
    </w:lvl>
    <w:lvl w:ilvl="2" w:tplc="040C001B" w:tentative="1">
      <w:start w:val="1"/>
      <w:numFmt w:val="lowerRoman"/>
      <w:lvlText w:val="%3."/>
      <w:lvlJc w:val="right"/>
      <w:pPr>
        <w:ind w:left="1800" w:hanging="180"/>
      </w:pPr>
      <w:rPr>
        <w:rFonts w:cs="Times New Roman"/>
      </w:rPr>
    </w:lvl>
    <w:lvl w:ilvl="3" w:tplc="040C000F" w:tentative="1">
      <w:start w:val="1"/>
      <w:numFmt w:val="decimal"/>
      <w:lvlText w:val="%4."/>
      <w:lvlJc w:val="left"/>
      <w:pPr>
        <w:ind w:left="2520" w:hanging="360"/>
      </w:pPr>
      <w:rPr>
        <w:rFonts w:cs="Times New Roman"/>
      </w:rPr>
    </w:lvl>
    <w:lvl w:ilvl="4" w:tplc="040C0019" w:tentative="1">
      <w:start w:val="1"/>
      <w:numFmt w:val="lowerLetter"/>
      <w:lvlText w:val="%5."/>
      <w:lvlJc w:val="left"/>
      <w:pPr>
        <w:ind w:left="3240" w:hanging="360"/>
      </w:pPr>
      <w:rPr>
        <w:rFonts w:cs="Times New Roman"/>
      </w:rPr>
    </w:lvl>
    <w:lvl w:ilvl="5" w:tplc="040C001B" w:tentative="1">
      <w:start w:val="1"/>
      <w:numFmt w:val="lowerRoman"/>
      <w:lvlText w:val="%6."/>
      <w:lvlJc w:val="right"/>
      <w:pPr>
        <w:ind w:left="3960" w:hanging="180"/>
      </w:pPr>
      <w:rPr>
        <w:rFonts w:cs="Times New Roman"/>
      </w:rPr>
    </w:lvl>
    <w:lvl w:ilvl="6" w:tplc="040C000F" w:tentative="1">
      <w:start w:val="1"/>
      <w:numFmt w:val="decimal"/>
      <w:lvlText w:val="%7."/>
      <w:lvlJc w:val="left"/>
      <w:pPr>
        <w:ind w:left="4680" w:hanging="360"/>
      </w:pPr>
      <w:rPr>
        <w:rFonts w:cs="Times New Roman"/>
      </w:rPr>
    </w:lvl>
    <w:lvl w:ilvl="7" w:tplc="040C0019" w:tentative="1">
      <w:start w:val="1"/>
      <w:numFmt w:val="lowerLetter"/>
      <w:lvlText w:val="%8."/>
      <w:lvlJc w:val="left"/>
      <w:pPr>
        <w:ind w:left="5400" w:hanging="360"/>
      </w:pPr>
      <w:rPr>
        <w:rFonts w:cs="Times New Roman"/>
      </w:rPr>
    </w:lvl>
    <w:lvl w:ilvl="8" w:tplc="040C001B" w:tentative="1">
      <w:start w:val="1"/>
      <w:numFmt w:val="lowerRoman"/>
      <w:lvlText w:val="%9."/>
      <w:lvlJc w:val="right"/>
      <w:pPr>
        <w:ind w:left="6120" w:hanging="180"/>
      </w:pPr>
      <w:rPr>
        <w:rFonts w:cs="Times New Roman"/>
      </w:rPr>
    </w:lvl>
  </w:abstractNum>
  <w:abstractNum w:abstractNumId="29" w15:restartNumberingAfterBreak="0">
    <w:nsid w:val="3C5412C3"/>
    <w:multiLevelType w:val="hybridMultilevel"/>
    <w:tmpl w:val="B69AD9E2"/>
    <w:lvl w:ilvl="0" w:tplc="040C000F">
      <w:start w:val="1"/>
      <w:numFmt w:val="decimal"/>
      <w:lvlText w:val="%1."/>
      <w:lvlJc w:val="left"/>
      <w:pPr>
        <w:ind w:left="360" w:hanging="360"/>
      </w:pPr>
      <w:rPr>
        <w:rFonts w:cs="Times New Roman"/>
      </w:rPr>
    </w:lvl>
    <w:lvl w:ilvl="1" w:tplc="040C0019" w:tentative="1">
      <w:start w:val="1"/>
      <w:numFmt w:val="lowerLetter"/>
      <w:lvlText w:val="%2."/>
      <w:lvlJc w:val="left"/>
      <w:pPr>
        <w:ind w:left="1080" w:hanging="360"/>
      </w:pPr>
      <w:rPr>
        <w:rFonts w:cs="Times New Roman"/>
      </w:rPr>
    </w:lvl>
    <w:lvl w:ilvl="2" w:tplc="040C001B" w:tentative="1">
      <w:start w:val="1"/>
      <w:numFmt w:val="lowerRoman"/>
      <w:lvlText w:val="%3."/>
      <w:lvlJc w:val="right"/>
      <w:pPr>
        <w:ind w:left="1800" w:hanging="180"/>
      </w:pPr>
      <w:rPr>
        <w:rFonts w:cs="Times New Roman"/>
      </w:rPr>
    </w:lvl>
    <w:lvl w:ilvl="3" w:tplc="040C000F" w:tentative="1">
      <w:start w:val="1"/>
      <w:numFmt w:val="decimal"/>
      <w:lvlText w:val="%4."/>
      <w:lvlJc w:val="left"/>
      <w:pPr>
        <w:ind w:left="2520" w:hanging="360"/>
      </w:pPr>
      <w:rPr>
        <w:rFonts w:cs="Times New Roman"/>
      </w:rPr>
    </w:lvl>
    <w:lvl w:ilvl="4" w:tplc="040C0019" w:tentative="1">
      <w:start w:val="1"/>
      <w:numFmt w:val="lowerLetter"/>
      <w:lvlText w:val="%5."/>
      <w:lvlJc w:val="left"/>
      <w:pPr>
        <w:ind w:left="3240" w:hanging="360"/>
      </w:pPr>
      <w:rPr>
        <w:rFonts w:cs="Times New Roman"/>
      </w:rPr>
    </w:lvl>
    <w:lvl w:ilvl="5" w:tplc="040C001B" w:tentative="1">
      <w:start w:val="1"/>
      <w:numFmt w:val="lowerRoman"/>
      <w:lvlText w:val="%6."/>
      <w:lvlJc w:val="right"/>
      <w:pPr>
        <w:ind w:left="3960" w:hanging="180"/>
      </w:pPr>
      <w:rPr>
        <w:rFonts w:cs="Times New Roman"/>
      </w:rPr>
    </w:lvl>
    <w:lvl w:ilvl="6" w:tplc="040C000F" w:tentative="1">
      <w:start w:val="1"/>
      <w:numFmt w:val="decimal"/>
      <w:lvlText w:val="%7."/>
      <w:lvlJc w:val="left"/>
      <w:pPr>
        <w:ind w:left="4680" w:hanging="360"/>
      </w:pPr>
      <w:rPr>
        <w:rFonts w:cs="Times New Roman"/>
      </w:rPr>
    </w:lvl>
    <w:lvl w:ilvl="7" w:tplc="040C0019" w:tentative="1">
      <w:start w:val="1"/>
      <w:numFmt w:val="lowerLetter"/>
      <w:lvlText w:val="%8."/>
      <w:lvlJc w:val="left"/>
      <w:pPr>
        <w:ind w:left="5400" w:hanging="360"/>
      </w:pPr>
      <w:rPr>
        <w:rFonts w:cs="Times New Roman"/>
      </w:rPr>
    </w:lvl>
    <w:lvl w:ilvl="8" w:tplc="040C001B" w:tentative="1">
      <w:start w:val="1"/>
      <w:numFmt w:val="lowerRoman"/>
      <w:lvlText w:val="%9."/>
      <w:lvlJc w:val="right"/>
      <w:pPr>
        <w:ind w:left="6120" w:hanging="180"/>
      </w:pPr>
      <w:rPr>
        <w:rFonts w:cs="Times New Roman"/>
      </w:rPr>
    </w:lvl>
  </w:abstractNum>
  <w:abstractNum w:abstractNumId="30" w15:restartNumberingAfterBreak="0">
    <w:nsid w:val="3FE0316A"/>
    <w:multiLevelType w:val="multilevel"/>
    <w:tmpl w:val="E4507618"/>
    <w:lvl w:ilvl="0">
      <w:numFmt w:val="bullet"/>
      <w:lvlText w:val="–"/>
      <w:lvlJc w:val="left"/>
      <w:rPr>
        <w:rFonts w:ascii="OpenSymbol" w:eastAsia="Times New Roman" w:hAnsi="OpenSymbol"/>
      </w:rPr>
    </w:lvl>
    <w:lvl w:ilvl="1">
      <w:numFmt w:val="bullet"/>
      <w:lvlText w:val="–"/>
      <w:lvlJc w:val="left"/>
      <w:rPr>
        <w:rFonts w:ascii="OpenSymbol" w:eastAsia="Times New Roman" w:hAnsi="OpenSymbol"/>
      </w:rPr>
    </w:lvl>
    <w:lvl w:ilvl="2">
      <w:numFmt w:val="bullet"/>
      <w:lvlText w:val="–"/>
      <w:lvlJc w:val="left"/>
      <w:rPr>
        <w:rFonts w:ascii="OpenSymbol" w:eastAsia="Times New Roman" w:hAnsi="OpenSymbol"/>
      </w:rPr>
    </w:lvl>
    <w:lvl w:ilvl="3">
      <w:numFmt w:val="bullet"/>
      <w:lvlText w:val="–"/>
      <w:lvlJc w:val="left"/>
      <w:rPr>
        <w:rFonts w:ascii="OpenSymbol" w:eastAsia="Times New Roman" w:hAnsi="OpenSymbol"/>
      </w:rPr>
    </w:lvl>
    <w:lvl w:ilvl="4">
      <w:numFmt w:val="bullet"/>
      <w:lvlText w:val="–"/>
      <w:lvlJc w:val="left"/>
      <w:rPr>
        <w:rFonts w:ascii="OpenSymbol" w:eastAsia="Times New Roman" w:hAnsi="OpenSymbol"/>
      </w:rPr>
    </w:lvl>
    <w:lvl w:ilvl="5">
      <w:numFmt w:val="bullet"/>
      <w:lvlText w:val="–"/>
      <w:lvlJc w:val="left"/>
      <w:rPr>
        <w:rFonts w:ascii="OpenSymbol" w:eastAsia="Times New Roman" w:hAnsi="OpenSymbol"/>
      </w:rPr>
    </w:lvl>
    <w:lvl w:ilvl="6">
      <w:numFmt w:val="bullet"/>
      <w:lvlText w:val="–"/>
      <w:lvlJc w:val="left"/>
      <w:rPr>
        <w:rFonts w:ascii="OpenSymbol" w:eastAsia="Times New Roman" w:hAnsi="OpenSymbol"/>
      </w:rPr>
    </w:lvl>
    <w:lvl w:ilvl="7">
      <w:numFmt w:val="bullet"/>
      <w:lvlText w:val="–"/>
      <w:lvlJc w:val="left"/>
      <w:rPr>
        <w:rFonts w:ascii="OpenSymbol" w:eastAsia="Times New Roman" w:hAnsi="OpenSymbol"/>
      </w:rPr>
    </w:lvl>
    <w:lvl w:ilvl="8">
      <w:numFmt w:val="bullet"/>
      <w:lvlText w:val="–"/>
      <w:lvlJc w:val="left"/>
      <w:rPr>
        <w:rFonts w:ascii="OpenSymbol" w:eastAsia="Times New Roman" w:hAnsi="OpenSymbol"/>
      </w:rPr>
    </w:lvl>
  </w:abstractNum>
  <w:abstractNum w:abstractNumId="31" w15:restartNumberingAfterBreak="0">
    <w:nsid w:val="40DA37BF"/>
    <w:multiLevelType w:val="hybridMultilevel"/>
    <w:tmpl w:val="60702D56"/>
    <w:lvl w:ilvl="0" w:tplc="BCDE33D2">
      <w:start w:val="1"/>
      <w:numFmt w:val="lowerLetter"/>
      <w:lvlText w:val="%1)"/>
      <w:lvlJc w:val="left"/>
      <w:pPr>
        <w:ind w:left="1776" w:hanging="360"/>
      </w:pPr>
      <w:rPr>
        <w:rFonts w:cs="Times New Roman" w:hint="default"/>
      </w:rPr>
    </w:lvl>
    <w:lvl w:ilvl="1" w:tplc="0C0A0019">
      <w:start w:val="1"/>
      <w:numFmt w:val="lowerLetter"/>
      <w:lvlText w:val="%2."/>
      <w:lvlJc w:val="left"/>
      <w:pPr>
        <w:ind w:left="2496" w:hanging="360"/>
      </w:pPr>
      <w:rPr>
        <w:rFonts w:cs="Times New Roman"/>
      </w:rPr>
    </w:lvl>
    <w:lvl w:ilvl="2" w:tplc="0C0A001B">
      <w:start w:val="1"/>
      <w:numFmt w:val="lowerRoman"/>
      <w:lvlText w:val="%3."/>
      <w:lvlJc w:val="right"/>
      <w:pPr>
        <w:ind w:left="3216" w:hanging="180"/>
      </w:pPr>
      <w:rPr>
        <w:rFonts w:cs="Times New Roman"/>
      </w:rPr>
    </w:lvl>
    <w:lvl w:ilvl="3" w:tplc="0C0A000F">
      <w:start w:val="1"/>
      <w:numFmt w:val="decimal"/>
      <w:lvlText w:val="%4."/>
      <w:lvlJc w:val="left"/>
      <w:pPr>
        <w:ind w:left="3936" w:hanging="360"/>
      </w:pPr>
      <w:rPr>
        <w:rFonts w:cs="Times New Roman"/>
      </w:rPr>
    </w:lvl>
    <w:lvl w:ilvl="4" w:tplc="0C0A0019">
      <w:start w:val="1"/>
      <w:numFmt w:val="lowerLetter"/>
      <w:lvlText w:val="%5."/>
      <w:lvlJc w:val="left"/>
      <w:pPr>
        <w:ind w:left="4656" w:hanging="360"/>
      </w:pPr>
      <w:rPr>
        <w:rFonts w:cs="Times New Roman"/>
      </w:rPr>
    </w:lvl>
    <w:lvl w:ilvl="5" w:tplc="0C0A001B">
      <w:start w:val="1"/>
      <w:numFmt w:val="lowerRoman"/>
      <w:lvlText w:val="%6."/>
      <w:lvlJc w:val="right"/>
      <w:pPr>
        <w:ind w:left="5376" w:hanging="180"/>
      </w:pPr>
      <w:rPr>
        <w:rFonts w:cs="Times New Roman"/>
      </w:rPr>
    </w:lvl>
    <w:lvl w:ilvl="6" w:tplc="0C0A000F">
      <w:start w:val="1"/>
      <w:numFmt w:val="decimal"/>
      <w:lvlText w:val="%7."/>
      <w:lvlJc w:val="left"/>
      <w:pPr>
        <w:ind w:left="6096" w:hanging="360"/>
      </w:pPr>
      <w:rPr>
        <w:rFonts w:cs="Times New Roman"/>
      </w:rPr>
    </w:lvl>
    <w:lvl w:ilvl="7" w:tplc="0C0A0019">
      <w:start w:val="1"/>
      <w:numFmt w:val="lowerLetter"/>
      <w:lvlText w:val="%8."/>
      <w:lvlJc w:val="left"/>
      <w:pPr>
        <w:ind w:left="6816" w:hanging="360"/>
      </w:pPr>
      <w:rPr>
        <w:rFonts w:cs="Times New Roman"/>
      </w:rPr>
    </w:lvl>
    <w:lvl w:ilvl="8" w:tplc="0C0A001B">
      <w:start w:val="1"/>
      <w:numFmt w:val="lowerRoman"/>
      <w:lvlText w:val="%9."/>
      <w:lvlJc w:val="right"/>
      <w:pPr>
        <w:ind w:left="7536" w:hanging="180"/>
      </w:pPr>
      <w:rPr>
        <w:rFonts w:cs="Times New Roman"/>
      </w:rPr>
    </w:lvl>
  </w:abstractNum>
  <w:abstractNum w:abstractNumId="32" w15:restartNumberingAfterBreak="0">
    <w:nsid w:val="41727E05"/>
    <w:multiLevelType w:val="hybridMultilevel"/>
    <w:tmpl w:val="7556C4B4"/>
    <w:lvl w:ilvl="0" w:tplc="BCDE33D2">
      <w:start w:val="1"/>
      <w:numFmt w:val="lowerLetter"/>
      <w:pStyle w:val="Listepuces"/>
      <w:lvlText w:val="%1)"/>
      <w:lvlJc w:val="left"/>
      <w:pPr>
        <w:ind w:left="720" w:hanging="360"/>
      </w:pPr>
      <w:rPr>
        <w:rFonts w:cs="Times New Roman" w:hint="default"/>
      </w:rPr>
    </w:lvl>
    <w:lvl w:ilvl="1" w:tplc="040C0019">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start w:val="1"/>
      <w:numFmt w:val="decimal"/>
      <w:lvlText w:val="%4."/>
      <w:lvlJc w:val="left"/>
      <w:pPr>
        <w:ind w:left="2880" w:hanging="360"/>
      </w:pPr>
      <w:rPr>
        <w:rFonts w:cs="Times New Roman"/>
      </w:rPr>
    </w:lvl>
    <w:lvl w:ilvl="4" w:tplc="040C0019">
      <w:start w:val="1"/>
      <w:numFmt w:val="lowerLetter"/>
      <w:lvlText w:val="%5."/>
      <w:lvlJc w:val="left"/>
      <w:pPr>
        <w:ind w:left="3600" w:hanging="360"/>
      </w:pPr>
      <w:rPr>
        <w:rFonts w:cs="Times New Roman"/>
      </w:rPr>
    </w:lvl>
    <w:lvl w:ilvl="5" w:tplc="040C001B">
      <w:start w:val="1"/>
      <w:numFmt w:val="lowerRoman"/>
      <w:lvlText w:val="%6."/>
      <w:lvlJc w:val="right"/>
      <w:pPr>
        <w:ind w:left="4320" w:hanging="180"/>
      </w:pPr>
      <w:rPr>
        <w:rFonts w:cs="Times New Roman"/>
      </w:rPr>
    </w:lvl>
    <w:lvl w:ilvl="6" w:tplc="040C000F">
      <w:start w:val="1"/>
      <w:numFmt w:val="decimal"/>
      <w:lvlText w:val="%7."/>
      <w:lvlJc w:val="left"/>
      <w:pPr>
        <w:ind w:left="5040" w:hanging="360"/>
      </w:pPr>
      <w:rPr>
        <w:rFonts w:cs="Times New Roman"/>
      </w:rPr>
    </w:lvl>
    <w:lvl w:ilvl="7" w:tplc="040C0019">
      <w:start w:val="1"/>
      <w:numFmt w:val="lowerLetter"/>
      <w:lvlText w:val="%8."/>
      <w:lvlJc w:val="left"/>
      <w:pPr>
        <w:ind w:left="5760" w:hanging="360"/>
      </w:pPr>
      <w:rPr>
        <w:rFonts w:cs="Times New Roman"/>
      </w:rPr>
    </w:lvl>
    <w:lvl w:ilvl="8" w:tplc="040C001B">
      <w:start w:val="1"/>
      <w:numFmt w:val="lowerRoman"/>
      <w:lvlText w:val="%9."/>
      <w:lvlJc w:val="right"/>
      <w:pPr>
        <w:ind w:left="6480" w:hanging="180"/>
      </w:pPr>
      <w:rPr>
        <w:rFonts w:cs="Times New Roman"/>
      </w:rPr>
    </w:lvl>
  </w:abstractNum>
  <w:abstractNum w:abstractNumId="33" w15:restartNumberingAfterBreak="0">
    <w:nsid w:val="44715FBC"/>
    <w:multiLevelType w:val="hybridMultilevel"/>
    <w:tmpl w:val="8216EF0E"/>
    <w:lvl w:ilvl="0" w:tplc="0C0A000F">
      <w:start w:val="1"/>
      <w:numFmt w:val="decimal"/>
      <w:lvlText w:val="%1."/>
      <w:lvlJc w:val="left"/>
      <w:pPr>
        <w:ind w:left="785" w:hanging="360"/>
      </w:pPr>
      <w:rPr>
        <w:rFonts w:cs="Times New Roman"/>
      </w:rPr>
    </w:lvl>
    <w:lvl w:ilvl="1" w:tplc="0C0A0019">
      <w:start w:val="1"/>
      <w:numFmt w:val="lowerLetter"/>
      <w:lvlText w:val="%2."/>
      <w:lvlJc w:val="left"/>
      <w:pPr>
        <w:ind w:left="1504" w:hanging="360"/>
      </w:pPr>
      <w:rPr>
        <w:rFonts w:cs="Times New Roman"/>
      </w:rPr>
    </w:lvl>
    <w:lvl w:ilvl="2" w:tplc="0C0A001B">
      <w:start w:val="1"/>
      <w:numFmt w:val="lowerRoman"/>
      <w:lvlText w:val="%3."/>
      <w:lvlJc w:val="right"/>
      <w:pPr>
        <w:ind w:left="2224" w:hanging="180"/>
      </w:pPr>
      <w:rPr>
        <w:rFonts w:cs="Times New Roman"/>
      </w:rPr>
    </w:lvl>
    <w:lvl w:ilvl="3" w:tplc="0C0A000F">
      <w:start w:val="1"/>
      <w:numFmt w:val="decimal"/>
      <w:lvlText w:val="%4."/>
      <w:lvlJc w:val="left"/>
      <w:pPr>
        <w:ind w:left="2944" w:hanging="360"/>
      </w:pPr>
      <w:rPr>
        <w:rFonts w:cs="Times New Roman"/>
      </w:rPr>
    </w:lvl>
    <w:lvl w:ilvl="4" w:tplc="0C0A0019">
      <w:start w:val="1"/>
      <w:numFmt w:val="lowerLetter"/>
      <w:lvlText w:val="%5."/>
      <w:lvlJc w:val="left"/>
      <w:pPr>
        <w:ind w:left="3664" w:hanging="360"/>
      </w:pPr>
      <w:rPr>
        <w:rFonts w:cs="Times New Roman"/>
      </w:rPr>
    </w:lvl>
    <w:lvl w:ilvl="5" w:tplc="0C0A001B">
      <w:start w:val="1"/>
      <w:numFmt w:val="lowerRoman"/>
      <w:lvlText w:val="%6."/>
      <w:lvlJc w:val="right"/>
      <w:pPr>
        <w:ind w:left="4384" w:hanging="180"/>
      </w:pPr>
      <w:rPr>
        <w:rFonts w:cs="Times New Roman"/>
      </w:rPr>
    </w:lvl>
    <w:lvl w:ilvl="6" w:tplc="0C0A000F">
      <w:start w:val="1"/>
      <w:numFmt w:val="decimal"/>
      <w:lvlText w:val="%7."/>
      <w:lvlJc w:val="left"/>
      <w:pPr>
        <w:ind w:left="5104" w:hanging="360"/>
      </w:pPr>
      <w:rPr>
        <w:rFonts w:cs="Times New Roman"/>
      </w:rPr>
    </w:lvl>
    <w:lvl w:ilvl="7" w:tplc="0C0A0019">
      <w:start w:val="1"/>
      <w:numFmt w:val="lowerLetter"/>
      <w:lvlText w:val="%8."/>
      <w:lvlJc w:val="left"/>
      <w:pPr>
        <w:ind w:left="5824" w:hanging="360"/>
      </w:pPr>
      <w:rPr>
        <w:rFonts w:cs="Times New Roman"/>
      </w:rPr>
    </w:lvl>
    <w:lvl w:ilvl="8" w:tplc="0C0A001B">
      <w:start w:val="1"/>
      <w:numFmt w:val="lowerRoman"/>
      <w:lvlText w:val="%9."/>
      <w:lvlJc w:val="right"/>
      <w:pPr>
        <w:ind w:left="6544" w:hanging="180"/>
      </w:pPr>
      <w:rPr>
        <w:rFonts w:cs="Times New Roman"/>
      </w:rPr>
    </w:lvl>
  </w:abstractNum>
  <w:abstractNum w:abstractNumId="34" w15:restartNumberingAfterBreak="0">
    <w:nsid w:val="44CF0D7D"/>
    <w:multiLevelType w:val="hybridMultilevel"/>
    <w:tmpl w:val="4B1CC2D8"/>
    <w:lvl w:ilvl="0" w:tplc="040C0019">
      <w:start w:val="1"/>
      <w:numFmt w:val="lowerLetter"/>
      <w:lvlText w:val="%1."/>
      <w:lvlJc w:val="lef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35" w15:restartNumberingAfterBreak="0">
    <w:nsid w:val="4BEF5125"/>
    <w:multiLevelType w:val="hybridMultilevel"/>
    <w:tmpl w:val="9954B5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6" w15:restartNumberingAfterBreak="0">
    <w:nsid w:val="4EA009E0"/>
    <w:multiLevelType w:val="hybridMultilevel"/>
    <w:tmpl w:val="156E9668"/>
    <w:lvl w:ilvl="0" w:tplc="040C0019">
      <w:start w:val="1"/>
      <w:numFmt w:val="lowerLetter"/>
      <w:lvlText w:val="%1."/>
      <w:lvlJc w:val="lef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37" w15:restartNumberingAfterBreak="0">
    <w:nsid w:val="5247248F"/>
    <w:multiLevelType w:val="multilevel"/>
    <w:tmpl w:val="69DA5AA6"/>
    <w:lvl w:ilvl="0">
      <w:start w:val="1"/>
      <w:numFmt w:val="decimal"/>
      <w:lvlText w:val="%1)"/>
      <w:lvlJc w:val="left"/>
      <w:rPr>
        <w:rFonts w:cs="Times New Roman"/>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start w:val="1"/>
      <w:numFmt w:val="decimal"/>
      <w:lvlText w:val="%9."/>
      <w:lvlJc w:val="left"/>
      <w:rPr>
        <w:rFonts w:cs="Times New Roman"/>
      </w:rPr>
    </w:lvl>
  </w:abstractNum>
  <w:abstractNum w:abstractNumId="38" w15:restartNumberingAfterBreak="0">
    <w:nsid w:val="549E7550"/>
    <w:multiLevelType w:val="hybridMultilevel"/>
    <w:tmpl w:val="E160E5CA"/>
    <w:lvl w:ilvl="0" w:tplc="0C0A0015">
      <w:start w:val="1"/>
      <w:numFmt w:val="upperLetter"/>
      <w:lvlText w:val="%1."/>
      <w:lvlJc w:val="left"/>
      <w:pPr>
        <w:ind w:left="720" w:hanging="360"/>
      </w:pPr>
      <w:rPr>
        <w:rFonts w:cs="Times New Roman"/>
      </w:rPr>
    </w:lvl>
    <w:lvl w:ilvl="1" w:tplc="0C0A0019">
      <w:start w:val="1"/>
      <w:numFmt w:val="lowerLetter"/>
      <w:lvlText w:val="%2."/>
      <w:lvlJc w:val="left"/>
      <w:pPr>
        <w:ind w:left="1440" w:hanging="360"/>
      </w:pPr>
      <w:rPr>
        <w:rFonts w:cs="Times New Roman"/>
      </w:rPr>
    </w:lvl>
    <w:lvl w:ilvl="2" w:tplc="0C0A001B">
      <w:start w:val="1"/>
      <w:numFmt w:val="lowerRoman"/>
      <w:lvlText w:val="%3."/>
      <w:lvlJc w:val="right"/>
      <w:pPr>
        <w:ind w:left="2160" w:hanging="180"/>
      </w:pPr>
      <w:rPr>
        <w:rFonts w:cs="Times New Roman"/>
      </w:rPr>
    </w:lvl>
    <w:lvl w:ilvl="3" w:tplc="0C0A000F">
      <w:start w:val="1"/>
      <w:numFmt w:val="decimal"/>
      <w:lvlText w:val="%4."/>
      <w:lvlJc w:val="left"/>
      <w:pPr>
        <w:ind w:left="2880" w:hanging="360"/>
      </w:pPr>
      <w:rPr>
        <w:rFonts w:cs="Times New Roman"/>
      </w:rPr>
    </w:lvl>
    <w:lvl w:ilvl="4" w:tplc="0C0A0019">
      <w:start w:val="1"/>
      <w:numFmt w:val="lowerLetter"/>
      <w:lvlText w:val="%5."/>
      <w:lvlJc w:val="left"/>
      <w:pPr>
        <w:ind w:left="3600" w:hanging="360"/>
      </w:pPr>
      <w:rPr>
        <w:rFonts w:cs="Times New Roman"/>
      </w:rPr>
    </w:lvl>
    <w:lvl w:ilvl="5" w:tplc="0C0A001B">
      <w:start w:val="1"/>
      <w:numFmt w:val="lowerRoman"/>
      <w:lvlText w:val="%6."/>
      <w:lvlJc w:val="right"/>
      <w:pPr>
        <w:ind w:left="4320" w:hanging="180"/>
      </w:pPr>
      <w:rPr>
        <w:rFonts w:cs="Times New Roman"/>
      </w:rPr>
    </w:lvl>
    <w:lvl w:ilvl="6" w:tplc="0C0A000F">
      <w:start w:val="1"/>
      <w:numFmt w:val="decimal"/>
      <w:lvlText w:val="%7."/>
      <w:lvlJc w:val="left"/>
      <w:pPr>
        <w:ind w:left="5040" w:hanging="360"/>
      </w:pPr>
      <w:rPr>
        <w:rFonts w:cs="Times New Roman"/>
      </w:rPr>
    </w:lvl>
    <w:lvl w:ilvl="7" w:tplc="0C0A0019">
      <w:start w:val="1"/>
      <w:numFmt w:val="lowerLetter"/>
      <w:lvlText w:val="%8."/>
      <w:lvlJc w:val="left"/>
      <w:pPr>
        <w:ind w:left="5760" w:hanging="360"/>
      </w:pPr>
      <w:rPr>
        <w:rFonts w:cs="Times New Roman"/>
      </w:rPr>
    </w:lvl>
    <w:lvl w:ilvl="8" w:tplc="0C0A001B">
      <w:start w:val="1"/>
      <w:numFmt w:val="lowerRoman"/>
      <w:lvlText w:val="%9."/>
      <w:lvlJc w:val="right"/>
      <w:pPr>
        <w:ind w:left="6480" w:hanging="180"/>
      </w:pPr>
      <w:rPr>
        <w:rFonts w:cs="Times New Roman"/>
      </w:rPr>
    </w:lvl>
  </w:abstractNum>
  <w:abstractNum w:abstractNumId="39" w15:restartNumberingAfterBreak="0">
    <w:nsid w:val="58B13B66"/>
    <w:multiLevelType w:val="hybridMultilevel"/>
    <w:tmpl w:val="DBF26D86"/>
    <w:lvl w:ilvl="0" w:tplc="040C0015">
      <w:start w:val="1"/>
      <w:numFmt w:val="upperLetter"/>
      <w:lvlText w:val="%1."/>
      <w:lvlJc w:val="left"/>
      <w:pPr>
        <w:ind w:left="360" w:hanging="360"/>
      </w:pPr>
      <w:rPr>
        <w:rFonts w:cs="Times New Roman"/>
      </w:rPr>
    </w:lvl>
    <w:lvl w:ilvl="1" w:tplc="040C0019" w:tentative="1">
      <w:start w:val="1"/>
      <w:numFmt w:val="lowerLetter"/>
      <w:lvlText w:val="%2."/>
      <w:lvlJc w:val="left"/>
      <w:pPr>
        <w:ind w:left="1080" w:hanging="360"/>
      </w:pPr>
      <w:rPr>
        <w:rFonts w:cs="Times New Roman"/>
      </w:rPr>
    </w:lvl>
    <w:lvl w:ilvl="2" w:tplc="040C001B" w:tentative="1">
      <w:start w:val="1"/>
      <w:numFmt w:val="lowerRoman"/>
      <w:lvlText w:val="%3."/>
      <w:lvlJc w:val="right"/>
      <w:pPr>
        <w:ind w:left="1800" w:hanging="180"/>
      </w:pPr>
      <w:rPr>
        <w:rFonts w:cs="Times New Roman"/>
      </w:rPr>
    </w:lvl>
    <w:lvl w:ilvl="3" w:tplc="040C000F" w:tentative="1">
      <w:start w:val="1"/>
      <w:numFmt w:val="decimal"/>
      <w:lvlText w:val="%4."/>
      <w:lvlJc w:val="left"/>
      <w:pPr>
        <w:ind w:left="2520" w:hanging="360"/>
      </w:pPr>
      <w:rPr>
        <w:rFonts w:cs="Times New Roman"/>
      </w:rPr>
    </w:lvl>
    <w:lvl w:ilvl="4" w:tplc="040C0019" w:tentative="1">
      <w:start w:val="1"/>
      <w:numFmt w:val="lowerLetter"/>
      <w:lvlText w:val="%5."/>
      <w:lvlJc w:val="left"/>
      <w:pPr>
        <w:ind w:left="3240" w:hanging="360"/>
      </w:pPr>
      <w:rPr>
        <w:rFonts w:cs="Times New Roman"/>
      </w:rPr>
    </w:lvl>
    <w:lvl w:ilvl="5" w:tplc="040C001B" w:tentative="1">
      <w:start w:val="1"/>
      <w:numFmt w:val="lowerRoman"/>
      <w:lvlText w:val="%6."/>
      <w:lvlJc w:val="right"/>
      <w:pPr>
        <w:ind w:left="3960" w:hanging="180"/>
      </w:pPr>
      <w:rPr>
        <w:rFonts w:cs="Times New Roman"/>
      </w:rPr>
    </w:lvl>
    <w:lvl w:ilvl="6" w:tplc="040C000F" w:tentative="1">
      <w:start w:val="1"/>
      <w:numFmt w:val="decimal"/>
      <w:lvlText w:val="%7."/>
      <w:lvlJc w:val="left"/>
      <w:pPr>
        <w:ind w:left="4680" w:hanging="360"/>
      </w:pPr>
      <w:rPr>
        <w:rFonts w:cs="Times New Roman"/>
      </w:rPr>
    </w:lvl>
    <w:lvl w:ilvl="7" w:tplc="040C0019" w:tentative="1">
      <w:start w:val="1"/>
      <w:numFmt w:val="lowerLetter"/>
      <w:lvlText w:val="%8."/>
      <w:lvlJc w:val="left"/>
      <w:pPr>
        <w:ind w:left="5400" w:hanging="360"/>
      </w:pPr>
      <w:rPr>
        <w:rFonts w:cs="Times New Roman"/>
      </w:rPr>
    </w:lvl>
    <w:lvl w:ilvl="8" w:tplc="040C001B" w:tentative="1">
      <w:start w:val="1"/>
      <w:numFmt w:val="lowerRoman"/>
      <w:lvlText w:val="%9."/>
      <w:lvlJc w:val="right"/>
      <w:pPr>
        <w:ind w:left="6120" w:hanging="180"/>
      </w:pPr>
      <w:rPr>
        <w:rFonts w:cs="Times New Roman"/>
      </w:rPr>
    </w:lvl>
  </w:abstractNum>
  <w:abstractNum w:abstractNumId="40" w15:restartNumberingAfterBreak="0">
    <w:nsid w:val="592C22E2"/>
    <w:multiLevelType w:val="hybridMultilevel"/>
    <w:tmpl w:val="F496E170"/>
    <w:lvl w:ilvl="0" w:tplc="040C0019">
      <w:start w:val="1"/>
      <w:numFmt w:val="lowerLetter"/>
      <w:lvlText w:val="%1."/>
      <w:lvlJc w:val="lef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41" w15:restartNumberingAfterBreak="0">
    <w:nsid w:val="5A495C0F"/>
    <w:multiLevelType w:val="hybridMultilevel"/>
    <w:tmpl w:val="E7A65BF2"/>
    <w:lvl w:ilvl="0" w:tplc="040C000D">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hint="default"/>
      </w:rPr>
    </w:lvl>
    <w:lvl w:ilvl="8" w:tplc="040C0005">
      <w:start w:val="1"/>
      <w:numFmt w:val="bullet"/>
      <w:lvlText w:val=""/>
      <w:lvlJc w:val="left"/>
      <w:pPr>
        <w:ind w:left="6828" w:hanging="360"/>
      </w:pPr>
      <w:rPr>
        <w:rFonts w:ascii="Wingdings" w:hAnsi="Wingdings" w:hint="default"/>
      </w:rPr>
    </w:lvl>
  </w:abstractNum>
  <w:abstractNum w:abstractNumId="42" w15:restartNumberingAfterBreak="0">
    <w:nsid w:val="5C822D43"/>
    <w:multiLevelType w:val="hybridMultilevel"/>
    <w:tmpl w:val="48FE884E"/>
    <w:lvl w:ilvl="0" w:tplc="040C0019">
      <w:start w:val="1"/>
      <w:numFmt w:val="lowerLetter"/>
      <w:lvlText w:val="%1."/>
      <w:lvlJc w:val="left"/>
      <w:pPr>
        <w:ind w:left="720" w:hanging="360"/>
      </w:pPr>
      <w:rPr>
        <w:rFonts w:cs="Times New Roman"/>
      </w:rPr>
    </w:lvl>
    <w:lvl w:ilvl="1" w:tplc="040C0019">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start w:val="1"/>
      <w:numFmt w:val="decimal"/>
      <w:lvlText w:val="%4."/>
      <w:lvlJc w:val="left"/>
      <w:pPr>
        <w:ind w:left="2880" w:hanging="360"/>
      </w:pPr>
      <w:rPr>
        <w:rFonts w:cs="Times New Roman"/>
      </w:rPr>
    </w:lvl>
    <w:lvl w:ilvl="4" w:tplc="040C0019">
      <w:start w:val="1"/>
      <w:numFmt w:val="lowerLetter"/>
      <w:lvlText w:val="%5."/>
      <w:lvlJc w:val="left"/>
      <w:pPr>
        <w:ind w:left="3600" w:hanging="360"/>
      </w:pPr>
      <w:rPr>
        <w:rFonts w:cs="Times New Roman"/>
      </w:rPr>
    </w:lvl>
    <w:lvl w:ilvl="5" w:tplc="040C001B">
      <w:start w:val="1"/>
      <w:numFmt w:val="lowerRoman"/>
      <w:lvlText w:val="%6."/>
      <w:lvlJc w:val="right"/>
      <w:pPr>
        <w:ind w:left="4320" w:hanging="180"/>
      </w:pPr>
      <w:rPr>
        <w:rFonts w:cs="Times New Roman"/>
      </w:rPr>
    </w:lvl>
    <w:lvl w:ilvl="6" w:tplc="040C000F">
      <w:start w:val="1"/>
      <w:numFmt w:val="decimal"/>
      <w:lvlText w:val="%7."/>
      <w:lvlJc w:val="left"/>
      <w:pPr>
        <w:ind w:left="5040" w:hanging="360"/>
      </w:pPr>
      <w:rPr>
        <w:rFonts w:cs="Times New Roman"/>
      </w:rPr>
    </w:lvl>
    <w:lvl w:ilvl="7" w:tplc="040C0019">
      <w:start w:val="1"/>
      <w:numFmt w:val="lowerLetter"/>
      <w:lvlText w:val="%8."/>
      <w:lvlJc w:val="left"/>
      <w:pPr>
        <w:ind w:left="5760" w:hanging="360"/>
      </w:pPr>
      <w:rPr>
        <w:rFonts w:cs="Times New Roman"/>
      </w:rPr>
    </w:lvl>
    <w:lvl w:ilvl="8" w:tplc="040C001B">
      <w:start w:val="1"/>
      <w:numFmt w:val="lowerRoman"/>
      <w:lvlText w:val="%9."/>
      <w:lvlJc w:val="right"/>
      <w:pPr>
        <w:ind w:left="6480" w:hanging="180"/>
      </w:pPr>
      <w:rPr>
        <w:rFonts w:cs="Times New Roman"/>
      </w:rPr>
    </w:lvl>
  </w:abstractNum>
  <w:abstractNum w:abstractNumId="43" w15:restartNumberingAfterBreak="0">
    <w:nsid w:val="5DE72B96"/>
    <w:multiLevelType w:val="hybridMultilevel"/>
    <w:tmpl w:val="E996C568"/>
    <w:lvl w:ilvl="0" w:tplc="BA98109C">
      <w:start w:val="1"/>
      <w:numFmt w:val="decimal"/>
      <w:lvlText w:val="%1."/>
      <w:lvlJc w:val="left"/>
      <w:pPr>
        <w:ind w:left="720" w:hanging="360"/>
      </w:pPr>
      <w:rPr>
        <w:rFonts w:cs="Times New Roman"/>
        <w:b w:val="0"/>
        <w:bCs w:val="0"/>
      </w:rPr>
    </w:lvl>
    <w:lvl w:ilvl="1" w:tplc="040C0019">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start w:val="1"/>
      <w:numFmt w:val="decimal"/>
      <w:lvlText w:val="%4."/>
      <w:lvlJc w:val="left"/>
      <w:pPr>
        <w:ind w:left="2880" w:hanging="360"/>
      </w:pPr>
      <w:rPr>
        <w:rFonts w:cs="Times New Roman"/>
      </w:rPr>
    </w:lvl>
    <w:lvl w:ilvl="4" w:tplc="040C0019">
      <w:start w:val="1"/>
      <w:numFmt w:val="lowerLetter"/>
      <w:lvlText w:val="%5."/>
      <w:lvlJc w:val="left"/>
      <w:pPr>
        <w:ind w:left="3600" w:hanging="360"/>
      </w:pPr>
      <w:rPr>
        <w:rFonts w:cs="Times New Roman"/>
      </w:rPr>
    </w:lvl>
    <w:lvl w:ilvl="5" w:tplc="040C001B">
      <w:start w:val="1"/>
      <w:numFmt w:val="lowerRoman"/>
      <w:lvlText w:val="%6."/>
      <w:lvlJc w:val="right"/>
      <w:pPr>
        <w:ind w:left="4320" w:hanging="180"/>
      </w:pPr>
      <w:rPr>
        <w:rFonts w:cs="Times New Roman"/>
      </w:rPr>
    </w:lvl>
    <w:lvl w:ilvl="6" w:tplc="040C000F">
      <w:start w:val="1"/>
      <w:numFmt w:val="decimal"/>
      <w:lvlText w:val="%7."/>
      <w:lvlJc w:val="left"/>
      <w:pPr>
        <w:ind w:left="5040" w:hanging="360"/>
      </w:pPr>
      <w:rPr>
        <w:rFonts w:cs="Times New Roman"/>
      </w:rPr>
    </w:lvl>
    <w:lvl w:ilvl="7" w:tplc="040C0019">
      <w:start w:val="1"/>
      <w:numFmt w:val="lowerLetter"/>
      <w:lvlText w:val="%8."/>
      <w:lvlJc w:val="left"/>
      <w:pPr>
        <w:ind w:left="5760" w:hanging="360"/>
      </w:pPr>
      <w:rPr>
        <w:rFonts w:cs="Times New Roman"/>
      </w:rPr>
    </w:lvl>
    <w:lvl w:ilvl="8" w:tplc="040C001B">
      <w:start w:val="1"/>
      <w:numFmt w:val="lowerRoman"/>
      <w:lvlText w:val="%9."/>
      <w:lvlJc w:val="right"/>
      <w:pPr>
        <w:ind w:left="6480" w:hanging="180"/>
      </w:pPr>
      <w:rPr>
        <w:rFonts w:cs="Times New Roman"/>
      </w:rPr>
    </w:lvl>
  </w:abstractNum>
  <w:abstractNum w:abstractNumId="44" w15:restartNumberingAfterBreak="0">
    <w:nsid w:val="617C1C5C"/>
    <w:multiLevelType w:val="hybridMultilevel"/>
    <w:tmpl w:val="3E4A2A16"/>
    <w:lvl w:ilvl="0" w:tplc="040C0005">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hint="default"/>
      </w:rPr>
    </w:lvl>
    <w:lvl w:ilvl="8" w:tplc="040C0005">
      <w:start w:val="1"/>
      <w:numFmt w:val="bullet"/>
      <w:lvlText w:val=""/>
      <w:lvlJc w:val="left"/>
      <w:pPr>
        <w:ind w:left="6828" w:hanging="360"/>
      </w:pPr>
      <w:rPr>
        <w:rFonts w:ascii="Wingdings" w:hAnsi="Wingdings" w:hint="default"/>
      </w:rPr>
    </w:lvl>
  </w:abstractNum>
  <w:abstractNum w:abstractNumId="45" w15:restartNumberingAfterBreak="0">
    <w:nsid w:val="67447037"/>
    <w:multiLevelType w:val="hybridMultilevel"/>
    <w:tmpl w:val="5E3234CC"/>
    <w:lvl w:ilvl="0" w:tplc="D08897AA">
      <w:start w:val="1"/>
      <w:numFmt w:val="bullet"/>
      <w:lvlText w:val=""/>
      <w:lvlJc w:val="left"/>
      <w:pPr>
        <w:ind w:left="720" w:hanging="360"/>
      </w:pPr>
      <w:rPr>
        <w:rFonts w:ascii="Wingdings" w:hAnsi="Wingdings" w:hint="default"/>
        <w:sz w:val="24"/>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46" w15:restartNumberingAfterBreak="0">
    <w:nsid w:val="67AF6530"/>
    <w:multiLevelType w:val="hybridMultilevel"/>
    <w:tmpl w:val="F5AC4AAE"/>
    <w:lvl w:ilvl="0" w:tplc="040C0019">
      <w:start w:val="1"/>
      <w:numFmt w:val="lowerLetter"/>
      <w:lvlText w:val="%1."/>
      <w:lvlJc w:val="lef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47" w15:restartNumberingAfterBreak="0">
    <w:nsid w:val="68B8277C"/>
    <w:multiLevelType w:val="hybridMultilevel"/>
    <w:tmpl w:val="6DD03604"/>
    <w:lvl w:ilvl="0" w:tplc="0C0A0011">
      <w:start w:val="1"/>
      <w:numFmt w:val="decimal"/>
      <w:lvlText w:val="%1)"/>
      <w:lvlJc w:val="left"/>
      <w:pPr>
        <w:ind w:left="720" w:hanging="360"/>
      </w:pPr>
      <w:rPr>
        <w:rFonts w:cs="Times New Roman"/>
      </w:rPr>
    </w:lvl>
    <w:lvl w:ilvl="1" w:tplc="0C0A0019">
      <w:start w:val="1"/>
      <w:numFmt w:val="lowerLetter"/>
      <w:lvlText w:val="%2."/>
      <w:lvlJc w:val="left"/>
      <w:pPr>
        <w:ind w:left="1440" w:hanging="360"/>
      </w:pPr>
      <w:rPr>
        <w:rFonts w:cs="Times New Roman"/>
      </w:rPr>
    </w:lvl>
    <w:lvl w:ilvl="2" w:tplc="0C0A001B">
      <w:start w:val="1"/>
      <w:numFmt w:val="lowerRoman"/>
      <w:lvlText w:val="%3."/>
      <w:lvlJc w:val="right"/>
      <w:pPr>
        <w:ind w:left="2160" w:hanging="180"/>
      </w:pPr>
      <w:rPr>
        <w:rFonts w:cs="Times New Roman"/>
      </w:rPr>
    </w:lvl>
    <w:lvl w:ilvl="3" w:tplc="0C0A000F">
      <w:start w:val="1"/>
      <w:numFmt w:val="decimal"/>
      <w:lvlText w:val="%4."/>
      <w:lvlJc w:val="left"/>
      <w:pPr>
        <w:ind w:left="2880" w:hanging="360"/>
      </w:pPr>
      <w:rPr>
        <w:rFonts w:cs="Times New Roman"/>
      </w:rPr>
    </w:lvl>
    <w:lvl w:ilvl="4" w:tplc="0C0A0019">
      <w:start w:val="1"/>
      <w:numFmt w:val="lowerLetter"/>
      <w:lvlText w:val="%5."/>
      <w:lvlJc w:val="left"/>
      <w:pPr>
        <w:ind w:left="3600" w:hanging="360"/>
      </w:pPr>
      <w:rPr>
        <w:rFonts w:cs="Times New Roman"/>
      </w:rPr>
    </w:lvl>
    <w:lvl w:ilvl="5" w:tplc="0C0A001B">
      <w:start w:val="1"/>
      <w:numFmt w:val="lowerRoman"/>
      <w:lvlText w:val="%6."/>
      <w:lvlJc w:val="right"/>
      <w:pPr>
        <w:ind w:left="4320" w:hanging="180"/>
      </w:pPr>
      <w:rPr>
        <w:rFonts w:cs="Times New Roman"/>
      </w:rPr>
    </w:lvl>
    <w:lvl w:ilvl="6" w:tplc="0C0A000F">
      <w:start w:val="1"/>
      <w:numFmt w:val="decimal"/>
      <w:lvlText w:val="%7."/>
      <w:lvlJc w:val="left"/>
      <w:pPr>
        <w:ind w:left="5040" w:hanging="360"/>
      </w:pPr>
      <w:rPr>
        <w:rFonts w:cs="Times New Roman"/>
      </w:rPr>
    </w:lvl>
    <w:lvl w:ilvl="7" w:tplc="0C0A0019">
      <w:start w:val="1"/>
      <w:numFmt w:val="lowerLetter"/>
      <w:lvlText w:val="%8."/>
      <w:lvlJc w:val="left"/>
      <w:pPr>
        <w:ind w:left="5760" w:hanging="360"/>
      </w:pPr>
      <w:rPr>
        <w:rFonts w:cs="Times New Roman"/>
      </w:rPr>
    </w:lvl>
    <w:lvl w:ilvl="8" w:tplc="0C0A001B">
      <w:start w:val="1"/>
      <w:numFmt w:val="lowerRoman"/>
      <w:lvlText w:val="%9."/>
      <w:lvlJc w:val="right"/>
      <w:pPr>
        <w:ind w:left="6480" w:hanging="180"/>
      </w:pPr>
      <w:rPr>
        <w:rFonts w:cs="Times New Roman"/>
      </w:rPr>
    </w:lvl>
  </w:abstractNum>
  <w:abstractNum w:abstractNumId="48" w15:restartNumberingAfterBreak="0">
    <w:nsid w:val="6D8B35C2"/>
    <w:multiLevelType w:val="hybridMultilevel"/>
    <w:tmpl w:val="B54A7044"/>
    <w:lvl w:ilvl="0" w:tplc="040C0017">
      <w:start w:val="1"/>
      <w:numFmt w:val="lowerLetter"/>
      <w:lvlText w:val="%1)"/>
      <w:lvlJc w:val="left"/>
      <w:pPr>
        <w:ind w:left="1068" w:hanging="360"/>
      </w:pPr>
      <w:rPr>
        <w:rFonts w:cs="Times New Roman"/>
      </w:rPr>
    </w:lvl>
    <w:lvl w:ilvl="1" w:tplc="0C0A0019">
      <w:start w:val="1"/>
      <w:numFmt w:val="lowerLetter"/>
      <w:lvlText w:val="%2."/>
      <w:lvlJc w:val="left"/>
      <w:pPr>
        <w:ind w:left="1788" w:hanging="360"/>
      </w:pPr>
      <w:rPr>
        <w:rFonts w:cs="Times New Roman"/>
      </w:rPr>
    </w:lvl>
    <w:lvl w:ilvl="2" w:tplc="0C0A001B">
      <w:start w:val="1"/>
      <w:numFmt w:val="lowerRoman"/>
      <w:lvlText w:val="%3."/>
      <w:lvlJc w:val="right"/>
      <w:pPr>
        <w:ind w:left="2508" w:hanging="180"/>
      </w:pPr>
      <w:rPr>
        <w:rFonts w:cs="Times New Roman"/>
      </w:rPr>
    </w:lvl>
    <w:lvl w:ilvl="3" w:tplc="0C0A000F">
      <w:start w:val="1"/>
      <w:numFmt w:val="decimal"/>
      <w:lvlText w:val="%4."/>
      <w:lvlJc w:val="left"/>
      <w:pPr>
        <w:ind w:left="3228" w:hanging="360"/>
      </w:pPr>
      <w:rPr>
        <w:rFonts w:cs="Times New Roman"/>
      </w:rPr>
    </w:lvl>
    <w:lvl w:ilvl="4" w:tplc="0C0A0019">
      <w:start w:val="1"/>
      <w:numFmt w:val="lowerLetter"/>
      <w:lvlText w:val="%5."/>
      <w:lvlJc w:val="left"/>
      <w:pPr>
        <w:ind w:left="3948" w:hanging="360"/>
      </w:pPr>
      <w:rPr>
        <w:rFonts w:cs="Times New Roman"/>
      </w:rPr>
    </w:lvl>
    <w:lvl w:ilvl="5" w:tplc="0C0A001B">
      <w:start w:val="1"/>
      <w:numFmt w:val="lowerRoman"/>
      <w:lvlText w:val="%6."/>
      <w:lvlJc w:val="right"/>
      <w:pPr>
        <w:ind w:left="4668" w:hanging="180"/>
      </w:pPr>
      <w:rPr>
        <w:rFonts w:cs="Times New Roman"/>
      </w:rPr>
    </w:lvl>
    <w:lvl w:ilvl="6" w:tplc="0C0A000F">
      <w:start w:val="1"/>
      <w:numFmt w:val="decimal"/>
      <w:lvlText w:val="%7."/>
      <w:lvlJc w:val="left"/>
      <w:pPr>
        <w:ind w:left="5388" w:hanging="360"/>
      </w:pPr>
      <w:rPr>
        <w:rFonts w:cs="Times New Roman"/>
      </w:rPr>
    </w:lvl>
    <w:lvl w:ilvl="7" w:tplc="0C0A0019">
      <w:start w:val="1"/>
      <w:numFmt w:val="lowerLetter"/>
      <w:lvlText w:val="%8."/>
      <w:lvlJc w:val="left"/>
      <w:pPr>
        <w:ind w:left="6108" w:hanging="360"/>
      </w:pPr>
      <w:rPr>
        <w:rFonts w:cs="Times New Roman"/>
      </w:rPr>
    </w:lvl>
    <w:lvl w:ilvl="8" w:tplc="0C0A001B">
      <w:start w:val="1"/>
      <w:numFmt w:val="lowerRoman"/>
      <w:lvlText w:val="%9."/>
      <w:lvlJc w:val="right"/>
      <w:pPr>
        <w:ind w:left="6828" w:hanging="180"/>
      </w:pPr>
      <w:rPr>
        <w:rFonts w:cs="Times New Roman"/>
      </w:rPr>
    </w:lvl>
  </w:abstractNum>
  <w:abstractNum w:abstractNumId="49" w15:restartNumberingAfterBreak="0">
    <w:nsid w:val="70314EE1"/>
    <w:multiLevelType w:val="hybridMultilevel"/>
    <w:tmpl w:val="47867498"/>
    <w:lvl w:ilvl="0" w:tplc="040C000F">
      <w:start w:val="1"/>
      <w:numFmt w:val="decimal"/>
      <w:lvlText w:val="%1."/>
      <w:lvlJc w:val="left"/>
      <w:pPr>
        <w:ind w:left="360" w:hanging="360"/>
      </w:pPr>
      <w:rPr>
        <w:rFonts w:cs="Times New Roman"/>
      </w:rPr>
    </w:lvl>
    <w:lvl w:ilvl="1" w:tplc="040C0019" w:tentative="1">
      <w:start w:val="1"/>
      <w:numFmt w:val="lowerLetter"/>
      <w:lvlText w:val="%2."/>
      <w:lvlJc w:val="left"/>
      <w:pPr>
        <w:ind w:left="1080" w:hanging="360"/>
      </w:pPr>
      <w:rPr>
        <w:rFonts w:cs="Times New Roman"/>
      </w:rPr>
    </w:lvl>
    <w:lvl w:ilvl="2" w:tplc="040C001B" w:tentative="1">
      <w:start w:val="1"/>
      <w:numFmt w:val="lowerRoman"/>
      <w:lvlText w:val="%3."/>
      <w:lvlJc w:val="right"/>
      <w:pPr>
        <w:ind w:left="1800" w:hanging="180"/>
      </w:pPr>
      <w:rPr>
        <w:rFonts w:cs="Times New Roman"/>
      </w:rPr>
    </w:lvl>
    <w:lvl w:ilvl="3" w:tplc="040C000F" w:tentative="1">
      <w:start w:val="1"/>
      <w:numFmt w:val="decimal"/>
      <w:lvlText w:val="%4."/>
      <w:lvlJc w:val="left"/>
      <w:pPr>
        <w:ind w:left="2520" w:hanging="360"/>
      </w:pPr>
      <w:rPr>
        <w:rFonts w:cs="Times New Roman"/>
      </w:rPr>
    </w:lvl>
    <w:lvl w:ilvl="4" w:tplc="040C0019" w:tentative="1">
      <w:start w:val="1"/>
      <w:numFmt w:val="lowerLetter"/>
      <w:lvlText w:val="%5."/>
      <w:lvlJc w:val="left"/>
      <w:pPr>
        <w:ind w:left="3240" w:hanging="360"/>
      </w:pPr>
      <w:rPr>
        <w:rFonts w:cs="Times New Roman"/>
      </w:rPr>
    </w:lvl>
    <w:lvl w:ilvl="5" w:tplc="040C001B" w:tentative="1">
      <w:start w:val="1"/>
      <w:numFmt w:val="lowerRoman"/>
      <w:lvlText w:val="%6."/>
      <w:lvlJc w:val="right"/>
      <w:pPr>
        <w:ind w:left="3960" w:hanging="180"/>
      </w:pPr>
      <w:rPr>
        <w:rFonts w:cs="Times New Roman"/>
      </w:rPr>
    </w:lvl>
    <w:lvl w:ilvl="6" w:tplc="040C000F" w:tentative="1">
      <w:start w:val="1"/>
      <w:numFmt w:val="decimal"/>
      <w:lvlText w:val="%7."/>
      <w:lvlJc w:val="left"/>
      <w:pPr>
        <w:ind w:left="4680" w:hanging="360"/>
      </w:pPr>
      <w:rPr>
        <w:rFonts w:cs="Times New Roman"/>
      </w:rPr>
    </w:lvl>
    <w:lvl w:ilvl="7" w:tplc="040C0019" w:tentative="1">
      <w:start w:val="1"/>
      <w:numFmt w:val="lowerLetter"/>
      <w:lvlText w:val="%8."/>
      <w:lvlJc w:val="left"/>
      <w:pPr>
        <w:ind w:left="5400" w:hanging="360"/>
      </w:pPr>
      <w:rPr>
        <w:rFonts w:cs="Times New Roman"/>
      </w:rPr>
    </w:lvl>
    <w:lvl w:ilvl="8" w:tplc="040C001B" w:tentative="1">
      <w:start w:val="1"/>
      <w:numFmt w:val="lowerRoman"/>
      <w:lvlText w:val="%9."/>
      <w:lvlJc w:val="right"/>
      <w:pPr>
        <w:ind w:left="6120" w:hanging="180"/>
      </w:pPr>
      <w:rPr>
        <w:rFonts w:cs="Times New Roman"/>
      </w:rPr>
    </w:lvl>
  </w:abstractNum>
  <w:abstractNum w:abstractNumId="50" w15:restartNumberingAfterBreak="0">
    <w:nsid w:val="719F35F5"/>
    <w:multiLevelType w:val="hybridMultilevel"/>
    <w:tmpl w:val="886889A0"/>
    <w:lvl w:ilvl="0" w:tplc="040C000F">
      <w:start w:val="1"/>
      <w:numFmt w:val="decimal"/>
      <w:lvlText w:val="%1."/>
      <w:lvlJc w:val="left"/>
      <w:pPr>
        <w:ind w:left="360" w:hanging="360"/>
      </w:pPr>
      <w:rPr>
        <w:rFonts w:cs="Times New Roman"/>
      </w:rPr>
    </w:lvl>
    <w:lvl w:ilvl="1" w:tplc="040C0019" w:tentative="1">
      <w:start w:val="1"/>
      <w:numFmt w:val="lowerLetter"/>
      <w:lvlText w:val="%2."/>
      <w:lvlJc w:val="left"/>
      <w:pPr>
        <w:ind w:left="1080" w:hanging="360"/>
      </w:pPr>
      <w:rPr>
        <w:rFonts w:cs="Times New Roman"/>
      </w:rPr>
    </w:lvl>
    <w:lvl w:ilvl="2" w:tplc="040C001B" w:tentative="1">
      <w:start w:val="1"/>
      <w:numFmt w:val="lowerRoman"/>
      <w:lvlText w:val="%3."/>
      <w:lvlJc w:val="right"/>
      <w:pPr>
        <w:ind w:left="1800" w:hanging="180"/>
      </w:pPr>
      <w:rPr>
        <w:rFonts w:cs="Times New Roman"/>
      </w:rPr>
    </w:lvl>
    <w:lvl w:ilvl="3" w:tplc="040C000F" w:tentative="1">
      <w:start w:val="1"/>
      <w:numFmt w:val="decimal"/>
      <w:lvlText w:val="%4."/>
      <w:lvlJc w:val="left"/>
      <w:pPr>
        <w:ind w:left="2520" w:hanging="360"/>
      </w:pPr>
      <w:rPr>
        <w:rFonts w:cs="Times New Roman"/>
      </w:rPr>
    </w:lvl>
    <w:lvl w:ilvl="4" w:tplc="040C0019" w:tentative="1">
      <w:start w:val="1"/>
      <w:numFmt w:val="lowerLetter"/>
      <w:lvlText w:val="%5."/>
      <w:lvlJc w:val="left"/>
      <w:pPr>
        <w:ind w:left="3240" w:hanging="360"/>
      </w:pPr>
      <w:rPr>
        <w:rFonts w:cs="Times New Roman"/>
      </w:rPr>
    </w:lvl>
    <w:lvl w:ilvl="5" w:tplc="040C001B" w:tentative="1">
      <w:start w:val="1"/>
      <w:numFmt w:val="lowerRoman"/>
      <w:lvlText w:val="%6."/>
      <w:lvlJc w:val="right"/>
      <w:pPr>
        <w:ind w:left="3960" w:hanging="180"/>
      </w:pPr>
      <w:rPr>
        <w:rFonts w:cs="Times New Roman"/>
      </w:rPr>
    </w:lvl>
    <w:lvl w:ilvl="6" w:tplc="040C000F" w:tentative="1">
      <w:start w:val="1"/>
      <w:numFmt w:val="decimal"/>
      <w:lvlText w:val="%7."/>
      <w:lvlJc w:val="left"/>
      <w:pPr>
        <w:ind w:left="4680" w:hanging="360"/>
      </w:pPr>
      <w:rPr>
        <w:rFonts w:cs="Times New Roman"/>
      </w:rPr>
    </w:lvl>
    <w:lvl w:ilvl="7" w:tplc="040C0019" w:tentative="1">
      <w:start w:val="1"/>
      <w:numFmt w:val="lowerLetter"/>
      <w:lvlText w:val="%8."/>
      <w:lvlJc w:val="left"/>
      <w:pPr>
        <w:ind w:left="5400" w:hanging="360"/>
      </w:pPr>
      <w:rPr>
        <w:rFonts w:cs="Times New Roman"/>
      </w:rPr>
    </w:lvl>
    <w:lvl w:ilvl="8" w:tplc="040C001B" w:tentative="1">
      <w:start w:val="1"/>
      <w:numFmt w:val="lowerRoman"/>
      <w:lvlText w:val="%9."/>
      <w:lvlJc w:val="right"/>
      <w:pPr>
        <w:ind w:left="6120" w:hanging="180"/>
      </w:pPr>
      <w:rPr>
        <w:rFonts w:cs="Times New Roman"/>
      </w:rPr>
    </w:lvl>
  </w:abstractNum>
  <w:abstractNum w:abstractNumId="51" w15:restartNumberingAfterBreak="0">
    <w:nsid w:val="75B853F8"/>
    <w:multiLevelType w:val="hybridMultilevel"/>
    <w:tmpl w:val="5672CC82"/>
    <w:lvl w:ilvl="0" w:tplc="0C0A0015">
      <w:start w:val="1"/>
      <w:numFmt w:val="upperLetter"/>
      <w:lvlText w:val="%1."/>
      <w:lvlJc w:val="left"/>
      <w:pPr>
        <w:ind w:left="1068" w:hanging="360"/>
      </w:pPr>
      <w:rPr>
        <w:rFonts w:cs="Times New Roman"/>
      </w:rPr>
    </w:lvl>
    <w:lvl w:ilvl="1" w:tplc="0C0A0019">
      <w:start w:val="1"/>
      <w:numFmt w:val="lowerLetter"/>
      <w:lvlText w:val="%2."/>
      <w:lvlJc w:val="left"/>
      <w:pPr>
        <w:ind w:left="1788" w:hanging="360"/>
      </w:pPr>
      <w:rPr>
        <w:rFonts w:cs="Times New Roman"/>
      </w:rPr>
    </w:lvl>
    <w:lvl w:ilvl="2" w:tplc="0C0A001B">
      <w:start w:val="1"/>
      <w:numFmt w:val="lowerRoman"/>
      <w:lvlText w:val="%3."/>
      <w:lvlJc w:val="right"/>
      <w:pPr>
        <w:ind w:left="2508" w:hanging="180"/>
      </w:pPr>
      <w:rPr>
        <w:rFonts w:cs="Times New Roman"/>
      </w:rPr>
    </w:lvl>
    <w:lvl w:ilvl="3" w:tplc="0C0A000F">
      <w:start w:val="1"/>
      <w:numFmt w:val="decimal"/>
      <w:lvlText w:val="%4."/>
      <w:lvlJc w:val="left"/>
      <w:pPr>
        <w:ind w:left="3228" w:hanging="360"/>
      </w:pPr>
      <w:rPr>
        <w:rFonts w:cs="Times New Roman"/>
      </w:rPr>
    </w:lvl>
    <w:lvl w:ilvl="4" w:tplc="0C0A0019">
      <w:start w:val="1"/>
      <w:numFmt w:val="lowerLetter"/>
      <w:lvlText w:val="%5."/>
      <w:lvlJc w:val="left"/>
      <w:pPr>
        <w:ind w:left="3948" w:hanging="360"/>
      </w:pPr>
      <w:rPr>
        <w:rFonts w:cs="Times New Roman"/>
      </w:rPr>
    </w:lvl>
    <w:lvl w:ilvl="5" w:tplc="0C0A001B">
      <w:start w:val="1"/>
      <w:numFmt w:val="lowerRoman"/>
      <w:lvlText w:val="%6."/>
      <w:lvlJc w:val="right"/>
      <w:pPr>
        <w:ind w:left="4668" w:hanging="180"/>
      </w:pPr>
      <w:rPr>
        <w:rFonts w:cs="Times New Roman"/>
      </w:rPr>
    </w:lvl>
    <w:lvl w:ilvl="6" w:tplc="0C0A000F">
      <w:start w:val="1"/>
      <w:numFmt w:val="decimal"/>
      <w:lvlText w:val="%7."/>
      <w:lvlJc w:val="left"/>
      <w:pPr>
        <w:ind w:left="5388" w:hanging="360"/>
      </w:pPr>
      <w:rPr>
        <w:rFonts w:cs="Times New Roman"/>
      </w:rPr>
    </w:lvl>
    <w:lvl w:ilvl="7" w:tplc="0C0A0019">
      <w:start w:val="1"/>
      <w:numFmt w:val="lowerLetter"/>
      <w:lvlText w:val="%8."/>
      <w:lvlJc w:val="left"/>
      <w:pPr>
        <w:ind w:left="6108" w:hanging="360"/>
      </w:pPr>
      <w:rPr>
        <w:rFonts w:cs="Times New Roman"/>
      </w:rPr>
    </w:lvl>
    <w:lvl w:ilvl="8" w:tplc="0C0A001B">
      <w:start w:val="1"/>
      <w:numFmt w:val="lowerRoman"/>
      <w:lvlText w:val="%9."/>
      <w:lvlJc w:val="right"/>
      <w:pPr>
        <w:ind w:left="6828" w:hanging="180"/>
      </w:pPr>
      <w:rPr>
        <w:rFonts w:cs="Times New Roman"/>
      </w:rPr>
    </w:lvl>
  </w:abstractNum>
  <w:abstractNum w:abstractNumId="52" w15:restartNumberingAfterBreak="0">
    <w:nsid w:val="75C12D55"/>
    <w:multiLevelType w:val="hybridMultilevel"/>
    <w:tmpl w:val="57CE12C4"/>
    <w:lvl w:ilvl="0" w:tplc="0C0A000D">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start w:val="1"/>
      <w:numFmt w:val="bullet"/>
      <w:lvlText w:val="o"/>
      <w:lvlJc w:val="left"/>
      <w:pPr>
        <w:ind w:left="3948" w:hanging="360"/>
      </w:pPr>
      <w:rPr>
        <w:rFonts w:ascii="Courier New" w:hAnsi="Courier New" w:hint="default"/>
      </w:rPr>
    </w:lvl>
    <w:lvl w:ilvl="5" w:tplc="0C0A0005">
      <w:start w:val="1"/>
      <w:numFmt w:val="bullet"/>
      <w:lvlText w:val=""/>
      <w:lvlJc w:val="left"/>
      <w:pPr>
        <w:ind w:left="4668" w:hanging="360"/>
      </w:pPr>
      <w:rPr>
        <w:rFonts w:ascii="Wingdings" w:hAnsi="Wingdings" w:hint="default"/>
      </w:rPr>
    </w:lvl>
    <w:lvl w:ilvl="6" w:tplc="0C0A0001">
      <w:start w:val="1"/>
      <w:numFmt w:val="bullet"/>
      <w:lvlText w:val=""/>
      <w:lvlJc w:val="left"/>
      <w:pPr>
        <w:ind w:left="5388" w:hanging="360"/>
      </w:pPr>
      <w:rPr>
        <w:rFonts w:ascii="Symbol" w:hAnsi="Symbol" w:hint="default"/>
      </w:rPr>
    </w:lvl>
    <w:lvl w:ilvl="7" w:tplc="0C0A0003">
      <w:start w:val="1"/>
      <w:numFmt w:val="bullet"/>
      <w:lvlText w:val="o"/>
      <w:lvlJc w:val="left"/>
      <w:pPr>
        <w:ind w:left="6108" w:hanging="360"/>
      </w:pPr>
      <w:rPr>
        <w:rFonts w:ascii="Courier New" w:hAnsi="Courier New" w:hint="default"/>
      </w:rPr>
    </w:lvl>
    <w:lvl w:ilvl="8" w:tplc="0C0A0005">
      <w:start w:val="1"/>
      <w:numFmt w:val="bullet"/>
      <w:lvlText w:val=""/>
      <w:lvlJc w:val="left"/>
      <w:pPr>
        <w:ind w:left="6828" w:hanging="360"/>
      </w:pPr>
      <w:rPr>
        <w:rFonts w:ascii="Wingdings" w:hAnsi="Wingdings" w:hint="default"/>
      </w:rPr>
    </w:lvl>
  </w:abstractNum>
  <w:abstractNum w:abstractNumId="53" w15:restartNumberingAfterBreak="0">
    <w:nsid w:val="7ABA0002"/>
    <w:multiLevelType w:val="hybridMultilevel"/>
    <w:tmpl w:val="E6FE33B6"/>
    <w:lvl w:ilvl="0" w:tplc="0C0A000D">
      <w:start w:val="1"/>
      <w:numFmt w:val="bullet"/>
      <w:lvlText w:val=""/>
      <w:lvlJc w:val="left"/>
      <w:pPr>
        <w:ind w:left="784" w:hanging="360"/>
      </w:pPr>
      <w:rPr>
        <w:rFonts w:ascii="Wingdings" w:hAnsi="Wingdings" w:hint="default"/>
      </w:rPr>
    </w:lvl>
    <w:lvl w:ilvl="1" w:tplc="0C0A0003">
      <w:start w:val="1"/>
      <w:numFmt w:val="bullet"/>
      <w:lvlText w:val="o"/>
      <w:lvlJc w:val="left"/>
      <w:pPr>
        <w:ind w:left="1504" w:hanging="360"/>
      </w:pPr>
      <w:rPr>
        <w:rFonts w:ascii="Courier New" w:hAnsi="Courier New" w:hint="default"/>
      </w:rPr>
    </w:lvl>
    <w:lvl w:ilvl="2" w:tplc="0C0A0005">
      <w:start w:val="1"/>
      <w:numFmt w:val="bullet"/>
      <w:lvlText w:val=""/>
      <w:lvlJc w:val="left"/>
      <w:pPr>
        <w:ind w:left="2224" w:hanging="360"/>
      </w:pPr>
      <w:rPr>
        <w:rFonts w:ascii="Wingdings" w:hAnsi="Wingdings" w:hint="default"/>
      </w:rPr>
    </w:lvl>
    <w:lvl w:ilvl="3" w:tplc="0C0A0001">
      <w:start w:val="1"/>
      <w:numFmt w:val="bullet"/>
      <w:lvlText w:val=""/>
      <w:lvlJc w:val="left"/>
      <w:pPr>
        <w:ind w:left="2944" w:hanging="360"/>
      </w:pPr>
      <w:rPr>
        <w:rFonts w:ascii="Symbol" w:hAnsi="Symbol" w:hint="default"/>
      </w:rPr>
    </w:lvl>
    <w:lvl w:ilvl="4" w:tplc="0C0A0003">
      <w:start w:val="1"/>
      <w:numFmt w:val="bullet"/>
      <w:lvlText w:val="o"/>
      <w:lvlJc w:val="left"/>
      <w:pPr>
        <w:ind w:left="3664" w:hanging="360"/>
      </w:pPr>
      <w:rPr>
        <w:rFonts w:ascii="Courier New" w:hAnsi="Courier New" w:hint="default"/>
      </w:rPr>
    </w:lvl>
    <w:lvl w:ilvl="5" w:tplc="0C0A0005">
      <w:start w:val="1"/>
      <w:numFmt w:val="bullet"/>
      <w:lvlText w:val=""/>
      <w:lvlJc w:val="left"/>
      <w:pPr>
        <w:ind w:left="4384" w:hanging="360"/>
      </w:pPr>
      <w:rPr>
        <w:rFonts w:ascii="Wingdings" w:hAnsi="Wingdings" w:hint="default"/>
      </w:rPr>
    </w:lvl>
    <w:lvl w:ilvl="6" w:tplc="0C0A0001">
      <w:start w:val="1"/>
      <w:numFmt w:val="bullet"/>
      <w:lvlText w:val=""/>
      <w:lvlJc w:val="left"/>
      <w:pPr>
        <w:ind w:left="5104" w:hanging="360"/>
      </w:pPr>
      <w:rPr>
        <w:rFonts w:ascii="Symbol" w:hAnsi="Symbol" w:hint="default"/>
      </w:rPr>
    </w:lvl>
    <w:lvl w:ilvl="7" w:tplc="0C0A0003">
      <w:start w:val="1"/>
      <w:numFmt w:val="bullet"/>
      <w:lvlText w:val="o"/>
      <w:lvlJc w:val="left"/>
      <w:pPr>
        <w:ind w:left="5824" w:hanging="360"/>
      </w:pPr>
      <w:rPr>
        <w:rFonts w:ascii="Courier New" w:hAnsi="Courier New" w:hint="default"/>
      </w:rPr>
    </w:lvl>
    <w:lvl w:ilvl="8" w:tplc="0C0A0005">
      <w:start w:val="1"/>
      <w:numFmt w:val="bullet"/>
      <w:lvlText w:val=""/>
      <w:lvlJc w:val="left"/>
      <w:pPr>
        <w:ind w:left="6544" w:hanging="360"/>
      </w:pPr>
      <w:rPr>
        <w:rFonts w:ascii="Wingdings" w:hAnsi="Wingdings" w:hint="default"/>
      </w:rPr>
    </w:lvl>
  </w:abstractNum>
  <w:abstractNum w:abstractNumId="54" w15:restartNumberingAfterBreak="0">
    <w:nsid w:val="7AD17BBA"/>
    <w:multiLevelType w:val="hybridMultilevel"/>
    <w:tmpl w:val="38CEAD9C"/>
    <w:lvl w:ilvl="0" w:tplc="040C0003">
      <w:start w:val="1"/>
      <w:numFmt w:val="bullet"/>
      <w:lvlText w:val="o"/>
      <w:lvlJc w:val="left"/>
      <w:pPr>
        <w:ind w:left="360" w:hanging="360"/>
      </w:pPr>
      <w:rPr>
        <w:rFonts w:ascii="Courier New" w:hAnsi="Courier New"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hint="default"/>
      </w:rPr>
    </w:lvl>
    <w:lvl w:ilvl="8" w:tplc="040C0005">
      <w:start w:val="1"/>
      <w:numFmt w:val="bullet"/>
      <w:lvlText w:val=""/>
      <w:lvlJc w:val="left"/>
      <w:pPr>
        <w:ind w:left="6120" w:hanging="360"/>
      </w:pPr>
      <w:rPr>
        <w:rFonts w:ascii="Wingdings" w:hAnsi="Wingdings" w:hint="default"/>
      </w:rPr>
    </w:lvl>
  </w:abstractNum>
  <w:abstractNum w:abstractNumId="55" w15:restartNumberingAfterBreak="0">
    <w:nsid w:val="7B681646"/>
    <w:multiLevelType w:val="hybridMultilevel"/>
    <w:tmpl w:val="82708E92"/>
    <w:lvl w:ilvl="0" w:tplc="3904C28E">
      <w:start w:val="19"/>
      <w:numFmt w:val="bullet"/>
      <w:lvlText w:val="-"/>
      <w:lvlJc w:val="left"/>
      <w:pPr>
        <w:ind w:left="1788" w:hanging="360"/>
      </w:pPr>
      <w:rPr>
        <w:rFonts w:ascii="Calibri" w:eastAsia="Times New Roman" w:hAnsi="Calibri" w:hint="default"/>
      </w:rPr>
    </w:lvl>
    <w:lvl w:ilvl="1" w:tplc="040C0003">
      <w:start w:val="1"/>
      <w:numFmt w:val="bullet"/>
      <w:lvlText w:val="o"/>
      <w:lvlJc w:val="left"/>
      <w:pPr>
        <w:ind w:left="2508" w:hanging="360"/>
      </w:pPr>
      <w:rPr>
        <w:rFonts w:ascii="Courier New" w:hAnsi="Courier New" w:hint="default"/>
      </w:rPr>
    </w:lvl>
    <w:lvl w:ilvl="2" w:tplc="040C0005">
      <w:start w:val="1"/>
      <w:numFmt w:val="bullet"/>
      <w:lvlText w:val=""/>
      <w:lvlJc w:val="left"/>
      <w:pPr>
        <w:ind w:left="3228" w:hanging="360"/>
      </w:pPr>
      <w:rPr>
        <w:rFonts w:ascii="Wingdings" w:hAnsi="Wingdings" w:hint="default"/>
      </w:rPr>
    </w:lvl>
    <w:lvl w:ilvl="3" w:tplc="040C0001">
      <w:start w:val="1"/>
      <w:numFmt w:val="bullet"/>
      <w:lvlText w:val=""/>
      <w:lvlJc w:val="left"/>
      <w:pPr>
        <w:ind w:left="3948" w:hanging="360"/>
      </w:pPr>
      <w:rPr>
        <w:rFonts w:ascii="Symbol" w:hAnsi="Symbol" w:hint="default"/>
      </w:rPr>
    </w:lvl>
    <w:lvl w:ilvl="4" w:tplc="040C0003">
      <w:start w:val="1"/>
      <w:numFmt w:val="bullet"/>
      <w:lvlText w:val="o"/>
      <w:lvlJc w:val="left"/>
      <w:pPr>
        <w:ind w:left="4668" w:hanging="360"/>
      </w:pPr>
      <w:rPr>
        <w:rFonts w:ascii="Courier New" w:hAnsi="Courier New" w:hint="default"/>
      </w:rPr>
    </w:lvl>
    <w:lvl w:ilvl="5" w:tplc="040C0005">
      <w:start w:val="1"/>
      <w:numFmt w:val="bullet"/>
      <w:lvlText w:val=""/>
      <w:lvlJc w:val="left"/>
      <w:pPr>
        <w:ind w:left="5388" w:hanging="360"/>
      </w:pPr>
      <w:rPr>
        <w:rFonts w:ascii="Wingdings" w:hAnsi="Wingdings" w:hint="default"/>
      </w:rPr>
    </w:lvl>
    <w:lvl w:ilvl="6" w:tplc="040C0001">
      <w:start w:val="1"/>
      <w:numFmt w:val="bullet"/>
      <w:lvlText w:val=""/>
      <w:lvlJc w:val="left"/>
      <w:pPr>
        <w:ind w:left="6108" w:hanging="360"/>
      </w:pPr>
      <w:rPr>
        <w:rFonts w:ascii="Symbol" w:hAnsi="Symbol" w:hint="default"/>
      </w:rPr>
    </w:lvl>
    <w:lvl w:ilvl="7" w:tplc="040C0003">
      <w:start w:val="1"/>
      <w:numFmt w:val="bullet"/>
      <w:lvlText w:val="o"/>
      <w:lvlJc w:val="left"/>
      <w:pPr>
        <w:ind w:left="6828" w:hanging="360"/>
      </w:pPr>
      <w:rPr>
        <w:rFonts w:ascii="Courier New" w:hAnsi="Courier New" w:hint="default"/>
      </w:rPr>
    </w:lvl>
    <w:lvl w:ilvl="8" w:tplc="040C0005">
      <w:start w:val="1"/>
      <w:numFmt w:val="bullet"/>
      <w:lvlText w:val=""/>
      <w:lvlJc w:val="left"/>
      <w:pPr>
        <w:ind w:left="7548" w:hanging="360"/>
      </w:pPr>
      <w:rPr>
        <w:rFonts w:ascii="Wingdings" w:hAnsi="Wingdings" w:hint="default"/>
      </w:rPr>
    </w:lvl>
  </w:abstractNum>
  <w:abstractNum w:abstractNumId="56" w15:restartNumberingAfterBreak="0">
    <w:nsid w:val="7E6301CC"/>
    <w:multiLevelType w:val="hybridMultilevel"/>
    <w:tmpl w:val="2AFC93C8"/>
    <w:lvl w:ilvl="0" w:tplc="040C000F">
      <w:start w:val="1"/>
      <w:numFmt w:val="decimal"/>
      <w:lvlText w:val="%1."/>
      <w:lvlJc w:val="left"/>
      <w:pPr>
        <w:ind w:left="720" w:hanging="360"/>
      </w:pPr>
      <w:rPr>
        <w:rFonts w:cs="Times New Roman"/>
      </w:rPr>
    </w:lvl>
    <w:lvl w:ilvl="1" w:tplc="040C0019">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start w:val="1"/>
      <w:numFmt w:val="decimal"/>
      <w:lvlText w:val="%4."/>
      <w:lvlJc w:val="left"/>
      <w:pPr>
        <w:ind w:left="2880" w:hanging="360"/>
      </w:pPr>
      <w:rPr>
        <w:rFonts w:cs="Times New Roman"/>
      </w:rPr>
    </w:lvl>
    <w:lvl w:ilvl="4" w:tplc="040C0019">
      <w:start w:val="1"/>
      <w:numFmt w:val="lowerLetter"/>
      <w:lvlText w:val="%5."/>
      <w:lvlJc w:val="left"/>
      <w:pPr>
        <w:ind w:left="3600" w:hanging="360"/>
      </w:pPr>
      <w:rPr>
        <w:rFonts w:cs="Times New Roman"/>
      </w:rPr>
    </w:lvl>
    <w:lvl w:ilvl="5" w:tplc="040C001B">
      <w:start w:val="1"/>
      <w:numFmt w:val="lowerRoman"/>
      <w:lvlText w:val="%6."/>
      <w:lvlJc w:val="right"/>
      <w:pPr>
        <w:ind w:left="4320" w:hanging="180"/>
      </w:pPr>
      <w:rPr>
        <w:rFonts w:cs="Times New Roman"/>
      </w:rPr>
    </w:lvl>
    <w:lvl w:ilvl="6" w:tplc="040C000F">
      <w:start w:val="1"/>
      <w:numFmt w:val="decimal"/>
      <w:lvlText w:val="%7."/>
      <w:lvlJc w:val="left"/>
      <w:pPr>
        <w:ind w:left="5040" w:hanging="360"/>
      </w:pPr>
      <w:rPr>
        <w:rFonts w:cs="Times New Roman"/>
      </w:rPr>
    </w:lvl>
    <w:lvl w:ilvl="7" w:tplc="040C0019">
      <w:start w:val="1"/>
      <w:numFmt w:val="lowerLetter"/>
      <w:lvlText w:val="%8."/>
      <w:lvlJc w:val="left"/>
      <w:pPr>
        <w:ind w:left="5760" w:hanging="360"/>
      </w:pPr>
      <w:rPr>
        <w:rFonts w:cs="Times New Roman"/>
      </w:rPr>
    </w:lvl>
    <w:lvl w:ilvl="8" w:tplc="040C001B">
      <w:start w:val="1"/>
      <w:numFmt w:val="lowerRoman"/>
      <w:lvlText w:val="%9."/>
      <w:lvlJc w:val="right"/>
      <w:pPr>
        <w:ind w:left="6480" w:hanging="180"/>
      </w:pPr>
      <w:rPr>
        <w:rFonts w:cs="Times New Roman"/>
      </w:rPr>
    </w:lvl>
  </w:abstractNum>
  <w:num w:numId="1">
    <w:abstractNumId w:val="0"/>
  </w:num>
  <w:num w:numId="2">
    <w:abstractNumId w:val="0"/>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30"/>
  </w:num>
  <w:num w:numId="6">
    <w:abstractNumId w:val="19"/>
  </w:num>
  <w:num w:numId="7">
    <w:abstractNumId w:val="38"/>
  </w:num>
  <w:num w:numId="8">
    <w:abstractNumId w:val="31"/>
  </w:num>
  <w:num w:numId="9">
    <w:abstractNumId w:val="35"/>
  </w:num>
  <w:num w:numId="10">
    <w:abstractNumId w:val="8"/>
  </w:num>
  <w:num w:numId="11">
    <w:abstractNumId w:val="9"/>
  </w:num>
  <w:num w:numId="12">
    <w:abstractNumId w:val="14"/>
  </w:num>
  <w:num w:numId="13">
    <w:abstractNumId w:val="25"/>
  </w:num>
  <w:num w:numId="14">
    <w:abstractNumId w:val="52"/>
  </w:num>
  <w:num w:numId="15">
    <w:abstractNumId w:val="4"/>
  </w:num>
  <w:num w:numId="16">
    <w:abstractNumId w:val="23"/>
  </w:num>
  <w:num w:numId="17">
    <w:abstractNumId w:val="11"/>
  </w:num>
  <w:num w:numId="18">
    <w:abstractNumId w:val="1"/>
  </w:num>
  <w:num w:numId="19">
    <w:abstractNumId w:val="33"/>
  </w:num>
  <w:num w:numId="20">
    <w:abstractNumId w:val="51"/>
  </w:num>
  <w:num w:numId="21">
    <w:abstractNumId w:val="47"/>
  </w:num>
  <w:num w:numId="22">
    <w:abstractNumId w:val="45"/>
  </w:num>
  <w:num w:numId="23">
    <w:abstractNumId w:val="42"/>
  </w:num>
  <w:num w:numId="24">
    <w:abstractNumId w:val="53"/>
  </w:num>
  <w:num w:numId="25">
    <w:abstractNumId w:val="3"/>
  </w:num>
  <w:num w:numId="26">
    <w:abstractNumId w:val="7"/>
  </w:num>
  <w:num w:numId="27">
    <w:abstractNumId w:val="15"/>
  </w:num>
  <w:num w:numId="28">
    <w:abstractNumId w:val="48"/>
  </w:num>
  <w:num w:numId="29">
    <w:abstractNumId w:val="32"/>
  </w:num>
  <w:num w:numId="30">
    <w:abstractNumId w:val="21"/>
  </w:num>
  <w:num w:numId="31">
    <w:abstractNumId w:val="18"/>
  </w:num>
  <w:num w:numId="32">
    <w:abstractNumId w:val="26"/>
  </w:num>
  <w:num w:numId="33">
    <w:abstractNumId w:val="2"/>
  </w:num>
  <w:num w:numId="34">
    <w:abstractNumId w:val="41"/>
  </w:num>
  <w:num w:numId="35">
    <w:abstractNumId w:val="10"/>
  </w:num>
  <w:num w:numId="36">
    <w:abstractNumId w:val="27"/>
  </w:num>
  <w:num w:numId="37">
    <w:abstractNumId w:val="54"/>
  </w:num>
  <w:num w:numId="38">
    <w:abstractNumId w:val="6"/>
  </w:num>
  <w:num w:numId="39">
    <w:abstractNumId w:val="44"/>
  </w:num>
  <w:num w:numId="40">
    <w:abstractNumId w:val="55"/>
  </w:num>
  <w:num w:numId="41">
    <w:abstractNumId w:val="56"/>
  </w:num>
  <w:num w:numId="42">
    <w:abstractNumId w:val="43"/>
  </w:num>
  <w:num w:numId="43">
    <w:abstractNumId w:val="50"/>
  </w:num>
  <w:num w:numId="44">
    <w:abstractNumId w:val="22"/>
  </w:num>
  <w:num w:numId="45">
    <w:abstractNumId w:val="39"/>
  </w:num>
  <w:num w:numId="46">
    <w:abstractNumId w:val="28"/>
  </w:num>
  <w:num w:numId="47">
    <w:abstractNumId w:val="46"/>
  </w:num>
  <w:num w:numId="48">
    <w:abstractNumId w:val="40"/>
  </w:num>
  <w:num w:numId="49">
    <w:abstractNumId w:val="24"/>
  </w:num>
  <w:num w:numId="50">
    <w:abstractNumId w:val="29"/>
  </w:num>
  <w:num w:numId="51">
    <w:abstractNumId w:val="12"/>
  </w:num>
  <w:num w:numId="52">
    <w:abstractNumId w:val="49"/>
  </w:num>
  <w:num w:numId="53">
    <w:abstractNumId w:val="36"/>
  </w:num>
  <w:num w:numId="54">
    <w:abstractNumId w:val="16"/>
  </w:num>
  <w:num w:numId="55">
    <w:abstractNumId w:val="20"/>
  </w:num>
  <w:num w:numId="56">
    <w:abstractNumId w:val="34"/>
  </w:num>
  <w:num w:numId="57">
    <w:abstractNumId w:val="17"/>
  </w:num>
  <w:num w:numId="58">
    <w:abstractNumId w:val="1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B0"/>
    <w:rsid w:val="000036DB"/>
    <w:rsid w:val="000047A6"/>
    <w:rsid w:val="000048D4"/>
    <w:rsid w:val="00005C45"/>
    <w:rsid w:val="00020AFA"/>
    <w:rsid w:val="00020E21"/>
    <w:rsid w:val="00021F3C"/>
    <w:rsid w:val="00025AF1"/>
    <w:rsid w:val="00027672"/>
    <w:rsid w:val="00035139"/>
    <w:rsid w:val="00035333"/>
    <w:rsid w:val="00035AF1"/>
    <w:rsid w:val="000362C9"/>
    <w:rsid w:val="000369E5"/>
    <w:rsid w:val="00045F44"/>
    <w:rsid w:val="0004624F"/>
    <w:rsid w:val="00046500"/>
    <w:rsid w:val="0004742C"/>
    <w:rsid w:val="00057C39"/>
    <w:rsid w:val="00071739"/>
    <w:rsid w:val="0007214E"/>
    <w:rsid w:val="00072D96"/>
    <w:rsid w:val="000811FD"/>
    <w:rsid w:val="00081FF3"/>
    <w:rsid w:val="00092768"/>
    <w:rsid w:val="000930EE"/>
    <w:rsid w:val="00093AAB"/>
    <w:rsid w:val="00093BD7"/>
    <w:rsid w:val="000A3634"/>
    <w:rsid w:val="000A3BB8"/>
    <w:rsid w:val="000A407F"/>
    <w:rsid w:val="000A589B"/>
    <w:rsid w:val="000A7173"/>
    <w:rsid w:val="000B09AB"/>
    <w:rsid w:val="000B1CBD"/>
    <w:rsid w:val="000B292A"/>
    <w:rsid w:val="000B3A5B"/>
    <w:rsid w:val="000B4C54"/>
    <w:rsid w:val="000B4F7E"/>
    <w:rsid w:val="000B6FFA"/>
    <w:rsid w:val="000C3DAD"/>
    <w:rsid w:val="000C5F4B"/>
    <w:rsid w:val="000C60D2"/>
    <w:rsid w:val="000C67ED"/>
    <w:rsid w:val="000C7957"/>
    <w:rsid w:val="000D12FB"/>
    <w:rsid w:val="000D4BBE"/>
    <w:rsid w:val="000D7543"/>
    <w:rsid w:val="000D7D49"/>
    <w:rsid w:val="000E1C58"/>
    <w:rsid w:val="000E3C09"/>
    <w:rsid w:val="000E67A9"/>
    <w:rsid w:val="000E689E"/>
    <w:rsid w:val="000F07F3"/>
    <w:rsid w:val="000F1AB8"/>
    <w:rsid w:val="0010394A"/>
    <w:rsid w:val="00104968"/>
    <w:rsid w:val="00106EB1"/>
    <w:rsid w:val="00107D31"/>
    <w:rsid w:val="00111168"/>
    <w:rsid w:val="001115E5"/>
    <w:rsid w:val="00115C60"/>
    <w:rsid w:val="001175B2"/>
    <w:rsid w:val="00117BD7"/>
    <w:rsid w:val="00124904"/>
    <w:rsid w:val="00125E5E"/>
    <w:rsid w:val="00127180"/>
    <w:rsid w:val="001329EA"/>
    <w:rsid w:val="001333A2"/>
    <w:rsid w:val="00134329"/>
    <w:rsid w:val="00135596"/>
    <w:rsid w:val="00136040"/>
    <w:rsid w:val="00136BC2"/>
    <w:rsid w:val="001412CB"/>
    <w:rsid w:val="00143F23"/>
    <w:rsid w:val="001444F9"/>
    <w:rsid w:val="00146042"/>
    <w:rsid w:val="001465AF"/>
    <w:rsid w:val="0015521B"/>
    <w:rsid w:val="00155A1F"/>
    <w:rsid w:val="00156B67"/>
    <w:rsid w:val="001652EB"/>
    <w:rsid w:val="0016598D"/>
    <w:rsid w:val="001732F8"/>
    <w:rsid w:val="0017662B"/>
    <w:rsid w:val="00182683"/>
    <w:rsid w:val="00182773"/>
    <w:rsid w:val="00187A54"/>
    <w:rsid w:val="00190D3B"/>
    <w:rsid w:val="001947B7"/>
    <w:rsid w:val="00196F53"/>
    <w:rsid w:val="00197BCE"/>
    <w:rsid w:val="00197F0F"/>
    <w:rsid w:val="001A1443"/>
    <w:rsid w:val="001A40B0"/>
    <w:rsid w:val="001A77D9"/>
    <w:rsid w:val="001B52BC"/>
    <w:rsid w:val="001B5E88"/>
    <w:rsid w:val="001C3AB0"/>
    <w:rsid w:val="001D18A3"/>
    <w:rsid w:val="001D20E6"/>
    <w:rsid w:val="001D22D0"/>
    <w:rsid w:val="001D23CA"/>
    <w:rsid w:val="001D24E5"/>
    <w:rsid w:val="001D5F47"/>
    <w:rsid w:val="001E01FC"/>
    <w:rsid w:val="001E0BFC"/>
    <w:rsid w:val="001E0E15"/>
    <w:rsid w:val="001E1956"/>
    <w:rsid w:val="001E2F5F"/>
    <w:rsid w:val="001E5DBF"/>
    <w:rsid w:val="001E7017"/>
    <w:rsid w:val="001F18AF"/>
    <w:rsid w:val="001F226A"/>
    <w:rsid w:val="001F2573"/>
    <w:rsid w:val="00205336"/>
    <w:rsid w:val="002059DC"/>
    <w:rsid w:val="00206391"/>
    <w:rsid w:val="002068D0"/>
    <w:rsid w:val="002125D5"/>
    <w:rsid w:val="0021555F"/>
    <w:rsid w:val="00217D75"/>
    <w:rsid w:val="00221BA9"/>
    <w:rsid w:val="00222F01"/>
    <w:rsid w:val="00232C7B"/>
    <w:rsid w:val="0023328D"/>
    <w:rsid w:val="00233ABF"/>
    <w:rsid w:val="00236C1F"/>
    <w:rsid w:val="00241374"/>
    <w:rsid w:val="00242B87"/>
    <w:rsid w:val="00250E86"/>
    <w:rsid w:val="00254EED"/>
    <w:rsid w:val="002566B0"/>
    <w:rsid w:val="0025733F"/>
    <w:rsid w:val="00264D76"/>
    <w:rsid w:val="0026763E"/>
    <w:rsid w:val="00271960"/>
    <w:rsid w:val="0027220F"/>
    <w:rsid w:val="0027250B"/>
    <w:rsid w:val="002725D7"/>
    <w:rsid w:val="00274175"/>
    <w:rsid w:val="00282505"/>
    <w:rsid w:val="00282B33"/>
    <w:rsid w:val="0028309F"/>
    <w:rsid w:val="00287E6D"/>
    <w:rsid w:val="002907B5"/>
    <w:rsid w:val="0029085E"/>
    <w:rsid w:val="00292BE8"/>
    <w:rsid w:val="00294059"/>
    <w:rsid w:val="0029426C"/>
    <w:rsid w:val="00295EDE"/>
    <w:rsid w:val="00297A8F"/>
    <w:rsid w:val="002A2E40"/>
    <w:rsid w:val="002A41D4"/>
    <w:rsid w:val="002B1BD3"/>
    <w:rsid w:val="002B1D9C"/>
    <w:rsid w:val="002B45B3"/>
    <w:rsid w:val="002B51E1"/>
    <w:rsid w:val="002C7816"/>
    <w:rsid w:val="002C78A3"/>
    <w:rsid w:val="002D2631"/>
    <w:rsid w:val="002D4A2B"/>
    <w:rsid w:val="002D4B34"/>
    <w:rsid w:val="002F0579"/>
    <w:rsid w:val="002F15AA"/>
    <w:rsid w:val="002F4821"/>
    <w:rsid w:val="002F4CB5"/>
    <w:rsid w:val="002F7C61"/>
    <w:rsid w:val="003001B3"/>
    <w:rsid w:val="003001D3"/>
    <w:rsid w:val="00301D0E"/>
    <w:rsid w:val="00303F7C"/>
    <w:rsid w:val="0030511E"/>
    <w:rsid w:val="003066EC"/>
    <w:rsid w:val="00311353"/>
    <w:rsid w:val="003113F0"/>
    <w:rsid w:val="003155AD"/>
    <w:rsid w:val="00320B81"/>
    <w:rsid w:val="003214E0"/>
    <w:rsid w:val="003216AC"/>
    <w:rsid w:val="00321820"/>
    <w:rsid w:val="003223D9"/>
    <w:rsid w:val="00326FE5"/>
    <w:rsid w:val="00331D3F"/>
    <w:rsid w:val="00333EDD"/>
    <w:rsid w:val="00334E67"/>
    <w:rsid w:val="0033731B"/>
    <w:rsid w:val="003409F1"/>
    <w:rsid w:val="003416CF"/>
    <w:rsid w:val="00345F50"/>
    <w:rsid w:val="00347B6D"/>
    <w:rsid w:val="00350607"/>
    <w:rsid w:val="003520BF"/>
    <w:rsid w:val="00352999"/>
    <w:rsid w:val="00354B0D"/>
    <w:rsid w:val="003554A7"/>
    <w:rsid w:val="003554DF"/>
    <w:rsid w:val="0036278D"/>
    <w:rsid w:val="003667BF"/>
    <w:rsid w:val="00373B52"/>
    <w:rsid w:val="00373BDD"/>
    <w:rsid w:val="00377C7F"/>
    <w:rsid w:val="00383051"/>
    <w:rsid w:val="00386666"/>
    <w:rsid w:val="00392B0A"/>
    <w:rsid w:val="00393AAC"/>
    <w:rsid w:val="003A3117"/>
    <w:rsid w:val="003A482E"/>
    <w:rsid w:val="003A4C74"/>
    <w:rsid w:val="003A66BE"/>
    <w:rsid w:val="003B0A92"/>
    <w:rsid w:val="003B0D69"/>
    <w:rsid w:val="003B4C82"/>
    <w:rsid w:val="003B666C"/>
    <w:rsid w:val="003C0CB4"/>
    <w:rsid w:val="003C0DF6"/>
    <w:rsid w:val="003C125C"/>
    <w:rsid w:val="003C1F02"/>
    <w:rsid w:val="003C3F2E"/>
    <w:rsid w:val="003C437F"/>
    <w:rsid w:val="003C4BE5"/>
    <w:rsid w:val="003C525B"/>
    <w:rsid w:val="003C5A26"/>
    <w:rsid w:val="003D1583"/>
    <w:rsid w:val="003D2069"/>
    <w:rsid w:val="003D2FFA"/>
    <w:rsid w:val="003D3C85"/>
    <w:rsid w:val="003D401D"/>
    <w:rsid w:val="003D6268"/>
    <w:rsid w:val="003E371F"/>
    <w:rsid w:val="003E5972"/>
    <w:rsid w:val="003E6FDA"/>
    <w:rsid w:val="003E742E"/>
    <w:rsid w:val="003E7D02"/>
    <w:rsid w:val="003F01A3"/>
    <w:rsid w:val="003F2943"/>
    <w:rsid w:val="003F7349"/>
    <w:rsid w:val="00401B97"/>
    <w:rsid w:val="004049DA"/>
    <w:rsid w:val="00404F82"/>
    <w:rsid w:val="004075CE"/>
    <w:rsid w:val="00414F68"/>
    <w:rsid w:val="0041582F"/>
    <w:rsid w:val="00422278"/>
    <w:rsid w:val="0042356E"/>
    <w:rsid w:val="0042698F"/>
    <w:rsid w:val="00427336"/>
    <w:rsid w:val="00427E73"/>
    <w:rsid w:val="00431379"/>
    <w:rsid w:val="004332BC"/>
    <w:rsid w:val="00435DD7"/>
    <w:rsid w:val="00436F3A"/>
    <w:rsid w:val="0044129C"/>
    <w:rsid w:val="004414F7"/>
    <w:rsid w:val="00441E00"/>
    <w:rsid w:val="0044491E"/>
    <w:rsid w:val="004473D4"/>
    <w:rsid w:val="00450399"/>
    <w:rsid w:val="00451349"/>
    <w:rsid w:val="0045282C"/>
    <w:rsid w:val="0045313E"/>
    <w:rsid w:val="0045506D"/>
    <w:rsid w:val="004560D2"/>
    <w:rsid w:val="00460059"/>
    <w:rsid w:val="00461E19"/>
    <w:rsid w:val="00462BAC"/>
    <w:rsid w:val="0046414C"/>
    <w:rsid w:val="004644E4"/>
    <w:rsid w:val="00470188"/>
    <w:rsid w:val="00470914"/>
    <w:rsid w:val="00472FDE"/>
    <w:rsid w:val="00473C94"/>
    <w:rsid w:val="004764CF"/>
    <w:rsid w:val="004841DB"/>
    <w:rsid w:val="00490494"/>
    <w:rsid w:val="00492128"/>
    <w:rsid w:val="00492ECF"/>
    <w:rsid w:val="00494A93"/>
    <w:rsid w:val="00495A2A"/>
    <w:rsid w:val="004967D7"/>
    <w:rsid w:val="00496BC5"/>
    <w:rsid w:val="004A0050"/>
    <w:rsid w:val="004A0222"/>
    <w:rsid w:val="004A1C06"/>
    <w:rsid w:val="004A5E91"/>
    <w:rsid w:val="004B0842"/>
    <w:rsid w:val="004B152B"/>
    <w:rsid w:val="004B46D8"/>
    <w:rsid w:val="004B62C2"/>
    <w:rsid w:val="004B715B"/>
    <w:rsid w:val="004B7E2B"/>
    <w:rsid w:val="004C12D2"/>
    <w:rsid w:val="004C278B"/>
    <w:rsid w:val="004C6EDE"/>
    <w:rsid w:val="004C72CB"/>
    <w:rsid w:val="004D1EA1"/>
    <w:rsid w:val="004D34A7"/>
    <w:rsid w:val="004D3D38"/>
    <w:rsid w:val="004D5044"/>
    <w:rsid w:val="004D52BD"/>
    <w:rsid w:val="004D725D"/>
    <w:rsid w:val="004E1966"/>
    <w:rsid w:val="004E2CAD"/>
    <w:rsid w:val="004E3FBC"/>
    <w:rsid w:val="004E64DF"/>
    <w:rsid w:val="004E6DBF"/>
    <w:rsid w:val="004E7BDF"/>
    <w:rsid w:val="004F3C6A"/>
    <w:rsid w:val="004F7978"/>
    <w:rsid w:val="005048B1"/>
    <w:rsid w:val="00506D4C"/>
    <w:rsid w:val="005100A5"/>
    <w:rsid w:val="00514EB7"/>
    <w:rsid w:val="00516368"/>
    <w:rsid w:val="00520798"/>
    <w:rsid w:val="0052236C"/>
    <w:rsid w:val="00525968"/>
    <w:rsid w:val="00527511"/>
    <w:rsid w:val="00531C4E"/>
    <w:rsid w:val="00534381"/>
    <w:rsid w:val="00534B3F"/>
    <w:rsid w:val="005350A0"/>
    <w:rsid w:val="005367FB"/>
    <w:rsid w:val="00537216"/>
    <w:rsid w:val="00540334"/>
    <w:rsid w:val="0054116F"/>
    <w:rsid w:val="00544560"/>
    <w:rsid w:val="00546B24"/>
    <w:rsid w:val="005500EF"/>
    <w:rsid w:val="00550F46"/>
    <w:rsid w:val="00551760"/>
    <w:rsid w:val="00552FD7"/>
    <w:rsid w:val="00555FAE"/>
    <w:rsid w:val="005565CF"/>
    <w:rsid w:val="00557B54"/>
    <w:rsid w:val="00560974"/>
    <w:rsid w:val="00564B81"/>
    <w:rsid w:val="005672E5"/>
    <w:rsid w:val="00567611"/>
    <w:rsid w:val="005757F2"/>
    <w:rsid w:val="00580E14"/>
    <w:rsid w:val="0058185A"/>
    <w:rsid w:val="0058280B"/>
    <w:rsid w:val="0058672B"/>
    <w:rsid w:val="005901B5"/>
    <w:rsid w:val="00592784"/>
    <w:rsid w:val="00592DCD"/>
    <w:rsid w:val="005A0E25"/>
    <w:rsid w:val="005A13A6"/>
    <w:rsid w:val="005A13C6"/>
    <w:rsid w:val="005A3102"/>
    <w:rsid w:val="005A7FDA"/>
    <w:rsid w:val="005B1695"/>
    <w:rsid w:val="005B5090"/>
    <w:rsid w:val="005B5154"/>
    <w:rsid w:val="005C1C08"/>
    <w:rsid w:val="005C2550"/>
    <w:rsid w:val="005C461D"/>
    <w:rsid w:val="005D26EF"/>
    <w:rsid w:val="005D44F6"/>
    <w:rsid w:val="005D61DD"/>
    <w:rsid w:val="005D66E0"/>
    <w:rsid w:val="005D68F3"/>
    <w:rsid w:val="005E3B80"/>
    <w:rsid w:val="005E5853"/>
    <w:rsid w:val="005F0B45"/>
    <w:rsid w:val="005F4E20"/>
    <w:rsid w:val="005F5977"/>
    <w:rsid w:val="00602EFF"/>
    <w:rsid w:val="00603F21"/>
    <w:rsid w:val="00604634"/>
    <w:rsid w:val="00604CC1"/>
    <w:rsid w:val="00606767"/>
    <w:rsid w:val="006079C6"/>
    <w:rsid w:val="00607A8B"/>
    <w:rsid w:val="006104A5"/>
    <w:rsid w:val="00612C3C"/>
    <w:rsid w:val="00615B01"/>
    <w:rsid w:val="00624552"/>
    <w:rsid w:val="00626AA6"/>
    <w:rsid w:val="00627566"/>
    <w:rsid w:val="0063068B"/>
    <w:rsid w:val="00631D99"/>
    <w:rsid w:val="00632C21"/>
    <w:rsid w:val="00635499"/>
    <w:rsid w:val="0064292A"/>
    <w:rsid w:val="00642DCF"/>
    <w:rsid w:val="00644122"/>
    <w:rsid w:val="00644860"/>
    <w:rsid w:val="00646624"/>
    <w:rsid w:val="00653012"/>
    <w:rsid w:val="006538BF"/>
    <w:rsid w:val="00653CCA"/>
    <w:rsid w:val="00663739"/>
    <w:rsid w:val="00666A11"/>
    <w:rsid w:val="006672BE"/>
    <w:rsid w:val="006677A4"/>
    <w:rsid w:val="00670931"/>
    <w:rsid w:val="00670ED3"/>
    <w:rsid w:val="0067301A"/>
    <w:rsid w:val="0067504B"/>
    <w:rsid w:val="00677552"/>
    <w:rsid w:val="00683260"/>
    <w:rsid w:val="006837D3"/>
    <w:rsid w:val="00690C70"/>
    <w:rsid w:val="006916E0"/>
    <w:rsid w:val="00692F44"/>
    <w:rsid w:val="00693379"/>
    <w:rsid w:val="00696485"/>
    <w:rsid w:val="00697309"/>
    <w:rsid w:val="006A18C0"/>
    <w:rsid w:val="006A255C"/>
    <w:rsid w:val="006A424F"/>
    <w:rsid w:val="006A4394"/>
    <w:rsid w:val="006A4E67"/>
    <w:rsid w:val="006A7169"/>
    <w:rsid w:val="006A7463"/>
    <w:rsid w:val="006A7FCE"/>
    <w:rsid w:val="006B08FD"/>
    <w:rsid w:val="006B1405"/>
    <w:rsid w:val="006B2D9A"/>
    <w:rsid w:val="006B3615"/>
    <w:rsid w:val="006B51F6"/>
    <w:rsid w:val="006B6626"/>
    <w:rsid w:val="006B738F"/>
    <w:rsid w:val="006C22B0"/>
    <w:rsid w:val="006C3AC1"/>
    <w:rsid w:val="006C4A92"/>
    <w:rsid w:val="006C4AA7"/>
    <w:rsid w:val="006C5CE1"/>
    <w:rsid w:val="006C7BB9"/>
    <w:rsid w:val="006C7F35"/>
    <w:rsid w:val="006D0804"/>
    <w:rsid w:val="006D258C"/>
    <w:rsid w:val="006D43D5"/>
    <w:rsid w:val="006D6AB7"/>
    <w:rsid w:val="006E0482"/>
    <w:rsid w:val="006E3540"/>
    <w:rsid w:val="006E4A3D"/>
    <w:rsid w:val="006E6C0E"/>
    <w:rsid w:val="006E6D33"/>
    <w:rsid w:val="006E7A27"/>
    <w:rsid w:val="006F1620"/>
    <w:rsid w:val="006F18AE"/>
    <w:rsid w:val="006F3EC1"/>
    <w:rsid w:val="006F460B"/>
    <w:rsid w:val="006F4DF6"/>
    <w:rsid w:val="006F5584"/>
    <w:rsid w:val="006F5F7B"/>
    <w:rsid w:val="007007AF"/>
    <w:rsid w:val="00701588"/>
    <w:rsid w:val="00705A71"/>
    <w:rsid w:val="00706098"/>
    <w:rsid w:val="0071210C"/>
    <w:rsid w:val="00715B87"/>
    <w:rsid w:val="00716C07"/>
    <w:rsid w:val="00720D0A"/>
    <w:rsid w:val="00721963"/>
    <w:rsid w:val="00722852"/>
    <w:rsid w:val="00731D8F"/>
    <w:rsid w:val="00732B6D"/>
    <w:rsid w:val="00735EA9"/>
    <w:rsid w:val="00736439"/>
    <w:rsid w:val="0074375E"/>
    <w:rsid w:val="007443A8"/>
    <w:rsid w:val="00744954"/>
    <w:rsid w:val="00752593"/>
    <w:rsid w:val="00763864"/>
    <w:rsid w:val="0076586B"/>
    <w:rsid w:val="00770CFC"/>
    <w:rsid w:val="007710FD"/>
    <w:rsid w:val="0077112C"/>
    <w:rsid w:val="00774C9C"/>
    <w:rsid w:val="00775626"/>
    <w:rsid w:val="00776DF6"/>
    <w:rsid w:val="00777576"/>
    <w:rsid w:val="00783694"/>
    <w:rsid w:val="00783802"/>
    <w:rsid w:val="007844B6"/>
    <w:rsid w:val="00784B36"/>
    <w:rsid w:val="0078566C"/>
    <w:rsid w:val="00792F82"/>
    <w:rsid w:val="00793685"/>
    <w:rsid w:val="007A3676"/>
    <w:rsid w:val="007A51A9"/>
    <w:rsid w:val="007A5C98"/>
    <w:rsid w:val="007A70A6"/>
    <w:rsid w:val="007B0BBA"/>
    <w:rsid w:val="007B2B84"/>
    <w:rsid w:val="007B448C"/>
    <w:rsid w:val="007C0E7A"/>
    <w:rsid w:val="007C3561"/>
    <w:rsid w:val="007C4A3F"/>
    <w:rsid w:val="007C4C34"/>
    <w:rsid w:val="007C6168"/>
    <w:rsid w:val="007C797C"/>
    <w:rsid w:val="007D076A"/>
    <w:rsid w:val="007E25DA"/>
    <w:rsid w:val="007E35D8"/>
    <w:rsid w:val="007E4A68"/>
    <w:rsid w:val="007E5713"/>
    <w:rsid w:val="007E7F6E"/>
    <w:rsid w:val="007F1418"/>
    <w:rsid w:val="007F2184"/>
    <w:rsid w:val="007F70E4"/>
    <w:rsid w:val="007F7982"/>
    <w:rsid w:val="00801BB3"/>
    <w:rsid w:val="00804B85"/>
    <w:rsid w:val="00812591"/>
    <w:rsid w:val="00813A25"/>
    <w:rsid w:val="00817421"/>
    <w:rsid w:val="00822539"/>
    <w:rsid w:val="0083450E"/>
    <w:rsid w:val="00835A72"/>
    <w:rsid w:val="00840360"/>
    <w:rsid w:val="0084181B"/>
    <w:rsid w:val="008433D1"/>
    <w:rsid w:val="00844B73"/>
    <w:rsid w:val="008455AA"/>
    <w:rsid w:val="00845AB1"/>
    <w:rsid w:val="008466C4"/>
    <w:rsid w:val="00852FFD"/>
    <w:rsid w:val="00857C53"/>
    <w:rsid w:val="00857EC5"/>
    <w:rsid w:val="00860994"/>
    <w:rsid w:val="00862936"/>
    <w:rsid w:val="008719BA"/>
    <w:rsid w:val="00871E6B"/>
    <w:rsid w:val="0087612B"/>
    <w:rsid w:val="00877D18"/>
    <w:rsid w:val="008801DD"/>
    <w:rsid w:val="008913E4"/>
    <w:rsid w:val="00893B35"/>
    <w:rsid w:val="00893DBC"/>
    <w:rsid w:val="00895538"/>
    <w:rsid w:val="00895BC7"/>
    <w:rsid w:val="00896BB3"/>
    <w:rsid w:val="008A08CD"/>
    <w:rsid w:val="008A128C"/>
    <w:rsid w:val="008A1F15"/>
    <w:rsid w:val="008A6C61"/>
    <w:rsid w:val="008A71F1"/>
    <w:rsid w:val="008B0EF8"/>
    <w:rsid w:val="008B0F68"/>
    <w:rsid w:val="008B16E5"/>
    <w:rsid w:val="008B2312"/>
    <w:rsid w:val="008B2870"/>
    <w:rsid w:val="008B592B"/>
    <w:rsid w:val="008C0796"/>
    <w:rsid w:val="008C3370"/>
    <w:rsid w:val="008C3E42"/>
    <w:rsid w:val="008C6B87"/>
    <w:rsid w:val="008C6C2A"/>
    <w:rsid w:val="008C7CE5"/>
    <w:rsid w:val="008D11DA"/>
    <w:rsid w:val="008D19C4"/>
    <w:rsid w:val="008D2E54"/>
    <w:rsid w:val="008D694B"/>
    <w:rsid w:val="008E2113"/>
    <w:rsid w:val="008E41B5"/>
    <w:rsid w:val="008E48A2"/>
    <w:rsid w:val="008F46A8"/>
    <w:rsid w:val="008F69FA"/>
    <w:rsid w:val="0090406D"/>
    <w:rsid w:val="00904558"/>
    <w:rsid w:val="00905185"/>
    <w:rsid w:val="0090542F"/>
    <w:rsid w:val="0091076C"/>
    <w:rsid w:val="009117F7"/>
    <w:rsid w:val="00914EB3"/>
    <w:rsid w:val="00915B75"/>
    <w:rsid w:val="00917236"/>
    <w:rsid w:val="0092242E"/>
    <w:rsid w:val="00923858"/>
    <w:rsid w:val="009246C5"/>
    <w:rsid w:val="009274DE"/>
    <w:rsid w:val="00930A9C"/>
    <w:rsid w:val="00931D20"/>
    <w:rsid w:val="00931F21"/>
    <w:rsid w:val="00933802"/>
    <w:rsid w:val="009372A0"/>
    <w:rsid w:val="00937453"/>
    <w:rsid w:val="00937995"/>
    <w:rsid w:val="00937EBF"/>
    <w:rsid w:val="00940951"/>
    <w:rsid w:val="00940EA5"/>
    <w:rsid w:val="00943A8A"/>
    <w:rsid w:val="0094513A"/>
    <w:rsid w:val="00960DCC"/>
    <w:rsid w:val="00972309"/>
    <w:rsid w:val="00972FC0"/>
    <w:rsid w:val="009737A7"/>
    <w:rsid w:val="009752DA"/>
    <w:rsid w:val="00975639"/>
    <w:rsid w:val="00975C42"/>
    <w:rsid w:val="0097779D"/>
    <w:rsid w:val="00981AAB"/>
    <w:rsid w:val="00982553"/>
    <w:rsid w:val="0098273A"/>
    <w:rsid w:val="00982CF2"/>
    <w:rsid w:val="009926CE"/>
    <w:rsid w:val="009955A1"/>
    <w:rsid w:val="009A1772"/>
    <w:rsid w:val="009A30F0"/>
    <w:rsid w:val="009A34D3"/>
    <w:rsid w:val="009A3EE0"/>
    <w:rsid w:val="009A4CBB"/>
    <w:rsid w:val="009B016C"/>
    <w:rsid w:val="009B11D9"/>
    <w:rsid w:val="009B1A3C"/>
    <w:rsid w:val="009B7362"/>
    <w:rsid w:val="009B7831"/>
    <w:rsid w:val="009B7BA6"/>
    <w:rsid w:val="009C13D1"/>
    <w:rsid w:val="009C1CC2"/>
    <w:rsid w:val="009C4C5F"/>
    <w:rsid w:val="009D0977"/>
    <w:rsid w:val="009D0D7E"/>
    <w:rsid w:val="009D0F01"/>
    <w:rsid w:val="009D2D4A"/>
    <w:rsid w:val="009D2FE9"/>
    <w:rsid w:val="009D4B97"/>
    <w:rsid w:val="009D7CC2"/>
    <w:rsid w:val="009E05F4"/>
    <w:rsid w:val="009E0704"/>
    <w:rsid w:val="009E2B5F"/>
    <w:rsid w:val="009E3FEF"/>
    <w:rsid w:val="009E454E"/>
    <w:rsid w:val="009E6C56"/>
    <w:rsid w:val="009F1FAB"/>
    <w:rsid w:val="009F2E1F"/>
    <w:rsid w:val="009F46CD"/>
    <w:rsid w:val="009F794D"/>
    <w:rsid w:val="00A00E07"/>
    <w:rsid w:val="00A0188B"/>
    <w:rsid w:val="00A02D7C"/>
    <w:rsid w:val="00A0598D"/>
    <w:rsid w:val="00A1119A"/>
    <w:rsid w:val="00A13AF6"/>
    <w:rsid w:val="00A13E45"/>
    <w:rsid w:val="00A15255"/>
    <w:rsid w:val="00A155A7"/>
    <w:rsid w:val="00A17F25"/>
    <w:rsid w:val="00A2160E"/>
    <w:rsid w:val="00A23C10"/>
    <w:rsid w:val="00A27C8F"/>
    <w:rsid w:val="00A3326D"/>
    <w:rsid w:val="00A36030"/>
    <w:rsid w:val="00A3640F"/>
    <w:rsid w:val="00A37326"/>
    <w:rsid w:val="00A45965"/>
    <w:rsid w:val="00A4606A"/>
    <w:rsid w:val="00A479E9"/>
    <w:rsid w:val="00A47C2A"/>
    <w:rsid w:val="00A47D52"/>
    <w:rsid w:val="00A5156A"/>
    <w:rsid w:val="00A51FCD"/>
    <w:rsid w:val="00A52A51"/>
    <w:rsid w:val="00A54AEC"/>
    <w:rsid w:val="00A5697A"/>
    <w:rsid w:val="00A64C13"/>
    <w:rsid w:val="00A65A0B"/>
    <w:rsid w:val="00A718F0"/>
    <w:rsid w:val="00A72D80"/>
    <w:rsid w:val="00A72DF0"/>
    <w:rsid w:val="00A75B40"/>
    <w:rsid w:val="00A766C6"/>
    <w:rsid w:val="00A76ED8"/>
    <w:rsid w:val="00A80497"/>
    <w:rsid w:val="00A82A35"/>
    <w:rsid w:val="00A8448A"/>
    <w:rsid w:val="00A91503"/>
    <w:rsid w:val="00A978C4"/>
    <w:rsid w:val="00AA17C3"/>
    <w:rsid w:val="00AA1F7F"/>
    <w:rsid w:val="00AA720E"/>
    <w:rsid w:val="00AA721F"/>
    <w:rsid w:val="00AA74D0"/>
    <w:rsid w:val="00AA7929"/>
    <w:rsid w:val="00AB704A"/>
    <w:rsid w:val="00AB776C"/>
    <w:rsid w:val="00AC1225"/>
    <w:rsid w:val="00AC18B6"/>
    <w:rsid w:val="00AC46E1"/>
    <w:rsid w:val="00AD201C"/>
    <w:rsid w:val="00AE3AAB"/>
    <w:rsid w:val="00AE3AFA"/>
    <w:rsid w:val="00AE7108"/>
    <w:rsid w:val="00AE7958"/>
    <w:rsid w:val="00AE7D8A"/>
    <w:rsid w:val="00AF03E5"/>
    <w:rsid w:val="00AF33D4"/>
    <w:rsid w:val="00AF4B43"/>
    <w:rsid w:val="00AF5181"/>
    <w:rsid w:val="00AF6F79"/>
    <w:rsid w:val="00AF716D"/>
    <w:rsid w:val="00AF7266"/>
    <w:rsid w:val="00AF744F"/>
    <w:rsid w:val="00AF7F9B"/>
    <w:rsid w:val="00B003E4"/>
    <w:rsid w:val="00B009D7"/>
    <w:rsid w:val="00B01035"/>
    <w:rsid w:val="00B026CA"/>
    <w:rsid w:val="00B04CD7"/>
    <w:rsid w:val="00B0655D"/>
    <w:rsid w:val="00B1249D"/>
    <w:rsid w:val="00B12C54"/>
    <w:rsid w:val="00B14304"/>
    <w:rsid w:val="00B16247"/>
    <w:rsid w:val="00B202BB"/>
    <w:rsid w:val="00B247A0"/>
    <w:rsid w:val="00B26EAF"/>
    <w:rsid w:val="00B278E1"/>
    <w:rsid w:val="00B31153"/>
    <w:rsid w:val="00B3126C"/>
    <w:rsid w:val="00B32FD6"/>
    <w:rsid w:val="00B35C93"/>
    <w:rsid w:val="00B41E27"/>
    <w:rsid w:val="00B44E5B"/>
    <w:rsid w:val="00B45158"/>
    <w:rsid w:val="00B4620D"/>
    <w:rsid w:val="00B469F9"/>
    <w:rsid w:val="00B46EE8"/>
    <w:rsid w:val="00B47273"/>
    <w:rsid w:val="00B47770"/>
    <w:rsid w:val="00B47E07"/>
    <w:rsid w:val="00B53DB4"/>
    <w:rsid w:val="00B562B8"/>
    <w:rsid w:val="00B5744F"/>
    <w:rsid w:val="00B57729"/>
    <w:rsid w:val="00B611E5"/>
    <w:rsid w:val="00B6156B"/>
    <w:rsid w:val="00B650B4"/>
    <w:rsid w:val="00B660D1"/>
    <w:rsid w:val="00B70AAA"/>
    <w:rsid w:val="00B71FF1"/>
    <w:rsid w:val="00B739A6"/>
    <w:rsid w:val="00B7409E"/>
    <w:rsid w:val="00B74452"/>
    <w:rsid w:val="00B81635"/>
    <w:rsid w:val="00B82042"/>
    <w:rsid w:val="00B853E5"/>
    <w:rsid w:val="00B91016"/>
    <w:rsid w:val="00B94455"/>
    <w:rsid w:val="00BA00AB"/>
    <w:rsid w:val="00BA6ECF"/>
    <w:rsid w:val="00BB1A7A"/>
    <w:rsid w:val="00BB39DE"/>
    <w:rsid w:val="00BB4E71"/>
    <w:rsid w:val="00BB6C6B"/>
    <w:rsid w:val="00BC071C"/>
    <w:rsid w:val="00BC0825"/>
    <w:rsid w:val="00BC6AB8"/>
    <w:rsid w:val="00BC7E2B"/>
    <w:rsid w:val="00BD1A47"/>
    <w:rsid w:val="00BD24AE"/>
    <w:rsid w:val="00BD4CC2"/>
    <w:rsid w:val="00BD63B1"/>
    <w:rsid w:val="00BE0A68"/>
    <w:rsid w:val="00BE2E56"/>
    <w:rsid w:val="00BE3B6E"/>
    <w:rsid w:val="00BE584E"/>
    <w:rsid w:val="00BF1507"/>
    <w:rsid w:val="00BF1A04"/>
    <w:rsid w:val="00BF2962"/>
    <w:rsid w:val="00BF2BBF"/>
    <w:rsid w:val="00BF7A70"/>
    <w:rsid w:val="00C002C6"/>
    <w:rsid w:val="00C07A20"/>
    <w:rsid w:val="00C118D5"/>
    <w:rsid w:val="00C12B7A"/>
    <w:rsid w:val="00C13A80"/>
    <w:rsid w:val="00C1646B"/>
    <w:rsid w:val="00C16D73"/>
    <w:rsid w:val="00C23D12"/>
    <w:rsid w:val="00C274F5"/>
    <w:rsid w:val="00C36525"/>
    <w:rsid w:val="00C40963"/>
    <w:rsid w:val="00C44188"/>
    <w:rsid w:val="00C4447B"/>
    <w:rsid w:val="00C45774"/>
    <w:rsid w:val="00C47A71"/>
    <w:rsid w:val="00C51429"/>
    <w:rsid w:val="00C51819"/>
    <w:rsid w:val="00C53E9E"/>
    <w:rsid w:val="00C57D91"/>
    <w:rsid w:val="00C607C4"/>
    <w:rsid w:val="00C6201E"/>
    <w:rsid w:val="00C622B7"/>
    <w:rsid w:val="00C622CD"/>
    <w:rsid w:val="00C633E2"/>
    <w:rsid w:val="00C642D6"/>
    <w:rsid w:val="00C64CDE"/>
    <w:rsid w:val="00C66B3C"/>
    <w:rsid w:val="00C67BA0"/>
    <w:rsid w:val="00C719EF"/>
    <w:rsid w:val="00C71A8F"/>
    <w:rsid w:val="00C7348F"/>
    <w:rsid w:val="00C74153"/>
    <w:rsid w:val="00C75651"/>
    <w:rsid w:val="00C76A44"/>
    <w:rsid w:val="00C823A3"/>
    <w:rsid w:val="00C82653"/>
    <w:rsid w:val="00C830D6"/>
    <w:rsid w:val="00C93008"/>
    <w:rsid w:val="00C946A2"/>
    <w:rsid w:val="00C96E54"/>
    <w:rsid w:val="00C978A6"/>
    <w:rsid w:val="00CA2694"/>
    <w:rsid w:val="00CA39EF"/>
    <w:rsid w:val="00CB22B5"/>
    <w:rsid w:val="00CB44D9"/>
    <w:rsid w:val="00CB48D1"/>
    <w:rsid w:val="00CB5A7B"/>
    <w:rsid w:val="00CB69CD"/>
    <w:rsid w:val="00CC099C"/>
    <w:rsid w:val="00CC0FA2"/>
    <w:rsid w:val="00CC1BFF"/>
    <w:rsid w:val="00CC60C4"/>
    <w:rsid w:val="00CC71CF"/>
    <w:rsid w:val="00CD03AB"/>
    <w:rsid w:val="00CD11FD"/>
    <w:rsid w:val="00CD1422"/>
    <w:rsid w:val="00CD4134"/>
    <w:rsid w:val="00CD4B40"/>
    <w:rsid w:val="00CD6C59"/>
    <w:rsid w:val="00CD718D"/>
    <w:rsid w:val="00CE1025"/>
    <w:rsid w:val="00CE334B"/>
    <w:rsid w:val="00CE3F4D"/>
    <w:rsid w:val="00CE4D04"/>
    <w:rsid w:val="00CE6218"/>
    <w:rsid w:val="00CE6CA8"/>
    <w:rsid w:val="00CF0535"/>
    <w:rsid w:val="00CF2654"/>
    <w:rsid w:val="00CF2754"/>
    <w:rsid w:val="00CF40B8"/>
    <w:rsid w:val="00CF418C"/>
    <w:rsid w:val="00D001D9"/>
    <w:rsid w:val="00D0060D"/>
    <w:rsid w:val="00D00678"/>
    <w:rsid w:val="00D034FD"/>
    <w:rsid w:val="00D03A95"/>
    <w:rsid w:val="00D03AE5"/>
    <w:rsid w:val="00D11FC2"/>
    <w:rsid w:val="00D13097"/>
    <w:rsid w:val="00D16E18"/>
    <w:rsid w:val="00D225A5"/>
    <w:rsid w:val="00D23184"/>
    <w:rsid w:val="00D24970"/>
    <w:rsid w:val="00D26118"/>
    <w:rsid w:val="00D26164"/>
    <w:rsid w:val="00D36DC5"/>
    <w:rsid w:val="00D372C6"/>
    <w:rsid w:val="00D45D83"/>
    <w:rsid w:val="00D46603"/>
    <w:rsid w:val="00D50A6D"/>
    <w:rsid w:val="00D5197C"/>
    <w:rsid w:val="00D535B0"/>
    <w:rsid w:val="00D55FE3"/>
    <w:rsid w:val="00D57674"/>
    <w:rsid w:val="00D60DA1"/>
    <w:rsid w:val="00D64A3B"/>
    <w:rsid w:val="00D70554"/>
    <w:rsid w:val="00D74D94"/>
    <w:rsid w:val="00D80778"/>
    <w:rsid w:val="00D83915"/>
    <w:rsid w:val="00D85DC9"/>
    <w:rsid w:val="00D876D6"/>
    <w:rsid w:val="00D9004C"/>
    <w:rsid w:val="00D91BD1"/>
    <w:rsid w:val="00D925B6"/>
    <w:rsid w:val="00D92930"/>
    <w:rsid w:val="00DA0528"/>
    <w:rsid w:val="00DA60AD"/>
    <w:rsid w:val="00DA648B"/>
    <w:rsid w:val="00DA7179"/>
    <w:rsid w:val="00DB27C6"/>
    <w:rsid w:val="00DB3966"/>
    <w:rsid w:val="00DB5264"/>
    <w:rsid w:val="00DB5E24"/>
    <w:rsid w:val="00DC1114"/>
    <w:rsid w:val="00DC237C"/>
    <w:rsid w:val="00DC587A"/>
    <w:rsid w:val="00DD17BD"/>
    <w:rsid w:val="00DD53B3"/>
    <w:rsid w:val="00DD6D3F"/>
    <w:rsid w:val="00DE1DF6"/>
    <w:rsid w:val="00DE7856"/>
    <w:rsid w:val="00DF18B1"/>
    <w:rsid w:val="00DF2940"/>
    <w:rsid w:val="00DF38D0"/>
    <w:rsid w:val="00DF4BBE"/>
    <w:rsid w:val="00DF5246"/>
    <w:rsid w:val="00DF58C5"/>
    <w:rsid w:val="00DF5CB9"/>
    <w:rsid w:val="00DF62C0"/>
    <w:rsid w:val="00DF6516"/>
    <w:rsid w:val="00E028ED"/>
    <w:rsid w:val="00E10FE0"/>
    <w:rsid w:val="00E1120F"/>
    <w:rsid w:val="00E11AEF"/>
    <w:rsid w:val="00E135FA"/>
    <w:rsid w:val="00E143F4"/>
    <w:rsid w:val="00E160AE"/>
    <w:rsid w:val="00E17184"/>
    <w:rsid w:val="00E209C6"/>
    <w:rsid w:val="00E214FF"/>
    <w:rsid w:val="00E22690"/>
    <w:rsid w:val="00E228C4"/>
    <w:rsid w:val="00E2445A"/>
    <w:rsid w:val="00E3161E"/>
    <w:rsid w:val="00E331AC"/>
    <w:rsid w:val="00E34BB2"/>
    <w:rsid w:val="00E40093"/>
    <w:rsid w:val="00E40BA8"/>
    <w:rsid w:val="00E43B18"/>
    <w:rsid w:val="00E44200"/>
    <w:rsid w:val="00E44420"/>
    <w:rsid w:val="00E44C7B"/>
    <w:rsid w:val="00E6234C"/>
    <w:rsid w:val="00E65224"/>
    <w:rsid w:val="00E67BDA"/>
    <w:rsid w:val="00E67C7D"/>
    <w:rsid w:val="00E700FA"/>
    <w:rsid w:val="00E723D9"/>
    <w:rsid w:val="00E759C8"/>
    <w:rsid w:val="00E77C4F"/>
    <w:rsid w:val="00E83218"/>
    <w:rsid w:val="00E83AC7"/>
    <w:rsid w:val="00E84BD6"/>
    <w:rsid w:val="00E85EBC"/>
    <w:rsid w:val="00E861A5"/>
    <w:rsid w:val="00E8768E"/>
    <w:rsid w:val="00E92D19"/>
    <w:rsid w:val="00E937FC"/>
    <w:rsid w:val="00E950EC"/>
    <w:rsid w:val="00E96629"/>
    <w:rsid w:val="00E9672D"/>
    <w:rsid w:val="00EA0BCC"/>
    <w:rsid w:val="00EA0F91"/>
    <w:rsid w:val="00EA2511"/>
    <w:rsid w:val="00EA30E2"/>
    <w:rsid w:val="00EA5A8F"/>
    <w:rsid w:val="00EA5E28"/>
    <w:rsid w:val="00EB3740"/>
    <w:rsid w:val="00EB55A9"/>
    <w:rsid w:val="00EB6236"/>
    <w:rsid w:val="00EB67B5"/>
    <w:rsid w:val="00EC2306"/>
    <w:rsid w:val="00EC26F2"/>
    <w:rsid w:val="00EC4D4F"/>
    <w:rsid w:val="00ED38E3"/>
    <w:rsid w:val="00ED40F5"/>
    <w:rsid w:val="00ED62A4"/>
    <w:rsid w:val="00EE176D"/>
    <w:rsid w:val="00EE1889"/>
    <w:rsid w:val="00EE5CD0"/>
    <w:rsid w:val="00EF1083"/>
    <w:rsid w:val="00EF144B"/>
    <w:rsid w:val="00EF180E"/>
    <w:rsid w:val="00EF6A33"/>
    <w:rsid w:val="00EF734A"/>
    <w:rsid w:val="00F004E5"/>
    <w:rsid w:val="00F02C53"/>
    <w:rsid w:val="00F038AA"/>
    <w:rsid w:val="00F05D52"/>
    <w:rsid w:val="00F10B39"/>
    <w:rsid w:val="00F11B69"/>
    <w:rsid w:val="00F1228A"/>
    <w:rsid w:val="00F13296"/>
    <w:rsid w:val="00F16C7A"/>
    <w:rsid w:val="00F179B1"/>
    <w:rsid w:val="00F23822"/>
    <w:rsid w:val="00F262C9"/>
    <w:rsid w:val="00F34C4A"/>
    <w:rsid w:val="00F41FA7"/>
    <w:rsid w:val="00F4348B"/>
    <w:rsid w:val="00F444CC"/>
    <w:rsid w:val="00F473B4"/>
    <w:rsid w:val="00F52EF6"/>
    <w:rsid w:val="00F53477"/>
    <w:rsid w:val="00F542E1"/>
    <w:rsid w:val="00F5449E"/>
    <w:rsid w:val="00F55294"/>
    <w:rsid w:val="00F55CA3"/>
    <w:rsid w:val="00F61B9C"/>
    <w:rsid w:val="00F63A99"/>
    <w:rsid w:val="00F64DBF"/>
    <w:rsid w:val="00F75025"/>
    <w:rsid w:val="00F81BA8"/>
    <w:rsid w:val="00F841E6"/>
    <w:rsid w:val="00F8504C"/>
    <w:rsid w:val="00F931AD"/>
    <w:rsid w:val="00FA0D9A"/>
    <w:rsid w:val="00FA2F70"/>
    <w:rsid w:val="00FA46E3"/>
    <w:rsid w:val="00FA4A3A"/>
    <w:rsid w:val="00FA4AB9"/>
    <w:rsid w:val="00FB01DC"/>
    <w:rsid w:val="00FB165A"/>
    <w:rsid w:val="00FB2DEC"/>
    <w:rsid w:val="00FB47DD"/>
    <w:rsid w:val="00FB627E"/>
    <w:rsid w:val="00FB792A"/>
    <w:rsid w:val="00FC4872"/>
    <w:rsid w:val="00FC68B6"/>
    <w:rsid w:val="00FD2131"/>
    <w:rsid w:val="00FD226B"/>
    <w:rsid w:val="00FD44BC"/>
    <w:rsid w:val="00FE051B"/>
    <w:rsid w:val="00FE4D6E"/>
    <w:rsid w:val="00FE4F58"/>
    <w:rsid w:val="00FE6BDA"/>
    <w:rsid w:val="00FE7ED9"/>
    <w:rsid w:val="00FF0D6B"/>
    <w:rsid w:val="00FF2B5A"/>
    <w:rsid w:val="00FF2DE4"/>
    <w:rsid w:val="00FF2FF1"/>
    <w:rsid w:val="00FF4C21"/>
    <w:rsid w:val="00FF6D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4:docId w14:val="7DE8C9B6"/>
  <w15:docId w15:val="{627DCF63-F651-4FED-A743-1C1C5D966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fr-F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8F3"/>
    <w:pPr>
      <w:spacing w:after="200" w:line="276" w:lineRule="auto"/>
    </w:pPr>
    <w:rPr>
      <w:rFonts w:cs="Calibri"/>
      <w:sz w:val="20"/>
      <w:szCs w:val="20"/>
      <w:lang w:eastAsia="en-US"/>
    </w:rPr>
  </w:style>
  <w:style w:type="paragraph" w:styleId="Titre1">
    <w:name w:val="heading 1"/>
    <w:basedOn w:val="Normal"/>
    <w:link w:val="Titre1Car"/>
    <w:uiPriority w:val="99"/>
    <w:qFormat/>
    <w:locked/>
    <w:rsid w:val="00E67C7D"/>
    <w:pPr>
      <w:spacing w:before="100" w:beforeAutospacing="1" w:after="100" w:afterAutospacing="1" w:line="240" w:lineRule="auto"/>
      <w:outlineLvl w:val="0"/>
    </w:pPr>
    <w:rPr>
      <w:rFonts w:ascii="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E67C7D"/>
    <w:rPr>
      <w:rFonts w:ascii="Times New Roman" w:hAnsi="Times New Roman"/>
      <w:b/>
      <w:kern w:val="36"/>
      <w:sz w:val="48"/>
    </w:rPr>
  </w:style>
  <w:style w:type="table" w:customStyle="1" w:styleId="Sombreadoclaro1">
    <w:name w:val="Sombreado claro1"/>
    <w:uiPriority w:val="99"/>
    <w:rsid w:val="001C3AB0"/>
    <w:rPr>
      <w:rFonts w:cs="Calibri"/>
      <w:color w:val="000000"/>
      <w:sz w:val="20"/>
      <w:szCs w:val="20"/>
      <w:lang w:val="es-ES"/>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paragraph" w:styleId="Textedebulles">
    <w:name w:val="Balloon Text"/>
    <w:basedOn w:val="Normal"/>
    <w:link w:val="TextedebullesCar"/>
    <w:uiPriority w:val="99"/>
    <w:semiHidden/>
    <w:rsid w:val="001C3AB0"/>
    <w:pPr>
      <w:spacing w:after="0" w:line="240" w:lineRule="auto"/>
    </w:pPr>
    <w:rPr>
      <w:rFonts w:ascii="Tahoma" w:hAnsi="Tahoma" w:cs="Times New Roman"/>
      <w:sz w:val="16"/>
      <w:szCs w:val="16"/>
      <w:lang w:eastAsia="fr-FR"/>
    </w:rPr>
  </w:style>
  <w:style w:type="character" w:customStyle="1" w:styleId="TextedebullesCar">
    <w:name w:val="Texte de bulles Car"/>
    <w:basedOn w:val="Policepardfaut"/>
    <w:link w:val="Textedebulles"/>
    <w:uiPriority w:val="99"/>
    <w:semiHidden/>
    <w:locked/>
    <w:rsid w:val="001C3AB0"/>
    <w:rPr>
      <w:rFonts w:ascii="Tahoma" w:hAnsi="Tahoma"/>
      <w:sz w:val="16"/>
    </w:rPr>
  </w:style>
  <w:style w:type="character" w:customStyle="1" w:styleId="apple-style-span">
    <w:name w:val="apple-style-span"/>
    <w:basedOn w:val="Policepardfaut"/>
    <w:uiPriority w:val="99"/>
    <w:rsid w:val="001C3AB0"/>
    <w:rPr>
      <w:rFonts w:cs="Times New Roman"/>
    </w:rPr>
  </w:style>
  <w:style w:type="character" w:customStyle="1" w:styleId="mixed-citation">
    <w:name w:val="mixed-citation"/>
    <w:basedOn w:val="Policepardfaut"/>
    <w:uiPriority w:val="99"/>
    <w:rsid w:val="001C3AB0"/>
    <w:rPr>
      <w:rFonts w:cs="Times New Roman"/>
    </w:rPr>
  </w:style>
  <w:style w:type="character" w:customStyle="1" w:styleId="ref-journal">
    <w:name w:val="ref-journal"/>
    <w:basedOn w:val="Policepardfaut"/>
    <w:uiPriority w:val="99"/>
    <w:rsid w:val="001C3AB0"/>
    <w:rPr>
      <w:rFonts w:cs="Times New Roman"/>
    </w:rPr>
  </w:style>
  <w:style w:type="paragraph" w:customStyle="1" w:styleId="Standard">
    <w:name w:val="Standard"/>
    <w:uiPriority w:val="99"/>
    <w:rsid w:val="001C3AB0"/>
    <w:pPr>
      <w:widowControl w:val="0"/>
      <w:suppressAutoHyphens/>
      <w:autoSpaceDN w:val="0"/>
    </w:pPr>
    <w:rPr>
      <w:rFonts w:cs="Calibri"/>
      <w:kern w:val="3"/>
      <w:sz w:val="24"/>
      <w:szCs w:val="24"/>
      <w:lang w:eastAsia="zh-CN"/>
    </w:rPr>
  </w:style>
  <w:style w:type="paragraph" w:styleId="Paragraphedeliste">
    <w:name w:val="List Paragraph"/>
    <w:basedOn w:val="Normal"/>
    <w:uiPriority w:val="99"/>
    <w:qFormat/>
    <w:rsid w:val="001C3AB0"/>
    <w:pPr>
      <w:ind w:left="720"/>
    </w:pPr>
  </w:style>
  <w:style w:type="paragraph" w:customStyle="1" w:styleId="Prrafodelista1">
    <w:name w:val="Párrafo de lista1"/>
    <w:basedOn w:val="Normal"/>
    <w:uiPriority w:val="99"/>
    <w:rsid w:val="001C3AB0"/>
    <w:pPr>
      <w:ind w:left="720"/>
    </w:pPr>
    <w:rPr>
      <w:rFonts w:eastAsia="Times New Roman"/>
    </w:rPr>
  </w:style>
  <w:style w:type="character" w:styleId="Marquedecommentaire">
    <w:name w:val="annotation reference"/>
    <w:basedOn w:val="Policepardfaut"/>
    <w:uiPriority w:val="99"/>
    <w:semiHidden/>
    <w:rsid w:val="00801BB3"/>
    <w:rPr>
      <w:rFonts w:cs="Times New Roman"/>
      <w:sz w:val="16"/>
    </w:rPr>
  </w:style>
  <w:style w:type="paragraph" w:styleId="Commentaire">
    <w:name w:val="annotation text"/>
    <w:basedOn w:val="Normal"/>
    <w:link w:val="CommentaireCar"/>
    <w:uiPriority w:val="99"/>
    <w:semiHidden/>
    <w:rsid w:val="00801BB3"/>
    <w:pPr>
      <w:spacing w:line="240" w:lineRule="auto"/>
    </w:pPr>
    <w:rPr>
      <w:rFonts w:cs="Times New Roman"/>
      <w:lang w:eastAsia="fr-FR"/>
    </w:rPr>
  </w:style>
  <w:style w:type="character" w:customStyle="1" w:styleId="CommentaireCar">
    <w:name w:val="Commentaire Car"/>
    <w:basedOn w:val="Policepardfaut"/>
    <w:link w:val="Commentaire"/>
    <w:uiPriority w:val="99"/>
    <w:semiHidden/>
    <w:locked/>
    <w:rsid w:val="00801BB3"/>
    <w:rPr>
      <w:sz w:val="20"/>
    </w:rPr>
  </w:style>
  <w:style w:type="paragraph" w:styleId="Objetducommentaire">
    <w:name w:val="annotation subject"/>
    <w:basedOn w:val="Commentaire"/>
    <w:next w:val="Commentaire"/>
    <w:link w:val="ObjetducommentaireCar"/>
    <w:uiPriority w:val="99"/>
    <w:semiHidden/>
    <w:rsid w:val="00801BB3"/>
    <w:rPr>
      <w:b/>
      <w:bCs/>
    </w:rPr>
  </w:style>
  <w:style w:type="character" w:customStyle="1" w:styleId="ObjetducommentaireCar">
    <w:name w:val="Objet du commentaire Car"/>
    <w:basedOn w:val="CommentaireCar"/>
    <w:link w:val="Objetducommentaire"/>
    <w:uiPriority w:val="99"/>
    <w:semiHidden/>
    <w:locked/>
    <w:rsid w:val="00801BB3"/>
    <w:rPr>
      <w:b/>
      <w:sz w:val="20"/>
    </w:rPr>
  </w:style>
  <w:style w:type="paragraph" w:customStyle="1" w:styleId="Paragraphedeliste1">
    <w:name w:val="Paragraphe de liste1"/>
    <w:basedOn w:val="Normal"/>
    <w:uiPriority w:val="99"/>
    <w:rsid w:val="000F07F3"/>
    <w:pPr>
      <w:ind w:left="720"/>
    </w:pPr>
    <w:rPr>
      <w:rFonts w:eastAsia="Times New Roman"/>
    </w:rPr>
  </w:style>
  <w:style w:type="table" w:customStyle="1" w:styleId="Cuadrculaclara-nfasis11">
    <w:name w:val="Cuadrícula clara - Énfasis 11"/>
    <w:uiPriority w:val="99"/>
    <w:rsid w:val="00383051"/>
    <w:rPr>
      <w:rFonts w:cs="Calibri"/>
      <w:sz w:val="20"/>
      <w:szCs w:val="20"/>
      <w:lang w:val="es-E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Grilledutableau">
    <w:name w:val="Table Grid"/>
    <w:basedOn w:val="TableauNormal"/>
    <w:uiPriority w:val="99"/>
    <w:rsid w:val="009274D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ameclaire-Accent11">
    <w:name w:val="Trame claire - Accent 11"/>
    <w:uiPriority w:val="99"/>
    <w:rsid w:val="009274DE"/>
    <w:rPr>
      <w:rFonts w:cs="Calibri"/>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Grilleclaire-Accent11">
    <w:name w:val="Grille claire - Accent 11"/>
    <w:uiPriority w:val="99"/>
    <w:rsid w:val="001D22D0"/>
    <w:rPr>
      <w:rFonts w:cs="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Grilleclaire-Accent2">
    <w:name w:val="Light Grid Accent 2"/>
    <w:basedOn w:val="TableauNormal"/>
    <w:uiPriority w:val="99"/>
    <w:rsid w:val="001D22D0"/>
    <w:rPr>
      <w:rFonts w:cs="Calibri"/>
      <w:sz w:val="20"/>
      <w:szCs w:val="2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pPr>
      <w:rPr>
        <w:rFonts w:ascii="Times New Roman" w:eastAsia="Times New Roman" w:hAnsi="Times New Roman"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pPr>
      <w:rPr>
        <w:rFonts w:ascii="Times New Roman" w:eastAsia="Times New Roman" w:hAnsi="Times New Roman"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Calibri"/>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Calibri"/>
      </w:r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rPr>
        <w:rFonts w:cs="Calibri"/>
      </w:rPr>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Listepuces">
    <w:name w:val="List Bullet"/>
    <w:basedOn w:val="Normal"/>
    <w:uiPriority w:val="99"/>
    <w:rsid w:val="001465AF"/>
    <w:pPr>
      <w:numPr>
        <w:numId w:val="29"/>
      </w:numPr>
      <w:tabs>
        <w:tab w:val="num" w:pos="360"/>
      </w:tabs>
      <w:ind w:left="360"/>
    </w:pPr>
  </w:style>
  <w:style w:type="paragraph" w:styleId="En-tte">
    <w:name w:val="header"/>
    <w:basedOn w:val="Normal"/>
    <w:link w:val="En-tteCar"/>
    <w:uiPriority w:val="99"/>
    <w:rsid w:val="00981AAB"/>
    <w:pPr>
      <w:tabs>
        <w:tab w:val="center" w:pos="4536"/>
        <w:tab w:val="right" w:pos="9072"/>
      </w:tabs>
      <w:spacing w:after="0" w:line="240" w:lineRule="auto"/>
    </w:pPr>
  </w:style>
  <w:style w:type="character" w:customStyle="1" w:styleId="En-tteCar">
    <w:name w:val="En-tête Car"/>
    <w:basedOn w:val="Policepardfaut"/>
    <w:link w:val="En-tte"/>
    <w:uiPriority w:val="99"/>
    <w:locked/>
    <w:rsid w:val="00981AAB"/>
    <w:rPr>
      <w:rFonts w:cs="Times New Roman"/>
    </w:rPr>
  </w:style>
  <w:style w:type="paragraph" w:styleId="Pieddepage">
    <w:name w:val="footer"/>
    <w:basedOn w:val="Normal"/>
    <w:link w:val="PieddepageCar"/>
    <w:uiPriority w:val="99"/>
    <w:rsid w:val="00981AAB"/>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981AAB"/>
    <w:rPr>
      <w:rFonts w:cs="Times New Roman"/>
    </w:rPr>
  </w:style>
  <w:style w:type="character" w:styleId="Lienhypertexte">
    <w:name w:val="Hyperlink"/>
    <w:basedOn w:val="Policepardfaut"/>
    <w:uiPriority w:val="99"/>
    <w:rsid w:val="00F841E6"/>
    <w:rPr>
      <w:rFonts w:cs="Times New Roman"/>
      <w:color w:val="0000FF"/>
      <w:u w:val="single"/>
    </w:rPr>
  </w:style>
  <w:style w:type="character" w:customStyle="1" w:styleId="referencetext">
    <w:name w:val="referencetext"/>
    <w:basedOn w:val="Policepardfaut"/>
    <w:uiPriority w:val="99"/>
    <w:rsid w:val="00F841E6"/>
    <w:rPr>
      <w:rFonts w:cs="Times New Roman"/>
    </w:rPr>
  </w:style>
  <w:style w:type="character" w:customStyle="1" w:styleId="hit">
    <w:name w:val="hit"/>
    <w:basedOn w:val="Policepardfaut"/>
    <w:uiPriority w:val="99"/>
    <w:rsid w:val="00F841E6"/>
    <w:rPr>
      <w:rFonts w:cs="Times New Roman"/>
    </w:rPr>
  </w:style>
  <w:style w:type="character" w:styleId="lev">
    <w:name w:val="Strong"/>
    <w:basedOn w:val="Policepardfaut"/>
    <w:uiPriority w:val="99"/>
    <w:qFormat/>
    <w:rsid w:val="00F841E6"/>
    <w:rPr>
      <w:rFonts w:cs="Times New Roman"/>
      <w:b/>
    </w:rPr>
  </w:style>
  <w:style w:type="character" w:styleId="Textedelespacerserv">
    <w:name w:val="Placeholder Text"/>
    <w:basedOn w:val="Policepardfaut"/>
    <w:uiPriority w:val="99"/>
    <w:semiHidden/>
    <w:rsid w:val="00221BA9"/>
    <w:rPr>
      <w:color w:val="808080"/>
    </w:rPr>
  </w:style>
  <w:style w:type="paragraph" w:styleId="Rvision">
    <w:name w:val="Revision"/>
    <w:hidden/>
    <w:uiPriority w:val="99"/>
    <w:semiHidden/>
    <w:rsid w:val="00BF2BBF"/>
    <w:rPr>
      <w:rFonts w:cs="Calibri"/>
      <w:sz w:val="20"/>
      <w:szCs w:val="20"/>
      <w:lang w:eastAsia="en-US"/>
    </w:rPr>
  </w:style>
  <w:style w:type="character" w:styleId="Numrodepage">
    <w:name w:val="page number"/>
    <w:basedOn w:val="Policepardfaut"/>
    <w:uiPriority w:val="99"/>
    <w:rsid w:val="00A5156A"/>
    <w:rPr>
      <w:rFonts w:cs="Times New Roman"/>
    </w:rPr>
  </w:style>
  <w:style w:type="table" w:customStyle="1" w:styleId="Cuadrculaclara-nfasis111">
    <w:name w:val="Cuadrícula clara - Énfasis 111"/>
    <w:uiPriority w:val="99"/>
    <w:rsid w:val="000C7957"/>
    <w:rPr>
      <w:rFonts w:cs="Calibri"/>
      <w:sz w:val="20"/>
      <w:szCs w:val="20"/>
      <w:lang w:val="es-ES"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character" w:customStyle="1" w:styleId="highlight">
    <w:name w:val="highlight"/>
    <w:uiPriority w:val="99"/>
    <w:rsid w:val="00E67C7D"/>
  </w:style>
  <w:style w:type="table" w:styleId="Listeclaire-Accent1">
    <w:name w:val="Light List Accent 1"/>
    <w:basedOn w:val="TableauNormal"/>
    <w:uiPriority w:val="99"/>
    <w:rsid w:val="00F75025"/>
    <w:rPr>
      <w:rFonts w:cs="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pPr>
      <w:rPr>
        <w:rFonts w:cs="Calibri"/>
        <w:b/>
        <w:bCs/>
        <w:color w:val="FFFFFF"/>
      </w:rPr>
      <w:tblPr/>
      <w:tcPr>
        <w:shd w:val="clear" w:color="auto" w:fill="4F81BD"/>
      </w:tcPr>
    </w:tblStylePr>
    <w:tblStylePr w:type="lastRow">
      <w:pPr>
        <w:spacing w:before="0" w:after="0"/>
      </w:pPr>
      <w:rPr>
        <w:rFonts w:cs="Calibri"/>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Calibri"/>
        <w:b/>
        <w:bCs/>
      </w:rPr>
    </w:tblStylePr>
    <w:tblStylePr w:type="lastCol">
      <w:rPr>
        <w:rFonts w:cs="Calibri"/>
        <w:b/>
        <w:bCs/>
      </w:rPr>
    </w:tblStylePr>
    <w:tblStylePr w:type="band1Vert">
      <w:rPr>
        <w:rFonts w:cs="Calibri"/>
      </w:rPr>
      <w:tblPr/>
      <w:tcPr>
        <w:tcBorders>
          <w:top w:val="single" w:sz="8" w:space="0" w:color="4F81BD"/>
          <w:left w:val="single" w:sz="8" w:space="0" w:color="4F81BD"/>
          <w:bottom w:val="single" w:sz="8" w:space="0" w:color="4F81BD"/>
          <w:right w:val="single" w:sz="8" w:space="0" w:color="4F81BD"/>
        </w:tcBorders>
      </w:tcPr>
    </w:tblStylePr>
    <w:tblStylePr w:type="band1Horz">
      <w:rPr>
        <w:rFonts w:cs="Calibri"/>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Grilleclaire-Accent21">
    <w:name w:val="Grille claire - Accent 21"/>
    <w:uiPriority w:val="99"/>
    <w:rsid w:val="004E3FBC"/>
    <w:rPr>
      <w:rFonts w:cs="Calibri"/>
      <w:sz w:val="20"/>
      <w:szCs w:val="2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style>
  <w:style w:type="table" w:customStyle="1" w:styleId="Cuadrculaclara-nfasis1111">
    <w:name w:val="Cuadrícula clara - Énfasis 1111"/>
    <w:uiPriority w:val="99"/>
    <w:rsid w:val="004E3FBC"/>
    <w:rPr>
      <w:rFonts w:cs="Calibri"/>
      <w:sz w:val="20"/>
      <w:szCs w:val="20"/>
      <w:lang w:val="es-ES"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character" w:customStyle="1" w:styleId="st">
    <w:name w:val="st"/>
    <w:uiPriority w:val="99"/>
    <w:rsid w:val="00580E14"/>
  </w:style>
  <w:style w:type="character" w:styleId="Accentuation">
    <w:name w:val="Emphasis"/>
    <w:basedOn w:val="Policepardfaut"/>
    <w:uiPriority w:val="99"/>
    <w:qFormat/>
    <w:locked/>
    <w:rsid w:val="00862936"/>
    <w:rPr>
      <w:rFonts w:cs="Times New Roman"/>
      <w:i/>
    </w:rPr>
  </w:style>
  <w:style w:type="table" w:styleId="Listeclaire-Accent5">
    <w:name w:val="Light List Accent 5"/>
    <w:basedOn w:val="TableauNormal"/>
    <w:uiPriority w:val="99"/>
    <w:rsid w:val="00B853E5"/>
    <w:rPr>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character" w:styleId="Lienhypertextesuivivisit">
    <w:name w:val="FollowedHyperlink"/>
    <w:basedOn w:val="Policepardfaut"/>
    <w:uiPriority w:val="99"/>
    <w:semiHidden/>
    <w:rsid w:val="00AF7F9B"/>
    <w:rPr>
      <w:rFonts w:cs="Times New Roman"/>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491025">
      <w:marLeft w:val="0"/>
      <w:marRight w:val="0"/>
      <w:marTop w:val="0"/>
      <w:marBottom w:val="0"/>
      <w:divBdr>
        <w:top w:val="none" w:sz="0" w:space="0" w:color="auto"/>
        <w:left w:val="none" w:sz="0" w:space="0" w:color="auto"/>
        <w:bottom w:val="none" w:sz="0" w:space="0" w:color="auto"/>
        <w:right w:val="none" w:sz="0" w:space="0" w:color="auto"/>
      </w:divBdr>
      <w:divsChild>
        <w:div w:id="1440491027">
          <w:marLeft w:val="0"/>
          <w:marRight w:val="0"/>
          <w:marTop w:val="0"/>
          <w:marBottom w:val="0"/>
          <w:divBdr>
            <w:top w:val="none" w:sz="0" w:space="0" w:color="auto"/>
            <w:left w:val="none" w:sz="0" w:space="0" w:color="auto"/>
            <w:bottom w:val="none" w:sz="0" w:space="0" w:color="auto"/>
            <w:right w:val="none" w:sz="0" w:space="0" w:color="auto"/>
          </w:divBdr>
        </w:div>
      </w:divsChild>
    </w:div>
    <w:div w:id="1440491026">
      <w:marLeft w:val="0"/>
      <w:marRight w:val="0"/>
      <w:marTop w:val="0"/>
      <w:marBottom w:val="0"/>
      <w:divBdr>
        <w:top w:val="none" w:sz="0" w:space="0" w:color="auto"/>
        <w:left w:val="none" w:sz="0" w:space="0" w:color="auto"/>
        <w:bottom w:val="none" w:sz="0" w:space="0" w:color="auto"/>
        <w:right w:val="none" w:sz="0" w:space="0" w:color="auto"/>
      </w:divBdr>
      <w:divsChild>
        <w:div w:id="1440491032">
          <w:marLeft w:val="0"/>
          <w:marRight w:val="0"/>
          <w:marTop w:val="0"/>
          <w:marBottom w:val="0"/>
          <w:divBdr>
            <w:top w:val="none" w:sz="0" w:space="0" w:color="auto"/>
            <w:left w:val="none" w:sz="0" w:space="0" w:color="auto"/>
            <w:bottom w:val="none" w:sz="0" w:space="0" w:color="auto"/>
            <w:right w:val="none" w:sz="0" w:space="0" w:color="auto"/>
          </w:divBdr>
        </w:div>
        <w:div w:id="1440491086">
          <w:marLeft w:val="0"/>
          <w:marRight w:val="0"/>
          <w:marTop w:val="0"/>
          <w:marBottom w:val="0"/>
          <w:divBdr>
            <w:top w:val="none" w:sz="0" w:space="0" w:color="auto"/>
            <w:left w:val="none" w:sz="0" w:space="0" w:color="auto"/>
            <w:bottom w:val="none" w:sz="0" w:space="0" w:color="auto"/>
            <w:right w:val="none" w:sz="0" w:space="0" w:color="auto"/>
          </w:divBdr>
        </w:div>
      </w:divsChild>
    </w:div>
    <w:div w:id="1440491029">
      <w:marLeft w:val="0"/>
      <w:marRight w:val="0"/>
      <w:marTop w:val="0"/>
      <w:marBottom w:val="0"/>
      <w:divBdr>
        <w:top w:val="none" w:sz="0" w:space="0" w:color="auto"/>
        <w:left w:val="none" w:sz="0" w:space="0" w:color="auto"/>
        <w:bottom w:val="none" w:sz="0" w:space="0" w:color="auto"/>
        <w:right w:val="none" w:sz="0" w:space="0" w:color="auto"/>
      </w:divBdr>
    </w:div>
    <w:div w:id="1440491031">
      <w:marLeft w:val="0"/>
      <w:marRight w:val="0"/>
      <w:marTop w:val="0"/>
      <w:marBottom w:val="0"/>
      <w:divBdr>
        <w:top w:val="none" w:sz="0" w:space="0" w:color="auto"/>
        <w:left w:val="none" w:sz="0" w:space="0" w:color="auto"/>
        <w:bottom w:val="none" w:sz="0" w:space="0" w:color="auto"/>
        <w:right w:val="none" w:sz="0" w:space="0" w:color="auto"/>
      </w:divBdr>
      <w:divsChild>
        <w:div w:id="1440491030">
          <w:marLeft w:val="0"/>
          <w:marRight w:val="0"/>
          <w:marTop w:val="0"/>
          <w:marBottom w:val="0"/>
          <w:divBdr>
            <w:top w:val="none" w:sz="0" w:space="0" w:color="auto"/>
            <w:left w:val="none" w:sz="0" w:space="0" w:color="auto"/>
            <w:bottom w:val="none" w:sz="0" w:space="0" w:color="auto"/>
            <w:right w:val="none" w:sz="0" w:space="0" w:color="auto"/>
          </w:divBdr>
        </w:div>
      </w:divsChild>
    </w:div>
    <w:div w:id="1440491036">
      <w:marLeft w:val="0"/>
      <w:marRight w:val="0"/>
      <w:marTop w:val="0"/>
      <w:marBottom w:val="0"/>
      <w:divBdr>
        <w:top w:val="none" w:sz="0" w:space="0" w:color="auto"/>
        <w:left w:val="none" w:sz="0" w:space="0" w:color="auto"/>
        <w:bottom w:val="none" w:sz="0" w:space="0" w:color="auto"/>
        <w:right w:val="none" w:sz="0" w:space="0" w:color="auto"/>
      </w:divBdr>
      <w:divsChild>
        <w:div w:id="1440491052">
          <w:marLeft w:val="0"/>
          <w:marRight w:val="0"/>
          <w:marTop w:val="0"/>
          <w:marBottom w:val="0"/>
          <w:divBdr>
            <w:top w:val="none" w:sz="0" w:space="0" w:color="auto"/>
            <w:left w:val="none" w:sz="0" w:space="0" w:color="auto"/>
            <w:bottom w:val="none" w:sz="0" w:space="0" w:color="auto"/>
            <w:right w:val="none" w:sz="0" w:space="0" w:color="auto"/>
          </w:divBdr>
        </w:div>
        <w:div w:id="1440491083">
          <w:marLeft w:val="0"/>
          <w:marRight w:val="0"/>
          <w:marTop w:val="0"/>
          <w:marBottom w:val="0"/>
          <w:divBdr>
            <w:top w:val="none" w:sz="0" w:space="0" w:color="auto"/>
            <w:left w:val="none" w:sz="0" w:space="0" w:color="auto"/>
            <w:bottom w:val="none" w:sz="0" w:space="0" w:color="auto"/>
            <w:right w:val="none" w:sz="0" w:space="0" w:color="auto"/>
          </w:divBdr>
        </w:div>
      </w:divsChild>
    </w:div>
    <w:div w:id="1440491037">
      <w:marLeft w:val="0"/>
      <w:marRight w:val="0"/>
      <w:marTop w:val="0"/>
      <w:marBottom w:val="0"/>
      <w:divBdr>
        <w:top w:val="none" w:sz="0" w:space="0" w:color="auto"/>
        <w:left w:val="none" w:sz="0" w:space="0" w:color="auto"/>
        <w:bottom w:val="none" w:sz="0" w:space="0" w:color="auto"/>
        <w:right w:val="none" w:sz="0" w:space="0" w:color="auto"/>
      </w:divBdr>
      <w:divsChild>
        <w:div w:id="1440491033">
          <w:marLeft w:val="0"/>
          <w:marRight w:val="0"/>
          <w:marTop w:val="0"/>
          <w:marBottom w:val="0"/>
          <w:divBdr>
            <w:top w:val="none" w:sz="0" w:space="0" w:color="auto"/>
            <w:left w:val="none" w:sz="0" w:space="0" w:color="auto"/>
            <w:bottom w:val="none" w:sz="0" w:space="0" w:color="auto"/>
            <w:right w:val="none" w:sz="0" w:space="0" w:color="auto"/>
          </w:divBdr>
        </w:div>
        <w:div w:id="1440491034">
          <w:marLeft w:val="0"/>
          <w:marRight w:val="0"/>
          <w:marTop w:val="0"/>
          <w:marBottom w:val="0"/>
          <w:divBdr>
            <w:top w:val="none" w:sz="0" w:space="0" w:color="auto"/>
            <w:left w:val="none" w:sz="0" w:space="0" w:color="auto"/>
            <w:bottom w:val="none" w:sz="0" w:space="0" w:color="auto"/>
            <w:right w:val="none" w:sz="0" w:space="0" w:color="auto"/>
          </w:divBdr>
        </w:div>
      </w:divsChild>
    </w:div>
    <w:div w:id="1440491044">
      <w:marLeft w:val="0"/>
      <w:marRight w:val="0"/>
      <w:marTop w:val="0"/>
      <w:marBottom w:val="0"/>
      <w:divBdr>
        <w:top w:val="none" w:sz="0" w:space="0" w:color="auto"/>
        <w:left w:val="none" w:sz="0" w:space="0" w:color="auto"/>
        <w:bottom w:val="none" w:sz="0" w:space="0" w:color="auto"/>
        <w:right w:val="none" w:sz="0" w:space="0" w:color="auto"/>
      </w:divBdr>
      <w:divsChild>
        <w:div w:id="1440491042">
          <w:marLeft w:val="0"/>
          <w:marRight w:val="0"/>
          <w:marTop w:val="0"/>
          <w:marBottom w:val="0"/>
          <w:divBdr>
            <w:top w:val="none" w:sz="0" w:space="0" w:color="auto"/>
            <w:left w:val="none" w:sz="0" w:space="0" w:color="auto"/>
            <w:bottom w:val="none" w:sz="0" w:space="0" w:color="auto"/>
            <w:right w:val="none" w:sz="0" w:space="0" w:color="auto"/>
          </w:divBdr>
        </w:div>
        <w:div w:id="1440491043">
          <w:marLeft w:val="0"/>
          <w:marRight w:val="0"/>
          <w:marTop w:val="0"/>
          <w:marBottom w:val="0"/>
          <w:divBdr>
            <w:top w:val="none" w:sz="0" w:space="0" w:color="auto"/>
            <w:left w:val="none" w:sz="0" w:space="0" w:color="auto"/>
            <w:bottom w:val="none" w:sz="0" w:space="0" w:color="auto"/>
            <w:right w:val="none" w:sz="0" w:space="0" w:color="auto"/>
          </w:divBdr>
        </w:div>
      </w:divsChild>
    </w:div>
    <w:div w:id="1440491048">
      <w:marLeft w:val="0"/>
      <w:marRight w:val="0"/>
      <w:marTop w:val="0"/>
      <w:marBottom w:val="0"/>
      <w:divBdr>
        <w:top w:val="none" w:sz="0" w:space="0" w:color="auto"/>
        <w:left w:val="none" w:sz="0" w:space="0" w:color="auto"/>
        <w:bottom w:val="none" w:sz="0" w:space="0" w:color="auto"/>
        <w:right w:val="none" w:sz="0" w:space="0" w:color="auto"/>
      </w:divBdr>
      <w:divsChild>
        <w:div w:id="1440491035">
          <w:marLeft w:val="0"/>
          <w:marRight w:val="0"/>
          <w:marTop w:val="0"/>
          <w:marBottom w:val="0"/>
          <w:divBdr>
            <w:top w:val="none" w:sz="0" w:space="0" w:color="auto"/>
            <w:left w:val="none" w:sz="0" w:space="0" w:color="auto"/>
            <w:bottom w:val="none" w:sz="0" w:space="0" w:color="auto"/>
            <w:right w:val="none" w:sz="0" w:space="0" w:color="auto"/>
          </w:divBdr>
        </w:div>
        <w:div w:id="1440491050">
          <w:marLeft w:val="0"/>
          <w:marRight w:val="0"/>
          <w:marTop w:val="0"/>
          <w:marBottom w:val="0"/>
          <w:divBdr>
            <w:top w:val="none" w:sz="0" w:space="0" w:color="auto"/>
            <w:left w:val="none" w:sz="0" w:space="0" w:color="auto"/>
            <w:bottom w:val="none" w:sz="0" w:space="0" w:color="auto"/>
            <w:right w:val="none" w:sz="0" w:space="0" w:color="auto"/>
          </w:divBdr>
        </w:div>
      </w:divsChild>
    </w:div>
    <w:div w:id="1440491051">
      <w:marLeft w:val="0"/>
      <w:marRight w:val="0"/>
      <w:marTop w:val="0"/>
      <w:marBottom w:val="0"/>
      <w:divBdr>
        <w:top w:val="none" w:sz="0" w:space="0" w:color="auto"/>
        <w:left w:val="none" w:sz="0" w:space="0" w:color="auto"/>
        <w:bottom w:val="none" w:sz="0" w:space="0" w:color="auto"/>
        <w:right w:val="none" w:sz="0" w:space="0" w:color="auto"/>
      </w:divBdr>
      <w:divsChild>
        <w:div w:id="1440491039">
          <w:marLeft w:val="0"/>
          <w:marRight w:val="0"/>
          <w:marTop w:val="0"/>
          <w:marBottom w:val="0"/>
          <w:divBdr>
            <w:top w:val="none" w:sz="0" w:space="0" w:color="auto"/>
            <w:left w:val="none" w:sz="0" w:space="0" w:color="auto"/>
            <w:bottom w:val="none" w:sz="0" w:space="0" w:color="auto"/>
            <w:right w:val="none" w:sz="0" w:space="0" w:color="auto"/>
          </w:divBdr>
        </w:div>
        <w:div w:id="1440491047">
          <w:marLeft w:val="0"/>
          <w:marRight w:val="0"/>
          <w:marTop w:val="0"/>
          <w:marBottom w:val="0"/>
          <w:divBdr>
            <w:top w:val="none" w:sz="0" w:space="0" w:color="auto"/>
            <w:left w:val="none" w:sz="0" w:space="0" w:color="auto"/>
            <w:bottom w:val="none" w:sz="0" w:space="0" w:color="auto"/>
            <w:right w:val="none" w:sz="0" w:space="0" w:color="auto"/>
          </w:divBdr>
        </w:div>
      </w:divsChild>
    </w:div>
    <w:div w:id="1440491053">
      <w:marLeft w:val="0"/>
      <w:marRight w:val="0"/>
      <w:marTop w:val="0"/>
      <w:marBottom w:val="0"/>
      <w:divBdr>
        <w:top w:val="none" w:sz="0" w:space="0" w:color="auto"/>
        <w:left w:val="none" w:sz="0" w:space="0" w:color="auto"/>
        <w:bottom w:val="none" w:sz="0" w:space="0" w:color="auto"/>
        <w:right w:val="none" w:sz="0" w:space="0" w:color="auto"/>
      </w:divBdr>
      <w:divsChild>
        <w:div w:id="1440491038">
          <w:marLeft w:val="0"/>
          <w:marRight w:val="0"/>
          <w:marTop w:val="0"/>
          <w:marBottom w:val="0"/>
          <w:divBdr>
            <w:top w:val="none" w:sz="0" w:space="0" w:color="auto"/>
            <w:left w:val="none" w:sz="0" w:space="0" w:color="auto"/>
            <w:bottom w:val="none" w:sz="0" w:space="0" w:color="auto"/>
            <w:right w:val="none" w:sz="0" w:space="0" w:color="auto"/>
          </w:divBdr>
        </w:div>
        <w:div w:id="1440491041">
          <w:marLeft w:val="0"/>
          <w:marRight w:val="0"/>
          <w:marTop w:val="0"/>
          <w:marBottom w:val="0"/>
          <w:divBdr>
            <w:top w:val="none" w:sz="0" w:space="0" w:color="auto"/>
            <w:left w:val="none" w:sz="0" w:space="0" w:color="auto"/>
            <w:bottom w:val="none" w:sz="0" w:space="0" w:color="auto"/>
            <w:right w:val="none" w:sz="0" w:space="0" w:color="auto"/>
          </w:divBdr>
        </w:div>
      </w:divsChild>
    </w:div>
    <w:div w:id="1440491054">
      <w:marLeft w:val="0"/>
      <w:marRight w:val="0"/>
      <w:marTop w:val="0"/>
      <w:marBottom w:val="0"/>
      <w:divBdr>
        <w:top w:val="none" w:sz="0" w:space="0" w:color="auto"/>
        <w:left w:val="none" w:sz="0" w:space="0" w:color="auto"/>
        <w:bottom w:val="none" w:sz="0" w:space="0" w:color="auto"/>
        <w:right w:val="none" w:sz="0" w:space="0" w:color="auto"/>
      </w:divBdr>
      <w:divsChild>
        <w:div w:id="1440491045">
          <w:marLeft w:val="0"/>
          <w:marRight w:val="0"/>
          <w:marTop w:val="0"/>
          <w:marBottom w:val="0"/>
          <w:divBdr>
            <w:top w:val="none" w:sz="0" w:space="0" w:color="auto"/>
            <w:left w:val="none" w:sz="0" w:space="0" w:color="auto"/>
            <w:bottom w:val="none" w:sz="0" w:space="0" w:color="auto"/>
            <w:right w:val="none" w:sz="0" w:space="0" w:color="auto"/>
          </w:divBdr>
        </w:div>
        <w:div w:id="1440491046">
          <w:marLeft w:val="0"/>
          <w:marRight w:val="0"/>
          <w:marTop w:val="0"/>
          <w:marBottom w:val="0"/>
          <w:divBdr>
            <w:top w:val="none" w:sz="0" w:space="0" w:color="auto"/>
            <w:left w:val="none" w:sz="0" w:space="0" w:color="auto"/>
            <w:bottom w:val="none" w:sz="0" w:space="0" w:color="auto"/>
            <w:right w:val="none" w:sz="0" w:space="0" w:color="auto"/>
          </w:divBdr>
        </w:div>
      </w:divsChild>
    </w:div>
    <w:div w:id="1440491055">
      <w:marLeft w:val="0"/>
      <w:marRight w:val="0"/>
      <w:marTop w:val="0"/>
      <w:marBottom w:val="0"/>
      <w:divBdr>
        <w:top w:val="none" w:sz="0" w:space="0" w:color="auto"/>
        <w:left w:val="none" w:sz="0" w:space="0" w:color="auto"/>
        <w:bottom w:val="none" w:sz="0" w:space="0" w:color="auto"/>
        <w:right w:val="none" w:sz="0" w:space="0" w:color="auto"/>
      </w:divBdr>
      <w:divsChild>
        <w:div w:id="1440491056">
          <w:marLeft w:val="0"/>
          <w:marRight w:val="0"/>
          <w:marTop w:val="0"/>
          <w:marBottom w:val="0"/>
          <w:divBdr>
            <w:top w:val="none" w:sz="0" w:space="0" w:color="auto"/>
            <w:left w:val="none" w:sz="0" w:space="0" w:color="auto"/>
            <w:bottom w:val="none" w:sz="0" w:space="0" w:color="auto"/>
            <w:right w:val="none" w:sz="0" w:space="0" w:color="auto"/>
          </w:divBdr>
        </w:div>
        <w:div w:id="1440491061">
          <w:marLeft w:val="0"/>
          <w:marRight w:val="0"/>
          <w:marTop w:val="0"/>
          <w:marBottom w:val="0"/>
          <w:divBdr>
            <w:top w:val="none" w:sz="0" w:space="0" w:color="auto"/>
            <w:left w:val="none" w:sz="0" w:space="0" w:color="auto"/>
            <w:bottom w:val="none" w:sz="0" w:space="0" w:color="auto"/>
            <w:right w:val="none" w:sz="0" w:space="0" w:color="auto"/>
          </w:divBdr>
        </w:div>
      </w:divsChild>
    </w:div>
    <w:div w:id="1440491057">
      <w:marLeft w:val="0"/>
      <w:marRight w:val="0"/>
      <w:marTop w:val="0"/>
      <w:marBottom w:val="0"/>
      <w:divBdr>
        <w:top w:val="none" w:sz="0" w:space="0" w:color="auto"/>
        <w:left w:val="none" w:sz="0" w:space="0" w:color="auto"/>
        <w:bottom w:val="none" w:sz="0" w:space="0" w:color="auto"/>
        <w:right w:val="none" w:sz="0" w:space="0" w:color="auto"/>
      </w:divBdr>
      <w:divsChild>
        <w:div w:id="1440491060">
          <w:marLeft w:val="0"/>
          <w:marRight w:val="0"/>
          <w:marTop w:val="0"/>
          <w:marBottom w:val="0"/>
          <w:divBdr>
            <w:top w:val="none" w:sz="0" w:space="0" w:color="auto"/>
            <w:left w:val="none" w:sz="0" w:space="0" w:color="auto"/>
            <w:bottom w:val="none" w:sz="0" w:space="0" w:color="auto"/>
            <w:right w:val="none" w:sz="0" w:space="0" w:color="auto"/>
          </w:divBdr>
        </w:div>
      </w:divsChild>
    </w:div>
    <w:div w:id="1440491059">
      <w:marLeft w:val="0"/>
      <w:marRight w:val="0"/>
      <w:marTop w:val="0"/>
      <w:marBottom w:val="0"/>
      <w:divBdr>
        <w:top w:val="none" w:sz="0" w:space="0" w:color="auto"/>
        <w:left w:val="none" w:sz="0" w:space="0" w:color="auto"/>
        <w:bottom w:val="none" w:sz="0" w:space="0" w:color="auto"/>
        <w:right w:val="none" w:sz="0" w:space="0" w:color="auto"/>
      </w:divBdr>
      <w:divsChild>
        <w:div w:id="1440491063">
          <w:marLeft w:val="0"/>
          <w:marRight w:val="0"/>
          <w:marTop w:val="0"/>
          <w:marBottom w:val="0"/>
          <w:divBdr>
            <w:top w:val="none" w:sz="0" w:space="0" w:color="auto"/>
            <w:left w:val="none" w:sz="0" w:space="0" w:color="auto"/>
            <w:bottom w:val="none" w:sz="0" w:space="0" w:color="auto"/>
            <w:right w:val="none" w:sz="0" w:space="0" w:color="auto"/>
          </w:divBdr>
        </w:div>
        <w:div w:id="1440491080">
          <w:marLeft w:val="0"/>
          <w:marRight w:val="0"/>
          <w:marTop w:val="0"/>
          <w:marBottom w:val="0"/>
          <w:divBdr>
            <w:top w:val="none" w:sz="0" w:space="0" w:color="auto"/>
            <w:left w:val="none" w:sz="0" w:space="0" w:color="auto"/>
            <w:bottom w:val="none" w:sz="0" w:space="0" w:color="auto"/>
            <w:right w:val="none" w:sz="0" w:space="0" w:color="auto"/>
          </w:divBdr>
        </w:div>
      </w:divsChild>
    </w:div>
    <w:div w:id="1440491064">
      <w:marLeft w:val="0"/>
      <w:marRight w:val="0"/>
      <w:marTop w:val="0"/>
      <w:marBottom w:val="0"/>
      <w:divBdr>
        <w:top w:val="none" w:sz="0" w:space="0" w:color="auto"/>
        <w:left w:val="none" w:sz="0" w:space="0" w:color="auto"/>
        <w:bottom w:val="none" w:sz="0" w:space="0" w:color="auto"/>
        <w:right w:val="none" w:sz="0" w:space="0" w:color="auto"/>
      </w:divBdr>
      <w:divsChild>
        <w:div w:id="1440491058">
          <w:marLeft w:val="0"/>
          <w:marRight w:val="0"/>
          <w:marTop w:val="0"/>
          <w:marBottom w:val="0"/>
          <w:divBdr>
            <w:top w:val="none" w:sz="0" w:space="0" w:color="auto"/>
            <w:left w:val="none" w:sz="0" w:space="0" w:color="auto"/>
            <w:bottom w:val="none" w:sz="0" w:space="0" w:color="auto"/>
            <w:right w:val="none" w:sz="0" w:space="0" w:color="auto"/>
          </w:divBdr>
        </w:div>
        <w:div w:id="1440491078">
          <w:marLeft w:val="0"/>
          <w:marRight w:val="0"/>
          <w:marTop w:val="0"/>
          <w:marBottom w:val="0"/>
          <w:divBdr>
            <w:top w:val="none" w:sz="0" w:space="0" w:color="auto"/>
            <w:left w:val="none" w:sz="0" w:space="0" w:color="auto"/>
            <w:bottom w:val="none" w:sz="0" w:space="0" w:color="auto"/>
            <w:right w:val="none" w:sz="0" w:space="0" w:color="auto"/>
          </w:divBdr>
        </w:div>
      </w:divsChild>
    </w:div>
    <w:div w:id="1440491065">
      <w:marLeft w:val="0"/>
      <w:marRight w:val="0"/>
      <w:marTop w:val="0"/>
      <w:marBottom w:val="0"/>
      <w:divBdr>
        <w:top w:val="none" w:sz="0" w:space="0" w:color="auto"/>
        <w:left w:val="none" w:sz="0" w:space="0" w:color="auto"/>
        <w:bottom w:val="none" w:sz="0" w:space="0" w:color="auto"/>
        <w:right w:val="none" w:sz="0" w:space="0" w:color="auto"/>
      </w:divBdr>
    </w:div>
    <w:div w:id="1440491066">
      <w:marLeft w:val="0"/>
      <w:marRight w:val="0"/>
      <w:marTop w:val="0"/>
      <w:marBottom w:val="0"/>
      <w:divBdr>
        <w:top w:val="none" w:sz="0" w:space="0" w:color="auto"/>
        <w:left w:val="none" w:sz="0" w:space="0" w:color="auto"/>
        <w:bottom w:val="none" w:sz="0" w:space="0" w:color="auto"/>
        <w:right w:val="none" w:sz="0" w:space="0" w:color="auto"/>
      </w:divBdr>
    </w:div>
    <w:div w:id="1440491067">
      <w:marLeft w:val="0"/>
      <w:marRight w:val="0"/>
      <w:marTop w:val="0"/>
      <w:marBottom w:val="0"/>
      <w:divBdr>
        <w:top w:val="none" w:sz="0" w:space="0" w:color="auto"/>
        <w:left w:val="none" w:sz="0" w:space="0" w:color="auto"/>
        <w:bottom w:val="none" w:sz="0" w:space="0" w:color="auto"/>
        <w:right w:val="none" w:sz="0" w:space="0" w:color="auto"/>
      </w:divBdr>
    </w:div>
    <w:div w:id="1440491068">
      <w:marLeft w:val="0"/>
      <w:marRight w:val="0"/>
      <w:marTop w:val="0"/>
      <w:marBottom w:val="0"/>
      <w:divBdr>
        <w:top w:val="none" w:sz="0" w:space="0" w:color="auto"/>
        <w:left w:val="none" w:sz="0" w:space="0" w:color="auto"/>
        <w:bottom w:val="none" w:sz="0" w:space="0" w:color="auto"/>
        <w:right w:val="none" w:sz="0" w:space="0" w:color="auto"/>
      </w:divBdr>
    </w:div>
    <w:div w:id="1440491069">
      <w:marLeft w:val="0"/>
      <w:marRight w:val="0"/>
      <w:marTop w:val="0"/>
      <w:marBottom w:val="0"/>
      <w:divBdr>
        <w:top w:val="none" w:sz="0" w:space="0" w:color="auto"/>
        <w:left w:val="none" w:sz="0" w:space="0" w:color="auto"/>
        <w:bottom w:val="none" w:sz="0" w:space="0" w:color="auto"/>
        <w:right w:val="none" w:sz="0" w:space="0" w:color="auto"/>
      </w:divBdr>
    </w:div>
    <w:div w:id="1440491070">
      <w:marLeft w:val="0"/>
      <w:marRight w:val="0"/>
      <w:marTop w:val="0"/>
      <w:marBottom w:val="0"/>
      <w:divBdr>
        <w:top w:val="none" w:sz="0" w:space="0" w:color="auto"/>
        <w:left w:val="none" w:sz="0" w:space="0" w:color="auto"/>
        <w:bottom w:val="none" w:sz="0" w:space="0" w:color="auto"/>
        <w:right w:val="none" w:sz="0" w:space="0" w:color="auto"/>
      </w:divBdr>
    </w:div>
    <w:div w:id="1440491071">
      <w:marLeft w:val="0"/>
      <w:marRight w:val="0"/>
      <w:marTop w:val="0"/>
      <w:marBottom w:val="0"/>
      <w:divBdr>
        <w:top w:val="none" w:sz="0" w:space="0" w:color="auto"/>
        <w:left w:val="none" w:sz="0" w:space="0" w:color="auto"/>
        <w:bottom w:val="none" w:sz="0" w:space="0" w:color="auto"/>
        <w:right w:val="none" w:sz="0" w:space="0" w:color="auto"/>
      </w:divBdr>
    </w:div>
    <w:div w:id="1440491072">
      <w:marLeft w:val="0"/>
      <w:marRight w:val="0"/>
      <w:marTop w:val="0"/>
      <w:marBottom w:val="0"/>
      <w:divBdr>
        <w:top w:val="none" w:sz="0" w:space="0" w:color="auto"/>
        <w:left w:val="none" w:sz="0" w:space="0" w:color="auto"/>
        <w:bottom w:val="none" w:sz="0" w:space="0" w:color="auto"/>
        <w:right w:val="none" w:sz="0" w:space="0" w:color="auto"/>
      </w:divBdr>
    </w:div>
    <w:div w:id="1440491073">
      <w:marLeft w:val="0"/>
      <w:marRight w:val="0"/>
      <w:marTop w:val="0"/>
      <w:marBottom w:val="0"/>
      <w:divBdr>
        <w:top w:val="none" w:sz="0" w:space="0" w:color="auto"/>
        <w:left w:val="none" w:sz="0" w:space="0" w:color="auto"/>
        <w:bottom w:val="none" w:sz="0" w:space="0" w:color="auto"/>
        <w:right w:val="none" w:sz="0" w:space="0" w:color="auto"/>
      </w:divBdr>
    </w:div>
    <w:div w:id="1440491074">
      <w:marLeft w:val="0"/>
      <w:marRight w:val="0"/>
      <w:marTop w:val="0"/>
      <w:marBottom w:val="0"/>
      <w:divBdr>
        <w:top w:val="none" w:sz="0" w:space="0" w:color="auto"/>
        <w:left w:val="none" w:sz="0" w:space="0" w:color="auto"/>
        <w:bottom w:val="none" w:sz="0" w:space="0" w:color="auto"/>
        <w:right w:val="none" w:sz="0" w:space="0" w:color="auto"/>
      </w:divBdr>
    </w:div>
    <w:div w:id="1440491075">
      <w:marLeft w:val="0"/>
      <w:marRight w:val="0"/>
      <w:marTop w:val="0"/>
      <w:marBottom w:val="0"/>
      <w:divBdr>
        <w:top w:val="none" w:sz="0" w:space="0" w:color="auto"/>
        <w:left w:val="none" w:sz="0" w:space="0" w:color="auto"/>
        <w:bottom w:val="none" w:sz="0" w:space="0" w:color="auto"/>
        <w:right w:val="none" w:sz="0" w:space="0" w:color="auto"/>
      </w:divBdr>
    </w:div>
    <w:div w:id="1440491076">
      <w:marLeft w:val="0"/>
      <w:marRight w:val="0"/>
      <w:marTop w:val="0"/>
      <w:marBottom w:val="0"/>
      <w:divBdr>
        <w:top w:val="none" w:sz="0" w:space="0" w:color="auto"/>
        <w:left w:val="none" w:sz="0" w:space="0" w:color="auto"/>
        <w:bottom w:val="none" w:sz="0" w:space="0" w:color="auto"/>
        <w:right w:val="none" w:sz="0" w:space="0" w:color="auto"/>
      </w:divBdr>
    </w:div>
    <w:div w:id="1440491077">
      <w:marLeft w:val="0"/>
      <w:marRight w:val="0"/>
      <w:marTop w:val="0"/>
      <w:marBottom w:val="0"/>
      <w:divBdr>
        <w:top w:val="none" w:sz="0" w:space="0" w:color="auto"/>
        <w:left w:val="none" w:sz="0" w:space="0" w:color="auto"/>
        <w:bottom w:val="none" w:sz="0" w:space="0" w:color="auto"/>
        <w:right w:val="none" w:sz="0" w:space="0" w:color="auto"/>
      </w:divBdr>
    </w:div>
    <w:div w:id="1440491079">
      <w:marLeft w:val="0"/>
      <w:marRight w:val="0"/>
      <w:marTop w:val="0"/>
      <w:marBottom w:val="0"/>
      <w:divBdr>
        <w:top w:val="none" w:sz="0" w:space="0" w:color="auto"/>
        <w:left w:val="none" w:sz="0" w:space="0" w:color="auto"/>
        <w:bottom w:val="none" w:sz="0" w:space="0" w:color="auto"/>
        <w:right w:val="none" w:sz="0" w:space="0" w:color="auto"/>
      </w:divBdr>
      <w:divsChild>
        <w:div w:id="1440491062">
          <w:marLeft w:val="0"/>
          <w:marRight w:val="0"/>
          <w:marTop w:val="0"/>
          <w:marBottom w:val="0"/>
          <w:divBdr>
            <w:top w:val="none" w:sz="0" w:space="0" w:color="auto"/>
            <w:left w:val="none" w:sz="0" w:space="0" w:color="auto"/>
            <w:bottom w:val="none" w:sz="0" w:space="0" w:color="auto"/>
            <w:right w:val="none" w:sz="0" w:space="0" w:color="auto"/>
          </w:divBdr>
        </w:div>
      </w:divsChild>
    </w:div>
    <w:div w:id="1440491081">
      <w:marLeft w:val="0"/>
      <w:marRight w:val="0"/>
      <w:marTop w:val="0"/>
      <w:marBottom w:val="0"/>
      <w:divBdr>
        <w:top w:val="none" w:sz="0" w:space="0" w:color="auto"/>
        <w:left w:val="none" w:sz="0" w:space="0" w:color="auto"/>
        <w:bottom w:val="none" w:sz="0" w:space="0" w:color="auto"/>
        <w:right w:val="none" w:sz="0" w:space="0" w:color="auto"/>
      </w:divBdr>
      <w:divsChild>
        <w:div w:id="1440491040">
          <w:marLeft w:val="0"/>
          <w:marRight w:val="0"/>
          <w:marTop w:val="0"/>
          <w:marBottom w:val="0"/>
          <w:divBdr>
            <w:top w:val="none" w:sz="0" w:space="0" w:color="auto"/>
            <w:left w:val="none" w:sz="0" w:space="0" w:color="auto"/>
            <w:bottom w:val="none" w:sz="0" w:space="0" w:color="auto"/>
            <w:right w:val="none" w:sz="0" w:space="0" w:color="auto"/>
          </w:divBdr>
        </w:div>
        <w:div w:id="1440491082">
          <w:marLeft w:val="0"/>
          <w:marRight w:val="0"/>
          <w:marTop w:val="0"/>
          <w:marBottom w:val="0"/>
          <w:divBdr>
            <w:top w:val="none" w:sz="0" w:space="0" w:color="auto"/>
            <w:left w:val="none" w:sz="0" w:space="0" w:color="auto"/>
            <w:bottom w:val="none" w:sz="0" w:space="0" w:color="auto"/>
            <w:right w:val="none" w:sz="0" w:space="0" w:color="auto"/>
          </w:divBdr>
        </w:div>
      </w:divsChild>
    </w:div>
    <w:div w:id="1440491084">
      <w:marLeft w:val="0"/>
      <w:marRight w:val="0"/>
      <w:marTop w:val="0"/>
      <w:marBottom w:val="0"/>
      <w:divBdr>
        <w:top w:val="none" w:sz="0" w:space="0" w:color="auto"/>
        <w:left w:val="none" w:sz="0" w:space="0" w:color="auto"/>
        <w:bottom w:val="none" w:sz="0" w:space="0" w:color="auto"/>
        <w:right w:val="none" w:sz="0" w:space="0" w:color="auto"/>
      </w:divBdr>
      <w:divsChild>
        <w:div w:id="1440491049">
          <w:marLeft w:val="0"/>
          <w:marRight w:val="0"/>
          <w:marTop w:val="0"/>
          <w:marBottom w:val="0"/>
          <w:divBdr>
            <w:top w:val="none" w:sz="0" w:space="0" w:color="auto"/>
            <w:left w:val="none" w:sz="0" w:space="0" w:color="auto"/>
            <w:bottom w:val="none" w:sz="0" w:space="0" w:color="auto"/>
            <w:right w:val="none" w:sz="0" w:space="0" w:color="auto"/>
          </w:divBdr>
        </w:div>
      </w:divsChild>
    </w:div>
    <w:div w:id="1440491085">
      <w:marLeft w:val="0"/>
      <w:marRight w:val="0"/>
      <w:marTop w:val="0"/>
      <w:marBottom w:val="0"/>
      <w:divBdr>
        <w:top w:val="none" w:sz="0" w:space="0" w:color="auto"/>
        <w:left w:val="none" w:sz="0" w:space="0" w:color="auto"/>
        <w:bottom w:val="none" w:sz="0" w:space="0" w:color="auto"/>
        <w:right w:val="none" w:sz="0" w:space="0" w:color="auto"/>
      </w:divBdr>
      <w:divsChild>
        <w:div w:id="1440491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soc-nephrologie.org" TargetMode="External"/><Relationship Id="rId21" Type="http://schemas.openxmlformats.org/officeDocument/2006/relationships/image" Target="media/image15.png"/><Relationship Id="rId34" Type="http://schemas.openxmlformats.org/officeDocument/2006/relationships/hyperlink" Target="http://www.inserm.fr" TargetMode="External"/><Relationship Id="rId42" Type="http://schemas.openxmlformats.org/officeDocument/2006/relationships/hyperlink" Target="http://www.iom.edu" TargetMode="External"/><Relationship Id="rId47" Type="http://schemas.openxmlformats.org/officeDocument/2006/relationships/image" Target="media/image34.png"/><Relationship Id="rId50" Type="http://schemas.openxmlformats.org/officeDocument/2006/relationships/hyperlink" Target="http://www.ncbi.nlm.nih.gov/pubmed/20300755" TargetMode="External"/><Relationship Id="rId55" Type="http://schemas.openxmlformats.org/officeDocument/2006/relationships/hyperlink" Target="http://www.un.org" TargetMode="Externa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emf"/><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hyperlink" Target="http://www.anses.fr" TargetMode="External"/><Relationship Id="rId54" Type="http://schemas.openxmlformats.org/officeDocument/2006/relationships/hyperlink" Target="http://www.iofbonehealth.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4.emf"/><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www.has-sante.fr" TargetMode="External"/><Relationship Id="rId53" Type="http://schemas.openxmlformats.org/officeDocument/2006/relationships/hyperlink" Target="http://www.has-sante.fr" TargetMode="External"/><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hyperlink" Target="http://www.iofbonehealth.org" TargetMode="External"/><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hyperlink" Target="http://www.soc-nephrologie.org" TargetMode="Externa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hyperlink" Target="http://www.anses.fr"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hyperlink" Target="http://www.un.org" TargetMode="External"/><Relationship Id="rId35" Type="http://schemas.openxmlformats.org/officeDocument/2006/relationships/image" Target="media/image26.emf"/><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http://www.scienceandsociety.co.uk" TargetMode="External"/><Relationship Id="rId8" Type="http://schemas.openxmlformats.org/officeDocument/2006/relationships/image" Target="media/image2.emf"/><Relationship Id="rId51" Type="http://schemas.openxmlformats.org/officeDocument/2006/relationships/hyperlink" Target="http://www.afssaps.f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103</Pages>
  <Words>22885</Words>
  <Characters>125873</Characters>
  <Application>Microsoft Office Word</Application>
  <DocSecurity>0</DocSecurity>
  <Lines>1048</Lines>
  <Paragraphs>296</Paragraphs>
  <ScaleCrop>false</ScaleCrop>
  <Company>LBN</Company>
  <LinksUpToDate>false</LinksUpToDate>
  <CharactersWithSpaces>148462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
  <dc:creator>jmac</dc:creator>
  <cp:keywords/>
  <dc:description/>
  <cp:lastModifiedBy>Jean Pascal De Bandt</cp:lastModifiedBy>
  <cp:revision>2</cp:revision>
  <dcterms:created xsi:type="dcterms:W3CDTF">2022-01-18T07:45:00Z</dcterms:created>
  <dcterms:modified xsi:type="dcterms:W3CDTF">2022-01-18T07:45:00Z</dcterms:modified>
</cp:coreProperties>
</file>