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2CAD" w:rsidRPr="00EE6670" w:rsidRDefault="00122CAD">
      <w:pPr>
        <w:rPr>
          <w:rFonts w:asciiTheme="minorHAnsi" w:hAnsiTheme="minorHAnsi"/>
          <w:color w:val="000000" w:themeColor="text1"/>
          <w:lang w:val="en-US"/>
        </w:rPr>
      </w:pPr>
    </w:p>
    <w:p w:rsidR="00036643" w:rsidRPr="00EE6670" w:rsidRDefault="00036643">
      <w:pPr>
        <w:rPr>
          <w:rFonts w:asciiTheme="minorHAnsi" w:hAnsiTheme="minorHAnsi"/>
          <w:color w:val="000000" w:themeColor="text1"/>
          <w:lang w:val="en-US"/>
        </w:rPr>
      </w:pPr>
    </w:p>
    <w:p w:rsidR="00036643" w:rsidRPr="00EE6670" w:rsidRDefault="00036643">
      <w:pPr>
        <w:rPr>
          <w:rFonts w:asciiTheme="minorHAnsi" w:hAnsiTheme="minorHAnsi"/>
          <w:color w:val="000000" w:themeColor="text1"/>
          <w:lang w:val="en-US"/>
        </w:rPr>
      </w:pPr>
    </w:p>
    <w:p w:rsidR="00036643" w:rsidRPr="00EE6670" w:rsidRDefault="00036643">
      <w:pPr>
        <w:rPr>
          <w:rFonts w:asciiTheme="minorHAnsi" w:hAnsiTheme="minorHAnsi"/>
          <w:color w:val="000000" w:themeColor="text1"/>
          <w:lang w:val="en-US"/>
        </w:rPr>
      </w:pPr>
    </w:p>
    <w:p w:rsidR="00036643" w:rsidRPr="00EE6670" w:rsidRDefault="00036643">
      <w:pPr>
        <w:rPr>
          <w:rFonts w:asciiTheme="minorHAnsi" w:hAnsiTheme="minorHAnsi" w:cstheme="minorHAnsi"/>
          <w:color w:val="000000" w:themeColor="text1"/>
          <w:lang w:val="en-US"/>
        </w:rPr>
      </w:pPr>
    </w:p>
    <w:p w:rsidR="0015602B" w:rsidRPr="00B405E6" w:rsidRDefault="00836FE4" w:rsidP="0015602B">
      <w:pPr>
        <w:jc w:val="both"/>
        <w:rPr>
          <w:rFonts w:asciiTheme="minorHAnsi" w:hAnsiTheme="minorHAnsi" w:cstheme="minorHAnsi"/>
          <w:b/>
          <w:color w:val="000000" w:themeColor="text1"/>
        </w:rPr>
      </w:pPr>
      <w:r w:rsidRPr="00EE6670">
        <w:rPr>
          <w:rFonts w:asciiTheme="minorHAnsi" w:hAnsiTheme="minorHAnsi" w:cstheme="minorHAnsi"/>
          <w:b/>
          <w:color w:val="000000" w:themeColor="text1"/>
          <w:lang w:val="en-US"/>
        </w:rPr>
        <w:tab/>
      </w:r>
      <w:r w:rsidRPr="00EE6670">
        <w:rPr>
          <w:rFonts w:asciiTheme="minorHAnsi" w:hAnsiTheme="minorHAnsi" w:cstheme="minorHAnsi"/>
          <w:b/>
          <w:color w:val="000000" w:themeColor="text1"/>
          <w:lang w:val="en-US"/>
        </w:rPr>
        <w:tab/>
      </w:r>
      <w:r w:rsidRPr="00EE6670">
        <w:rPr>
          <w:rFonts w:asciiTheme="minorHAnsi" w:hAnsiTheme="minorHAnsi" w:cstheme="minorHAnsi"/>
          <w:b/>
          <w:color w:val="000000" w:themeColor="text1"/>
          <w:lang w:val="en-US"/>
        </w:rPr>
        <w:tab/>
      </w:r>
      <w:r w:rsidRPr="00EE6670">
        <w:rPr>
          <w:rFonts w:asciiTheme="minorHAnsi" w:hAnsiTheme="minorHAnsi" w:cstheme="minorHAnsi"/>
          <w:b/>
          <w:color w:val="000000" w:themeColor="text1"/>
          <w:lang w:val="en-US"/>
        </w:rPr>
        <w:tab/>
      </w:r>
      <w:r w:rsidRPr="00EE6670">
        <w:rPr>
          <w:rFonts w:asciiTheme="minorHAnsi" w:hAnsiTheme="minorHAnsi" w:cstheme="minorHAnsi"/>
          <w:b/>
          <w:color w:val="000000" w:themeColor="text1"/>
          <w:lang w:val="en-US"/>
        </w:rPr>
        <w:tab/>
      </w:r>
      <w:r w:rsidRPr="00EE6670">
        <w:rPr>
          <w:rFonts w:asciiTheme="minorHAnsi" w:hAnsiTheme="minorHAnsi" w:cstheme="minorHAnsi"/>
          <w:b/>
          <w:color w:val="000000" w:themeColor="text1"/>
          <w:lang w:val="en-US"/>
        </w:rPr>
        <w:tab/>
      </w:r>
      <w:r w:rsidRPr="00EE6670">
        <w:rPr>
          <w:rFonts w:asciiTheme="minorHAnsi" w:hAnsiTheme="minorHAnsi" w:cstheme="minorHAnsi"/>
          <w:b/>
          <w:color w:val="000000" w:themeColor="text1"/>
          <w:lang w:val="en-US"/>
        </w:rPr>
        <w:tab/>
      </w:r>
      <w:r w:rsidRPr="00EE6670">
        <w:rPr>
          <w:rFonts w:asciiTheme="minorHAnsi" w:hAnsiTheme="minorHAnsi" w:cstheme="minorHAnsi"/>
          <w:b/>
          <w:color w:val="000000" w:themeColor="text1"/>
          <w:lang w:val="en-US"/>
        </w:rPr>
        <w:tab/>
      </w:r>
      <w:r w:rsidR="0015602B" w:rsidRPr="00B405E6">
        <w:rPr>
          <w:rFonts w:asciiTheme="minorHAnsi" w:hAnsiTheme="minorHAnsi" w:cstheme="minorHAnsi"/>
          <w:b/>
          <w:color w:val="000000" w:themeColor="text1"/>
        </w:rPr>
        <w:t>SARL GLOBALSILVER</w:t>
      </w:r>
    </w:p>
    <w:p w:rsidR="0015602B" w:rsidRPr="00B405E6" w:rsidRDefault="0015602B" w:rsidP="0015602B">
      <w:pPr>
        <w:jc w:val="both"/>
        <w:rPr>
          <w:rFonts w:asciiTheme="minorHAnsi" w:hAnsiTheme="minorHAnsi" w:cstheme="minorHAnsi"/>
          <w:b/>
          <w:color w:val="000000" w:themeColor="text1"/>
        </w:rPr>
      </w:pP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t xml:space="preserve">Mr. </w:t>
      </w:r>
      <w:proofErr w:type="spellStart"/>
      <w:r w:rsidRPr="00B405E6">
        <w:rPr>
          <w:rFonts w:asciiTheme="minorHAnsi" w:hAnsiTheme="minorHAnsi" w:cstheme="minorHAnsi"/>
          <w:b/>
          <w:color w:val="000000" w:themeColor="text1"/>
        </w:rPr>
        <w:t>Eric</w:t>
      </w:r>
      <w:proofErr w:type="spellEnd"/>
      <w:r w:rsidRPr="00B405E6">
        <w:rPr>
          <w:rFonts w:asciiTheme="minorHAnsi" w:hAnsiTheme="minorHAnsi" w:cstheme="minorHAnsi"/>
          <w:b/>
          <w:color w:val="000000" w:themeColor="text1"/>
        </w:rPr>
        <w:t xml:space="preserve"> PEIFFER</w:t>
      </w:r>
    </w:p>
    <w:p w:rsidR="0015602B" w:rsidRPr="00EE6670" w:rsidRDefault="0015602B" w:rsidP="0015602B">
      <w:pPr>
        <w:jc w:val="both"/>
        <w:rPr>
          <w:rFonts w:asciiTheme="minorHAnsi" w:hAnsiTheme="minorHAnsi" w:cstheme="minorHAnsi"/>
          <w:b/>
          <w:color w:val="000000" w:themeColor="text1"/>
        </w:rPr>
      </w:pP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B405E6">
        <w:rPr>
          <w:rFonts w:asciiTheme="minorHAnsi" w:hAnsiTheme="minorHAnsi" w:cstheme="minorHAnsi"/>
          <w:b/>
          <w:color w:val="000000" w:themeColor="text1"/>
        </w:rPr>
        <w:tab/>
      </w:r>
      <w:r w:rsidRPr="00EE6670">
        <w:rPr>
          <w:rFonts w:asciiTheme="minorHAnsi" w:hAnsiTheme="minorHAnsi" w:cstheme="minorHAnsi"/>
          <w:b/>
          <w:color w:val="000000" w:themeColor="text1"/>
        </w:rPr>
        <w:t>25 Rue de SARRE</w:t>
      </w:r>
    </w:p>
    <w:p w:rsidR="0015602B" w:rsidRPr="00EE6670" w:rsidRDefault="0015602B" w:rsidP="0015602B">
      <w:pPr>
        <w:jc w:val="both"/>
        <w:rPr>
          <w:rFonts w:asciiTheme="minorHAnsi" w:hAnsiTheme="minorHAnsi" w:cstheme="minorHAnsi"/>
          <w:b/>
          <w:color w:val="000000" w:themeColor="text1"/>
        </w:rPr>
      </w:pP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t>57070 METZ</w:t>
      </w:r>
    </w:p>
    <w:p w:rsidR="0015602B" w:rsidRPr="00EE6670" w:rsidRDefault="0015602B" w:rsidP="0015602B">
      <w:pPr>
        <w:jc w:val="both"/>
        <w:rPr>
          <w:rFonts w:asciiTheme="minorHAnsi" w:hAnsiTheme="minorHAnsi" w:cstheme="minorHAnsi"/>
          <w:color w:val="000000" w:themeColor="text1"/>
        </w:rPr>
      </w:pP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r>
      <w:r w:rsidRPr="00EE6670">
        <w:rPr>
          <w:rFonts w:asciiTheme="minorHAnsi" w:hAnsiTheme="minorHAnsi" w:cstheme="minorHAnsi"/>
          <w:b/>
          <w:color w:val="000000" w:themeColor="text1"/>
        </w:rPr>
        <w:tab/>
        <w:t>FRANCE</w:t>
      </w:r>
    </w:p>
    <w:p w:rsidR="00036643" w:rsidRPr="00B23806" w:rsidRDefault="00036643">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r w:rsidRPr="00B23806">
        <w:rPr>
          <w:rFonts w:asciiTheme="minorHAnsi" w:hAnsiTheme="minorHAnsi"/>
          <w:b/>
          <w:color w:val="000000" w:themeColor="text1"/>
        </w:rPr>
        <w:tab/>
      </w:r>
      <w:r w:rsidRPr="00B23806">
        <w:rPr>
          <w:rFonts w:asciiTheme="minorHAnsi" w:hAnsiTheme="minorHAnsi"/>
          <w:b/>
          <w:color w:val="000000" w:themeColor="text1"/>
        </w:rPr>
        <w:tab/>
      </w:r>
      <w:r w:rsidRPr="00B23806">
        <w:rPr>
          <w:rFonts w:asciiTheme="minorHAnsi" w:hAnsiTheme="minorHAnsi"/>
          <w:b/>
          <w:color w:val="000000" w:themeColor="text1"/>
        </w:rPr>
        <w:tab/>
      </w:r>
      <w:r w:rsidRPr="00B23806">
        <w:rPr>
          <w:rFonts w:asciiTheme="minorHAnsi" w:hAnsiTheme="minorHAnsi"/>
          <w:b/>
          <w:color w:val="000000" w:themeColor="text1"/>
        </w:rPr>
        <w:tab/>
      </w:r>
      <w:r w:rsidRPr="00B23806">
        <w:rPr>
          <w:rFonts w:asciiTheme="minorHAnsi" w:hAnsiTheme="minorHAnsi"/>
          <w:b/>
          <w:color w:val="000000" w:themeColor="text1"/>
        </w:rPr>
        <w:tab/>
      </w:r>
      <w:r w:rsidRPr="00B23806">
        <w:rPr>
          <w:rFonts w:asciiTheme="minorHAnsi" w:hAnsiTheme="minorHAnsi"/>
          <w:b/>
          <w:color w:val="000000" w:themeColor="text1"/>
        </w:rPr>
        <w:tab/>
      </w:r>
      <w:r w:rsidRPr="00B23806">
        <w:rPr>
          <w:rFonts w:asciiTheme="minorHAnsi" w:hAnsiTheme="minorHAnsi"/>
          <w:b/>
          <w:color w:val="000000" w:themeColor="text1"/>
        </w:rPr>
        <w:tab/>
      </w:r>
      <w:r w:rsidRPr="00B23806">
        <w:rPr>
          <w:rFonts w:asciiTheme="minorHAnsi" w:hAnsiTheme="minorHAnsi"/>
          <w:b/>
          <w:color w:val="000000" w:themeColor="text1"/>
        </w:rPr>
        <w:tab/>
        <w:t xml:space="preserve">Londres, le </w:t>
      </w:r>
      <w:r w:rsidR="0015602B">
        <w:rPr>
          <w:rFonts w:asciiTheme="minorHAnsi" w:hAnsiTheme="minorHAnsi"/>
          <w:b/>
          <w:color w:val="000000" w:themeColor="text1"/>
        </w:rPr>
        <w:t>1</w:t>
      </w:r>
      <w:r w:rsidR="000D20E8">
        <w:rPr>
          <w:rFonts w:asciiTheme="minorHAnsi" w:hAnsiTheme="minorHAnsi"/>
          <w:b/>
          <w:color w:val="000000" w:themeColor="text1"/>
        </w:rPr>
        <w:t>3</w:t>
      </w:r>
      <w:r w:rsidRPr="00B23806">
        <w:rPr>
          <w:rFonts w:asciiTheme="minorHAnsi" w:hAnsiTheme="minorHAnsi"/>
          <w:b/>
          <w:color w:val="000000" w:themeColor="text1"/>
        </w:rPr>
        <w:t xml:space="preserve"> </w:t>
      </w:r>
      <w:r w:rsidR="0015602B">
        <w:rPr>
          <w:rFonts w:asciiTheme="minorHAnsi" w:hAnsiTheme="minorHAnsi"/>
          <w:b/>
          <w:color w:val="000000" w:themeColor="text1"/>
        </w:rPr>
        <w:t>Juillet 2020</w:t>
      </w: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836FE4" w:rsidRPr="00B23806" w:rsidRDefault="00836FE4">
      <w:pPr>
        <w:rPr>
          <w:rFonts w:asciiTheme="minorHAnsi" w:hAnsiTheme="minorHAnsi"/>
          <w:b/>
          <w:color w:val="000000" w:themeColor="text1"/>
        </w:rPr>
      </w:pPr>
    </w:p>
    <w:p w:rsidR="00574541" w:rsidRPr="00B23806" w:rsidRDefault="00574541">
      <w:pPr>
        <w:rPr>
          <w:rFonts w:asciiTheme="minorHAnsi" w:hAnsiTheme="minorHAnsi"/>
          <w:b/>
          <w:color w:val="000000" w:themeColor="text1"/>
        </w:rPr>
      </w:pPr>
    </w:p>
    <w:p w:rsidR="00574541" w:rsidRPr="00B23806" w:rsidRDefault="00574541">
      <w:pPr>
        <w:rPr>
          <w:rFonts w:asciiTheme="minorHAnsi" w:hAnsiTheme="minorHAnsi"/>
          <w:b/>
          <w:color w:val="000000" w:themeColor="text1"/>
        </w:rPr>
      </w:pPr>
    </w:p>
    <w:p w:rsidR="00836FE4" w:rsidRPr="00B23806" w:rsidRDefault="001B532E">
      <w:pPr>
        <w:rPr>
          <w:rFonts w:asciiTheme="minorHAnsi" w:hAnsiTheme="minorHAnsi"/>
          <w:b/>
          <w:color w:val="000000" w:themeColor="text1"/>
        </w:rPr>
      </w:pPr>
      <w:r w:rsidRPr="00B23806">
        <w:rPr>
          <w:rFonts w:asciiTheme="minorHAnsi" w:hAnsiTheme="minorHAnsi"/>
          <w:b/>
          <w:color w:val="000000" w:themeColor="text1"/>
        </w:rPr>
        <w:t xml:space="preserve">Objet : </w:t>
      </w:r>
      <w:r w:rsidR="002B2ACC" w:rsidRPr="00B23806">
        <w:rPr>
          <w:rFonts w:asciiTheme="minorHAnsi" w:hAnsiTheme="minorHAnsi"/>
          <w:b/>
          <w:color w:val="000000" w:themeColor="text1"/>
        </w:rPr>
        <w:t>Mémorandum juridique et fiscal</w:t>
      </w:r>
      <w:r w:rsidRPr="00B23806">
        <w:rPr>
          <w:rFonts w:asciiTheme="minorHAnsi" w:hAnsiTheme="minorHAnsi"/>
          <w:b/>
          <w:color w:val="000000" w:themeColor="text1"/>
        </w:rPr>
        <w:t xml:space="preserve"> </w:t>
      </w:r>
    </w:p>
    <w:p w:rsidR="00836FE4" w:rsidRPr="00B23806" w:rsidRDefault="00836FE4">
      <w:pPr>
        <w:rPr>
          <w:rFonts w:asciiTheme="minorHAnsi" w:hAnsiTheme="minorHAnsi"/>
          <w:b/>
          <w:color w:val="000000" w:themeColor="text1"/>
        </w:rPr>
      </w:pPr>
    </w:p>
    <w:p w:rsidR="001B532E" w:rsidRPr="00B23806" w:rsidRDefault="001B532E">
      <w:pPr>
        <w:rPr>
          <w:rFonts w:asciiTheme="minorHAnsi" w:hAnsiTheme="minorHAnsi"/>
          <w:color w:val="000000" w:themeColor="text1"/>
        </w:rPr>
      </w:pPr>
    </w:p>
    <w:p w:rsidR="00836FE4" w:rsidRPr="00B23806" w:rsidRDefault="00636F41">
      <w:pPr>
        <w:rPr>
          <w:rFonts w:asciiTheme="minorHAnsi" w:hAnsiTheme="minorHAnsi"/>
          <w:color w:val="000000" w:themeColor="text1"/>
        </w:rPr>
      </w:pPr>
      <w:r w:rsidRPr="00B23806">
        <w:rPr>
          <w:rFonts w:asciiTheme="minorHAnsi" w:hAnsiTheme="minorHAnsi"/>
          <w:color w:val="000000" w:themeColor="text1"/>
        </w:rPr>
        <w:t xml:space="preserve">Cher Monsieur </w:t>
      </w:r>
      <w:r w:rsidR="0015602B">
        <w:rPr>
          <w:rFonts w:asciiTheme="minorHAnsi" w:hAnsiTheme="minorHAnsi"/>
          <w:color w:val="000000" w:themeColor="text1"/>
        </w:rPr>
        <w:t>PEIFFER</w:t>
      </w:r>
      <w:r w:rsidRPr="00B23806">
        <w:rPr>
          <w:rFonts w:asciiTheme="minorHAnsi" w:hAnsiTheme="minorHAnsi"/>
          <w:color w:val="000000" w:themeColor="text1"/>
        </w:rPr>
        <w:t>,</w:t>
      </w:r>
    </w:p>
    <w:p w:rsidR="001B532E" w:rsidRPr="00B23806" w:rsidRDefault="001B532E">
      <w:pPr>
        <w:rPr>
          <w:rFonts w:asciiTheme="minorHAnsi" w:hAnsiTheme="minorHAnsi"/>
          <w:color w:val="000000" w:themeColor="text1"/>
        </w:rPr>
      </w:pPr>
    </w:p>
    <w:p w:rsidR="001B532E" w:rsidRDefault="001B532E" w:rsidP="001B532E">
      <w:pPr>
        <w:jc w:val="both"/>
        <w:rPr>
          <w:rFonts w:asciiTheme="minorHAnsi" w:hAnsiTheme="minorHAnsi"/>
          <w:color w:val="000000" w:themeColor="text1"/>
        </w:rPr>
      </w:pPr>
      <w:r w:rsidRPr="00B23806">
        <w:rPr>
          <w:rFonts w:asciiTheme="minorHAnsi" w:hAnsiTheme="minorHAnsi"/>
          <w:color w:val="000000" w:themeColor="text1"/>
        </w:rPr>
        <w:t xml:space="preserve">Vous nous avez sollicité en vue de vous accompagner </w:t>
      </w:r>
      <w:r w:rsidR="0015602B">
        <w:rPr>
          <w:rFonts w:asciiTheme="minorHAnsi" w:hAnsiTheme="minorHAnsi"/>
          <w:color w:val="000000" w:themeColor="text1"/>
        </w:rPr>
        <w:t>de vous accompagner dans la mise en place d’une structure d’optimisation fiscale de votre activité de négoce de métaux précieux (or et argent principalement).</w:t>
      </w:r>
    </w:p>
    <w:p w:rsidR="0015602B" w:rsidRDefault="0015602B" w:rsidP="001B532E">
      <w:pPr>
        <w:jc w:val="both"/>
        <w:rPr>
          <w:rFonts w:asciiTheme="minorHAnsi" w:hAnsiTheme="minorHAnsi"/>
          <w:color w:val="000000" w:themeColor="text1"/>
        </w:rPr>
      </w:pPr>
    </w:p>
    <w:p w:rsidR="0015602B" w:rsidRDefault="0015602B" w:rsidP="001B532E">
      <w:pPr>
        <w:jc w:val="both"/>
        <w:rPr>
          <w:rFonts w:asciiTheme="minorHAnsi" w:hAnsiTheme="minorHAnsi"/>
          <w:color w:val="000000" w:themeColor="text1"/>
        </w:rPr>
      </w:pPr>
      <w:r>
        <w:rPr>
          <w:rFonts w:asciiTheme="minorHAnsi" w:hAnsiTheme="minorHAnsi"/>
          <w:color w:val="000000" w:themeColor="text1"/>
        </w:rPr>
        <w:t>Nous comprenons que ce montage doit vous permettre de retrouver une liberté fiscale et sociale afin de réduire au maximum votre soumissions au paiement de l’impôt et des charges sociales en France.</w:t>
      </w:r>
    </w:p>
    <w:p w:rsidR="0015602B" w:rsidRDefault="0015602B" w:rsidP="001B532E">
      <w:pPr>
        <w:jc w:val="both"/>
        <w:rPr>
          <w:rFonts w:asciiTheme="minorHAnsi" w:hAnsiTheme="minorHAnsi"/>
          <w:color w:val="000000" w:themeColor="text1"/>
        </w:rPr>
      </w:pPr>
    </w:p>
    <w:p w:rsidR="0015602B" w:rsidRPr="00B23806" w:rsidRDefault="0015602B" w:rsidP="001B532E">
      <w:pPr>
        <w:jc w:val="both"/>
        <w:rPr>
          <w:rFonts w:asciiTheme="minorHAnsi" w:hAnsiTheme="minorHAnsi"/>
          <w:color w:val="000000" w:themeColor="text1"/>
        </w:rPr>
      </w:pPr>
      <w:r>
        <w:rPr>
          <w:rFonts w:asciiTheme="minorHAnsi" w:hAnsiTheme="minorHAnsi"/>
          <w:color w:val="000000" w:themeColor="text1"/>
        </w:rPr>
        <w:t>Nous comprenons aussi que vous possédait une SARL immatriculée en France, deux Limited immatriculées au royaume Uni.</w:t>
      </w:r>
    </w:p>
    <w:p w:rsidR="0021421B" w:rsidRPr="00B23806" w:rsidRDefault="0021421B">
      <w:pPr>
        <w:rPr>
          <w:rFonts w:asciiTheme="minorHAnsi" w:hAnsiTheme="minorHAnsi"/>
          <w:color w:val="000000" w:themeColor="text1"/>
        </w:rPr>
      </w:pPr>
    </w:p>
    <w:p w:rsidR="005032A8" w:rsidRPr="00B23806" w:rsidRDefault="005032A8">
      <w:pPr>
        <w:rPr>
          <w:rFonts w:asciiTheme="minorHAnsi" w:hAnsiTheme="minorHAnsi"/>
          <w:color w:val="000000" w:themeColor="text1"/>
        </w:rPr>
      </w:pPr>
      <w:r w:rsidRPr="00B23806">
        <w:rPr>
          <w:rFonts w:asciiTheme="minorHAnsi" w:hAnsiTheme="minorHAnsi"/>
          <w:color w:val="000000" w:themeColor="text1"/>
        </w:rPr>
        <w:t xml:space="preserve">Nous comprenons également que vous songez à installer chacune des sociétés nécessaires à la gestion de votre projet dans des pays situés hors du territoire de l’Union européenne afin de vous garantir </w:t>
      </w:r>
      <w:r w:rsidR="0050558D" w:rsidRPr="00B23806">
        <w:rPr>
          <w:rFonts w:asciiTheme="minorHAnsi" w:hAnsiTheme="minorHAnsi"/>
          <w:color w:val="000000" w:themeColor="text1"/>
        </w:rPr>
        <w:t>une plus grande exposition internationale</w:t>
      </w:r>
      <w:r w:rsidRPr="00B23806">
        <w:rPr>
          <w:rFonts w:asciiTheme="minorHAnsi" w:hAnsiTheme="minorHAnsi"/>
          <w:color w:val="000000" w:themeColor="text1"/>
        </w:rPr>
        <w:t xml:space="preserve"> pour attaquer l’ensemble des marchés internationaux.</w:t>
      </w:r>
    </w:p>
    <w:p w:rsidR="005032A8" w:rsidRPr="00B23806" w:rsidRDefault="005032A8">
      <w:pPr>
        <w:rPr>
          <w:rFonts w:asciiTheme="minorHAnsi" w:hAnsiTheme="minorHAnsi"/>
          <w:color w:val="000000" w:themeColor="text1"/>
        </w:rPr>
      </w:pPr>
    </w:p>
    <w:p w:rsidR="001B532E" w:rsidRPr="00B23806" w:rsidRDefault="0050558D">
      <w:pPr>
        <w:rPr>
          <w:rFonts w:asciiTheme="minorHAnsi" w:hAnsiTheme="minorHAnsi"/>
          <w:color w:val="000000" w:themeColor="text1"/>
        </w:rPr>
      </w:pPr>
      <w:r w:rsidRPr="00B23806">
        <w:rPr>
          <w:rFonts w:asciiTheme="minorHAnsi" w:hAnsiTheme="minorHAnsi"/>
          <w:color w:val="000000" w:themeColor="text1"/>
        </w:rPr>
        <w:t xml:space="preserve">Nous comprenons </w:t>
      </w:r>
      <w:r w:rsidR="007820BA" w:rsidRPr="00B23806">
        <w:rPr>
          <w:rFonts w:asciiTheme="minorHAnsi" w:hAnsiTheme="minorHAnsi"/>
          <w:color w:val="000000" w:themeColor="text1"/>
        </w:rPr>
        <w:t xml:space="preserve">également que </w:t>
      </w:r>
      <w:r w:rsidR="00C3454D">
        <w:rPr>
          <w:rFonts w:asciiTheme="minorHAnsi" w:hAnsiTheme="minorHAnsi"/>
          <w:color w:val="000000" w:themeColor="text1"/>
        </w:rPr>
        <w:t>la SARL GLOBALSILVER</w:t>
      </w:r>
      <w:r w:rsidR="007820BA" w:rsidRPr="00B23806">
        <w:rPr>
          <w:rFonts w:asciiTheme="minorHAnsi" w:hAnsiTheme="minorHAnsi"/>
          <w:color w:val="000000" w:themeColor="text1"/>
        </w:rPr>
        <w:t xml:space="preserve"> </w:t>
      </w:r>
      <w:r w:rsidR="00C3454D">
        <w:rPr>
          <w:rFonts w:asciiTheme="minorHAnsi" w:hAnsiTheme="minorHAnsi"/>
          <w:color w:val="000000" w:themeColor="text1"/>
        </w:rPr>
        <w:t xml:space="preserve">posséde un stock de métaux précieux </w:t>
      </w:r>
      <w:r w:rsidR="006D5FD9">
        <w:rPr>
          <w:rFonts w:asciiTheme="minorHAnsi" w:hAnsiTheme="minorHAnsi"/>
          <w:color w:val="000000" w:themeColor="text1"/>
        </w:rPr>
        <w:t>composé principalement d’or</w:t>
      </w:r>
      <w:r w:rsidR="007820BA" w:rsidRPr="00B23806">
        <w:rPr>
          <w:rFonts w:asciiTheme="minorHAnsi" w:hAnsiTheme="minorHAnsi"/>
          <w:color w:val="000000" w:themeColor="text1"/>
        </w:rPr>
        <w:t>.</w:t>
      </w:r>
    </w:p>
    <w:p w:rsidR="007820BA" w:rsidRPr="00B23806" w:rsidRDefault="007820BA">
      <w:pPr>
        <w:rPr>
          <w:rFonts w:asciiTheme="minorHAnsi" w:hAnsiTheme="minorHAnsi"/>
          <w:color w:val="000000" w:themeColor="text1"/>
        </w:rPr>
      </w:pPr>
    </w:p>
    <w:p w:rsidR="003034E6" w:rsidRPr="00B23806" w:rsidRDefault="003034E6" w:rsidP="00BD7730">
      <w:pPr>
        <w:jc w:val="both"/>
        <w:rPr>
          <w:rFonts w:asciiTheme="minorHAnsi" w:hAnsiTheme="minorHAnsi"/>
          <w:color w:val="000000" w:themeColor="text1"/>
        </w:rPr>
      </w:pPr>
    </w:p>
    <w:p w:rsidR="00C0496C" w:rsidRDefault="00C0496C" w:rsidP="00C0496C">
      <w:pPr>
        <w:jc w:val="both"/>
        <w:rPr>
          <w:rFonts w:ascii="Calibri" w:hAnsi="Calibri" w:cs="Arial"/>
          <w:color w:val="000000" w:themeColor="text1"/>
        </w:rPr>
      </w:pPr>
      <w:r w:rsidRPr="00B23806">
        <w:rPr>
          <w:rFonts w:ascii="Calibri" w:hAnsi="Calibri" w:cs="Arial"/>
          <w:color w:val="000000" w:themeColor="text1"/>
        </w:rPr>
        <w:t xml:space="preserve">A cet effet, nous nous sommes attachés à vous détailler les options juridiques disponibles ainsi que les conséquences fiscales de </w:t>
      </w:r>
      <w:r w:rsidR="00D114E2" w:rsidRPr="00B23806">
        <w:rPr>
          <w:rFonts w:ascii="Calibri" w:hAnsi="Calibri" w:cs="Arial"/>
          <w:color w:val="000000" w:themeColor="text1"/>
        </w:rPr>
        <w:t xml:space="preserve">l’implantation </w:t>
      </w:r>
      <w:r w:rsidR="006D5FD9">
        <w:rPr>
          <w:rFonts w:ascii="Calibri" w:hAnsi="Calibri" w:cs="Arial"/>
          <w:color w:val="000000" w:themeColor="text1"/>
        </w:rPr>
        <w:t>d’une société holding gérant votre activité</w:t>
      </w:r>
      <w:r w:rsidRPr="00B23806">
        <w:rPr>
          <w:rFonts w:ascii="Calibri" w:hAnsi="Calibri" w:cs="Arial"/>
          <w:color w:val="000000" w:themeColor="text1"/>
        </w:rPr>
        <w:t xml:space="preserve"> dans </w:t>
      </w:r>
      <w:r w:rsidR="006D5FD9">
        <w:rPr>
          <w:rFonts w:ascii="Calibri" w:hAnsi="Calibri" w:cs="Arial"/>
          <w:color w:val="000000" w:themeColor="text1"/>
        </w:rPr>
        <w:t>un</w:t>
      </w:r>
      <w:r w:rsidRPr="00B23806">
        <w:rPr>
          <w:rFonts w:ascii="Calibri" w:hAnsi="Calibri" w:cs="Arial"/>
          <w:color w:val="000000" w:themeColor="text1"/>
        </w:rPr>
        <w:t xml:space="preserve"> pays situés en dehors de l’Union Européenne.</w:t>
      </w:r>
    </w:p>
    <w:p w:rsidR="006D5FD9" w:rsidRDefault="006D5FD9" w:rsidP="00C0496C">
      <w:pPr>
        <w:jc w:val="both"/>
        <w:rPr>
          <w:rFonts w:ascii="Calibri" w:hAnsi="Calibri" w:cs="Arial"/>
          <w:color w:val="000000" w:themeColor="text1"/>
        </w:rPr>
      </w:pPr>
    </w:p>
    <w:p w:rsidR="006D5FD9" w:rsidRPr="00B23806" w:rsidRDefault="006D5FD9" w:rsidP="00C0496C">
      <w:pPr>
        <w:jc w:val="both"/>
        <w:rPr>
          <w:rFonts w:ascii="Calibri" w:hAnsi="Calibri" w:cs="Arial"/>
          <w:color w:val="000000" w:themeColor="text1"/>
        </w:rPr>
      </w:pPr>
    </w:p>
    <w:p w:rsidR="00043611" w:rsidRPr="00B23806" w:rsidRDefault="00043611" w:rsidP="002C6A79">
      <w:pPr>
        <w:tabs>
          <w:tab w:val="left" w:pos="1134"/>
        </w:tabs>
        <w:jc w:val="both"/>
        <w:rPr>
          <w:rFonts w:asciiTheme="minorHAnsi" w:hAnsiTheme="minorHAnsi"/>
          <w:b/>
          <w:color w:val="000000" w:themeColor="text1"/>
        </w:rPr>
      </w:pPr>
      <w:r w:rsidRPr="00B23806">
        <w:rPr>
          <w:rFonts w:asciiTheme="minorHAnsi" w:hAnsiTheme="minorHAnsi"/>
          <w:b/>
          <w:color w:val="000000" w:themeColor="text1"/>
        </w:rPr>
        <w:t>I – Le choix d’implémentation d</w:t>
      </w:r>
      <w:r w:rsidR="00895002" w:rsidRPr="00B23806">
        <w:rPr>
          <w:rFonts w:asciiTheme="minorHAnsi" w:hAnsiTheme="minorHAnsi"/>
          <w:b/>
          <w:color w:val="000000" w:themeColor="text1"/>
        </w:rPr>
        <w:t>’une</w:t>
      </w:r>
      <w:r w:rsidRPr="00B23806">
        <w:rPr>
          <w:rFonts w:asciiTheme="minorHAnsi" w:hAnsiTheme="minorHAnsi"/>
          <w:b/>
          <w:color w:val="000000" w:themeColor="text1"/>
        </w:rPr>
        <w:t xml:space="preserve"> société</w:t>
      </w:r>
      <w:r w:rsidR="00895002" w:rsidRPr="00B23806">
        <w:rPr>
          <w:rFonts w:asciiTheme="minorHAnsi" w:hAnsiTheme="minorHAnsi"/>
          <w:b/>
          <w:color w:val="000000" w:themeColor="text1"/>
        </w:rPr>
        <w:t xml:space="preserve"> offshore</w:t>
      </w:r>
    </w:p>
    <w:p w:rsidR="00C0496C" w:rsidRPr="00B23806" w:rsidRDefault="00C0496C" w:rsidP="002C6A79">
      <w:pPr>
        <w:tabs>
          <w:tab w:val="left" w:pos="1134"/>
        </w:tabs>
        <w:jc w:val="both"/>
        <w:rPr>
          <w:rFonts w:asciiTheme="minorHAnsi" w:hAnsiTheme="minorHAnsi"/>
          <w:b/>
          <w:color w:val="000000" w:themeColor="text1"/>
        </w:rPr>
      </w:pPr>
    </w:p>
    <w:p w:rsidR="00895002" w:rsidRPr="00391FBB" w:rsidRDefault="00D114E2" w:rsidP="002C6A79">
      <w:pPr>
        <w:tabs>
          <w:tab w:val="left" w:pos="1134"/>
        </w:tabs>
        <w:jc w:val="both"/>
        <w:rPr>
          <w:rFonts w:asciiTheme="minorHAnsi" w:hAnsiTheme="minorHAnsi"/>
          <w:color w:val="000000" w:themeColor="text1"/>
        </w:rPr>
      </w:pPr>
      <w:r w:rsidRPr="00391FBB">
        <w:rPr>
          <w:rFonts w:asciiTheme="minorHAnsi" w:hAnsiTheme="minorHAnsi"/>
          <w:color w:val="000000" w:themeColor="text1"/>
        </w:rPr>
        <w:t xml:space="preserve">Le choix de l’implantation d’une société </w:t>
      </w:r>
      <w:r w:rsidR="00895002" w:rsidRPr="00391FBB">
        <w:rPr>
          <w:rFonts w:asciiTheme="minorHAnsi" w:hAnsiTheme="minorHAnsi"/>
          <w:color w:val="000000" w:themeColor="text1"/>
        </w:rPr>
        <w:t xml:space="preserve">offshore </w:t>
      </w:r>
      <w:r w:rsidRPr="00391FBB">
        <w:rPr>
          <w:rFonts w:asciiTheme="minorHAnsi" w:hAnsiTheme="minorHAnsi"/>
          <w:color w:val="000000" w:themeColor="text1"/>
        </w:rPr>
        <w:t>doit se faire en tenant compte</w:t>
      </w:r>
      <w:r w:rsidR="00391FBB" w:rsidRPr="00391FBB">
        <w:rPr>
          <w:rFonts w:asciiTheme="minorHAnsi" w:hAnsiTheme="minorHAnsi"/>
          <w:color w:val="000000" w:themeColor="text1"/>
        </w:rPr>
        <w:t xml:space="preserve"> </w:t>
      </w:r>
      <w:r w:rsidR="00895002" w:rsidRPr="00391FBB">
        <w:rPr>
          <w:rFonts w:asciiTheme="minorHAnsi" w:hAnsiTheme="minorHAnsi"/>
          <w:color w:val="000000" w:themeColor="text1"/>
        </w:rPr>
        <w:t>de l’ensemble des aspects juridiques et fiscaux et notamment les aspects suivants :</w:t>
      </w:r>
    </w:p>
    <w:p w:rsidR="00895002" w:rsidRPr="00391FBB" w:rsidRDefault="00895002" w:rsidP="002C6A79">
      <w:pPr>
        <w:tabs>
          <w:tab w:val="left" w:pos="1134"/>
        </w:tabs>
        <w:jc w:val="both"/>
        <w:rPr>
          <w:rFonts w:asciiTheme="minorHAnsi" w:hAnsiTheme="minorHAnsi"/>
          <w:color w:val="000000" w:themeColor="text1"/>
        </w:rPr>
      </w:pPr>
    </w:p>
    <w:p w:rsidR="00C0496C" w:rsidRPr="00391FBB" w:rsidRDefault="00DD0654" w:rsidP="00B16556">
      <w:pPr>
        <w:numPr>
          <w:ilvl w:val="0"/>
          <w:numId w:val="1"/>
        </w:numPr>
        <w:tabs>
          <w:tab w:val="left" w:pos="1134"/>
        </w:tabs>
        <w:ind w:left="1134" w:hanging="714"/>
        <w:jc w:val="both"/>
        <w:rPr>
          <w:rFonts w:asciiTheme="minorHAnsi" w:hAnsiTheme="minorHAnsi"/>
          <w:color w:val="000000" w:themeColor="text1"/>
        </w:rPr>
      </w:pPr>
      <w:r w:rsidRPr="00391FBB">
        <w:rPr>
          <w:rFonts w:asciiTheme="minorHAnsi" w:hAnsiTheme="minorHAnsi"/>
          <w:color w:val="000000" w:themeColor="text1"/>
        </w:rPr>
        <w:t>le régime fiscal local applicable aux sociétés n’exerçant pas d’activité sur le territoire ;</w:t>
      </w:r>
    </w:p>
    <w:p w:rsidR="00FD1F2E" w:rsidRPr="00391FBB" w:rsidRDefault="00FD1F2E" w:rsidP="00221FFF">
      <w:pPr>
        <w:tabs>
          <w:tab w:val="left" w:pos="1134"/>
        </w:tabs>
        <w:ind w:left="1134"/>
        <w:jc w:val="both"/>
        <w:rPr>
          <w:rFonts w:asciiTheme="minorHAnsi" w:hAnsiTheme="minorHAnsi"/>
          <w:color w:val="000000" w:themeColor="text1"/>
        </w:rPr>
      </w:pPr>
    </w:p>
    <w:p w:rsidR="00DD0654" w:rsidRPr="00391FBB" w:rsidRDefault="00DD0654" w:rsidP="00B16556">
      <w:pPr>
        <w:numPr>
          <w:ilvl w:val="0"/>
          <w:numId w:val="1"/>
        </w:numPr>
        <w:tabs>
          <w:tab w:val="left" w:pos="1134"/>
        </w:tabs>
        <w:ind w:left="1134" w:hanging="708"/>
        <w:jc w:val="both"/>
        <w:rPr>
          <w:rFonts w:asciiTheme="minorHAnsi" w:hAnsiTheme="minorHAnsi"/>
          <w:color w:val="000000" w:themeColor="text1"/>
        </w:rPr>
      </w:pPr>
      <w:r w:rsidRPr="00391FBB">
        <w:rPr>
          <w:rFonts w:asciiTheme="minorHAnsi" w:hAnsiTheme="minorHAnsi"/>
          <w:color w:val="000000" w:themeColor="text1"/>
        </w:rPr>
        <w:t>l</w:t>
      </w:r>
      <w:r w:rsidR="00FD1F2E" w:rsidRPr="00391FBB">
        <w:rPr>
          <w:rFonts w:asciiTheme="minorHAnsi" w:hAnsiTheme="minorHAnsi"/>
          <w:color w:val="000000" w:themeColor="text1"/>
        </w:rPr>
        <w:t>e traitement fiscal des retenues à la source</w:t>
      </w:r>
      <w:r w:rsidR="00627D08" w:rsidRPr="00391FBB">
        <w:rPr>
          <w:rFonts w:asciiTheme="minorHAnsi" w:hAnsiTheme="minorHAnsi"/>
          <w:color w:val="000000" w:themeColor="text1"/>
        </w:rPr>
        <w:t xml:space="preserve"> sur les revenus versés ou payés</w:t>
      </w:r>
      <w:r w:rsidR="00FD1F2E" w:rsidRPr="00391FBB">
        <w:rPr>
          <w:rFonts w:asciiTheme="minorHAnsi" w:hAnsiTheme="minorHAnsi"/>
          <w:color w:val="000000" w:themeColor="text1"/>
        </w:rPr>
        <w:t> ;</w:t>
      </w:r>
    </w:p>
    <w:p w:rsidR="00FD1F2E" w:rsidRPr="00391FBB" w:rsidRDefault="00FD1F2E" w:rsidP="00221FFF">
      <w:pPr>
        <w:tabs>
          <w:tab w:val="left" w:pos="1134"/>
        </w:tabs>
        <w:jc w:val="both"/>
        <w:rPr>
          <w:rFonts w:asciiTheme="minorHAnsi" w:hAnsiTheme="minorHAnsi"/>
          <w:color w:val="000000" w:themeColor="text1"/>
        </w:rPr>
      </w:pPr>
    </w:p>
    <w:p w:rsidR="00FD1F2E" w:rsidRPr="00391FBB" w:rsidRDefault="00FD1F2E" w:rsidP="00B16556">
      <w:pPr>
        <w:numPr>
          <w:ilvl w:val="0"/>
          <w:numId w:val="1"/>
        </w:numPr>
        <w:tabs>
          <w:tab w:val="left" w:pos="1134"/>
        </w:tabs>
        <w:ind w:left="1134" w:hanging="708"/>
        <w:jc w:val="both"/>
        <w:rPr>
          <w:rFonts w:asciiTheme="minorHAnsi" w:hAnsiTheme="minorHAnsi"/>
          <w:color w:val="000000" w:themeColor="text1"/>
        </w:rPr>
      </w:pPr>
      <w:proofErr w:type="gramStart"/>
      <w:r w:rsidRPr="00391FBB">
        <w:rPr>
          <w:rFonts w:asciiTheme="minorHAnsi" w:hAnsiTheme="minorHAnsi"/>
          <w:color w:val="000000" w:themeColor="text1"/>
        </w:rPr>
        <w:t>l’imposition</w:t>
      </w:r>
      <w:proofErr w:type="gramEnd"/>
      <w:r w:rsidRPr="00391FBB">
        <w:rPr>
          <w:rFonts w:asciiTheme="minorHAnsi" w:hAnsiTheme="minorHAnsi"/>
          <w:color w:val="000000" w:themeColor="text1"/>
        </w:rPr>
        <w:t xml:space="preserve"> </w:t>
      </w:r>
      <w:r w:rsidR="009E3F7A" w:rsidRPr="00391FBB">
        <w:rPr>
          <w:rFonts w:asciiTheme="minorHAnsi" w:hAnsiTheme="minorHAnsi"/>
          <w:color w:val="000000" w:themeColor="text1"/>
        </w:rPr>
        <w:t>des revenus reçus</w:t>
      </w:r>
      <w:r w:rsidRPr="00391FBB">
        <w:rPr>
          <w:rFonts w:asciiTheme="minorHAnsi" w:hAnsiTheme="minorHAnsi"/>
          <w:color w:val="000000" w:themeColor="text1"/>
        </w:rPr>
        <w:t xml:space="preserve"> par les associés dans leur pays de résidence ;</w:t>
      </w:r>
    </w:p>
    <w:p w:rsidR="005A41E8" w:rsidRPr="00391FBB" w:rsidRDefault="005A41E8" w:rsidP="00221FFF">
      <w:pPr>
        <w:pStyle w:val="Paragraphedeliste"/>
        <w:tabs>
          <w:tab w:val="left" w:pos="1134"/>
        </w:tabs>
        <w:ind w:left="1134" w:hanging="708"/>
        <w:rPr>
          <w:rFonts w:asciiTheme="minorHAnsi" w:hAnsiTheme="minorHAnsi"/>
          <w:color w:val="000000" w:themeColor="text1"/>
        </w:rPr>
      </w:pPr>
    </w:p>
    <w:p w:rsidR="005A41E8" w:rsidRPr="00B23806" w:rsidRDefault="005A41E8" w:rsidP="00B16556">
      <w:pPr>
        <w:numPr>
          <w:ilvl w:val="0"/>
          <w:numId w:val="1"/>
        </w:numPr>
        <w:tabs>
          <w:tab w:val="left" w:pos="1134"/>
        </w:tabs>
        <w:ind w:left="1134" w:hanging="708"/>
        <w:jc w:val="both"/>
        <w:rPr>
          <w:rFonts w:asciiTheme="minorHAnsi" w:hAnsiTheme="minorHAnsi"/>
          <w:color w:val="000000" w:themeColor="text1"/>
        </w:rPr>
      </w:pPr>
      <w:r w:rsidRPr="00391FBB">
        <w:rPr>
          <w:rFonts w:asciiTheme="minorHAnsi" w:hAnsiTheme="minorHAnsi"/>
          <w:color w:val="000000" w:themeColor="text1"/>
        </w:rPr>
        <w:t xml:space="preserve">le régime de plus-values en cas de cession </w:t>
      </w:r>
      <w:r w:rsidRPr="00B23806">
        <w:rPr>
          <w:rFonts w:asciiTheme="minorHAnsi" w:hAnsiTheme="minorHAnsi"/>
          <w:color w:val="000000" w:themeColor="text1"/>
        </w:rPr>
        <w:t>de la société offshore</w:t>
      </w:r>
    </w:p>
    <w:p w:rsidR="00FD1F2E" w:rsidRPr="00B23806" w:rsidRDefault="00FD1F2E" w:rsidP="00221FFF">
      <w:pPr>
        <w:tabs>
          <w:tab w:val="left" w:pos="1134"/>
        </w:tabs>
        <w:ind w:left="1134" w:hanging="708"/>
        <w:jc w:val="both"/>
        <w:rPr>
          <w:rFonts w:asciiTheme="minorHAnsi" w:hAnsiTheme="minorHAnsi"/>
          <w:color w:val="000000" w:themeColor="text1"/>
        </w:rPr>
      </w:pPr>
    </w:p>
    <w:p w:rsidR="00FD1F2E" w:rsidRPr="00B23806" w:rsidRDefault="00FD1F2E" w:rsidP="00B16556">
      <w:pPr>
        <w:numPr>
          <w:ilvl w:val="0"/>
          <w:numId w:val="1"/>
        </w:numPr>
        <w:tabs>
          <w:tab w:val="left" w:pos="1134"/>
        </w:tabs>
        <w:ind w:left="1134" w:hanging="708"/>
        <w:jc w:val="both"/>
        <w:rPr>
          <w:rFonts w:asciiTheme="minorHAnsi" w:hAnsiTheme="minorHAnsi"/>
          <w:color w:val="000000" w:themeColor="text1"/>
        </w:rPr>
      </w:pPr>
      <w:r w:rsidRPr="00B23806">
        <w:rPr>
          <w:rFonts w:asciiTheme="minorHAnsi" w:hAnsiTheme="minorHAnsi"/>
          <w:color w:val="000000" w:themeColor="text1"/>
        </w:rPr>
        <w:t>le traitement de la TVA dans le cadre des opérations réalisées.</w:t>
      </w:r>
    </w:p>
    <w:p w:rsidR="00FD1F2E" w:rsidRPr="00B23806" w:rsidRDefault="00FD1F2E" w:rsidP="00FD1F2E">
      <w:pPr>
        <w:pStyle w:val="Paragraphedeliste"/>
        <w:rPr>
          <w:rFonts w:asciiTheme="minorHAnsi" w:hAnsiTheme="minorHAnsi"/>
          <w:color w:val="000000" w:themeColor="text1"/>
        </w:rPr>
      </w:pPr>
    </w:p>
    <w:p w:rsidR="00FD1F2E" w:rsidRPr="00B23806" w:rsidRDefault="00641614" w:rsidP="00FD1F2E">
      <w:pPr>
        <w:tabs>
          <w:tab w:val="left" w:pos="1134"/>
        </w:tabs>
        <w:jc w:val="both"/>
        <w:rPr>
          <w:rFonts w:asciiTheme="minorHAnsi" w:hAnsiTheme="minorHAnsi"/>
          <w:color w:val="000000" w:themeColor="text1"/>
        </w:rPr>
      </w:pPr>
      <w:r w:rsidRPr="00B23806">
        <w:rPr>
          <w:rFonts w:asciiTheme="minorHAnsi" w:hAnsiTheme="minorHAnsi"/>
          <w:color w:val="000000" w:themeColor="text1"/>
        </w:rPr>
        <w:t xml:space="preserve">Dans le cadre de cette première partie de notre étude, nous vous détaillerons l’ensemble des mécanismes juridiques </w:t>
      </w:r>
      <w:r w:rsidR="00026DC5" w:rsidRPr="00B23806">
        <w:rPr>
          <w:rFonts w:asciiTheme="minorHAnsi" w:hAnsiTheme="minorHAnsi"/>
          <w:color w:val="000000" w:themeColor="text1"/>
        </w:rPr>
        <w:t>et</w:t>
      </w:r>
      <w:r w:rsidRPr="00B23806">
        <w:rPr>
          <w:rFonts w:asciiTheme="minorHAnsi" w:hAnsiTheme="minorHAnsi"/>
          <w:color w:val="000000" w:themeColor="text1"/>
        </w:rPr>
        <w:t xml:space="preserve"> fiscaux applicables aux sociétés offshores suivantes :</w:t>
      </w:r>
    </w:p>
    <w:p w:rsidR="00221FFF" w:rsidRDefault="00221FFF" w:rsidP="00FD1F2E">
      <w:pPr>
        <w:tabs>
          <w:tab w:val="left" w:pos="1134"/>
        </w:tabs>
        <w:jc w:val="both"/>
        <w:rPr>
          <w:rFonts w:asciiTheme="minorHAnsi" w:hAnsiTheme="minorHAnsi"/>
          <w:color w:val="000000" w:themeColor="text1"/>
        </w:rPr>
      </w:pPr>
    </w:p>
    <w:p w:rsidR="00641614" w:rsidRPr="00B23806" w:rsidRDefault="00641614" w:rsidP="00641614">
      <w:pPr>
        <w:tabs>
          <w:tab w:val="left" w:pos="1134"/>
        </w:tabs>
        <w:jc w:val="both"/>
        <w:rPr>
          <w:rFonts w:asciiTheme="minorHAnsi" w:hAnsiTheme="minorHAnsi"/>
          <w:color w:val="000000" w:themeColor="text1"/>
        </w:rPr>
      </w:pPr>
    </w:p>
    <w:p w:rsidR="00641614" w:rsidRPr="00B23806" w:rsidRDefault="00641614" w:rsidP="00B16556">
      <w:pPr>
        <w:numPr>
          <w:ilvl w:val="0"/>
          <w:numId w:val="2"/>
        </w:numPr>
        <w:tabs>
          <w:tab w:val="left" w:pos="1134"/>
        </w:tabs>
        <w:jc w:val="both"/>
        <w:rPr>
          <w:rFonts w:asciiTheme="minorHAnsi" w:hAnsiTheme="minorHAnsi"/>
          <w:color w:val="000000" w:themeColor="text1"/>
        </w:rPr>
      </w:pPr>
      <w:r w:rsidRPr="00B23806">
        <w:rPr>
          <w:rFonts w:asciiTheme="minorHAnsi" w:hAnsiTheme="minorHAnsi"/>
          <w:color w:val="000000" w:themeColor="text1"/>
        </w:rPr>
        <w:t>Dubaï</w:t>
      </w:r>
      <w:r w:rsidR="006E0B2C" w:rsidRPr="00B23806">
        <w:rPr>
          <w:rFonts w:asciiTheme="minorHAnsi" w:hAnsiTheme="minorHAnsi"/>
          <w:color w:val="000000" w:themeColor="text1"/>
        </w:rPr>
        <w:t> ;</w:t>
      </w:r>
    </w:p>
    <w:p w:rsidR="006E0B2C" w:rsidRPr="00B23806" w:rsidRDefault="006E0B2C" w:rsidP="006E0B2C">
      <w:pPr>
        <w:pStyle w:val="Paragraphedeliste"/>
        <w:rPr>
          <w:rFonts w:asciiTheme="minorHAnsi" w:hAnsiTheme="minorHAnsi"/>
          <w:color w:val="000000" w:themeColor="text1"/>
        </w:rPr>
      </w:pPr>
    </w:p>
    <w:p w:rsidR="006E0B2C" w:rsidRPr="00B23806" w:rsidRDefault="006E0B2C" w:rsidP="00B16556">
      <w:pPr>
        <w:numPr>
          <w:ilvl w:val="0"/>
          <w:numId w:val="2"/>
        </w:numPr>
        <w:tabs>
          <w:tab w:val="left" w:pos="1134"/>
        </w:tabs>
        <w:jc w:val="both"/>
        <w:rPr>
          <w:rFonts w:asciiTheme="minorHAnsi" w:hAnsiTheme="minorHAnsi"/>
          <w:color w:val="000000" w:themeColor="text1"/>
        </w:rPr>
      </w:pPr>
      <w:r w:rsidRPr="00B23806">
        <w:rPr>
          <w:rFonts w:asciiTheme="minorHAnsi" w:hAnsiTheme="minorHAnsi"/>
          <w:color w:val="000000" w:themeColor="text1"/>
        </w:rPr>
        <w:t>Hong Kong ;</w:t>
      </w:r>
    </w:p>
    <w:p w:rsidR="006E0B2C" w:rsidRPr="00B23806" w:rsidRDefault="006E0B2C" w:rsidP="006E0B2C">
      <w:pPr>
        <w:pStyle w:val="Paragraphedeliste"/>
        <w:rPr>
          <w:rFonts w:asciiTheme="minorHAnsi" w:hAnsiTheme="minorHAnsi"/>
          <w:color w:val="000000" w:themeColor="text1"/>
        </w:rPr>
      </w:pPr>
    </w:p>
    <w:p w:rsidR="006E0B2C" w:rsidRPr="00B23806" w:rsidRDefault="006E0B2C" w:rsidP="00B16556">
      <w:pPr>
        <w:numPr>
          <w:ilvl w:val="0"/>
          <w:numId w:val="2"/>
        </w:numPr>
        <w:tabs>
          <w:tab w:val="left" w:pos="1134"/>
        </w:tabs>
        <w:jc w:val="both"/>
        <w:rPr>
          <w:rFonts w:asciiTheme="minorHAnsi" w:hAnsiTheme="minorHAnsi"/>
          <w:color w:val="000000" w:themeColor="text1"/>
        </w:rPr>
      </w:pPr>
      <w:r w:rsidRPr="00B23806">
        <w:rPr>
          <w:rFonts w:asciiTheme="minorHAnsi" w:hAnsiTheme="minorHAnsi"/>
          <w:color w:val="000000" w:themeColor="text1"/>
        </w:rPr>
        <w:t>L’île Maurice ;</w:t>
      </w:r>
    </w:p>
    <w:p w:rsidR="006E0B2C" w:rsidRPr="00B23806" w:rsidRDefault="006E0B2C" w:rsidP="006E0B2C">
      <w:pPr>
        <w:pStyle w:val="Paragraphedeliste"/>
        <w:rPr>
          <w:rFonts w:asciiTheme="minorHAnsi" w:hAnsiTheme="minorHAnsi"/>
          <w:color w:val="000000" w:themeColor="text1"/>
        </w:rPr>
      </w:pPr>
    </w:p>
    <w:p w:rsidR="006E0B2C" w:rsidRPr="00B23806" w:rsidRDefault="006E0B2C" w:rsidP="00B16556">
      <w:pPr>
        <w:numPr>
          <w:ilvl w:val="0"/>
          <w:numId w:val="2"/>
        </w:numPr>
        <w:tabs>
          <w:tab w:val="left" w:pos="1134"/>
        </w:tabs>
        <w:jc w:val="both"/>
        <w:rPr>
          <w:rFonts w:asciiTheme="minorHAnsi" w:hAnsiTheme="minorHAnsi"/>
          <w:color w:val="000000" w:themeColor="text1"/>
        </w:rPr>
      </w:pPr>
      <w:r w:rsidRPr="00B23806">
        <w:rPr>
          <w:rFonts w:asciiTheme="minorHAnsi" w:hAnsiTheme="minorHAnsi"/>
          <w:color w:val="000000" w:themeColor="text1"/>
        </w:rPr>
        <w:t>Singapour</w:t>
      </w:r>
      <w:r w:rsidR="006D5FD9">
        <w:rPr>
          <w:rFonts w:asciiTheme="minorHAnsi" w:hAnsiTheme="minorHAnsi"/>
          <w:color w:val="000000" w:themeColor="text1"/>
        </w:rPr>
        <w:t>.</w:t>
      </w:r>
    </w:p>
    <w:p w:rsidR="00CD1FEF" w:rsidRPr="00B23806" w:rsidRDefault="00CD1FEF" w:rsidP="001D1021">
      <w:pPr>
        <w:tabs>
          <w:tab w:val="left" w:pos="1134"/>
        </w:tabs>
        <w:jc w:val="both"/>
        <w:rPr>
          <w:rFonts w:ascii="Calibri" w:hAnsi="Calibri"/>
          <w:color w:val="000000" w:themeColor="text1"/>
        </w:rPr>
      </w:pPr>
    </w:p>
    <w:p w:rsidR="001D1021" w:rsidRPr="00B23806" w:rsidRDefault="001D1021" w:rsidP="001D1021">
      <w:pPr>
        <w:tabs>
          <w:tab w:val="left" w:pos="1134"/>
        </w:tabs>
        <w:jc w:val="both"/>
        <w:rPr>
          <w:rFonts w:asciiTheme="minorHAnsi" w:hAnsiTheme="minorHAnsi"/>
          <w:b/>
          <w:color w:val="000000" w:themeColor="text1"/>
        </w:rPr>
      </w:pPr>
    </w:p>
    <w:p w:rsidR="00B81C17" w:rsidRPr="00B23806" w:rsidRDefault="002E42D4" w:rsidP="00B16556">
      <w:pPr>
        <w:numPr>
          <w:ilvl w:val="0"/>
          <w:numId w:val="3"/>
        </w:numPr>
        <w:tabs>
          <w:tab w:val="left" w:pos="1134"/>
        </w:tabs>
        <w:jc w:val="both"/>
        <w:rPr>
          <w:rFonts w:asciiTheme="minorHAnsi" w:hAnsiTheme="minorHAnsi"/>
          <w:b/>
          <w:color w:val="000000" w:themeColor="text1"/>
        </w:rPr>
      </w:pPr>
      <w:r w:rsidRPr="00B23806">
        <w:rPr>
          <w:rFonts w:asciiTheme="minorHAnsi" w:hAnsiTheme="minorHAnsi"/>
          <w:b/>
          <w:color w:val="000000" w:themeColor="text1"/>
        </w:rPr>
        <w:t>Dubaï</w:t>
      </w:r>
      <w:r w:rsidR="000055CA" w:rsidRPr="00B23806">
        <w:rPr>
          <w:rFonts w:asciiTheme="minorHAnsi" w:hAnsiTheme="minorHAnsi"/>
          <w:b/>
          <w:color w:val="000000" w:themeColor="text1"/>
        </w:rPr>
        <w:t xml:space="preserve"> comme lieu d’immatriculation d’une société Offshore</w:t>
      </w:r>
    </w:p>
    <w:p w:rsidR="002E42D4" w:rsidRPr="00B23806" w:rsidRDefault="002E42D4" w:rsidP="002E42D4">
      <w:pPr>
        <w:tabs>
          <w:tab w:val="left" w:pos="1134"/>
        </w:tabs>
        <w:jc w:val="both"/>
        <w:rPr>
          <w:rFonts w:asciiTheme="minorHAnsi" w:hAnsiTheme="minorHAnsi"/>
          <w:b/>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Impôt sur les sociétés</w:t>
      </w:r>
    </w:p>
    <w:p w:rsidR="002E42D4" w:rsidRPr="00B23806" w:rsidRDefault="002E42D4" w:rsidP="002E42D4">
      <w:pPr>
        <w:tabs>
          <w:tab w:val="left" w:pos="1134"/>
        </w:tabs>
        <w:jc w:val="both"/>
        <w:rPr>
          <w:rFonts w:ascii="Calibri" w:hAnsi="Calibri"/>
          <w:color w:val="000000" w:themeColor="text1"/>
        </w:rPr>
      </w:pPr>
    </w:p>
    <w:p w:rsidR="005C7218" w:rsidRPr="00B23806" w:rsidRDefault="005C7218" w:rsidP="005C7218">
      <w:pPr>
        <w:tabs>
          <w:tab w:val="left" w:pos="1134"/>
        </w:tabs>
        <w:jc w:val="both"/>
        <w:rPr>
          <w:rFonts w:ascii="Calibri" w:hAnsi="Calibri"/>
          <w:color w:val="000000" w:themeColor="text1"/>
        </w:rPr>
      </w:pPr>
      <w:r w:rsidRPr="00B23806">
        <w:rPr>
          <w:rFonts w:ascii="Calibri" w:hAnsi="Calibri"/>
          <w:color w:val="000000" w:themeColor="text1"/>
        </w:rPr>
        <w:t xml:space="preserve">Les Émirats arabes unis sont une fédération de sept </w:t>
      </w:r>
      <w:r w:rsidR="00124C04" w:rsidRPr="00B23806">
        <w:rPr>
          <w:rFonts w:ascii="Calibri" w:hAnsi="Calibri"/>
          <w:color w:val="000000" w:themeColor="text1"/>
        </w:rPr>
        <w:t>émirats :</w:t>
      </w:r>
      <w:r w:rsidRPr="00B23806">
        <w:rPr>
          <w:rFonts w:ascii="Calibri" w:hAnsi="Calibri"/>
          <w:color w:val="000000" w:themeColor="text1"/>
        </w:rPr>
        <w:t xml:space="preserve"> Abou Dhabi, Dubaï, Sharjah, Ajman, </w:t>
      </w:r>
      <w:proofErr w:type="spellStart"/>
      <w:r w:rsidRPr="00B23806">
        <w:rPr>
          <w:rFonts w:ascii="Calibri" w:hAnsi="Calibri"/>
          <w:color w:val="000000" w:themeColor="text1"/>
        </w:rPr>
        <w:t>Umm</w:t>
      </w:r>
      <w:proofErr w:type="spellEnd"/>
      <w:r w:rsidRPr="00B23806">
        <w:rPr>
          <w:rFonts w:ascii="Calibri" w:hAnsi="Calibri"/>
          <w:color w:val="000000" w:themeColor="text1"/>
        </w:rPr>
        <w:t xml:space="preserve"> Al-</w:t>
      </w:r>
      <w:proofErr w:type="spellStart"/>
      <w:r w:rsidRPr="00B23806">
        <w:rPr>
          <w:rFonts w:ascii="Calibri" w:hAnsi="Calibri"/>
          <w:color w:val="000000" w:themeColor="text1"/>
        </w:rPr>
        <w:t>Qaiwain</w:t>
      </w:r>
      <w:proofErr w:type="spellEnd"/>
      <w:r w:rsidRPr="00B23806">
        <w:rPr>
          <w:rFonts w:ascii="Calibri" w:hAnsi="Calibri"/>
          <w:color w:val="000000" w:themeColor="text1"/>
        </w:rPr>
        <w:t>, Ras Al-</w:t>
      </w:r>
      <w:proofErr w:type="spellStart"/>
      <w:r w:rsidRPr="00B23806">
        <w:rPr>
          <w:rFonts w:ascii="Calibri" w:hAnsi="Calibri"/>
          <w:color w:val="000000" w:themeColor="text1"/>
        </w:rPr>
        <w:t>Khaimah</w:t>
      </w:r>
      <w:proofErr w:type="spellEnd"/>
      <w:r w:rsidRPr="00B23806">
        <w:rPr>
          <w:rFonts w:ascii="Calibri" w:hAnsi="Calibri"/>
          <w:color w:val="000000" w:themeColor="text1"/>
        </w:rPr>
        <w:t xml:space="preserve"> et Fujaïrah.</w:t>
      </w:r>
    </w:p>
    <w:p w:rsidR="005C7218" w:rsidRPr="00B23806" w:rsidRDefault="005C7218" w:rsidP="005C7218">
      <w:pPr>
        <w:tabs>
          <w:tab w:val="left" w:pos="1134"/>
        </w:tabs>
        <w:jc w:val="both"/>
        <w:rPr>
          <w:rFonts w:ascii="Calibri" w:hAnsi="Calibri"/>
          <w:color w:val="000000" w:themeColor="text1"/>
        </w:rPr>
      </w:pPr>
    </w:p>
    <w:p w:rsidR="00FB2FBD" w:rsidRPr="00B23806" w:rsidRDefault="00FB2FBD" w:rsidP="005C7218">
      <w:pPr>
        <w:tabs>
          <w:tab w:val="left" w:pos="1134"/>
        </w:tabs>
        <w:jc w:val="both"/>
        <w:rPr>
          <w:rFonts w:ascii="Calibri" w:hAnsi="Calibri"/>
          <w:color w:val="000000" w:themeColor="text1"/>
        </w:rPr>
      </w:pPr>
    </w:p>
    <w:p w:rsidR="00FB2FBD" w:rsidRPr="00B23806" w:rsidRDefault="00FB2FBD" w:rsidP="005C7218">
      <w:pPr>
        <w:tabs>
          <w:tab w:val="left" w:pos="1134"/>
        </w:tabs>
        <w:jc w:val="both"/>
        <w:rPr>
          <w:rFonts w:ascii="Calibri" w:hAnsi="Calibri"/>
          <w:color w:val="000000" w:themeColor="text1"/>
        </w:rPr>
      </w:pPr>
    </w:p>
    <w:p w:rsidR="00FB2FBD" w:rsidRPr="00B23806" w:rsidRDefault="00FB2FBD" w:rsidP="005C7218">
      <w:pPr>
        <w:tabs>
          <w:tab w:val="left" w:pos="1134"/>
        </w:tabs>
        <w:jc w:val="both"/>
        <w:rPr>
          <w:rFonts w:ascii="Calibri" w:hAnsi="Calibri"/>
          <w:color w:val="000000" w:themeColor="text1"/>
        </w:rPr>
      </w:pPr>
    </w:p>
    <w:p w:rsidR="005C7218" w:rsidRPr="008E7D41" w:rsidRDefault="005C7218" w:rsidP="005C7218">
      <w:pPr>
        <w:tabs>
          <w:tab w:val="left" w:pos="1134"/>
        </w:tabs>
        <w:jc w:val="both"/>
        <w:rPr>
          <w:rFonts w:ascii="Calibri" w:hAnsi="Calibri"/>
          <w:color w:val="000000" w:themeColor="text1"/>
        </w:rPr>
      </w:pPr>
      <w:r w:rsidRPr="008E7D41">
        <w:rPr>
          <w:rFonts w:ascii="Calibri" w:hAnsi="Calibri"/>
          <w:color w:val="000000" w:themeColor="text1"/>
        </w:rPr>
        <w:t xml:space="preserve">Actuellement, les Émirats arabes unis </w:t>
      </w:r>
      <w:r w:rsidR="00FB2FBD" w:rsidRPr="008E7D41">
        <w:rPr>
          <w:rFonts w:ascii="Calibri" w:hAnsi="Calibri"/>
          <w:color w:val="000000" w:themeColor="text1"/>
        </w:rPr>
        <w:t xml:space="preserve">en tant qu’entité </w:t>
      </w:r>
      <w:r w:rsidRPr="008E7D41">
        <w:rPr>
          <w:rFonts w:ascii="Calibri" w:hAnsi="Calibri"/>
          <w:color w:val="000000" w:themeColor="text1"/>
        </w:rPr>
        <w:t>n’</w:t>
      </w:r>
      <w:r w:rsidR="00FB2FBD" w:rsidRPr="008E7D41">
        <w:rPr>
          <w:rFonts w:ascii="Calibri" w:hAnsi="Calibri"/>
          <w:color w:val="000000" w:themeColor="text1"/>
        </w:rPr>
        <w:t>a</w:t>
      </w:r>
      <w:r w:rsidRPr="008E7D41">
        <w:rPr>
          <w:rFonts w:ascii="Calibri" w:hAnsi="Calibri"/>
          <w:color w:val="000000" w:themeColor="text1"/>
        </w:rPr>
        <w:t xml:space="preserve"> pas </w:t>
      </w:r>
      <w:r w:rsidR="00FB2FBD" w:rsidRPr="008E7D41">
        <w:rPr>
          <w:rFonts w:ascii="Calibri" w:hAnsi="Calibri"/>
          <w:color w:val="000000" w:themeColor="text1"/>
        </w:rPr>
        <w:t xml:space="preserve">adopté </w:t>
      </w:r>
      <w:r w:rsidRPr="008E7D41">
        <w:rPr>
          <w:rFonts w:ascii="Calibri" w:hAnsi="Calibri"/>
          <w:color w:val="000000" w:themeColor="text1"/>
        </w:rPr>
        <w:t xml:space="preserve">de régime fédéral </w:t>
      </w:r>
      <w:r w:rsidR="00FB2FBD" w:rsidRPr="008E7D41">
        <w:rPr>
          <w:rFonts w:ascii="Calibri" w:hAnsi="Calibri"/>
          <w:color w:val="000000" w:themeColor="text1"/>
        </w:rPr>
        <w:t>d’imposition sur</w:t>
      </w:r>
      <w:r w:rsidRPr="008E7D41">
        <w:rPr>
          <w:rFonts w:ascii="Calibri" w:hAnsi="Calibri"/>
          <w:color w:val="000000" w:themeColor="text1"/>
        </w:rPr>
        <w:t xml:space="preserve"> </w:t>
      </w:r>
      <w:r w:rsidR="00FB2FBD" w:rsidRPr="008E7D41">
        <w:rPr>
          <w:rFonts w:ascii="Calibri" w:hAnsi="Calibri"/>
          <w:color w:val="000000" w:themeColor="text1"/>
        </w:rPr>
        <w:t>les revenus</w:t>
      </w:r>
      <w:r w:rsidRPr="008E7D41">
        <w:rPr>
          <w:rFonts w:ascii="Calibri" w:hAnsi="Calibri"/>
          <w:color w:val="000000" w:themeColor="text1"/>
        </w:rPr>
        <w:t xml:space="preserve"> des sociétés </w:t>
      </w:r>
      <w:r w:rsidR="009E3F7A" w:rsidRPr="008E7D41">
        <w:rPr>
          <w:rFonts w:ascii="Calibri" w:hAnsi="Calibri"/>
          <w:color w:val="000000" w:themeColor="text1"/>
        </w:rPr>
        <w:t>commerciales</w:t>
      </w:r>
      <w:r w:rsidR="00124C04" w:rsidRPr="008E7D41">
        <w:rPr>
          <w:rFonts w:ascii="Calibri" w:hAnsi="Calibri"/>
          <w:color w:val="000000" w:themeColor="text1"/>
        </w:rPr>
        <w:t xml:space="preserve">, </w:t>
      </w:r>
      <w:r w:rsidRPr="008E7D41">
        <w:rPr>
          <w:rFonts w:ascii="Calibri" w:hAnsi="Calibri"/>
          <w:color w:val="000000" w:themeColor="text1"/>
        </w:rPr>
        <w:t xml:space="preserve">toutefois, la plupart des émirats ont adopté des décrets </w:t>
      </w:r>
      <w:r w:rsidR="00FB2FBD" w:rsidRPr="008E7D41">
        <w:rPr>
          <w:rFonts w:ascii="Calibri" w:hAnsi="Calibri"/>
          <w:color w:val="000000" w:themeColor="text1"/>
        </w:rPr>
        <w:t>permettant une telle imposition.</w:t>
      </w:r>
    </w:p>
    <w:p w:rsidR="005C7218" w:rsidRPr="008E7D41" w:rsidRDefault="005C7218" w:rsidP="005C7218">
      <w:pPr>
        <w:tabs>
          <w:tab w:val="left" w:pos="1134"/>
        </w:tabs>
        <w:jc w:val="both"/>
        <w:rPr>
          <w:rFonts w:ascii="Calibri" w:hAnsi="Calibri"/>
          <w:color w:val="000000" w:themeColor="text1"/>
        </w:rPr>
      </w:pPr>
    </w:p>
    <w:p w:rsidR="00FB2FBD" w:rsidRPr="008E7D41" w:rsidRDefault="005C7218" w:rsidP="005C7218">
      <w:pPr>
        <w:tabs>
          <w:tab w:val="left" w:pos="1134"/>
        </w:tabs>
        <w:jc w:val="both"/>
        <w:rPr>
          <w:rFonts w:ascii="Calibri" w:hAnsi="Calibri"/>
          <w:color w:val="000000" w:themeColor="text1"/>
        </w:rPr>
      </w:pPr>
      <w:r w:rsidRPr="008E7D41">
        <w:rPr>
          <w:rFonts w:ascii="Calibri" w:hAnsi="Calibri"/>
          <w:color w:val="000000" w:themeColor="text1"/>
        </w:rPr>
        <w:t>En vertu de</w:t>
      </w:r>
      <w:r w:rsidR="00FB2FBD" w:rsidRPr="008E7D41">
        <w:rPr>
          <w:rFonts w:ascii="Calibri" w:hAnsi="Calibri"/>
          <w:color w:val="000000" w:themeColor="text1"/>
        </w:rPr>
        <w:t xml:space="preserve"> </w:t>
      </w:r>
      <w:r w:rsidR="009E3F7A" w:rsidRPr="008E7D41">
        <w:rPr>
          <w:rFonts w:ascii="Calibri" w:hAnsi="Calibri"/>
          <w:color w:val="000000" w:themeColor="text1"/>
        </w:rPr>
        <w:t xml:space="preserve">ces </w:t>
      </w:r>
      <w:r w:rsidRPr="008E7D41">
        <w:rPr>
          <w:rFonts w:ascii="Calibri" w:hAnsi="Calibri"/>
          <w:color w:val="000000" w:themeColor="text1"/>
        </w:rPr>
        <w:t xml:space="preserve">décrets </w:t>
      </w:r>
      <w:r w:rsidR="00FB2FBD" w:rsidRPr="008E7D41">
        <w:rPr>
          <w:rFonts w:ascii="Calibri" w:hAnsi="Calibri"/>
          <w:color w:val="000000" w:themeColor="text1"/>
        </w:rPr>
        <w:t xml:space="preserve">les revenus des sociétés </w:t>
      </w:r>
      <w:r w:rsidR="009E3F7A" w:rsidRPr="008E7D41">
        <w:rPr>
          <w:rFonts w:ascii="Calibri" w:hAnsi="Calibri"/>
          <w:color w:val="000000" w:themeColor="text1"/>
        </w:rPr>
        <w:t>commerciales</w:t>
      </w:r>
      <w:r w:rsidR="00FB2FBD" w:rsidRPr="008E7D41">
        <w:rPr>
          <w:rFonts w:ascii="Calibri" w:hAnsi="Calibri"/>
          <w:color w:val="000000" w:themeColor="text1"/>
        </w:rPr>
        <w:t xml:space="preserve"> peuvent se voir frappés d’une imposition </w:t>
      </w:r>
      <w:r w:rsidRPr="008E7D41">
        <w:rPr>
          <w:rFonts w:ascii="Calibri" w:hAnsi="Calibri"/>
          <w:color w:val="000000" w:themeColor="text1"/>
        </w:rPr>
        <w:t xml:space="preserve">pouvant aller jusqu'à 55%. </w:t>
      </w:r>
    </w:p>
    <w:p w:rsidR="00FB2FBD" w:rsidRPr="008E7D41" w:rsidRDefault="00FB2FBD" w:rsidP="005C7218">
      <w:pPr>
        <w:tabs>
          <w:tab w:val="left" w:pos="1134"/>
        </w:tabs>
        <w:jc w:val="both"/>
        <w:rPr>
          <w:rFonts w:ascii="Calibri" w:hAnsi="Calibri"/>
          <w:color w:val="000000" w:themeColor="text1"/>
        </w:rPr>
      </w:pPr>
    </w:p>
    <w:p w:rsidR="005C7218" w:rsidRPr="008E7D41" w:rsidRDefault="00FB2FBD" w:rsidP="005C7218">
      <w:pPr>
        <w:tabs>
          <w:tab w:val="left" w:pos="1134"/>
        </w:tabs>
        <w:jc w:val="both"/>
        <w:rPr>
          <w:rFonts w:ascii="Calibri" w:hAnsi="Calibri"/>
          <w:color w:val="000000" w:themeColor="text1"/>
        </w:rPr>
      </w:pPr>
      <w:r w:rsidRPr="008E7D41">
        <w:rPr>
          <w:rFonts w:ascii="Calibri" w:hAnsi="Calibri"/>
          <w:color w:val="000000" w:themeColor="text1"/>
        </w:rPr>
        <w:t>Dans</w:t>
      </w:r>
      <w:r w:rsidR="005C7218" w:rsidRPr="008E7D41">
        <w:rPr>
          <w:rFonts w:ascii="Calibri" w:hAnsi="Calibri"/>
          <w:color w:val="000000" w:themeColor="text1"/>
        </w:rPr>
        <w:t xml:space="preserve"> la pratique, l’imposition </w:t>
      </w:r>
      <w:r w:rsidRPr="008E7D41">
        <w:rPr>
          <w:rFonts w:ascii="Calibri" w:hAnsi="Calibri"/>
          <w:color w:val="000000" w:themeColor="text1"/>
        </w:rPr>
        <w:t>des revenus des sociétés commerciale</w:t>
      </w:r>
      <w:r w:rsidR="008E7D41" w:rsidRPr="008E7D41">
        <w:rPr>
          <w:rFonts w:ascii="Calibri" w:hAnsi="Calibri"/>
          <w:color w:val="000000" w:themeColor="text1"/>
        </w:rPr>
        <w:t>s</w:t>
      </w:r>
      <w:r w:rsidR="00F308CF" w:rsidRPr="008E7D41">
        <w:rPr>
          <w:rFonts w:ascii="Calibri" w:hAnsi="Calibri"/>
          <w:color w:val="000000" w:themeColor="text1"/>
        </w:rPr>
        <w:t xml:space="preserve"> </w:t>
      </w:r>
      <w:r w:rsidR="005C7218" w:rsidRPr="008E7D41">
        <w:rPr>
          <w:rFonts w:ascii="Calibri" w:hAnsi="Calibri"/>
          <w:color w:val="000000" w:themeColor="text1"/>
        </w:rPr>
        <w:t xml:space="preserve">n’est actuellement appliquée qu’aux sociétés </w:t>
      </w:r>
      <w:r w:rsidRPr="008E7D41">
        <w:rPr>
          <w:rFonts w:ascii="Calibri" w:hAnsi="Calibri"/>
          <w:color w:val="000000" w:themeColor="text1"/>
        </w:rPr>
        <w:t>ayant pour activité la</w:t>
      </w:r>
      <w:r w:rsidR="005C7218" w:rsidRPr="008E7D41">
        <w:rPr>
          <w:rFonts w:ascii="Calibri" w:hAnsi="Calibri"/>
          <w:color w:val="000000" w:themeColor="text1"/>
        </w:rPr>
        <w:t xml:space="preserve"> production de pétrole et de gaz ou l’extraction d’autres ressources naturelles.</w:t>
      </w:r>
    </w:p>
    <w:p w:rsidR="005C7218" w:rsidRPr="00B23806" w:rsidRDefault="005C7218" w:rsidP="005C7218">
      <w:pPr>
        <w:tabs>
          <w:tab w:val="left" w:pos="1134"/>
        </w:tabs>
        <w:jc w:val="both"/>
        <w:rPr>
          <w:rFonts w:ascii="Calibri" w:hAnsi="Calibri"/>
          <w:color w:val="000000" w:themeColor="text1"/>
        </w:rPr>
      </w:pPr>
    </w:p>
    <w:p w:rsidR="002E42D4" w:rsidRPr="00B23806" w:rsidRDefault="00FB2FBD" w:rsidP="005C7218">
      <w:pPr>
        <w:tabs>
          <w:tab w:val="left" w:pos="1134"/>
        </w:tabs>
        <w:jc w:val="both"/>
        <w:rPr>
          <w:rFonts w:ascii="Calibri" w:hAnsi="Calibri"/>
          <w:color w:val="000000" w:themeColor="text1"/>
        </w:rPr>
      </w:pPr>
      <w:r w:rsidRPr="00B23806">
        <w:rPr>
          <w:rFonts w:ascii="Calibri" w:hAnsi="Calibri"/>
          <w:color w:val="000000" w:themeColor="text1"/>
        </w:rPr>
        <w:t>De façon globale, les activités commerciales exercées à partir de l’un des Émirats ne sont soumises à aucune imposition sur le chiffre d’affaire.</w:t>
      </w:r>
    </w:p>
    <w:p w:rsidR="005C7218" w:rsidRPr="00B23806" w:rsidRDefault="005C7218" w:rsidP="005C7218">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 xml:space="preserve">Retenue à la source </w:t>
      </w:r>
    </w:p>
    <w:p w:rsidR="002E42D4" w:rsidRPr="00B23806" w:rsidRDefault="002E42D4" w:rsidP="002E42D4">
      <w:pPr>
        <w:tabs>
          <w:tab w:val="left" w:pos="1134"/>
        </w:tabs>
        <w:jc w:val="both"/>
        <w:rPr>
          <w:rFonts w:ascii="Calibri" w:hAnsi="Calibri"/>
          <w:color w:val="000000" w:themeColor="text1"/>
        </w:rPr>
      </w:pPr>
    </w:p>
    <w:p w:rsidR="002E42D4" w:rsidRPr="00B23806" w:rsidRDefault="00FA2C13" w:rsidP="002E42D4">
      <w:pPr>
        <w:tabs>
          <w:tab w:val="left" w:pos="1134"/>
        </w:tabs>
        <w:jc w:val="both"/>
        <w:rPr>
          <w:rFonts w:ascii="Calibri" w:hAnsi="Calibri"/>
          <w:color w:val="000000" w:themeColor="text1"/>
        </w:rPr>
      </w:pPr>
      <w:r w:rsidRPr="00114040">
        <w:rPr>
          <w:rFonts w:ascii="Calibri" w:hAnsi="Calibri"/>
          <w:b/>
          <w:bCs/>
          <w:color w:val="FF0000"/>
        </w:rPr>
        <w:t>Les Émirats Arabes Unis</w:t>
      </w:r>
      <w:r w:rsidR="002E42D4" w:rsidRPr="00114040">
        <w:rPr>
          <w:rFonts w:ascii="Calibri" w:hAnsi="Calibri"/>
          <w:b/>
          <w:bCs/>
          <w:color w:val="FF0000"/>
        </w:rPr>
        <w:t xml:space="preserve"> </w:t>
      </w:r>
      <w:r w:rsidRPr="00114040">
        <w:rPr>
          <w:rFonts w:ascii="Calibri" w:hAnsi="Calibri"/>
          <w:b/>
          <w:bCs/>
          <w:color w:val="FF0000"/>
        </w:rPr>
        <w:t>n’impose aucune retenue à la source sur l’ensemble des revenus passifs distribués ou payés par une société résidente</w:t>
      </w:r>
      <w:r w:rsidR="002E42D4" w:rsidRPr="00B23806">
        <w:rPr>
          <w:rFonts w:ascii="Calibri" w:hAnsi="Calibri"/>
          <w:color w:val="000000" w:themeColor="text1"/>
        </w:rPr>
        <w:t>.</w:t>
      </w:r>
    </w:p>
    <w:p w:rsidR="002E42D4" w:rsidRPr="00114040" w:rsidRDefault="002E42D4" w:rsidP="002E42D4">
      <w:pPr>
        <w:tabs>
          <w:tab w:val="left" w:pos="1134"/>
        </w:tabs>
        <w:jc w:val="both"/>
        <w:rPr>
          <w:rFonts w:ascii="Calibri" w:hAnsi="Calibri"/>
          <w:b/>
          <w:bCs/>
          <w:color w:val="FF0000"/>
        </w:rPr>
      </w:pPr>
    </w:p>
    <w:p w:rsidR="002E42D4" w:rsidRPr="00B23806" w:rsidRDefault="002E42D4" w:rsidP="002E42D4">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Plus-value sur cession</w:t>
      </w:r>
    </w:p>
    <w:p w:rsidR="002E42D4" w:rsidRPr="00B23806" w:rsidRDefault="002E42D4" w:rsidP="002E42D4">
      <w:pPr>
        <w:tabs>
          <w:tab w:val="left" w:pos="1134"/>
        </w:tabs>
        <w:jc w:val="both"/>
        <w:rPr>
          <w:rFonts w:ascii="Calibri" w:hAnsi="Calibri"/>
          <w:color w:val="000000" w:themeColor="text1"/>
        </w:rPr>
      </w:pPr>
    </w:p>
    <w:p w:rsidR="002E42D4" w:rsidRPr="008E7D41" w:rsidRDefault="002E42D4" w:rsidP="002E42D4">
      <w:pPr>
        <w:tabs>
          <w:tab w:val="left" w:pos="1134"/>
        </w:tabs>
        <w:jc w:val="both"/>
        <w:rPr>
          <w:rFonts w:ascii="Calibri" w:hAnsi="Calibri"/>
          <w:color w:val="000000" w:themeColor="text1"/>
        </w:rPr>
      </w:pPr>
      <w:r w:rsidRPr="008E7D41">
        <w:rPr>
          <w:rFonts w:ascii="Calibri" w:hAnsi="Calibri"/>
          <w:color w:val="000000" w:themeColor="text1"/>
        </w:rPr>
        <w:t>Les plus-values réalisées sur des actions, des créances ou d’autres titres d’une société immatriculée sur le territoire des Iles Caïmans par des personnes qui ne sont pas résident</w:t>
      </w:r>
      <w:r w:rsidR="008E7D41" w:rsidRPr="008E7D41">
        <w:rPr>
          <w:rFonts w:ascii="Calibri" w:hAnsi="Calibri"/>
          <w:color w:val="000000" w:themeColor="text1"/>
        </w:rPr>
        <w:t>e</w:t>
      </w:r>
      <w:r w:rsidRPr="008E7D41">
        <w:rPr>
          <w:rFonts w:ascii="Calibri" w:hAnsi="Calibri"/>
          <w:color w:val="000000" w:themeColor="text1"/>
        </w:rPr>
        <w:t>s</w:t>
      </w:r>
      <w:r w:rsidR="008E7D41" w:rsidRPr="008E7D41">
        <w:rPr>
          <w:rFonts w:ascii="Calibri" w:hAnsi="Calibri"/>
          <w:color w:val="000000" w:themeColor="text1"/>
        </w:rPr>
        <w:t>,</w:t>
      </w:r>
      <w:r w:rsidRPr="008E7D41">
        <w:rPr>
          <w:rFonts w:ascii="Calibri" w:hAnsi="Calibri"/>
          <w:color w:val="000000" w:themeColor="text1"/>
        </w:rPr>
        <w:t xml:space="preserve"> sont intégralement </w:t>
      </w:r>
      <w:r w:rsidR="00F308CF" w:rsidRPr="008E7D41">
        <w:rPr>
          <w:rFonts w:ascii="Calibri" w:hAnsi="Calibri"/>
          <w:color w:val="000000" w:themeColor="text1"/>
        </w:rPr>
        <w:t>exonérées</w:t>
      </w:r>
      <w:r w:rsidRPr="008E7D41">
        <w:rPr>
          <w:rFonts w:ascii="Calibri" w:hAnsi="Calibri"/>
          <w:color w:val="000000" w:themeColor="text1"/>
        </w:rPr>
        <w:t>.</w:t>
      </w:r>
    </w:p>
    <w:p w:rsidR="002E42D4" w:rsidRPr="00B23806" w:rsidRDefault="002E42D4" w:rsidP="002E42D4">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TVA</w:t>
      </w:r>
    </w:p>
    <w:p w:rsidR="002E42D4" w:rsidRPr="00B23806" w:rsidRDefault="002E42D4" w:rsidP="002E42D4">
      <w:pPr>
        <w:tabs>
          <w:tab w:val="left" w:pos="1134"/>
        </w:tabs>
        <w:jc w:val="both"/>
        <w:rPr>
          <w:rFonts w:ascii="Calibri" w:hAnsi="Calibri"/>
          <w:b/>
          <w:color w:val="000000" w:themeColor="text1"/>
        </w:rPr>
      </w:pPr>
    </w:p>
    <w:p w:rsidR="00EF5607" w:rsidRPr="00B23806" w:rsidRDefault="00EF5607" w:rsidP="00EF5607">
      <w:pPr>
        <w:tabs>
          <w:tab w:val="left" w:pos="1134"/>
        </w:tabs>
        <w:jc w:val="both"/>
        <w:rPr>
          <w:rFonts w:ascii="Calibri" w:hAnsi="Calibri"/>
          <w:color w:val="000000" w:themeColor="text1"/>
        </w:rPr>
      </w:pPr>
      <w:r w:rsidRPr="00B23806">
        <w:rPr>
          <w:rFonts w:ascii="Calibri" w:hAnsi="Calibri"/>
          <w:color w:val="000000" w:themeColor="text1"/>
        </w:rPr>
        <w:t>La TVA est en vigueur dans les Émirats arabes unis à compter du 1er janvier 2018.</w:t>
      </w:r>
    </w:p>
    <w:p w:rsidR="00EF5607" w:rsidRPr="00B23806" w:rsidRDefault="00EF5607" w:rsidP="00EF5607">
      <w:pPr>
        <w:tabs>
          <w:tab w:val="left" w:pos="1134"/>
        </w:tabs>
        <w:jc w:val="both"/>
        <w:rPr>
          <w:rFonts w:ascii="Calibri" w:hAnsi="Calibri"/>
          <w:color w:val="000000" w:themeColor="text1"/>
        </w:rPr>
      </w:pPr>
    </w:p>
    <w:p w:rsidR="00EF5607" w:rsidRPr="00B23806" w:rsidRDefault="00EF5607" w:rsidP="00EF5607">
      <w:pPr>
        <w:tabs>
          <w:tab w:val="left" w:pos="1134"/>
        </w:tabs>
        <w:jc w:val="both"/>
        <w:rPr>
          <w:rFonts w:ascii="Calibri" w:hAnsi="Calibri"/>
          <w:color w:val="000000" w:themeColor="text1"/>
        </w:rPr>
      </w:pPr>
      <w:r w:rsidRPr="00B23806">
        <w:rPr>
          <w:rFonts w:ascii="Calibri" w:hAnsi="Calibri"/>
          <w:color w:val="000000" w:themeColor="text1"/>
        </w:rPr>
        <w:t xml:space="preserve">Le taux de TVA général </w:t>
      </w:r>
      <w:r w:rsidR="00F66ECA" w:rsidRPr="00B23806">
        <w:rPr>
          <w:rFonts w:ascii="Calibri" w:hAnsi="Calibri"/>
          <w:color w:val="000000" w:themeColor="text1"/>
        </w:rPr>
        <w:t xml:space="preserve">applicable </w:t>
      </w:r>
      <w:r w:rsidRPr="00B23806">
        <w:rPr>
          <w:rFonts w:ascii="Calibri" w:hAnsi="Calibri"/>
          <w:color w:val="000000" w:themeColor="text1"/>
        </w:rPr>
        <w:t xml:space="preserve">est de 5% et s'applique à la plupart des biens et services, </w:t>
      </w:r>
      <w:r w:rsidR="00F66ECA" w:rsidRPr="00B23806">
        <w:rPr>
          <w:rFonts w:ascii="Calibri" w:hAnsi="Calibri"/>
          <w:color w:val="000000" w:themeColor="text1"/>
        </w:rPr>
        <w:t xml:space="preserve">toutefois </w:t>
      </w:r>
      <w:r w:rsidRPr="00B23806">
        <w:rPr>
          <w:rFonts w:ascii="Calibri" w:hAnsi="Calibri"/>
          <w:color w:val="000000" w:themeColor="text1"/>
        </w:rPr>
        <w:t xml:space="preserve">certains biens et services </w:t>
      </w:r>
      <w:r w:rsidR="00F66ECA" w:rsidRPr="00B23806">
        <w:rPr>
          <w:rFonts w:ascii="Calibri" w:hAnsi="Calibri"/>
          <w:color w:val="000000" w:themeColor="text1"/>
        </w:rPr>
        <w:t xml:space="preserve">sont </w:t>
      </w:r>
      <w:r w:rsidRPr="00B23806">
        <w:rPr>
          <w:rFonts w:ascii="Calibri" w:hAnsi="Calibri"/>
          <w:color w:val="000000" w:themeColor="text1"/>
        </w:rPr>
        <w:t>soumis à un taux de 0% ou à une exonération de la TVA.</w:t>
      </w:r>
      <w:r w:rsidR="00F66ECA" w:rsidRPr="00B23806">
        <w:rPr>
          <w:rFonts w:ascii="Calibri" w:hAnsi="Calibri"/>
          <w:color w:val="000000" w:themeColor="text1"/>
        </w:rPr>
        <w:t xml:space="preserve"> L’exonération est applicable à certains secteurs particuliers (activités bancaires, de transport terrestre de passager).</w:t>
      </w:r>
    </w:p>
    <w:p w:rsidR="00EF5607" w:rsidRPr="00B23806" w:rsidRDefault="00EF5607" w:rsidP="00EF5607">
      <w:pPr>
        <w:tabs>
          <w:tab w:val="left" w:pos="1134"/>
        </w:tabs>
        <w:jc w:val="both"/>
        <w:rPr>
          <w:rFonts w:ascii="Calibri" w:hAnsi="Calibri"/>
          <w:color w:val="000000" w:themeColor="text1"/>
        </w:rPr>
      </w:pPr>
    </w:p>
    <w:p w:rsidR="00373147" w:rsidRPr="00B23806" w:rsidRDefault="00EF5607" w:rsidP="00EF5607">
      <w:pPr>
        <w:tabs>
          <w:tab w:val="left" w:pos="1134"/>
        </w:tabs>
        <w:jc w:val="both"/>
        <w:rPr>
          <w:rFonts w:ascii="Calibri" w:hAnsi="Calibri"/>
          <w:color w:val="000000" w:themeColor="text1"/>
        </w:rPr>
      </w:pPr>
      <w:r w:rsidRPr="00B23806">
        <w:rPr>
          <w:rFonts w:ascii="Calibri" w:hAnsi="Calibri"/>
          <w:color w:val="000000" w:themeColor="text1"/>
        </w:rPr>
        <w:t xml:space="preserve">Pour les entreprises résidant aux EAU, le seuil d'enregistrement obligatoire de la TVA est de 375 000 dirhams des Émirats arabes unis (AED) et le seuil d'enregistrement volontaire est de 187 500 AED. </w:t>
      </w:r>
    </w:p>
    <w:p w:rsidR="00373147" w:rsidRPr="00B23806" w:rsidRDefault="00373147" w:rsidP="00EF5607">
      <w:pPr>
        <w:tabs>
          <w:tab w:val="left" w:pos="1134"/>
        </w:tabs>
        <w:jc w:val="both"/>
        <w:rPr>
          <w:rFonts w:ascii="Calibri" w:hAnsi="Calibri"/>
          <w:color w:val="000000" w:themeColor="text1"/>
        </w:rPr>
      </w:pPr>
    </w:p>
    <w:p w:rsidR="002E42D4" w:rsidRPr="00B23806" w:rsidRDefault="00EF5607" w:rsidP="00EF5607">
      <w:pPr>
        <w:tabs>
          <w:tab w:val="left" w:pos="1134"/>
        </w:tabs>
        <w:jc w:val="both"/>
        <w:rPr>
          <w:rFonts w:ascii="Calibri" w:hAnsi="Calibri"/>
          <w:color w:val="000000" w:themeColor="text1"/>
        </w:rPr>
      </w:pPr>
      <w:r w:rsidRPr="00B23806">
        <w:rPr>
          <w:rFonts w:ascii="Calibri" w:hAnsi="Calibri"/>
          <w:color w:val="000000" w:themeColor="text1"/>
        </w:rPr>
        <w:t>Aucun seuil d'enregistrement ne s'applique aux entreprises non-résidentes effectuant des fournitures pour lesquelles la TVA émirienne doit être facturée.</w:t>
      </w:r>
    </w:p>
    <w:p w:rsidR="00EF5607" w:rsidRDefault="00EF5607" w:rsidP="00EF5607">
      <w:pPr>
        <w:tabs>
          <w:tab w:val="left" w:pos="1134"/>
        </w:tabs>
        <w:jc w:val="both"/>
        <w:rPr>
          <w:rFonts w:ascii="Calibri" w:hAnsi="Calibri"/>
          <w:color w:val="000000" w:themeColor="text1"/>
        </w:rPr>
      </w:pPr>
    </w:p>
    <w:p w:rsidR="00B405E6" w:rsidRPr="00B23806" w:rsidRDefault="00B405E6" w:rsidP="00EF5607">
      <w:pPr>
        <w:tabs>
          <w:tab w:val="left" w:pos="1134"/>
        </w:tabs>
        <w:jc w:val="both"/>
        <w:rPr>
          <w:rFonts w:ascii="Calibri" w:hAnsi="Calibri"/>
          <w:color w:val="000000" w:themeColor="text1"/>
        </w:rPr>
      </w:pPr>
    </w:p>
    <w:p w:rsidR="002E42D4" w:rsidRPr="00B23806" w:rsidRDefault="002E42D4"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lastRenderedPageBreak/>
        <w:t>Échange automatique d’information (CRS)</w:t>
      </w:r>
    </w:p>
    <w:p w:rsidR="002E42D4" w:rsidRPr="00B23806" w:rsidRDefault="002E42D4" w:rsidP="002E42D4">
      <w:pPr>
        <w:tabs>
          <w:tab w:val="left" w:pos="1134"/>
        </w:tabs>
        <w:jc w:val="both"/>
        <w:rPr>
          <w:rFonts w:ascii="Calibri" w:hAnsi="Calibri"/>
          <w:color w:val="000000" w:themeColor="text1"/>
        </w:rPr>
      </w:pPr>
    </w:p>
    <w:p w:rsidR="00C423DB" w:rsidRPr="00B23806" w:rsidRDefault="00C423DB" w:rsidP="002E42D4">
      <w:pPr>
        <w:tabs>
          <w:tab w:val="left" w:pos="1134"/>
        </w:tabs>
        <w:jc w:val="both"/>
        <w:rPr>
          <w:rFonts w:ascii="Calibri" w:hAnsi="Calibri"/>
          <w:color w:val="000000" w:themeColor="text1"/>
        </w:rPr>
      </w:pPr>
      <w:r w:rsidRPr="00B23806">
        <w:rPr>
          <w:rFonts w:ascii="Calibri" w:hAnsi="Calibri"/>
          <w:color w:val="000000" w:themeColor="text1"/>
        </w:rPr>
        <w:t>Le 22 février 2017, le gouvernement des Émirats arabes unis a ratifié l'accord relatif à l'échange automatique d'informations et la Convention sur l'assistance administrative mutuelle en matière fiscale.</w:t>
      </w:r>
    </w:p>
    <w:p w:rsidR="00C423DB" w:rsidRPr="00B23806" w:rsidRDefault="00C423DB" w:rsidP="002E42D4">
      <w:pPr>
        <w:tabs>
          <w:tab w:val="left" w:pos="1134"/>
        </w:tabs>
        <w:jc w:val="both"/>
        <w:rPr>
          <w:rFonts w:ascii="Calibri" w:hAnsi="Calibri"/>
          <w:color w:val="000000" w:themeColor="text1"/>
        </w:rPr>
      </w:pPr>
    </w:p>
    <w:p w:rsidR="002E42D4" w:rsidRPr="00B23806" w:rsidRDefault="00C423DB" w:rsidP="002E42D4">
      <w:pPr>
        <w:tabs>
          <w:tab w:val="left" w:pos="1134"/>
        </w:tabs>
        <w:jc w:val="both"/>
        <w:rPr>
          <w:rFonts w:ascii="Calibri" w:hAnsi="Calibri"/>
          <w:color w:val="000000" w:themeColor="text1"/>
        </w:rPr>
      </w:pPr>
      <w:r w:rsidRPr="00B23806">
        <w:rPr>
          <w:rFonts w:ascii="Calibri" w:hAnsi="Calibri"/>
          <w:color w:val="000000" w:themeColor="text1"/>
        </w:rPr>
        <w:t>Dés lors l’administration fiscale des Émirats arabes unis s’est engagée à transmettre annuellement l’intégralité des informations en sa possession sur les bénéficiaires effectifs des avoirs localisés dans une banque ayant son siège sur le territoire des Émirats Arabes Unis.</w:t>
      </w:r>
    </w:p>
    <w:p w:rsidR="00C423DB" w:rsidRPr="00B23806" w:rsidRDefault="00C423DB" w:rsidP="002E42D4">
      <w:pPr>
        <w:tabs>
          <w:tab w:val="left" w:pos="1134"/>
        </w:tabs>
        <w:jc w:val="both"/>
        <w:rPr>
          <w:rFonts w:asciiTheme="minorHAnsi" w:hAnsiTheme="minorHAnsi"/>
          <w:b/>
          <w:color w:val="000000" w:themeColor="text1"/>
        </w:rPr>
      </w:pPr>
    </w:p>
    <w:p w:rsidR="002E42D4" w:rsidRPr="00B23806" w:rsidRDefault="002E42D4" w:rsidP="00B16556">
      <w:pPr>
        <w:numPr>
          <w:ilvl w:val="0"/>
          <w:numId w:val="3"/>
        </w:numPr>
        <w:tabs>
          <w:tab w:val="left" w:pos="1134"/>
        </w:tabs>
        <w:jc w:val="both"/>
        <w:rPr>
          <w:rFonts w:asciiTheme="minorHAnsi" w:hAnsiTheme="minorHAnsi"/>
          <w:b/>
          <w:color w:val="000000" w:themeColor="text1"/>
        </w:rPr>
      </w:pPr>
      <w:r w:rsidRPr="00B23806">
        <w:rPr>
          <w:rFonts w:asciiTheme="minorHAnsi" w:hAnsiTheme="minorHAnsi"/>
          <w:b/>
          <w:color w:val="000000" w:themeColor="text1"/>
        </w:rPr>
        <w:t>Hong Kong comme lieu d’immatriculation d’une société Offshore</w:t>
      </w:r>
    </w:p>
    <w:p w:rsidR="005D2C12" w:rsidRPr="00B23806" w:rsidRDefault="005D2C12" w:rsidP="005D2C12">
      <w:pPr>
        <w:tabs>
          <w:tab w:val="left" w:pos="1134"/>
        </w:tabs>
        <w:jc w:val="both"/>
        <w:rPr>
          <w:rFonts w:asciiTheme="minorHAnsi" w:hAnsiTheme="minorHAnsi"/>
          <w:b/>
          <w:color w:val="000000" w:themeColor="text1"/>
        </w:rPr>
      </w:pPr>
    </w:p>
    <w:p w:rsidR="005D2C12" w:rsidRPr="00B23806" w:rsidRDefault="005D2C12"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Impôt sur les sociétés</w:t>
      </w:r>
    </w:p>
    <w:p w:rsidR="005D2C12" w:rsidRPr="00B23806" w:rsidRDefault="005D2C12" w:rsidP="005D2C12">
      <w:pPr>
        <w:tabs>
          <w:tab w:val="left" w:pos="1134"/>
        </w:tabs>
        <w:jc w:val="both"/>
        <w:rPr>
          <w:rFonts w:ascii="Calibri" w:hAnsi="Calibri"/>
          <w:color w:val="000000" w:themeColor="text1"/>
        </w:rPr>
      </w:pPr>
    </w:p>
    <w:p w:rsidR="00F01A1C" w:rsidRPr="00B23806" w:rsidRDefault="00F01A1C" w:rsidP="00631CE8">
      <w:pPr>
        <w:tabs>
          <w:tab w:val="left" w:pos="1134"/>
        </w:tabs>
        <w:jc w:val="both"/>
        <w:rPr>
          <w:rFonts w:ascii="Calibri" w:hAnsi="Calibri"/>
          <w:color w:val="000000" w:themeColor="text1"/>
        </w:rPr>
      </w:pPr>
      <w:r w:rsidRPr="00B23806">
        <w:rPr>
          <w:rFonts w:ascii="Calibri" w:hAnsi="Calibri"/>
          <w:color w:val="000000" w:themeColor="text1"/>
        </w:rPr>
        <w:t xml:space="preserve">En matière d’imposition </w:t>
      </w:r>
      <w:r w:rsidR="00A6114C" w:rsidRPr="00B23806">
        <w:rPr>
          <w:rFonts w:ascii="Calibri" w:hAnsi="Calibri"/>
          <w:color w:val="000000" w:themeColor="text1"/>
        </w:rPr>
        <w:t xml:space="preserve">Hong Kong </w:t>
      </w:r>
      <w:r w:rsidRPr="00B23806">
        <w:rPr>
          <w:rFonts w:ascii="Calibri" w:hAnsi="Calibri"/>
          <w:color w:val="000000" w:themeColor="text1"/>
        </w:rPr>
        <w:t>a opté pour une</w:t>
      </w:r>
      <w:r w:rsidR="00A6114C" w:rsidRPr="008E7D41">
        <w:rPr>
          <w:rFonts w:ascii="Calibri" w:hAnsi="Calibri"/>
          <w:color w:val="000000" w:themeColor="text1"/>
        </w:rPr>
        <w:t xml:space="preserve"> </w:t>
      </w:r>
      <w:r w:rsidR="00F308CF" w:rsidRPr="008E7D41">
        <w:rPr>
          <w:rFonts w:ascii="Calibri" w:hAnsi="Calibri"/>
          <w:color w:val="000000" w:themeColor="text1"/>
        </w:rPr>
        <w:t>imposition</w:t>
      </w:r>
      <w:r w:rsidR="00A6114C" w:rsidRPr="008E7D41">
        <w:rPr>
          <w:rFonts w:ascii="Calibri" w:hAnsi="Calibri"/>
          <w:color w:val="000000" w:themeColor="text1"/>
        </w:rPr>
        <w:t xml:space="preserve"> </w:t>
      </w:r>
      <w:r w:rsidRPr="00B23806">
        <w:rPr>
          <w:rFonts w:ascii="Calibri" w:hAnsi="Calibri"/>
          <w:color w:val="000000" w:themeColor="text1"/>
        </w:rPr>
        <w:t>dite t</w:t>
      </w:r>
      <w:r w:rsidR="00A6114C" w:rsidRPr="00B23806">
        <w:rPr>
          <w:rFonts w:ascii="Calibri" w:hAnsi="Calibri"/>
          <w:color w:val="000000" w:themeColor="text1"/>
        </w:rPr>
        <w:t>erritoriale</w:t>
      </w:r>
      <w:r w:rsidRPr="00B23806">
        <w:rPr>
          <w:rFonts w:ascii="Calibri" w:hAnsi="Calibri"/>
          <w:color w:val="000000" w:themeColor="text1"/>
        </w:rPr>
        <w:t>, c’est à dire que l</w:t>
      </w:r>
      <w:r w:rsidR="00A6114C" w:rsidRPr="00B23806">
        <w:rPr>
          <w:rFonts w:ascii="Calibri" w:hAnsi="Calibri"/>
          <w:color w:val="000000" w:themeColor="text1"/>
        </w:rPr>
        <w:t xml:space="preserve">’impôt sur les bénéfices est payable par toute personne (société, une société </w:t>
      </w:r>
      <w:r w:rsidRPr="00B23806">
        <w:rPr>
          <w:rFonts w:ascii="Calibri" w:hAnsi="Calibri"/>
          <w:color w:val="000000" w:themeColor="text1"/>
        </w:rPr>
        <w:t xml:space="preserve">commerciale, société </w:t>
      </w:r>
      <w:r w:rsidR="00A6114C" w:rsidRPr="00B23806">
        <w:rPr>
          <w:rFonts w:ascii="Calibri" w:hAnsi="Calibri"/>
          <w:color w:val="000000" w:themeColor="text1"/>
        </w:rPr>
        <w:t xml:space="preserve">de personnes et une entreprise </w:t>
      </w:r>
      <w:r w:rsidRPr="00B23806">
        <w:rPr>
          <w:rFonts w:ascii="Calibri" w:hAnsi="Calibri"/>
          <w:color w:val="000000" w:themeColor="text1"/>
        </w:rPr>
        <w:t>unipersonnelle</w:t>
      </w:r>
      <w:r w:rsidR="00A6114C" w:rsidRPr="00B23806">
        <w:rPr>
          <w:rFonts w:ascii="Calibri" w:hAnsi="Calibri"/>
          <w:color w:val="000000" w:themeColor="text1"/>
        </w:rPr>
        <w:t>) exerçant un</w:t>
      </w:r>
      <w:r w:rsidR="00631CE8" w:rsidRPr="00B23806">
        <w:rPr>
          <w:rFonts w:ascii="Calibri" w:hAnsi="Calibri"/>
          <w:color w:val="000000" w:themeColor="text1"/>
        </w:rPr>
        <w:t>e a</w:t>
      </w:r>
      <w:r w:rsidRPr="00B23806">
        <w:rPr>
          <w:rFonts w:ascii="Calibri" w:hAnsi="Calibri"/>
          <w:color w:val="000000" w:themeColor="text1"/>
        </w:rPr>
        <w:t>ctivité économique sur le territoire de</w:t>
      </w:r>
      <w:r w:rsidR="00A6114C" w:rsidRPr="00B23806">
        <w:rPr>
          <w:rFonts w:ascii="Calibri" w:hAnsi="Calibri"/>
          <w:color w:val="000000" w:themeColor="text1"/>
        </w:rPr>
        <w:t xml:space="preserve"> Hong Kong</w:t>
      </w:r>
      <w:r w:rsidRPr="00B23806">
        <w:rPr>
          <w:rFonts w:ascii="Calibri" w:hAnsi="Calibri"/>
          <w:color w:val="000000" w:themeColor="text1"/>
        </w:rPr>
        <w:t>. Ainsi, l’impôt sur les bénéfices commerciaux est dû sur l’intégralité</w:t>
      </w:r>
      <w:r w:rsidR="00A6114C" w:rsidRPr="00B23806">
        <w:rPr>
          <w:rFonts w:ascii="Calibri" w:hAnsi="Calibri"/>
          <w:color w:val="000000" w:themeColor="text1"/>
        </w:rPr>
        <w:t xml:space="preserve"> </w:t>
      </w:r>
      <w:r w:rsidRPr="00B23806">
        <w:rPr>
          <w:rFonts w:ascii="Calibri" w:hAnsi="Calibri"/>
          <w:color w:val="000000" w:themeColor="text1"/>
        </w:rPr>
        <w:t xml:space="preserve">des </w:t>
      </w:r>
      <w:r w:rsidR="00A6114C" w:rsidRPr="00B23806">
        <w:rPr>
          <w:rFonts w:ascii="Calibri" w:hAnsi="Calibri"/>
          <w:color w:val="000000" w:themeColor="text1"/>
        </w:rPr>
        <w:t>bénéfices provenant ou dérivés de Hong Kong</w:t>
      </w:r>
      <w:r w:rsidRPr="00B23806">
        <w:rPr>
          <w:rFonts w:ascii="Calibri" w:hAnsi="Calibri"/>
          <w:color w:val="000000" w:themeColor="text1"/>
        </w:rPr>
        <w:t>.</w:t>
      </w:r>
    </w:p>
    <w:p w:rsidR="00F01A1C" w:rsidRPr="00B23806" w:rsidRDefault="00F01A1C" w:rsidP="005D2C12">
      <w:pPr>
        <w:tabs>
          <w:tab w:val="left" w:pos="1134"/>
        </w:tabs>
        <w:jc w:val="both"/>
        <w:rPr>
          <w:rFonts w:ascii="Calibri" w:hAnsi="Calibri"/>
          <w:color w:val="000000" w:themeColor="text1"/>
        </w:rPr>
      </w:pPr>
    </w:p>
    <w:p w:rsidR="00A6114C" w:rsidRPr="00B23806" w:rsidRDefault="00F01A1C" w:rsidP="005D2C12">
      <w:pPr>
        <w:tabs>
          <w:tab w:val="left" w:pos="1134"/>
        </w:tabs>
        <w:jc w:val="both"/>
        <w:rPr>
          <w:rFonts w:ascii="Calibri" w:hAnsi="Calibri"/>
          <w:color w:val="000000" w:themeColor="text1"/>
        </w:rPr>
      </w:pPr>
      <w:r w:rsidRPr="00B23806">
        <w:rPr>
          <w:rFonts w:ascii="Calibri" w:hAnsi="Calibri"/>
          <w:color w:val="000000" w:themeColor="text1"/>
        </w:rPr>
        <w:t>Le taux d’imposition sur le bénéfice s’établit comme suit :</w:t>
      </w:r>
    </w:p>
    <w:p w:rsidR="00F01A1C" w:rsidRPr="00B23806" w:rsidRDefault="00F01A1C" w:rsidP="005D2C12">
      <w:pPr>
        <w:tabs>
          <w:tab w:val="left" w:pos="1134"/>
        </w:tabs>
        <w:jc w:val="both"/>
        <w:rPr>
          <w:rFonts w:ascii="Calibri" w:hAnsi="Calibri"/>
          <w:color w:val="000000" w:themeColor="text1"/>
        </w:rPr>
      </w:pPr>
    </w:p>
    <w:p w:rsidR="00F01A1C" w:rsidRPr="00B23806" w:rsidRDefault="00F01A1C" w:rsidP="00B16556">
      <w:pPr>
        <w:numPr>
          <w:ilvl w:val="0"/>
          <w:numId w:val="5"/>
        </w:numPr>
        <w:tabs>
          <w:tab w:val="left" w:pos="1134"/>
        </w:tabs>
        <w:jc w:val="both"/>
        <w:rPr>
          <w:rFonts w:ascii="Calibri" w:hAnsi="Calibri"/>
          <w:color w:val="000000" w:themeColor="text1"/>
        </w:rPr>
      </w:pPr>
      <w:r w:rsidRPr="00B23806">
        <w:rPr>
          <w:rFonts w:ascii="Calibri" w:hAnsi="Calibri"/>
          <w:color w:val="000000" w:themeColor="text1"/>
        </w:rPr>
        <w:t xml:space="preserve">Taux d’imposition de 8,25 % sur les premiers </w:t>
      </w:r>
      <w:r w:rsidR="00631CE8" w:rsidRPr="00B23806">
        <w:rPr>
          <w:rFonts w:ascii="Calibri" w:hAnsi="Calibri"/>
          <w:color w:val="000000" w:themeColor="text1"/>
        </w:rPr>
        <w:t>HKD 2 millions ;</w:t>
      </w:r>
    </w:p>
    <w:p w:rsidR="00631CE8" w:rsidRPr="00B23806" w:rsidRDefault="00631CE8" w:rsidP="00631CE8">
      <w:pPr>
        <w:tabs>
          <w:tab w:val="left" w:pos="1134"/>
        </w:tabs>
        <w:ind w:left="720"/>
        <w:jc w:val="both"/>
        <w:rPr>
          <w:rFonts w:ascii="Calibri" w:hAnsi="Calibri"/>
          <w:color w:val="000000" w:themeColor="text1"/>
        </w:rPr>
      </w:pPr>
    </w:p>
    <w:p w:rsidR="00631CE8" w:rsidRPr="00B23806" w:rsidRDefault="00631CE8" w:rsidP="00B16556">
      <w:pPr>
        <w:numPr>
          <w:ilvl w:val="0"/>
          <w:numId w:val="5"/>
        </w:numPr>
        <w:tabs>
          <w:tab w:val="left" w:pos="1134"/>
        </w:tabs>
        <w:jc w:val="both"/>
        <w:rPr>
          <w:rFonts w:ascii="Calibri" w:hAnsi="Calibri"/>
          <w:color w:val="000000" w:themeColor="text1"/>
        </w:rPr>
      </w:pPr>
      <w:r w:rsidRPr="00B23806">
        <w:rPr>
          <w:rFonts w:ascii="Calibri" w:hAnsi="Calibri"/>
          <w:color w:val="000000" w:themeColor="text1"/>
        </w:rPr>
        <w:t>16,5% sur les bénéfices au-delà des premiers HKD 2 millions.</w:t>
      </w:r>
    </w:p>
    <w:p w:rsidR="00631CE8" w:rsidRPr="00B23806" w:rsidRDefault="00631CE8" w:rsidP="00631CE8">
      <w:pPr>
        <w:pStyle w:val="Paragraphedeliste"/>
        <w:rPr>
          <w:rFonts w:ascii="Calibri" w:hAnsi="Calibri"/>
          <w:color w:val="000000" w:themeColor="text1"/>
        </w:rPr>
      </w:pPr>
    </w:p>
    <w:p w:rsidR="00631CE8" w:rsidRPr="00114040" w:rsidRDefault="00631CE8" w:rsidP="00631CE8">
      <w:pPr>
        <w:tabs>
          <w:tab w:val="left" w:pos="1134"/>
        </w:tabs>
        <w:jc w:val="both"/>
        <w:rPr>
          <w:rFonts w:ascii="Calibri" w:hAnsi="Calibri"/>
          <w:b/>
          <w:bCs/>
          <w:color w:val="FF0000"/>
        </w:rPr>
      </w:pPr>
      <w:r w:rsidRPr="00114040">
        <w:rPr>
          <w:rFonts w:ascii="Calibri" w:hAnsi="Calibri"/>
          <w:b/>
          <w:bCs/>
          <w:color w:val="FF0000"/>
        </w:rPr>
        <w:t xml:space="preserve">Toutefois, les revenus provenant d’activité non imputable à une activité </w:t>
      </w:r>
      <w:r w:rsidR="0016024A" w:rsidRPr="00114040">
        <w:rPr>
          <w:rFonts w:ascii="Calibri" w:hAnsi="Calibri"/>
          <w:b/>
          <w:bCs/>
          <w:color w:val="FF0000"/>
        </w:rPr>
        <w:t>commerciale exercée</w:t>
      </w:r>
      <w:r w:rsidRPr="00114040">
        <w:rPr>
          <w:rFonts w:ascii="Calibri" w:hAnsi="Calibri"/>
          <w:b/>
          <w:bCs/>
          <w:color w:val="FF0000"/>
        </w:rPr>
        <w:t xml:space="preserve"> sur le territoire de Hong Kong, ne sont pas soumis à imposition.</w:t>
      </w:r>
    </w:p>
    <w:p w:rsidR="00F01A1C" w:rsidRPr="00B23806" w:rsidRDefault="00F01A1C" w:rsidP="005D2C12">
      <w:pPr>
        <w:tabs>
          <w:tab w:val="left" w:pos="1134"/>
        </w:tabs>
        <w:jc w:val="both"/>
        <w:rPr>
          <w:rFonts w:ascii="Calibri" w:hAnsi="Calibri"/>
          <w:color w:val="000000" w:themeColor="text1"/>
        </w:rPr>
      </w:pPr>
    </w:p>
    <w:p w:rsidR="005D2C12" w:rsidRPr="00B23806" w:rsidRDefault="005D2C12"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 xml:space="preserve">Retenue à la source </w:t>
      </w:r>
    </w:p>
    <w:p w:rsidR="005D2C12" w:rsidRPr="00B23806" w:rsidRDefault="005D2C12" w:rsidP="005D2C12">
      <w:pPr>
        <w:tabs>
          <w:tab w:val="left" w:pos="1134"/>
        </w:tabs>
        <w:jc w:val="both"/>
        <w:rPr>
          <w:rFonts w:ascii="Calibri" w:hAnsi="Calibri"/>
          <w:color w:val="000000" w:themeColor="text1"/>
        </w:rPr>
      </w:pPr>
    </w:p>
    <w:p w:rsidR="0016024A" w:rsidRPr="00B23806" w:rsidRDefault="0016024A" w:rsidP="0016024A">
      <w:pPr>
        <w:tabs>
          <w:tab w:val="left" w:pos="1134"/>
        </w:tabs>
        <w:jc w:val="both"/>
        <w:rPr>
          <w:rFonts w:ascii="Calibri" w:hAnsi="Calibri"/>
          <w:color w:val="000000" w:themeColor="text1"/>
        </w:rPr>
      </w:pPr>
      <w:r w:rsidRPr="00B23806">
        <w:rPr>
          <w:rFonts w:ascii="Calibri" w:hAnsi="Calibri"/>
          <w:color w:val="000000" w:themeColor="text1"/>
        </w:rPr>
        <w:t>Les revenus passifs (Dividendes et intérêts) distribués ou payés par une société résidente de Hong Kong ne sont soumis à aucune retenue à la source.</w:t>
      </w:r>
    </w:p>
    <w:p w:rsidR="0016024A" w:rsidRPr="00B23806" w:rsidRDefault="0016024A" w:rsidP="0016024A">
      <w:pPr>
        <w:tabs>
          <w:tab w:val="left" w:pos="1134"/>
        </w:tabs>
        <w:jc w:val="both"/>
        <w:rPr>
          <w:rFonts w:ascii="Calibri" w:hAnsi="Calibri"/>
          <w:color w:val="000000" w:themeColor="text1"/>
        </w:rPr>
      </w:pPr>
    </w:p>
    <w:p w:rsidR="0016024A" w:rsidRPr="00B23806" w:rsidRDefault="00FD0798" w:rsidP="0016024A">
      <w:pPr>
        <w:tabs>
          <w:tab w:val="left" w:pos="1134"/>
        </w:tabs>
        <w:jc w:val="both"/>
        <w:rPr>
          <w:rFonts w:ascii="Calibri" w:hAnsi="Calibri"/>
          <w:color w:val="000000" w:themeColor="text1"/>
        </w:rPr>
      </w:pPr>
      <w:r w:rsidRPr="00B23806">
        <w:rPr>
          <w:rFonts w:ascii="Calibri" w:hAnsi="Calibri"/>
          <w:color w:val="000000" w:themeColor="text1"/>
        </w:rPr>
        <w:t>Les</w:t>
      </w:r>
      <w:r w:rsidR="0016024A" w:rsidRPr="00B23806">
        <w:rPr>
          <w:rFonts w:ascii="Calibri" w:hAnsi="Calibri"/>
          <w:color w:val="000000" w:themeColor="text1"/>
        </w:rPr>
        <w:t xml:space="preserve"> redevances(royalties) </w:t>
      </w:r>
      <w:r w:rsidR="00F308CF" w:rsidRPr="008E7D41">
        <w:rPr>
          <w:rFonts w:ascii="Calibri" w:hAnsi="Calibri"/>
          <w:color w:val="000000" w:themeColor="text1"/>
        </w:rPr>
        <w:t>payées</w:t>
      </w:r>
      <w:r w:rsidR="0016024A" w:rsidRPr="008E7D41">
        <w:rPr>
          <w:rFonts w:ascii="Calibri" w:hAnsi="Calibri"/>
          <w:color w:val="000000" w:themeColor="text1"/>
        </w:rPr>
        <w:t xml:space="preserve"> </w:t>
      </w:r>
      <w:r w:rsidR="0016024A" w:rsidRPr="00B23806">
        <w:rPr>
          <w:rFonts w:ascii="Calibri" w:hAnsi="Calibri"/>
          <w:color w:val="000000" w:themeColor="text1"/>
        </w:rPr>
        <w:t>par une société résidente de Hong Kong sont soumises à une retenue à la source au taux de 2,475 % lorsque le montant des redevances versées est au maximum de HKD 2 millions, et jusqu’à 4,95 % pour les redevances versées au-delà.</w:t>
      </w:r>
    </w:p>
    <w:p w:rsidR="0016024A" w:rsidRPr="00B23806" w:rsidRDefault="0016024A" w:rsidP="0016024A">
      <w:pPr>
        <w:tabs>
          <w:tab w:val="left" w:pos="1134"/>
        </w:tabs>
        <w:jc w:val="both"/>
        <w:rPr>
          <w:rFonts w:ascii="Calibri" w:hAnsi="Calibri"/>
          <w:color w:val="000000" w:themeColor="text1"/>
        </w:rPr>
      </w:pPr>
    </w:p>
    <w:p w:rsidR="0016024A" w:rsidRPr="00114040" w:rsidRDefault="00FD0798" w:rsidP="0016024A">
      <w:pPr>
        <w:tabs>
          <w:tab w:val="left" w:pos="1134"/>
        </w:tabs>
        <w:jc w:val="both"/>
        <w:rPr>
          <w:rFonts w:ascii="Calibri" w:hAnsi="Calibri"/>
          <w:b/>
          <w:bCs/>
          <w:color w:val="FF0000"/>
        </w:rPr>
      </w:pPr>
      <w:r w:rsidRPr="00114040">
        <w:rPr>
          <w:rFonts w:ascii="Calibri" w:hAnsi="Calibri"/>
          <w:b/>
          <w:bCs/>
          <w:color w:val="FF0000"/>
        </w:rPr>
        <w:t>Toutefois, la convention fiscale conclue entre le territoire de Hong Kong et le Royaume-Uni prévoit que le taux de la retenue à la source sur les redevances versées au-delà des HKD 2 millions est de 3%.</w:t>
      </w:r>
    </w:p>
    <w:p w:rsidR="005D2C12" w:rsidRDefault="005D2C12" w:rsidP="005D2C12">
      <w:pPr>
        <w:tabs>
          <w:tab w:val="left" w:pos="1134"/>
        </w:tabs>
        <w:jc w:val="both"/>
        <w:rPr>
          <w:rFonts w:ascii="Calibri" w:hAnsi="Calibri"/>
          <w:color w:val="000000" w:themeColor="text1"/>
        </w:rPr>
      </w:pPr>
    </w:p>
    <w:p w:rsidR="009F5D9A" w:rsidRDefault="009F5D9A" w:rsidP="005D2C12">
      <w:pPr>
        <w:tabs>
          <w:tab w:val="left" w:pos="1134"/>
        </w:tabs>
        <w:jc w:val="both"/>
        <w:rPr>
          <w:rFonts w:ascii="Calibri" w:hAnsi="Calibri"/>
          <w:color w:val="000000" w:themeColor="text1"/>
        </w:rPr>
      </w:pPr>
    </w:p>
    <w:p w:rsidR="009F5D9A" w:rsidRPr="00B23806" w:rsidRDefault="009F5D9A" w:rsidP="005D2C12">
      <w:pPr>
        <w:tabs>
          <w:tab w:val="left" w:pos="1134"/>
        </w:tabs>
        <w:jc w:val="both"/>
        <w:rPr>
          <w:rFonts w:ascii="Calibri" w:hAnsi="Calibri"/>
          <w:color w:val="000000" w:themeColor="text1"/>
        </w:rPr>
      </w:pPr>
    </w:p>
    <w:p w:rsidR="005D2C12" w:rsidRPr="00B23806" w:rsidRDefault="005D2C12"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lastRenderedPageBreak/>
        <w:t>Plus-value sur cession</w:t>
      </w:r>
    </w:p>
    <w:p w:rsidR="005D2C12" w:rsidRPr="00B23806" w:rsidRDefault="005D2C12" w:rsidP="005D2C12">
      <w:pPr>
        <w:tabs>
          <w:tab w:val="left" w:pos="1134"/>
        </w:tabs>
        <w:jc w:val="both"/>
        <w:rPr>
          <w:rFonts w:ascii="Calibri" w:hAnsi="Calibri"/>
          <w:color w:val="000000" w:themeColor="text1"/>
        </w:rPr>
      </w:pPr>
    </w:p>
    <w:p w:rsidR="005D2C12" w:rsidRPr="008E7D41" w:rsidRDefault="005D2C12" w:rsidP="005D2C12">
      <w:pPr>
        <w:tabs>
          <w:tab w:val="left" w:pos="1134"/>
        </w:tabs>
        <w:jc w:val="both"/>
        <w:rPr>
          <w:rFonts w:ascii="Calibri" w:hAnsi="Calibri"/>
          <w:color w:val="000000" w:themeColor="text1"/>
        </w:rPr>
      </w:pPr>
      <w:r w:rsidRPr="008E7D41">
        <w:rPr>
          <w:rFonts w:ascii="Calibri" w:hAnsi="Calibri"/>
          <w:color w:val="000000" w:themeColor="text1"/>
        </w:rPr>
        <w:t xml:space="preserve">Les plus-values réalisées sur des actions, des créances ou d’autres titres d’une société immatriculée sur le territoire </w:t>
      </w:r>
      <w:r w:rsidR="00E30A03" w:rsidRPr="008E7D41">
        <w:rPr>
          <w:rFonts w:ascii="Calibri" w:hAnsi="Calibri"/>
          <w:color w:val="000000" w:themeColor="text1"/>
        </w:rPr>
        <w:t>de Hong Kong</w:t>
      </w:r>
      <w:r w:rsidRPr="008E7D41">
        <w:rPr>
          <w:rFonts w:ascii="Calibri" w:hAnsi="Calibri"/>
          <w:color w:val="000000" w:themeColor="text1"/>
        </w:rPr>
        <w:t>, sont intégralement</w:t>
      </w:r>
      <w:r w:rsidR="008E7D41" w:rsidRPr="008E7D41">
        <w:rPr>
          <w:rFonts w:ascii="Calibri" w:hAnsi="Calibri"/>
          <w:color w:val="000000" w:themeColor="text1"/>
        </w:rPr>
        <w:t xml:space="preserve"> </w:t>
      </w:r>
      <w:r w:rsidR="00F308CF" w:rsidRPr="008E7D41">
        <w:rPr>
          <w:rFonts w:ascii="Calibri" w:hAnsi="Calibri"/>
          <w:color w:val="000000" w:themeColor="text1"/>
        </w:rPr>
        <w:t>exonérées</w:t>
      </w:r>
      <w:r w:rsidRPr="008E7D41">
        <w:rPr>
          <w:rFonts w:ascii="Calibri" w:hAnsi="Calibri"/>
          <w:color w:val="000000" w:themeColor="text1"/>
        </w:rPr>
        <w:t>.</w:t>
      </w:r>
    </w:p>
    <w:p w:rsidR="005D2C12" w:rsidRPr="008E7D41" w:rsidRDefault="005D2C12" w:rsidP="005D2C12">
      <w:pPr>
        <w:tabs>
          <w:tab w:val="left" w:pos="1134"/>
        </w:tabs>
        <w:jc w:val="both"/>
        <w:rPr>
          <w:rFonts w:ascii="Calibri" w:hAnsi="Calibri"/>
          <w:color w:val="000000" w:themeColor="text1"/>
        </w:rPr>
      </w:pPr>
    </w:p>
    <w:p w:rsidR="00E90788" w:rsidRPr="00E90788" w:rsidRDefault="00EE6670" w:rsidP="00B16556">
      <w:pPr>
        <w:pStyle w:val="Paragraphedeliste"/>
        <w:numPr>
          <w:ilvl w:val="0"/>
          <w:numId w:val="4"/>
        </w:num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Procédures</w:t>
      </w:r>
      <w:r w:rsidR="00E90788" w:rsidRPr="00E90788">
        <w:rPr>
          <w:rFonts w:ascii="Calibri" w:hAnsi="Calibri" w:cs="Arial"/>
          <w:bCs/>
          <w:color w:val="000000" w:themeColor="text1"/>
        </w:rPr>
        <w:t xml:space="preserve"> bancaires pour le rapatriement des bénéfices à Hong Kong </w:t>
      </w:r>
    </w:p>
    <w:p w:rsidR="00E90788" w:rsidRPr="00E90788" w:rsidRDefault="00E90788" w:rsidP="00E90788">
      <w:pPr>
        <w:tabs>
          <w:tab w:val="left" w:pos="0"/>
        </w:tabs>
        <w:spacing w:line="240" w:lineRule="atLeast"/>
        <w:jc w:val="both"/>
        <w:rPr>
          <w:rFonts w:ascii="Calibri" w:hAnsi="Calibri" w:cs="Arial"/>
          <w:b/>
          <w:color w:val="000000" w:themeColor="text1"/>
        </w:rPr>
      </w:pPr>
      <w:r w:rsidRPr="00E90788">
        <w:rPr>
          <w:rFonts w:ascii="Calibri" w:hAnsi="Calibri" w:cs="Arial"/>
          <w:b/>
          <w:color w:val="000000" w:themeColor="text1"/>
        </w:rPr>
        <w:t xml:space="preserve"> </w:t>
      </w: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Pour que les dividendes, bénéfices ou divers bonus soient remis hors de Hong Kong, la société doit soumettre un certain nombre de documents attestant la transaction et le fait que le rapatriement est légal. Un versement peut être effectué directement par la banque, si tous les documents sont en règle.</w:t>
      </w: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 xml:space="preserve"> </w:t>
      </w: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Le processus peut être résumé selon les étapes suivantes :</w:t>
      </w: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 xml:space="preserve"> </w:t>
      </w:r>
    </w:p>
    <w:p w:rsidR="00E90788" w:rsidRPr="00E90788" w:rsidRDefault="00E90788" w:rsidP="00B16556">
      <w:pPr>
        <w:pStyle w:val="Paragraphedeliste"/>
        <w:numPr>
          <w:ilvl w:val="1"/>
          <w:numId w:val="42"/>
        </w:num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 xml:space="preserve">Préparation des documents : le relevé de paiement d'impôt, la déclaration fiscale, la résolution des Conseils d'Administration concernant la distribution de </w:t>
      </w:r>
      <w:r w:rsidR="006F3AFC" w:rsidRPr="00E90788">
        <w:rPr>
          <w:rFonts w:ascii="Calibri" w:hAnsi="Calibri" w:cs="Arial"/>
          <w:bCs/>
          <w:color w:val="000000" w:themeColor="text1"/>
        </w:rPr>
        <w:t>dividendes ;</w:t>
      </w:r>
    </w:p>
    <w:p w:rsidR="00E90788" w:rsidRPr="00E90788" w:rsidRDefault="00E90788" w:rsidP="00E90788">
      <w:pPr>
        <w:pStyle w:val="Paragraphedeliste"/>
        <w:tabs>
          <w:tab w:val="left" w:pos="0"/>
        </w:tabs>
        <w:spacing w:line="240" w:lineRule="atLeast"/>
        <w:ind w:left="720"/>
        <w:jc w:val="both"/>
        <w:rPr>
          <w:rFonts w:ascii="Calibri" w:hAnsi="Calibri" w:cs="Arial"/>
          <w:bCs/>
          <w:color w:val="000000" w:themeColor="text1"/>
        </w:rPr>
      </w:pPr>
    </w:p>
    <w:p w:rsidR="00E90788" w:rsidRPr="00E90788" w:rsidRDefault="00E90788" w:rsidP="00B16556">
      <w:pPr>
        <w:pStyle w:val="Paragraphedeliste"/>
        <w:numPr>
          <w:ilvl w:val="1"/>
          <w:numId w:val="42"/>
        </w:num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La procédure de remise : le transfert effectif des bénéfices / dividendes ; à Hong Kong, ils ne sont pas soumis au contrôle des changes ;</w:t>
      </w:r>
    </w:p>
    <w:p w:rsidR="00E90788" w:rsidRPr="00E90788" w:rsidRDefault="00E90788" w:rsidP="00E90788">
      <w:pPr>
        <w:tabs>
          <w:tab w:val="left" w:pos="0"/>
        </w:tabs>
        <w:spacing w:line="240" w:lineRule="atLeast"/>
        <w:jc w:val="both"/>
        <w:rPr>
          <w:rFonts w:ascii="Calibri" w:hAnsi="Calibri" w:cs="Arial"/>
          <w:bCs/>
          <w:color w:val="000000" w:themeColor="text1"/>
        </w:rPr>
      </w:pPr>
    </w:p>
    <w:p w:rsidR="00E90788" w:rsidRPr="00E90788" w:rsidRDefault="00E90788" w:rsidP="00B16556">
      <w:pPr>
        <w:pStyle w:val="Paragraphedeliste"/>
        <w:numPr>
          <w:ilvl w:val="1"/>
          <w:numId w:val="42"/>
        </w:num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Décompte final : une fois que la banque aura terminé la procédure de versement, il inclura un relevé indiquant le fait que les bénéfices, dividendes ou bonus ont été remis sur le document de transaction</w:t>
      </w:r>
      <w:r w:rsidR="00EE6670">
        <w:rPr>
          <w:rFonts w:ascii="Calibri" w:hAnsi="Calibri" w:cs="Arial"/>
          <w:bCs/>
          <w:color w:val="000000" w:themeColor="text1"/>
        </w:rPr>
        <w:t>.</w:t>
      </w:r>
    </w:p>
    <w:p w:rsidR="00E90788" w:rsidRPr="00E90788" w:rsidRDefault="00E90788" w:rsidP="00E90788">
      <w:pPr>
        <w:tabs>
          <w:tab w:val="left" w:pos="0"/>
        </w:tabs>
        <w:spacing w:line="240" w:lineRule="atLeast"/>
        <w:jc w:val="both"/>
        <w:rPr>
          <w:rFonts w:ascii="Calibri" w:hAnsi="Calibri" w:cs="Arial"/>
          <w:bCs/>
          <w:color w:val="000000" w:themeColor="text1"/>
        </w:rPr>
      </w:pP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Le décompte final est apposé du sceau officiel de la banque et des photocopies de ce document sont conservées par la banque dans ses archives. Dans les cas où le montant maximal de 50 000 HKD est dépassé, la vérification est effectuée dans le but de prouver une transaction authentique. Le rapport de déclaration de revenus est endossé et tamponné par la banque après chaque remise de bénéfices.</w:t>
      </w:r>
    </w:p>
    <w:p w:rsidR="00E90788" w:rsidRPr="00E90788" w:rsidRDefault="00E90788" w:rsidP="00E90788">
      <w:pPr>
        <w:tabs>
          <w:tab w:val="left" w:pos="0"/>
        </w:tabs>
        <w:spacing w:line="240" w:lineRule="atLeast"/>
        <w:jc w:val="both"/>
        <w:rPr>
          <w:rFonts w:ascii="Calibri" w:hAnsi="Calibri" w:cs="Arial"/>
          <w:bCs/>
          <w:color w:val="000000" w:themeColor="text1"/>
        </w:rPr>
      </w:pPr>
    </w:p>
    <w:p w:rsidR="00E90788" w:rsidRPr="00E90788" w:rsidRDefault="00E90788" w:rsidP="00E90788">
      <w:pPr>
        <w:tabs>
          <w:tab w:val="left" w:pos="0"/>
        </w:tabs>
        <w:spacing w:line="240" w:lineRule="atLeast"/>
        <w:jc w:val="both"/>
        <w:rPr>
          <w:rFonts w:ascii="Calibri" w:hAnsi="Calibri" w:cs="Arial"/>
          <w:bCs/>
          <w:color w:val="000000" w:themeColor="text1"/>
        </w:rPr>
      </w:pPr>
      <w:r w:rsidRPr="00E90788">
        <w:rPr>
          <w:rFonts w:ascii="Calibri" w:hAnsi="Calibri" w:cs="Arial"/>
          <w:bCs/>
          <w:color w:val="000000" w:themeColor="text1"/>
        </w:rPr>
        <w:t xml:space="preserve">Le paiement des dividendes n'est pas soumis à l'approbation préalable des autorités de change. </w:t>
      </w:r>
      <w:r w:rsidRPr="00EE6670">
        <w:rPr>
          <w:rFonts w:ascii="Calibri" w:hAnsi="Calibri" w:cs="Arial"/>
          <w:b/>
          <w:color w:val="FF0000"/>
        </w:rPr>
        <w:t>Hong Kong n'impose pas de retenue à la source sur les dividendes, les redevances et les intérêts, il n'y a pas de contrôle des changes et aucune limitation ou restriction sur le rapatriement des bénéfices.</w:t>
      </w:r>
    </w:p>
    <w:p w:rsidR="005D2C12" w:rsidRPr="008E7D41" w:rsidRDefault="005D2C12" w:rsidP="005D2C12">
      <w:pPr>
        <w:tabs>
          <w:tab w:val="left" w:pos="1134"/>
        </w:tabs>
        <w:jc w:val="both"/>
        <w:rPr>
          <w:rFonts w:ascii="Calibri" w:hAnsi="Calibri"/>
          <w:color w:val="000000" w:themeColor="text1"/>
        </w:rPr>
      </w:pPr>
    </w:p>
    <w:p w:rsidR="005D2C12" w:rsidRPr="008E7D41" w:rsidRDefault="005D2C12" w:rsidP="00B16556">
      <w:pPr>
        <w:numPr>
          <w:ilvl w:val="0"/>
          <w:numId w:val="4"/>
        </w:numPr>
        <w:tabs>
          <w:tab w:val="left" w:pos="1134"/>
        </w:tabs>
        <w:jc w:val="both"/>
        <w:rPr>
          <w:rFonts w:ascii="Calibri" w:hAnsi="Calibri"/>
          <w:color w:val="000000" w:themeColor="text1"/>
        </w:rPr>
      </w:pPr>
      <w:r w:rsidRPr="008E7D41">
        <w:rPr>
          <w:rFonts w:ascii="Calibri" w:hAnsi="Calibri"/>
          <w:color w:val="000000" w:themeColor="text1"/>
        </w:rPr>
        <w:t>TVA</w:t>
      </w:r>
    </w:p>
    <w:p w:rsidR="005D2C12" w:rsidRPr="008E7D41" w:rsidRDefault="005D2C12" w:rsidP="005D2C12">
      <w:pPr>
        <w:tabs>
          <w:tab w:val="left" w:pos="1134"/>
        </w:tabs>
        <w:jc w:val="both"/>
        <w:rPr>
          <w:rFonts w:ascii="Calibri" w:hAnsi="Calibri"/>
          <w:b/>
          <w:color w:val="000000" w:themeColor="text1"/>
        </w:rPr>
      </w:pPr>
    </w:p>
    <w:p w:rsidR="005D2C12" w:rsidRPr="008E7D41" w:rsidRDefault="0042232D" w:rsidP="005D2C12">
      <w:pPr>
        <w:tabs>
          <w:tab w:val="left" w:pos="1134"/>
        </w:tabs>
        <w:jc w:val="both"/>
        <w:rPr>
          <w:rFonts w:ascii="Calibri" w:hAnsi="Calibri"/>
          <w:color w:val="000000" w:themeColor="text1"/>
        </w:rPr>
      </w:pPr>
      <w:r w:rsidRPr="008E7D41">
        <w:rPr>
          <w:rFonts w:ascii="Calibri" w:hAnsi="Calibri"/>
          <w:color w:val="000000" w:themeColor="text1"/>
        </w:rPr>
        <w:t>Hong Kong n’a pas introduit de mécanisme de TVA ou de GST.</w:t>
      </w:r>
    </w:p>
    <w:p w:rsidR="005D2C12" w:rsidRPr="008E7D41" w:rsidRDefault="005D2C12" w:rsidP="005D2C12">
      <w:pPr>
        <w:tabs>
          <w:tab w:val="left" w:pos="1134"/>
        </w:tabs>
        <w:jc w:val="both"/>
        <w:rPr>
          <w:rFonts w:ascii="Calibri" w:hAnsi="Calibri"/>
          <w:color w:val="000000" w:themeColor="text1"/>
        </w:rPr>
      </w:pPr>
    </w:p>
    <w:p w:rsidR="005D2C12" w:rsidRPr="008E7D41" w:rsidRDefault="005D2C12" w:rsidP="00B16556">
      <w:pPr>
        <w:numPr>
          <w:ilvl w:val="0"/>
          <w:numId w:val="4"/>
        </w:numPr>
        <w:tabs>
          <w:tab w:val="left" w:pos="1134"/>
        </w:tabs>
        <w:jc w:val="both"/>
        <w:rPr>
          <w:rFonts w:ascii="Calibri" w:hAnsi="Calibri"/>
          <w:color w:val="000000" w:themeColor="text1"/>
        </w:rPr>
      </w:pPr>
      <w:r w:rsidRPr="008E7D41">
        <w:rPr>
          <w:rFonts w:ascii="Calibri" w:hAnsi="Calibri"/>
          <w:color w:val="000000" w:themeColor="text1"/>
        </w:rPr>
        <w:t>Échange automatique d’information (CRS)</w:t>
      </w:r>
    </w:p>
    <w:p w:rsidR="005D2C12" w:rsidRPr="008E7D41" w:rsidRDefault="005D2C12" w:rsidP="005D2C12">
      <w:pPr>
        <w:tabs>
          <w:tab w:val="left" w:pos="1134"/>
        </w:tabs>
        <w:jc w:val="both"/>
        <w:rPr>
          <w:rFonts w:ascii="Calibri" w:hAnsi="Calibri"/>
          <w:color w:val="000000" w:themeColor="text1"/>
        </w:rPr>
      </w:pPr>
    </w:p>
    <w:p w:rsidR="00156FAB" w:rsidRPr="008E7D41" w:rsidRDefault="00156FAB" w:rsidP="005D2C12">
      <w:pPr>
        <w:tabs>
          <w:tab w:val="left" w:pos="1134"/>
        </w:tabs>
        <w:jc w:val="both"/>
        <w:rPr>
          <w:rFonts w:ascii="Calibri" w:hAnsi="Calibri"/>
          <w:color w:val="000000" w:themeColor="text1"/>
        </w:rPr>
      </w:pPr>
      <w:r w:rsidRPr="008E7D41">
        <w:rPr>
          <w:rFonts w:ascii="Calibri" w:hAnsi="Calibri"/>
          <w:color w:val="000000" w:themeColor="text1"/>
        </w:rPr>
        <w:t xml:space="preserve">L'ordonnance du 30 Juin 2016 </w:t>
      </w:r>
      <w:r w:rsidR="00F308CF" w:rsidRPr="008E7D41">
        <w:rPr>
          <w:rFonts w:ascii="Calibri" w:hAnsi="Calibri"/>
          <w:color w:val="000000" w:themeColor="text1"/>
        </w:rPr>
        <w:t xml:space="preserve"> a </w:t>
      </w:r>
      <w:r w:rsidRPr="008E7D41">
        <w:rPr>
          <w:rFonts w:ascii="Calibri" w:hAnsi="Calibri"/>
          <w:color w:val="000000" w:themeColor="text1"/>
        </w:rPr>
        <w:t>mis</w:t>
      </w:r>
      <w:r w:rsidR="00F308CF" w:rsidRPr="008E7D41">
        <w:rPr>
          <w:rFonts w:ascii="Calibri" w:hAnsi="Calibri"/>
          <w:color w:val="000000" w:themeColor="text1"/>
        </w:rPr>
        <w:t xml:space="preserve"> </w:t>
      </w:r>
      <w:r w:rsidRPr="008E7D41">
        <w:rPr>
          <w:rFonts w:ascii="Calibri" w:hAnsi="Calibri"/>
          <w:color w:val="000000" w:themeColor="text1"/>
        </w:rPr>
        <w:t xml:space="preserve">en place un cadre législatif permettant à Hong Kong de mettre en œuvre le régime de l’Échange automatique d’information (CRS). </w:t>
      </w:r>
    </w:p>
    <w:p w:rsidR="00156FAB" w:rsidRPr="008E7D41" w:rsidRDefault="00156FAB" w:rsidP="005D2C12">
      <w:pPr>
        <w:tabs>
          <w:tab w:val="left" w:pos="1134"/>
        </w:tabs>
        <w:jc w:val="both"/>
        <w:rPr>
          <w:rFonts w:ascii="Calibri" w:hAnsi="Calibri"/>
          <w:color w:val="000000" w:themeColor="text1"/>
        </w:rPr>
      </w:pPr>
    </w:p>
    <w:p w:rsidR="00156FAB" w:rsidRPr="008E7D41" w:rsidRDefault="00156FAB" w:rsidP="005D2C12">
      <w:pPr>
        <w:tabs>
          <w:tab w:val="left" w:pos="1134"/>
        </w:tabs>
        <w:jc w:val="both"/>
        <w:rPr>
          <w:rFonts w:ascii="Calibri" w:hAnsi="Calibri"/>
          <w:color w:val="000000" w:themeColor="text1"/>
        </w:rPr>
      </w:pPr>
      <w:r w:rsidRPr="008E7D41">
        <w:rPr>
          <w:rFonts w:ascii="Calibri" w:hAnsi="Calibri"/>
          <w:color w:val="000000" w:themeColor="text1"/>
        </w:rPr>
        <w:t>Les institutions financières sont tenues d'identifier les comptes bancaires détenus par les résidents fiscaux de juridictions partenaires au protocole d’échange d’information (CRS).</w:t>
      </w:r>
    </w:p>
    <w:p w:rsidR="00156FAB" w:rsidRPr="008E7D41" w:rsidRDefault="00156FAB" w:rsidP="005D2C12">
      <w:pPr>
        <w:tabs>
          <w:tab w:val="left" w:pos="1134"/>
        </w:tabs>
        <w:jc w:val="both"/>
        <w:rPr>
          <w:rFonts w:ascii="Calibri" w:hAnsi="Calibri"/>
          <w:color w:val="000000" w:themeColor="text1"/>
        </w:rPr>
      </w:pPr>
    </w:p>
    <w:p w:rsidR="00156FAB" w:rsidRPr="008E7D41" w:rsidRDefault="00156FAB" w:rsidP="005D2C12">
      <w:pPr>
        <w:tabs>
          <w:tab w:val="left" w:pos="1134"/>
        </w:tabs>
        <w:jc w:val="both"/>
        <w:rPr>
          <w:rFonts w:ascii="Calibri" w:hAnsi="Calibri"/>
          <w:color w:val="000000" w:themeColor="text1"/>
        </w:rPr>
      </w:pPr>
      <w:r w:rsidRPr="008E7D41">
        <w:rPr>
          <w:rFonts w:ascii="Calibri" w:hAnsi="Calibri"/>
          <w:color w:val="000000" w:themeColor="text1"/>
        </w:rPr>
        <w:t xml:space="preserve">Toutefois, les autorités fiscales de Hong Kong ne procéderont à l’échange d’information qu’avec </w:t>
      </w:r>
      <w:r w:rsidR="00E23B37" w:rsidRPr="008E7D41">
        <w:rPr>
          <w:rFonts w:ascii="Calibri" w:hAnsi="Calibri"/>
          <w:color w:val="000000" w:themeColor="text1"/>
        </w:rPr>
        <w:t xml:space="preserve">les juridictions ayant </w:t>
      </w:r>
      <w:r w:rsidR="00F308CF" w:rsidRPr="008E7D41">
        <w:rPr>
          <w:rFonts w:ascii="Calibri" w:hAnsi="Calibri"/>
          <w:color w:val="000000" w:themeColor="text1"/>
        </w:rPr>
        <w:t xml:space="preserve">signé </w:t>
      </w:r>
      <w:r w:rsidR="00E23B37" w:rsidRPr="008E7D41">
        <w:rPr>
          <w:rFonts w:ascii="Calibri" w:hAnsi="Calibri"/>
          <w:color w:val="000000" w:themeColor="text1"/>
        </w:rPr>
        <w:t>des accords bilatéraux.</w:t>
      </w:r>
    </w:p>
    <w:p w:rsidR="00E23B37" w:rsidRPr="008E7D41" w:rsidRDefault="00E23B37" w:rsidP="005D2C12">
      <w:pPr>
        <w:tabs>
          <w:tab w:val="left" w:pos="1134"/>
        </w:tabs>
        <w:jc w:val="both"/>
        <w:rPr>
          <w:rFonts w:ascii="Calibri" w:hAnsi="Calibri"/>
          <w:color w:val="000000" w:themeColor="text1"/>
        </w:rPr>
      </w:pPr>
    </w:p>
    <w:p w:rsidR="00E23B37" w:rsidRPr="008E7D41" w:rsidRDefault="00E23B37" w:rsidP="005D2C12">
      <w:pPr>
        <w:tabs>
          <w:tab w:val="left" w:pos="1134"/>
        </w:tabs>
        <w:jc w:val="both"/>
        <w:rPr>
          <w:rFonts w:ascii="Calibri" w:hAnsi="Calibri"/>
          <w:color w:val="000000" w:themeColor="text1"/>
        </w:rPr>
      </w:pPr>
      <w:r w:rsidRPr="008E7D41">
        <w:rPr>
          <w:rFonts w:ascii="Calibri" w:hAnsi="Calibri"/>
          <w:color w:val="000000" w:themeColor="text1"/>
        </w:rPr>
        <w:t xml:space="preserve">A ce </w:t>
      </w:r>
      <w:r w:rsidR="00F308CF" w:rsidRPr="008E7D41">
        <w:rPr>
          <w:rFonts w:ascii="Calibri" w:hAnsi="Calibri"/>
          <w:color w:val="000000" w:themeColor="text1"/>
        </w:rPr>
        <w:t>jour</w:t>
      </w:r>
      <w:r w:rsidRPr="008E7D41">
        <w:rPr>
          <w:rFonts w:ascii="Calibri" w:hAnsi="Calibri"/>
          <w:color w:val="000000" w:themeColor="text1"/>
        </w:rPr>
        <w:t xml:space="preserve">, Hong Kong a signé des accords bilatéraux avec 15 </w:t>
      </w:r>
      <w:r w:rsidR="004A22A3" w:rsidRPr="008E7D41">
        <w:rPr>
          <w:rFonts w:ascii="Calibri" w:hAnsi="Calibri"/>
          <w:color w:val="000000" w:themeColor="text1"/>
        </w:rPr>
        <w:t>juridictions dont</w:t>
      </w:r>
      <w:r w:rsidRPr="008E7D41">
        <w:rPr>
          <w:rFonts w:ascii="Calibri" w:hAnsi="Calibri"/>
          <w:color w:val="000000" w:themeColor="text1"/>
        </w:rPr>
        <w:t xml:space="preserve"> le Royaume-Uni.</w:t>
      </w:r>
    </w:p>
    <w:p w:rsidR="00156FAB" w:rsidRPr="008E7D41" w:rsidRDefault="00156FAB" w:rsidP="005D2C12">
      <w:pPr>
        <w:tabs>
          <w:tab w:val="left" w:pos="1134"/>
        </w:tabs>
        <w:jc w:val="both"/>
        <w:rPr>
          <w:rFonts w:ascii="Calibri" w:hAnsi="Calibri"/>
          <w:color w:val="000000" w:themeColor="text1"/>
        </w:rPr>
      </w:pPr>
    </w:p>
    <w:p w:rsidR="004A22A3" w:rsidRPr="00B23806" w:rsidRDefault="004A22A3" w:rsidP="00B16556">
      <w:pPr>
        <w:numPr>
          <w:ilvl w:val="0"/>
          <w:numId w:val="3"/>
        </w:numPr>
        <w:tabs>
          <w:tab w:val="left" w:pos="1134"/>
        </w:tabs>
        <w:jc w:val="both"/>
        <w:rPr>
          <w:rFonts w:asciiTheme="minorHAnsi" w:hAnsiTheme="minorHAnsi"/>
          <w:b/>
          <w:color w:val="000000" w:themeColor="text1"/>
        </w:rPr>
      </w:pPr>
      <w:r w:rsidRPr="00B23806">
        <w:rPr>
          <w:rFonts w:asciiTheme="minorHAnsi" w:hAnsiTheme="minorHAnsi"/>
          <w:b/>
          <w:color w:val="000000" w:themeColor="text1"/>
        </w:rPr>
        <w:t>L’Ile Maurice comme lieu d’immatriculation d’une société Offshore</w:t>
      </w:r>
    </w:p>
    <w:p w:rsidR="004A22A3" w:rsidRPr="00B23806" w:rsidRDefault="004A22A3" w:rsidP="004A22A3">
      <w:pPr>
        <w:tabs>
          <w:tab w:val="left" w:pos="1134"/>
        </w:tabs>
        <w:jc w:val="both"/>
        <w:rPr>
          <w:rFonts w:asciiTheme="minorHAnsi" w:hAnsiTheme="minorHAnsi"/>
          <w:b/>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Impôt sur les sociétés</w:t>
      </w:r>
    </w:p>
    <w:p w:rsidR="004A22A3" w:rsidRPr="00B23806" w:rsidRDefault="004A22A3" w:rsidP="004A22A3">
      <w:pPr>
        <w:tabs>
          <w:tab w:val="left" w:pos="1134"/>
        </w:tabs>
        <w:jc w:val="both"/>
        <w:rPr>
          <w:rFonts w:ascii="Calibri" w:hAnsi="Calibri"/>
          <w:color w:val="000000" w:themeColor="text1"/>
        </w:rPr>
      </w:pPr>
    </w:p>
    <w:p w:rsidR="002B57AC" w:rsidRPr="00B23806" w:rsidRDefault="002B57AC" w:rsidP="002B57AC">
      <w:pPr>
        <w:tabs>
          <w:tab w:val="left" w:pos="1134"/>
        </w:tabs>
        <w:jc w:val="both"/>
        <w:rPr>
          <w:rFonts w:ascii="Calibri" w:hAnsi="Calibri"/>
          <w:color w:val="000000" w:themeColor="text1"/>
        </w:rPr>
      </w:pPr>
      <w:r w:rsidRPr="00B23806">
        <w:rPr>
          <w:rFonts w:ascii="Calibri" w:hAnsi="Calibri"/>
          <w:color w:val="000000" w:themeColor="text1"/>
        </w:rPr>
        <w:t>Une société résidant à Maurice est soumise à l'impôt sur son revenu mondial</w:t>
      </w:r>
      <w:r w:rsidR="00B63332" w:rsidRPr="00B23806">
        <w:rPr>
          <w:rFonts w:ascii="Calibri" w:hAnsi="Calibri"/>
          <w:color w:val="000000" w:themeColor="text1"/>
        </w:rPr>
        <w:t xml:space="preserve"> alors qu’u</w:t>
      </w:r>
      <w:r w:rsidRPr="00B23806">
        <w:rPr>
          <w:rFonts w:ascii="Calibri" w:hAnsi="Calibri"/>
          <w:color w:val="000000" w:themeColor="text1"/>
        </w:rPr>
        <w:t>ne société non résidente est assujettie à l’impôt sur tout revenu de source mauricienne, sous réserve des dispositions des conventions fiscales applicables.</w:t>
      </w:r>
    </w:p>
    <w:p w:rsidR="002B57AC" w:rsidRPr="00B23806" w:rsidRDefault="002B57AC" w:rsidP="002B57AC">
      <w:pPr>
        <w:tabs>
          <w:tab w:val="left" w:pos="1134"/>
        </w:tabs>
        <w:ind w:left="2484"/>
        <w:jc w:val="both"/>
        <w:rPr>
          <w:rFonts w:ascii="Calibri" w:hAnsi="Calibri"/>
          <w:color w:val="000000" w:themeColor="text1"/>
        </w:rPr>
      </w:pPr>
    </w:p>
    <w:p w:rsidR="002B57AC" w:rsidRPr="00B23806" w:rsidRDefault="002B57AC" w:rsidP="002B57AC">
      <w:pPr>
        <w:tabs>
          <w:tab w:val="left" w:pos="1134"/>
        </w:tabs>
        <w:jc w:val="both"/>
        <w:rPr>
          <w:rFonts w:ascii="Calibri" w:hAnsi="Calibri"/>
          <w:color w:val="000000" w:themeColor="text1"/>
        </w:rPr>
      </w:pPr>
      <w:r w:rsidRPr="00B23806">
        <w:rPr>
          <w:rFonts w:ascii="Calibri" w:hAnsi="Calibri"/>
          <w:color w:val="000000" w:themeColor="text1"/>
        </w:rPr>
        <w:t xml:space="preserve">Les sociétés sont assujetties à l'impôt sur le revenu net, actuellement au taux uniforme de 15%. </w:t>
      </w:r>
    </w:p>
    <w:p w:rsidR="002B57AC" w:rsidRPr="00B23806" w:rsidRDefault="002B57AC" w:rsidP="00B63332">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rsidRPr="00B23806">
        <w:rPr>
          <w:rFonts w:ascii="Calibri" w:hAnsi="Calibri"/>
          <w:color w:val="000000" w:themeColor="text1"/>
        </w:rPr>
        <w:t>Toutes les personnes morales constituées à Maurice (à l'exception des sociétés détenant une licence commerciale globale de catégorie 2 et certains fonds et associations agréés</w:t>
      </w:r>
      <w:r w:rsidR="009F5D9A">
        <w:rPr>
          <w:rFonts w:ascii="Calibri" w:hAnsi="Calibri"/>
          <w:color w:val="000000" w:themeColor="text1"/>
        </w:rPr>
        <w:t>)</w:t>
      </w:r>
      <w:r w:rsidRPr="00B23806">
        <w:rPr>
          <w:rFonts w:ascii="Calibri" w:hAnsi="Calibri"/>
          <w:color w:val="000000" w:themeColor="text1"/>
        </w:rPr>
        <w:t xml:space="preserve"> sont soumises à l'impôt sur le revenu. </w:t>
      </w:r>
    </w:p>
    <w:p w:rsidR="00E660C6" w:rsidRPr="00B23806" w:rsidRDefault="00E660C6" w:rsidP="002B57AC">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rsidRPr="00B23806">
        <w:rPr>
          <w:rFonts w:ascii="Calibri" w:hAnsi="Calibri"/>
          <w:color w:val="000000" w:themeColor="text1"/>
        </w:rPr>
        <w:t xml:space="preserve">Ceci s'applique à toutes les associations et autres organismes enregistrés. </w:t>
      </w:r>
    </w:p>
    <w:p w:rsidR="00E660C6" w:rsidRPr="00B23806" w:rsidRDefault="00E660C6" w:rsidP="002B57AC">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rsidRPr="00B23806">
        <w:rPr>
          <w:rFonts w:ascii="Calibri" w:hAnsi="Calibri"/>
          <w:color w:val="000000" w:themeColor="text1"/>
        </w:rPr>
        <w:t xml:space="preserve">Les revenus générés par les partenariats locaux sont partagés et imposés entre les mains des partenaires. </w:t>
      </w:r>
    </w:p>
    <w:p w:rsidR="00E660C6" w:rsidRPr="00B23806" w:rsidRDefault="00E660C6" w:rsidP="002B57AC">
      <w:pPr>
        <w:tabs>
          <w:tab w:val="left" w:pos="1134"/>
        </w:tabs>
        <w:jc w:val="both"/>
        <w:rPr>
          <w:rFonts w:ascii="Calibri" w:hAnsi="Calibri"/>
          <w:color w:val="000000" w:themeColor="text1"/>
        </w:rPr>
      </w:pPr>
    </w:p>
    <w:p w:rsidR="00E660C6" w:rsidRPr="00B23806" w:rsidRDefault="002B57AC" w:rsidP="002B57AC">
      <w:pPr>
        <w:tabs>
          <w:tab w:val="left" w:pos="1134"/>
        </w:tabs>
        <w:jc w:val="both"/>
        <w:rPr>
          <w:rFonts w:ascii="Calibri" w:hAnsi="Calibri"/>
          <w:color w:val="000000" w:themeColor="text1"/>
        </w:rPr>
      </w:pPr>
      <w:r w:rsidRPr="00B23806">
        <w:rPr>
          <w:rFonts w:ascii="Calibri" w:hAnsi="Calibri"/>
          <w:color w:val="000000" w:themeColor="text1"/>
        </w:rPr>
        <w:t xml:space="preserve">Les sociétés étrangères exploitant une entreprise ou ayant un établissement à Maurice sont également assujetties à l'impôt sur le revenu des revenus provenant de Maurice. </w:t>
      </w:r>
    </w:p>
    <w:p w:rsidR="002B57AC" w:rsidRPr="00B23806" w:rsidRDefault="002B57AC" w:rsidP="002B57AC">
      <w:pPr>
        <w:tabs>
          <w:tab w:val="left" w:pos="1134"/>
        </w:tabs>
        <w:jc w:val="both"/>
        <w:rPr>
          <w:rFonts w:ascii="Calibri" w:hAnsi="Calibri"/>
          <w:color w:val="000000" w:themeColor="text1"/>
        </w:rPr>
      </w:pPr>
    </w:p>
    <w:p w:rsidR="002B57AC" w:rsidRPr="008E7D41" w:rsidRDefault="00E660C6" w:rsidP="002B57AC">
      <w:pPr>
        <w:tabs>
          <w:tab w:val="left" w:pos="1134"/>
        </w:tabs>
        <w:jc w:val="both"/>
        <w:rPr>
          <w:rFonts w:ascii="Calibri" w:hAnsi="Calibri"/>
          <w:color w:val="000000" w:themeColor="text1"/>
        </w:rPr>
      </w:pPr>
      <w:r w:rsidRPr="008E7D41">
        <w:rPr>
          <w:rFonts w:ascii="Calibri" w:hAnsi="Calibri"/>
          <w:color w:val="000000" w:themeColor="text1"/>
        </w:rPr>
        <w:t>Toutefois, les « </w:t>
      </w:r>
      <w:r w:rsidR="002B57AC" w:rsidRPr="008E7D41">
        <w:rPr>
          <w:rFonts w:ascii="Calibri" w:hAnsi="Calibri"/>
          <w:color w:val="000000" w:themeColor="text1"/>
        </w:rPr>
        <w:t>Société</w:t>
      </w:r>
      <w:r w:rsidRPr="008E7D41">
        <w:rPr>
          <w:rFonts w:ascii="Calibri" w:hAnsi="Calibri"/>
          <w:color w:val="000000" w:themeColor="text1"/>
        </w:rPr>
        <w:t>s »</w:t>
      </w:r>
      <w:r w:rsidR="002B57AC" w:rsidRPr="008E7D41">
        <w:rPr>
          <w:rFonts w:ascii="Calibri" w:hAnsi="Calibri"/>
          <w:color w:val="000000" w:themeColor="text1"/>
        </w:rPr>
        <w:t xml:space="preserve"> </w:t>
      </w:r>
      <w:r w:rsidR="00F308CF" w:rsidRPr="008E7D41">
        <w:rPr>
          <w:rFonts w:ascii="Calibri" w:hAnsi="Calibri"/>
          <w:color w:val="000000" w:themeColor="text1"/>
        </w:rPr>
        <w:t xml:space="preserve">créées </w:t>
      </w:r>
      <w:r w:rsidR="002B57AC" w:rsidRPr="008E7D41">
        <w:rPr>
          <w:rFonts w:ascii="Calibri" w:hAnsi="Calibri"/>
          <w:color w:val="000000" w:themeColor="text1"/>
        </w:rPr>
        <w:t xml:space="preserve">en vertu </w:t>
      </w:r>
      <w:r w:rsidR="008E7D41" w:rsidRPr="008E7D41">
        <w:rPr>
          <w:rFonts w:ascii="Calibri" w:hAnsi="Calibri"/>
          <w:color w:val="000000" w:themeColor="text1"/>
        </w:rPr>
        <w:t>d</w:t>
      </w:r>
      <w:r w:rsidR="00F308CF" w:rsidRPr="008E7D41">
        <w:rPr>
          <w:rFonts w:ascii="Calibri" w:hAnsi="Calibri"/>
          <w:color w:val="000000" w:themeColor="text1"/>
        </w:rPr>
        <w:t>’une</w:t>
      </w:r>
      <w:r w:rsidR="002B57AC" w:rsidRPr="008E7D41">
        <w:rPr>
          <w:rFonts w:ascii="Calibri" w:hAnsi="Calibri"/>
          <w:color w:val="000000" w:themeColor="text1"/>
        </w:rPr>
        <w:t xml:space="preserve"> </w:t>
      </w:r>
      <w:r w:rsidRPr="008E7D41">
        <w:rPr>
          <w:rFonts w:ascii="Calibri" w:hAnsi="Calibri"/>
          <w:color w:val="000000" w:themeColor="text1"/>
        </w:rPr>
        <w:t>réglementation spécifique et incluant :</w:t>
      </w:r>
    </w:p>
    <w:p w:rsidR="002B57AC" w:rsidRPr="008E7D41" w:rsidRDefault="002B57AC" w:rsidP="002B57AC">
      <w:pPr>
        <w:tabs>
          <w:tab w:val="left" w:pos="1134"/>
        </w:tabs>
        <w:jc w:val="both"/>
        <w:rPr>
          <w:rFonts w:ascii="Calibri" w:hAnsi="Calibri"/>
          <w:color w:val="000000" w:themeColor="text1"/>
        </w:rPr>
      </w:pPr>
    </w:p>
    <w:p w:rsidR="002B57AC" w:rsidRPr="008E7D41" w:rsidRDefault="002B57AC" w:rsidP="00B16556">
      <w:pPr>
        <w:numPr>
          <w:ilvl w:val="0"/>
          <w:numId w:val="6"/>
        </w:numPr>
        <w:tabs>
          <w:tab w:val="left" w:pos="1134"/>
        </w:tabs>
        <w:ind w:left="1134" w:hanging="567"/>
        <w:jc w:val="both"/>
        <w:rPr>
          <w:rFonts w:ascii="Calibri" w:hAnsi="Calibri"/>
          <w:color w:val="000000" w:themeColor="text1"/>
        </w:rPr>
      </w:pPr>
      <w:r w:rsidRPr="008E7D41">
        <w:rPr>
          <w:rFonts w:ascii="Calibri" w:hAnsi="Calibri"/>
          <w:color w:val="000000" w:themeColor="text1"/>
        </w:rPr>
        <w:t>une société de fait ou une société en participation</w:t>
      </w:r>
      <w:r w:rsidR="00E660C6" w:rsidRPr="008E7D41">
        <w:rPr>
          <w:rFonts w:ascii="Calibri" w:hAnsi="Calibri"/>
          <w:color w:val="000000" w:themeColor="text1"/>
        </w:rPr>
        <w:t> ;</w:t>
      </w:r>
    </w:p>
    <w:p w:rsidR="00E660C6" w:rsidRPr="00B23806" w:rsidRDefault="00E660C6" w:rsidP="00E660C6">
      <w:pPr>
        <w:tabs>
          <w:tab w:val="left" w:pos="1134"/>
        </w:tabs>
        <w:ind w:left="1134"/>
        <w:jc w:val="both"/>
        <w:rPr>
          <w:rFonts w:ascii="Calibri" w:hAnsi="Calibri"/>
          <w:color w:val="000000" w:themeColor="text1"/>
        </w:rPr>
      </w:pPr>
    </w:p>
    <w:p w:rsidR="002B57AC" w:rsidRPr="00B23806" w:rsidRDefault="002B57AC" w:rsidP="00B16556">
      <w:pPr>
        <w:numPr>
          <w:ilvl w:val="0"/>
          <w:numId w:val="6"/>
        </w:numPr>
        <w:tabs>
          <w:tab w:val="left" w:pos="1134"/>
        </w:tabs>
        <w:ind w:left="1134" w:hanging="567"/>
        <w:jc w:val="both"/>
        <w:rPr>
          <w:rFonts w:ascii="Calibri" w:hAnsi="Calibri"/>
          <w:color w:val="000000" w:themeColor="text1"/>
        </w:rPr>
      </w:pPr>
      <w:r w:rsidRPr="00B23806">
        <w:rPr>
          <w:rFonts w:ascii="Calibri" w:hAnsi="Calibri"/>
          <w:color w:val="000000" w:themeColor="text1"/>
        </w:rPr>
        <w:t>une société en commandite</w:t>
      </w:r>
      <w:r w:rsidR="00E660C6" w:rsidRPr="00B23806">
        <w:rPr>
          <w:rFonts w:ascii="Calibri" w:hAnsi="Calibri"/>
          <w:color w:val="000000" w:themeColor="text1"/>
        </w:rPr>
        <w:t> ;</w:t>
      </w:r>
    </w:p>
    <w:p w:rsidR="00E660C6" w:rsidRPr="00B23806" w:rsidRDefault="00E660C6" w:rsidP="00E660C6">
      <w:pPr>
        <w:tabs>
          <w:tab w:val="left" w:pos="1134"/>
        </w:tabs>
        <w:jc w:val="both"/>
        <w:rPr>
          <w:rFonts w:ascii="Calibri" w:hAnsi="Calibri"/>
          <w:color w:val="000000" w:themeColor="text1"/>
        </w:rPr>
      </w:pPr>
    </w:p>
    <w:p w:rsidR="002B57AC" w:rsidRPr="00B23806" w:rsidRDefault="002B57AC" w:rsidP="00B16556">
      <w:pPr>
        <w:numPr>
          <w:ilvl w:val="0"/>
          <w:numId w:val="6"/>
        </w:numPr>
        <w:tabs>
          <w:tab w:val="left" w:pos="1134"/>
        </w:tabs>
        <w:ind w:left="1134" w:hanging="567"/>
        <w:jc w:val="both"/>
        <w:rPr>
          <w:rFonts w:ascii="Calibri" w:hAnsi="Calibri"/>
          <w:color w:val="000000" w:themeColor="text1"/>
        </w:rPr>
      </w:pPr>
      <w:r w:rsidRPr="00B23806">
        <w:rPr>
          <w:rFonts w:ascii="Calibri" w:hAnsi="Calibri"/>
          <w:color w:val="000000" w:themeColor="text1"/>
        </w:rPr>
        <w:t>une coentreprise, et</w:t>
      </w:r>
      <w:r w:rsidR="00E660C6" w:rsidRPr="00B23806">
        <w:rPr>
          <w:rFonts w:ascii="Calibri" w:hAnsi="Calibri"/>
          <w:color w:val="000000" w:themeColor="text1"/>
        </w:rPr>
        <w:t> ;</w:t>
      </w:r>
    </w:p>
    <w:p w:rsidR="00E660C6" w:rsidRPr="00B23806" w:rsidRDefault="00E660C6" w:rsidP="00E660C6">
      <w:pPr>
        <w:tabs>
          <w:tab w:val="left" w:pos="1134"/>
        </w:tabs>
        <w:jc w:val="both"/>
        <w:rPr>
          <w:rFonts w:ascii="Calibri" w:hAnsi="Calibri"/>
          <w:color w:val="000000" w:themeColor="text1"/>
        </w:rPr>
      </w:pPr>
    </w:p>
    <w:p w:rsidR="002B57AC" w:rsidRPr="00B23806" w:rsidRDefault="002B57AC" w:rsidP="00B16556">
      <w:pPr>
        <w:numPr>
          <w:ilvl w:val="0"/>
          <w:numId w:val="6"/>
        </w:numPr>
        <w:tabs>
          <w:tab w:val="left" w:pos="1134"/>
        </w:tabs>
        <w:ind w:left="1134" w:hanging="567"/>
        <w:jc w:val="both"/>
        <w:rPr>
          <w:rFonts w:ascii="Calibri" w:hAnsi="Calibri"/>
          <w:color w:val="000000" w:themeColor="text1"/>
        </w:rPr>
      </w:pPr>
      <w:r w:rsidRPr="00B23806">
        <w:rPr>
          <w:rFonts w:ascii="Calibri" w:hAnsi="Calibri"/>
          <w:color w:val="000000" w:themeColor="text1"/>
        </w:rPr>
        <w:t>une société ou société de personnes constituée sous le droit d'un pays étranger.</w:t>
      </w:r>
    </w:p>
    <w:p w:rsidR="002B57AC" w:rsidRPr="00B23806" w:rsidRDefault="002B57AC" w:rsidP="002B57AC">
      <w:pPr>
        <w:tabs>
          <w:tab w:val="left" w:pos="1134"/>
        </w:tabs>
        <w:jc w:val="both"/>
        <w:rPr>
          <w:rFonts w:ascii="Calibri" w:hAnsi="Calibri"/>
          <w:color w:val="000000" w:themeColor="text1"/>
        </w:rPr>
      </w:pPr>
    </w:p>
    <w:p w:rsidR="004A22A3" w:rsidRPr="00B23806" w:rsidRDefault="00E660C6" w:rsidP="004A22A3">
      <w:pPr>
        <w:tabs>
          <w:tab w:val="left" w:pos="1134"/>
        </w:tabs>
        <w:jc w:val="both"/>
        <w:rPr>
          <w:rFonts w:ascii="Calibri" w:hAnsi="Calibri"/>
          <w:color w:val="000000" w:themeColor="text1"/>
        </w:rPr>
      </w:pPr>
      <w:r w:rsidRPr="00B23806">
        <w:rPr>
          <w:rFonts w:ascii="Calibri" w:hAnsi="Calibri"/>
          <w:color w:val="000000" w:themeColor="text1"/>
        </w:rPr>
        <w:t>Ne sont soumises à aucune imposition à Maurice.</w:t>
      </w:r>
    </w:p>
    <w:p w:rsidR="00E660C6" w:rsidRPr="00B23806" w:rsidRDefault="00E660C6" w:rsidP="004A22A3">
      <w:pPr>
        <w:tabs>
          <w:tab w:val="left" w:pos="1134"/>
        </w:tabs>
        <w:jc w:val="both"/>
        <w:rPr>
          <w:rFonts w:ascii="Calibri" w:hAnsi="Calibri"/>
          <w:color w:val="000000" w:themeColor="text1"/>
        </w:rPr>
      </w:pPr>
    </w:p>
    <w:p w:rsidR="002B57AC" w:rsidRPr="00B23806" w:rsidRDefault="002B57AC"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lastRenderedPageBreak/>
        <w:t xml:space="preserve">Retenue à la source </w:t>
      </w:r>
    </w:p>
    <w:p w:rsidR="002B57AC" w:rsidRPr="00B23806" w:rsidRDefault="002B57AC" w:rsidP="004A22A3">
      <w:pPr>
        <w:tabs>
          <w:tab w:val="left" w:pos="1134"/>
        </w:tabs>
        <w:jc w:val="both"/>
        <w:rPr>
          <w:rFonts w:ascii="Calibri" w:hAnsi="Calibri"/>
          <w:color w:val="000000" w:themeColor="text1"/>
        </w:rPr>
      </w:pPr>
    </w:p>
    <w:p w:rsidR="004A22A3" w:rsidRPr="00B23806" w:rsidRDefault="004A22A3" w:rsidP="004A22A3">
      <w:pPr>
        <w:tabs>
          <w:tab w:val="left" w:pos="1134"/>
        </w:tabs>
        <w:jc w:val="both"/>
        <w:rPr>
          <w:rFonts w:ascii="Calibri" w:hAnsi="Calibri"/>
          <w:color w:val="000000" w:themeColor="text1"/>
        </w:rPr>
      </w:pPr>
      <w:r w:rsidRPr="00B23806">
        <w:rPr>
          <w:rFonts w:ascii="Calibri" w:hAnsi="Calibri"/>
          <w:color w:val="000000" w:themeColor="text1"/>
        </w:rPr>
        <w:t xml:space="preserve">Les </w:t>
      </w:r>
      <w:r w:rsidR="00FD2896" w:rsidRPr="00B23806">
        <w:rPr>
          <w:rFonts w:ascii="Calibri" w:hAnsi="Calibri"/>
          <w:color w:val="000000" w:themeColor="text1"/>
        </w:rPr>
        <w:t>dividendes</w:t>
      </w:r>
      <w:r w:rsidRPr="00B23806">
        <w:rPr>
          <w:rFonts w:ascii="Calibri" w:hAnsi="Calibri"/>
          <w:color w:val="000000" w:themeColor="text1"/>
        </w:rPr>
        <w:t xml:space="preserve"> distribués par une société résidente de </w:t>
      </w:r>
      <w:r w:rsidR="00FD2896" w:rsidRPr="00B23806">
        <w:rPr>
          <w:rFonts w:ascii="Calibri" w:hAnsi="Calibri"/>
          <w:color w:val="000000" w:themeColor="text1"/>
        </w:rPr>
        <w:t>Maurice (GBC) à des non-résidents n'exerçant aucune activité à Maurice, ne</w:t>
      </w:r>
      <w:r w:rsidRPr="00B23806">
        <w:rPr>
          <w:rFonts w:ascii="Calibri" w:hAnsi="Calibri"/>
          <w:color w:val="000000" w:themeColor="text1"/>
        </w:rPr>
        <w:t xml:space="preserve"> sont soumis à aucune retenue à la source.</w:t>
      </w:r>
    </w:p>
    <w:p w:rsidR="00FD2896" w:rsidRPr="00B23806" w:rsidRDefault="00FD2896" w:rsidP="004A22A3">
      <w:pPr>
        <w:tabs>
          <w:tab w:val="left" w:pos="1134"/>
        </w:tabs>
        <w:jc w:val="both"/>
        <w:rPr>
          <w:rFonts w:ascii="Calibri" w:hAnsi="Calibri"/>
          <w:color w:val="000000" w:themeColor="text1"/>
        </w:rPr>
      </w:pPr>
    </w:p>
    <w:p w:rsidR="00FD2896" w:rsidRPr="00B23806" w:rsidRDefault="00FD2896" w:rsidP="004A22A3">
      <w:pPr>
        <w:tabs>
          <w:tab w:val="left" w:pos="1134"/>
        </w:tabs>
        <w:jc w:val="both"/>
        <w:rPr>
          <w:rFonts w:ascii="Calibri" w:hAnsi="Calibri"/>
          <w:color w:val="000000" w:themeColor="text1"/>
        </w:rPr>
      </w:pPr>
      <w:r w:rsidRPr="00B23806">
        <w:rPr>
          <w:rFonts w:ascii="Calibri" w:hAnsi="Calibri"/>
          <w:color w:val="000000" w:themeColor="text1"/>
        </w:rPr>
        <w:t>De la même manière, les dividendes distribués par des entreprises résidentes de Maurice ne sont soumises à aucune retenue à la source sur les premiers 6 millions de MUR(GBP130,000).</w:t>
      </w:r>
    </w:p>
    <w:p w:rsidR="004A22A3" w:rsidRPr="00B23806" w:rsidRDefault="004A22A3" w:rsidP="004A22A3">
      <w:pPr>
        <w:tabs>
          <w:tab w:val="left" w:pos="1134"/>
        </w:tabs>
        <w:jc w:val="both"/>
        <w:rPr>
          <w:rFonts w:ascii="Calibri" w:hAnsi="Calibri"/>
          <w:color w:val="000000" w:themeColor="text1"/>
        </w:rPr>
      </w:pPr>
    </w:p>
    <w:p w:rsidR="004A22A3" w:rsidRPr="00CF3926" w:rsidRDefault="00EA4E35" w:rsidP="004A22A3">
      <w:pPr>
        <w:tabs>
          <w:tab w:val="left" w:pos="1134"/>
        </w:tabs>
        <w:jc w:val="both"/>
        <w:rPr>
          <w:rFonts w:ascii="Calibri" w:hAnsi="Calibri"/>
          <w:b/>
          <w:bCs/>
          <w:color w:val="FF0000"/>
        </w:rPr>
      </w:pPr>
      <w:r w:rsidRPr="00CF3926">
        <w:rPr>
          <w:rFonts w:ascii="Calibri" w:hAnsi="Calibri"/>
          <w:b/>
          <w:bCs/>
          <w:color w:val="FF0000"/>
        </w:rPr>
        <w:t>L</w:t>
      </w:r>
      <w:r w:rsidR="004A22A3" w:rsidRPr="00CF3926">
        <w:rPr>
          <w:rFonts w:ascii="Calibri" w:hAnsi="Calibri"/>
          <w:b/>
          <w:bCs/>
          <w:color w:val="FF0000"/>
        </w:rPr>
        <w:t xml:space="preserve">a convention fiscale conclue entre </w:t>
      </w:r>
      <w:r w:rsidRPr="00CF3926">
        <w:rPr>
          <w:rFonts w:ascii="Calibri" w:hAnsi="Calibri"/>
          <w:b/>
          <w:bCs/>
          <w:color w:val="FF0000"/>
        </w:rPr>
        <w:t>Maurice</w:t>
      </w:r>
      <w:r w:rsidR="004A22A3" w:rsidRPr="00CF3926">
        <w:rPr>
          <w:rFonts w:ascii="Calibri" w:hAnsi="Calibri"/>
          <w:b/>
          <w:bCs/>
          <w:color w:val="FF0000"/>
        </w:rPr>
        <w:t xml:space="preserve"> et le </w:t>
      </w:r>
      <w:r w:rsidR="009F5D9A" w:rsidRPr="00CF3926">
        <w:rPr>
          <w:rFonts w:ascii="Calibri" w:hAnsi="Calibri"/>
          <w:b/>
          <w:bCs/>
          <w:color w:val="FF0000"/>
        </w:rPr>
        <w:t>France</w:t>
      </w:r>
      <w:r w:rsidR="004A22A3" w:rsidRPr="00CF3926">
        <w:rPr>
          <w:rFonts w:ascii="Calibri" w:hAnsi="Calibri"/>
          <w:b/>
          <w:bCs/>
          <w:color w:val="FF0000"/>
        </w:rPr>
        <w:t xml:space="preserve"> prévoit que le taux de la retenue à la source sur les </w:t>
      </w:r>
      <w:r w:rsidRPr="00CF3926">
        <w:rPr>
          <w:rFonts w:ascii="Calibri" w:hAnsi="Calibri"/>
          <w:b/>
          <w:bCs/>
          <w:color w:val="FF0000"/>
        </w:rPr>
        <w:t>intérêts</w:t>
      </w:r>
      <w:r w:rsidR="004A22A3" w:rsidRPr="00CF3926">
        <w:rPr>
          <w:rFonts w:ascii="Calibri" w:hAnsi="Calibri"/>
          <w:b/>
          <w:bCs/>
          <w:color w:val="FF0000"/>
        </w:rPr>
        <w:t xml:space="preserve"> </w:t>
      </w:r>
      <w:r w:rsidRPr="00CF3926">
        <w:rPr>
          <w:rFonts w:ascii="Calibri" w:hAnsi="Calibri"/>
          <w:b/>
          <w:bCs/>
          <w:color w:val="FF0000"/>
        </w:rPr>
        <w:t>payés est identique au taux applicable localement ; à savoir 5%.</w:t>
      </w:r>
    </w:p>
    <w:p w:rsidR="004A22A3" w:rsidRPr="00B23806" w:rsidRDefault="004A22A3" w:rsidP="004A22A3">
      <w:pPr>
        <w:tabs>
          <w:tab w:val="left" w:pos="1134"/>
        </w:tabs>
        <w:jc w:val="both"/>
        <w:rPr>
          <w:rFonts w:ascii="Calibri" w:hAnsi="Calibri"/>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Plus-value sur cession</w:t>
      </w:r>
    </w:p>
    <w:p w:rsidR="004A22A3" w:rsidRPr="00B23806" w:rsidRDefault="004A22A3" w:rsidP="004A22A3">
      <w:pPr>
        <w:tabs>
          <w:tab w:val="left" w:pos="1134"/>
        </w:tabs>
        <w:jc w:val="both"/>
        <w:rPr>
          <w:rFonts w:ascii="Calibri" w:hAnsi="Calibri"/>
          <w:color w:val="000000" w:themeColor="text1"/>
        </w:rPr>
      </w:pPr>
    </w:p>
    <w:p w:rsidR="004A22A3" w:rsidRDefault="004A22A3" w:rsidP="004A22A3">
      <w:pPr>
        <w:tabs>
          <w:tab w:val="left" w:pos="1134"/>
        </w:tabs>
        <w:jc w:val="both"/>
        <w:rPr>
          <w:rFonts w:ascii="Calibri" w:hAnsi="Calibri"/>
          <w:color w:val="000000" w:themeColor="text1"/>
        </w:rPr>
      </w:pPr>
      <w:r w:rsidRPr="00B23806">
        <w:rPr>
          <w:rFonts w:ascii="Calibri" w:hAnsi="Calibri"/>
          <w:color w:val="000000" w:themeColor="text1"/>
        </w:rPr>
        <w:t>Les plus-values réalisées sur des actions, des créances ou d’autres titres d’une société immatriculée sur le territoire de Hong Kong, sont intégralement exonérés.</w:t>
      </w:r>
    </w:p>
    <w:p w:rsidR="006D5FD9" w:rsidRPr="00B23806" w:rsidRDefault="006D5FD9" w:rsidP="004A22A3">
      <w:pPr>
        <w:tabs>
          <w:tab w:val="left" w:pos="1134"/>
        </w:tabs>
        <w:jc w:val="both"/>
        <w:rPr>
          <w:rFonts w:ascii="Calibri" w:hAnsi="Calibri"/>
          <w:color w:val="000000" w:themeColor="text1"/>
        </w:rPr>
      </w:pPr>
    </w:p>
    <w:p w:rsidR="004A22A3" w:rsidRPr="00B23806" w:rsidRDefault="004A22A3" w:rsidP="004A22A3">
      <w:pPr>
        <w:tabs>
          <w:tab w:val="left" w:pos="1134"/>
        </w:tabs>
        <w:jc w:val="both"/>
        <w:rPr>
          <w:rFonts w:ascii="Calibri" w:hAnsi="Calibri"/>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TVA</w:t>
      </w:r>
    </w:p>
    <w:p w:rsidR="004A22A3" w:rsidRPr="00B23806" w:rsidRDefault="004A22A3" w:rsidP="004A22A3">
      <w:pPr>
        <w:tabs>
          <w:tab w:val="left" w:pos="1134"/>
        </w:tabs>
        <w:jc w:val="both"/>
        <w:rPr>
          <w:rFonts w:ascii="Calibri" w:hAnsi="Calibri"/>
          <w:b/>
          <w:color w:val="000000" w:themeColor="text1"/>
        </w:rPr>
      </w:pPr>
    </w:p>
    <w:p w:rsidR="004A22A3" w:rsidRPr="00B23806" w:rsidRDefault="00661F8E" w:rsidP="004A22A3">
      <w:pPr>
        <w:tabs>
          <w:tab w:val="left" w:pos="1134"/>
        </w:tabs>
        <w:jc w:val="both"/>
        <w:rPr>
          <w:rFonts w:ascii="Calibri" w:hAnsi="Calibri"/>
          <w:color w:val="000000" w:themeColor="text1"/>
        </w:rPr>
      </w:pPr>
      <w:r w:rsidRPr="00B23806">
        <w:rPr>
          <w:rFonts w:ascii="Calibri" w:hAnsi="Calibri"/>
          <w:color w:val="000000" w:themeColor="text1"/>
        </w:rPr>
        <w:t xml:space="preserve">Le </w:t>
      </w:r>
      <w:r w:rsidR="00B42CFB" w:rsidRPr="00B23806">
        <w:rPr>
          <w:rFonts w:ascii="Calibri" w:hAnsi="Calibri"/>
          <w:color w:val="000000" w:themeColor="text1"/>
        </w:rPr>
        <w:t xml:space="preserve">taux de TVA applicable </w:t>
      </w:r>
      <w:r w:rsidR="00542820" w:rsidRPr="00B23806">
        <w:rPr>
          <w:rFonts w:ascii="Calibri" w:hAnsi="Calibri"/>
          <w:color w:val="000000" w:themeColor="text1"/>
        </w:rPr>
        <w:t>à Maurice est fixé à 15% à la fois pour la vente de marchandises et la fourniture de services.</w:t>
      </w:r>
    </w:p>
    <w:p w:rsidR="004A22A3" w:rsidRPr="00B23806" w:rsidRDefault="004A22A3" w:rsidP="004A22A3">
      <w:pPr>
        <w:tabs>
          <w:tab w:val="left" w:pos="1134"/>
        </w:tabs>
        <w:jc w:val="both"/>
        <w:rPr>
          <w:rFonts w:ascii="Calibri" w:hAnsi="Calibri"/>
          <w:color w:val="000000" w:themeColor="text1"/>
        </w:rPr>
      </w:pPr>
    </w:p>
    <w:p w:rsidR="004A22A3" w:rsidRPr="00B23806" w:rsidRDefault="004A22A3"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Échange automatique d’information (CRS)</w:t>
      </w:r>
    </w:p>
    <w:p w:rsidR="004A22A3" w:rsidRPr="00B23806" w:rsidRDefault="004A22A3" w:rsidP="004A22A3">
      <w:pPr>
        <w:tabs>
          <w:tab w:val="left" w:pos="1134"/>
        </w:tabs>
        <w:jc w:val="both"/>
        <w:rPr>
          <w:rFonts w:ascii="Calibri" w:hAnsi="Calibri"/>
          <w:color w:val="000000" w:themeColor="text1"/>
        </w:rPr>
      </w:pPr>
    </w:p>
    <w:p w:rsidR="004A22A3" w:rsidRPr="00B23806" w:rsidRDefault="005B3F52" w:rsidP="005B3F52">
      <w:pPr>
        <w:tabs>
          <w:tab w:val="left" w:pos="1134"/>
        </w:tabs>
        <w:jc w:val="both"/>
        <w:rPr>
          <w:rFonts w:ascii="Calibri" w:hAnsi="Calibri"/>
          <w:color w:val="000000" w:themeColor="text1"/>
        </w:rPr>
      </w:pPr>
      <w:r w:rsidRPr="00B23806">
        <w:rPr>
          <w:rFonts w:ascii="Calibri" w:hAnsi="Calibri"/>
          <w:color w:val="000000" w:themeColor="text1"/>
        </w:rPr>
        <w:t>Maurice en qualité de primo adoptant de la Convention sur l'assistance administrative mutuelle en matière fiscale de l'Organisation de coopération et de développement économiques (OCDE) s’est engagé à mettre en œuvre le dispositif d’échange d’information dés le 1er janvier 2017.</w:t>
      </w:r>
    </w:p>
    <w:p w:rsidR="00214C07" w:rsidRPr="00B23806" w:rsidRDefault="00214C07" w:rsidP="005B3F52">
      <w:pPr>
        <w:tabs>
          <w:tab w:val="left" w:pos="1134"/>
        </w:tabs>
        <w:jc w:val="both"/>
        <w:rPr>
          <w:rFonts w:ascii="Calibri" w:hAnsi="Calibri"/>
          <w:color w:val="000000" w:themeColor="text1"/>
        </w:rPr>
      </w:pPr>
    </w:p>
    <w:p w:rsidR="00214C07" w:rsidRPr="008E7D41" w:rsidRDefault="00214C07" w:rsidP="005B3F52">
      <w:pPr>
        <w:tabs>
          <w:tab w:val="left" w:pos="1134"/>
        </w:tabs>
        <w:jc w:val="both"/>
        <w:rPr>
          <w:rFonts w:asciiTheme="minorHAnsi" w:hAnsiTheme="minorHAnsi"/>
          <w:b/>
          <w:color w:val="000000" w:themeColor="text1"/>
        </w:rPr>
      </w:pPr>
      <w:r w:rsidRPr="008E7D41">
        <w:rPr>
          <w:rFonts w:ascii="Calibri" w:hAnsi="Calibri"/>
          <w:color w:val="000000" w:themeColor="text1"/>
        </w:rPr>
        <w:t xml:space="preserve">Toutes les informations fiscales et financières des bénéficiaires effectifs de sociétés </w:t>
      </w:r>
      <w:r w:rsidR="00F308CF" w:rsidRPr="008E7D41">
        <w:rPr>
          <w:rFonts w:ascii="Calibri" w:hAnsi="Calibri"/>
          <w:color w:val="000000" w:themeColor="text1"/>
        </w:rPr>
        <w:t>immatriculées</w:t>
      </w:r>
      <w:r w:rsidRPr="008E7D41">
        <w:rPr>
          <w:rFonts w:ascii="Calibri" w:hAnsi="Calibri"/>
          <w:color w:val="000000" w:themeColor="text1"/>
        </w:rPr>
        <w:t xml:space="preserve"> à Maurice après le 1</w:t>
      </w:r>
      <w:r w:rsidRPr="008E7D41">
        <w:rPr>
          <w:rFonts w:ascii="Calibri" w:hAnsi="Calibri"/>
          <w:color w:val="000000" w:themeColor="text1"/>
          <w:vertAlign w:val="superscript"/>
        </w:rPr>
        <w:t>er</w:t>
      </w:r>
      <w:r w:rsidRPr="008E7D41">
        <w:rPr>
          <w:rFonts w:ascii="Calibri" w:hAnsi="Calibri"/>
          <w:color w:val="000000" w:themeColor="text1"/>
        </w:rPr>
        <w:t xml:space="preserve"> janvier 2017, seront systématiquement échangé</w:t>
      </w:r>
      <w:r w:rsidR="008E7D41" w:rsidRPr="008E7D41">
        <w:rPr>
          <w:rFonts w:ascii="Calibri" w:hAnsi="Calibri"/>
          <w:color w:val="000000" w:themeColor="text1"/>
        </w:rPr>
        <w:t>e</w:t>
      </w:r>
      <w:r w:rsidRPr="008E7D41">
        <w:rPr>
          <w:rFonts w:ascii="Calibri" w:hAnsi="Calibri"/>
          <w:color w:val="000000" w:themeColor="text1"/>
        </w:rPr>
        <w:t>s avec l’administration fiscale du pays de résidence dudit bénéficiaire effectif.</w:t>
      </w:r>
    </w:p>
    <w:p w:rsidR="004A22A3" w:rsidRPr="008E7D41" w:rsidRDefault="004A22A3" w:rsidP="004A22A3">
      <w:pPr>
        <w:tabs>
          <w:tab w:val="left" w:pos="1134"/>
        </w:tabs>
        <w:jc w:val="both"/>
        <w:rPr>
          <w:rFonts w:asciiTheme="minorHAnsi" w:hAnsiTheme="minorHAnsi"/>
          <w:b/>
          <w:color w:val="000000" w:themeColor="text1"/>
        </w:rPr>
      </w:pPr>
    </w:p>
    <w:p w:rsidR="004A22A3" w:rsidRPr="008E7D41" w:rsidRDefault="004A22A3" w:rsidP="004A22A3">
      <w:pPr>
        <w:tabs>
          <w:tab w:val="left" w:pos="1134"/>
        </w:tabs>
        <w:jc w:val="both"/>
        <w:rPr>
          <w:rFonts w:asciiTheme="minorHAnsi" w:hAnsiTheme="minorHAnsi"/>
          <w:b/>
          <w:color w:val="000000" w:themeColor="text1"/>
        </w:rPr>
      </w:pPr>
    </w:p>
    <w:p w:rsidR="004A22A3" w:rsidRPr="008E7D41" w:rsidRDefault="003F472C" w:rsidP="00B16556">
      <w:pPr>
        <w:numPr>
          <w:ilvl w:val="0"/>
          <w:numId w:val="3"/>
        </w:numPr>
        <w:tabs>
          <w:tab w:val="left" w:pos="1134"/>
        </w:tabs>
        <w:jc w:val="both"/>
        <w:rPr>
          <w:rFonts w:asciiTheme="minorHAnsi" w:hAnsiTheme="minorHAnsi"/>
          <w:b/>
          <w:color w:val="000000" w:themeColor="text1"/>
        </w:rPr>
      </w:pPr>
      <w:r w:rsidRPr="008E7D41">
        <w:rPr>
          <w:rFonts w:asciiTheme="minorHAnsi" w:hAnsiTheme="minorHAnsi"/>
          <w:b/>
          <w:color w:val="000000" w:themeColor="text1"/>
        </w:rPr>
        <w:t>Singapour comme lieu d’immatriculation d’une société Offshore</w:t>
      </w:r>
    </w:p>
    <w:p w:rsidR="003F472C" w:rsidRPr="008E7D41" w:rsidRDefault="003F472C" w:rsidP="003F472C">
      <w:pPr>
        <w:tabs>
          <w:tab w:val="left" w:pos="1134"/>
        </w:tabs>
        <w:jc w:val="both"/>
        <w:rPr>
          <w:rFonts w:asciiTheme="minorHAnsi" w:hAnsiTheme="minorHAnsi"/>
          <w:b/>
          <w:color w:val="000000" w:themeColor="text1"/>
        </w:rPr>
      </w:pPr>
    </w:p>
    <w:p w:rsidR="003F472C" w:rsidRPr="008E7D41" w:rsidRDefault="003F472C" w:rsidP="00B16556">
      <w:pPr>
        <w:numPr>
          <w:ilvl w:val="0"/>
          <w:numId w:val="4"/>
        </w:numPr>
        <w:tabs>
          <w:tab w:val="left" w:pos="1134"/>
        </w:tabs>
        <w:jc w:val="both"/>
        <w:rPr>
          <w:rFonts w:ascii="Calibri" w:hAnsi="Calibri"/>
          <w:color w:val="000000" w:themeColor="text1"/>
        </w:rPr>
      </w:pPr>
      <w:r w:rsidRPr="008E7D41">
        <w:rPr>
          <w:rFonts w:ascii="Calibri" w:hAnsi="Calibri"/>
          <w:color w:val="000000" w:themeColor="text1"/>
        </w:rPr>
        <w:t>Impôt sur les sociétés</w:t>
      </w:r>
    </w:p>
    <w:p w:rsidR="003F472C" w:rsidRPr="008E7D41" w:rsidRDefault="003F472C" w:rsidP="003F472C">
      <w:pPr>
        <w:tabs>
          <w:tab w:val="left" w:pos="1134"/>
        </w:tabs>
        <w:jc w:val="both"/>
        <w:rPr>
          <w:rFonts w:ascii="Calibri" w:hAnsi="Calibri"/>
          <w:color w:val="000000" w:themeColor="text1"/>
        </w:rPr>
      </w:pPr>
    </w:p>
    <w:p w:rsidR="0044510E" w:rsidRPr="008E7D41" w:rsidRDefault="0044510E" w:rsidP="0044510E">
      <w:pPr>
        <w:tabs>
          <w:tab w:val="left" w:pos="1134"/>
        </w:tabs>
        <w:jc w:val="both"/>
        <w:rPr>
          <w:rFonts w:ascii="Calibri" w:hAnsi="Calibri"/>
          <w:color w:val="000000" w:themeColor="text1"/>
        </w:rPr>
      </w:pPr>
      <w:r w:rsidRPr="008E7D41">
        <w:rPr>
          <w:rFonts w:ascii="Calibri" w:hAnsi="Calibri"/>
          <w:color w:val="000000" w:themeColor="text1"/>
        </w:rPr>
        <w:t>Les sociétés (résidentes et non-résidentes) qui exploitent une entreprise à Singapour sont imposées sur leur revenu de source singapourienne et sur le revenu de source étrangère lorsqu</w:t>
      </w:r>
      <w:r w:rsidR="007C2386" w:rsidRPr="008E7D41">
        <w:rPr>
          <w:rFonts w:ascii="Calibri" w:hAnsi="Calibri"/>
          <w:color w:val="000000" w:themeColor="text1"/>
        </w:rPr>
        <w:t>e le dit revenu est imputable</w:t>
      </w:r>
      <w:r w:rsidRPr="008E7D41">
        <w:rPr>
          <w:rFonts w:ascii="Calibri" w:hAnsi="Calibri"/>
          <w:color w:val="000000" w:themeColor="text1"/>
        </w:rPr>
        <w:t xml:space="preserve"> à </w:t>
      </w:r>
      <w:r w:rsidR="007C2386" w:rsidRPr="008E7D41">
        <w:rPr>
          <w:rFonts w:ascii="Calibri" w:hAnsi="Calibri"/>
          <w:color w:val="000000" w:themeColor="text1"/>
        </w:rPr>
        <w:t xml:space="preserve">une activité réalisée à </w:t>
      </w:r>
      <w:r w:rsidRPr="008E7D41">
        <w:rPr>
          <w:rFonts w:ascii="Calibri" w:hAnsi="Calibri"/>
          <w:color w:val="000000" w:themeColor="text1"/>
        </w:rPr>
        <w:t xml:space="preserve">Singapour. </w:t>
      </w:r>
    </w:p>
    <w:p w:rsidR="0044510E" w:rsidRPr="008E7D41" w:rsidRDefault="0044510E" w:rsidP="0044510E">
      <w:pPr>
        <w:tabs>
          <w:tab w:val="left" w:pos="1134"/>
        </w:tabs>
        <w:jc w:val="both"/>
        <w:rPr>
          <w:rFonts w:ascii="Calibri" w:hAnsi="Calibri"/>
          <w:color w:val="000000" w:themeColor="text1"/>
        </w:rPr>
      </w:pPr>
    </w:p>
    <w:p w:rsidR="003F472C" w:rsidRPr="008E7D41" w:rsidRDefault="0044510E" w:rsidP="0044510E">
      <w:pPr>
        <w:tabs>
          <w:tab w:val="left" w:pos="1134"/>
        </w:tabs>
        <w:jc w:val="both"/>
        <w:rPr>
          <w:rFonts w:ascii="Calibri" w:hAnsi="Calibri"/>
          <w:color w:val="000000" w:themeColor="text1"/>
        </w:rPr>
      </w:pPr>
      <w:r w:rsidRPr="008E7D41">
        <w:rPr>
          <w:rFonts w:ascii="Calibri" w:hAnsi="Calibri"/>
          <w:color w:val="000000" w:themeColor="text1"/>
        </w:rPr>
        <w:t>L'impôt sur le revenu des sociétés est imposé à un taux forfaitaire de 17%.</w:t>
      </w:r>
    </w:p>
    <w:p w:rsidR="0044510E" w:rsidRPr="008E7D41" w:rsidRDefault="0044510E" w:rsidP="0044510E">
      <w:pPr>
        <w:tabs>
          <w:tab w:val="left" w:pos="1134"/>
        </w:tabs>
        <w:jc w:val="both"/>
        <w:rPr>
          <w:rFonts w:ascii="Calibri" w:hAnsi="Calibri"/>
          <w:color w:val="000000" w:themeColor="text1"/>
        </w:rPr>
      </w:pPr>
    </w:p>
    <w:p w:rsidR="003F472C" w:rsidRPr="008E7D41" w:rsidRDefault="003F472C" w:rsidP="00B16556">
      <w:pPr>
        <w:numPr>
          <w:ilvl w:val="0"/>
          <w:numId w:val="4"/>
        </w:numPr>
        <w:tabs>
          <w:tab w:val="left" w:pos="1134"/>
        </w:tabs>
        <w:jc w:val="both"/>
        <w:rPr>
          <w:rFonts w:ascii="Calibri" w:hAnsi="Calibri"/>
          <w:color w:val="000000" w:themeColor="text1"/>
        </w:rPr>
      </w:pPr>
      <w:r w:rsidRPr="008E7D41">
        <w:rPr>
          <w:rFonts w:ascii="Calibri" w:hAnsi="Calibri"/>
          <w:color w:val="000000" w:themeColor="text1"/>
        </w:rPr>
        <w:lastRenderedPageBreak/>
        <w:t xml:space="preserve">Retenue à la source </w:t>
      </w:r>
    </w:p>
    <w:p w:rsidR="003F472C" w:rsidRPr="008E7D41" w:rsidRDefault="003F472C" w:rsidP="003F472C">
      <w:pPr>
        <w:tabs>
          <w:tab w:val="left" w:pos="1134"/>
        </w:tabs>
        <w:jc w:val="both"/>
        <w:rPr>
          <w:rFonts w:ascii="Calibri" w:hAnsi="Calibri"/>
          <w:color w:val="000000" w:themeColor="text1"/>
        </w:rPr>
      </w:pPr>
    </w:p>
    <w:p w:rsidR="00AD7FEF" w:rsidRPr="008E7D41" w:rsidRDefault="00AD7FEF" w:rsidP="00AD7FEF">
      <w:pPr>
        <w:tabs>
          <w:tab w:val="left" w:pos="1134"/>
        </w:tabs>
        <w:jc w:val="both"/>
        <w:rPr>
          <w:rFonts w:ascii="Calibri" w:hAnsi="Calibri"/>
          <w:color w:val="000000" w:themeColor="text1"/>
        </w:rPr>
      </w:pPr>
      <w:r w:rsidRPr="008E7D41">
        <w:rPr>
          <w:rFonts w:ascii="Calibri" w:hAnsi="Calibri"/>
          <w:color w:val="000000" w:themeColor="text1"/>
        </w:rPr>
        <w:t>Les revenus passifs (dividendes, intérêts, redevances) versés par des sociétés fiscale</w:t>
      </w:r>
      <w:r w:rsidR="008E7D41" w:rsidRPr="008E7D41">
        <w:rPr>
          <w:rFonts w:ascii="Calibri" w:hAnsi="Calibri"/>
          <w:color w:val="000000" w:themeColor="text1"/>
        </w:rPr>
        <w:t>s</w:t>
      </w:r>
      <w:r w:rsidRPr="008E7D41">
        <w:rPr>
          <w:rFonts w:ascii="Calibri" w:hAnsi="Calibri"/>
          <w:color w:val="000000" w:themeColor="text1"/>
        </w:rPr>
        <w:t xml:space="preserve"> résidente</w:t>
      </w:r>
      <w:r w:rsidR="008E7D41" w:rsidRPr="008E7D41">
        <w:rPr>
          <w:rFonts w:ascii="Calibri" w:hAnsi="Calibri"/>
          <w:color w:val="000000" w:themeColor="text1"/>
        </w:rPr>
        <w:t>s</w:t>
      </w:r>
      <w:r w:rsidRPr="008E7D41">
        <w:rPr>
          <w:rFonts w:ascii="Calibri" w:hAnsi="Calibri"/>
          <w:color w:val="000000" w:themeColor="text1"/>
        </w:rPr>
        <w:t xml:space="preserve"> à Singapour à des non-résidents sont soumis à une retenue à la source dont le taux varie en fonction du revenu.</w:t>
      </w:r>
    </w:p>
    <w:p w:rsidR="00AD7FEF" w:rsidRPr="00B23806" w:rsidRDefault="00AD7FEF" w:rsidP="00AD7FEF">
      <w:pPr>
        <w:tabs>
          <w:tab w:val="left" w:pos="1134"/>
        </w:tabs>
        <w:jc w:val="both"/>
        <w:rPr>
          <w:rFonts w:ascii="Calibri" w:hAnsi="Calibri"/>
          <w:color w:val="000000" w:themeColor="text1"/>
        </w:rPr>
      </w:pPr>
    </w:p>
    <w:p w:rsidR="00030A0D" w:rsidRPr="00030A0D" w:rsidRDefault="00AD7FEF" w:rsidP="00030A0D">
      <w:pPr>
        <w:jc w:val="both"/>
        <w:rPr>
          <w:rFonts w:asciiTheme="minorHAnsi" w:hAnsiTheme="minorHAnsi" w:cstheme="minorHAnsi"/>
          <w:b/>
          <w:bCs/>
          <w:color w:val="FF0000"/>
        </w:rPr>
      </w:pPr>
      <w:r w:rsidRPr="00030A0D">
        <w:rPr>
          <w:rFonts w:asciiTheme="minorHAnsi" w:hAnsiTheme="minorHAnsi" w:cstheme="minorHAnsi"/>
          <w:b/>
          <w:bCs/>
          <w:color w:val="FF0000"/>
        </w:rPr>
        <w:t>De façon générale, le taux de la retenue à la source est fixé à 5%</w:t>
      </w:r>
      <w:r w:rsidR="00030A0D" w:rsidRPr="00030A0D">
        <w:rPr>
          <w:rFonts w:asciiTheme="minorHAnsi" w:hAnsiTheme="minorHAnsi" w:cstheme="minorHAnsi"/>
          <w:b/>
          <w:bCs/>
          <w:color w:val="FF0000"/>
        </w:rPr>
        <w:t xml:space="preserve"> du montant brut des dividendes si le bénéficiaire effectif est une société qui détient directement ou indirectement au moins 10 % du capital social de la société qui paie les dividendes</w:t>
      </w:r>
    </w:p>
    <w:p w:rsidR="003F472C" w:rsidRPr="00B23806" w:rsidRDefault="003F472C" w:rsidP="00AD7FEF">
      <w:pPr>
        <w:tabs>
          <w:tab w:val="left" w:pos="1134"/>
        </w:tabs>
        <w:jc w:val="both"/>
        <w:rPr>
          <w:rFonts w:ascii="Calibri" w:hAnsi="Calibri"/>
          <w:color w:val="000000" w:themeColor="text1"/>
        </w:rPr>
      </w:pPr>
    </w:p>
    <w:p w:rsidR="003F472C" w:rsidRPr="00B23806" w:rsidRDefault="003F472C"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Plus-value sur cession</w:t>
      </w:r>
    </w:p>
    <w:p w:rsidR="003F472C" w:rsidRPr="00B23806" w:rsidRDefault="003F472C" w:rsidP="003F472C">
      <w:pPr>
        <w:tabs>
          <w:tab w:val="left" w:pos="1134"/>
        </w:tabs>
        <w:jc w:val="both"/>
        <w:rPr>
          <w:rFonts w:ascii="Calibri" w:hAnsi="Calibri"/>
          <w:color w:val="000000" w:themeColor="text1"/>
        </w:rPr>
      </w:pPr>
    </w:p>
    <w:p w:rsidR="003F472C" w:rsidRDefault="003F472C" w:rsidP="003F472C">
      <w:pPr>
        <w:tabs>
          <w:tab w:val="left" w:pos="1134"/>
        </w:tabs>
        <w:jc w:val="both"/>
        <w:rPr>
          <w:rFonts w:ascii="Calibri" w:hAnsi="Calibri"/>
          <w:color w:val="000000" w:themeColor="text1"/>
        </w:rPr>
      </w:pPr>
      <w:r w:rsidRPr="00B23806">
        <w:rPr>
          <w:rFonts w:ascii="Calibri" w:hAnsi="Calibri"/>
          <w:color w:val="000000" w:themeColor="text1"/>
        </w:rPr>
        <w:t xml:space="preserve">Les plus-values réalisées sur des actions, des créances ou d’autres titres d’une société immatriculée </w:t>
      </w:r>
      <w:r w:rsidR="008470D7">
        <w:rPr>
          <w:rFonts w:ascii="Calibri" w:hAnsi="Calibri"/>
          <w:color w:val="000000" w:themeColor="text1"/>
        </w:rPr>
        <w:t xml:space="preserve">à </w:t>
      </w:r>
      <w:r w:rsidR="00BC7F15">
        <w:rPr>
          <w:rFonts w:ascii="Calibri" w:hAnsi="Calibri"/>
          <w:color w:val="000000" w:themeColor="text1"/>
        </w:rPr>
        <w:t>Singapour</w:t>
      </w:r>
      <w:r w:rsidRPr="00B23806">
        <w:rPr>
          <w:rFonts w:ascii="Calibri" w:hAnsi="Calibri"/>
          <w:color w:val="000000" w:themeColor="text1"/>
        </w:rPr>
        <w:t>, sont intégralement exonérés.</w:t>
      </w:r>
    </w:p>
    <w:p w:rsidR="006D5FD9" w:rsidRPr="00B23806" w:rsidRDefault="006D5FD9" w:rsidP="003F472C">
      <w:pPr>
        <w:tabs>
          <w:tab w:val="left" w:pos="1134"/>
        </w:tabs>
        <w:jc w:val="both"/>
        <w:rPr>
          <w:rFonts w:ascii="Calibri" w:hAnsi="Calibri"/>
          <w:color w:val="000000" w:themeColor="text1"/>
        </w:rPr>
      </w:pPr>
    </w:p>
    <w:p w:rsidR="003F472C" w:rsidRPr="00B23806" w:rsidRDefault="003F472C" w:rsidP="003F472C">
      <w:pPr>
        <w:tabs>
          <w:tab w:val="left" w:pos="1134"/>
        </w:tabs>
        <w:jc w:val="both"/>
        <w:rPr>
          <w:rFonts w:ascii="Calibri" w:hAnsi="Calibri"/>
          <w:color w:val="000000" w:themeColor="text1"/>
        </w:rPr>
      </w:pPr>
    </w:p>
    <w:p w:rsidR="003F472C" w:rsidRPr="00B23806" w:rsidRDefault="003F472C"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TVA</w:t>
      </w:r>
    </w:p>
    <w:p w:rsidR="003F472C" w:rsidRPr="00B23806" w:rsidRDefault="003F472C" w:rsidP="003F472C">
      <w:pPr>
        <w:tabs>
          <w:tab w:val="left" w:pos="1134"/>
        </w:tabs>
        <w:jc w:val="both"/>
        <w:rPr>
          <w:rFonts w:ascii="Calibri" w:hAnsi="Calibri"/>
          <w:b/>
          <w:color w:val="000000" w:themeColor="text1"/>
        </w:rPr>
      </w:pPr>
    </w:p>
    <w:p w:rsidR="003F472C" w:rsidRPr="00B23806" w:rsidRDefault="00661F8E" w:rsidP="003F472C">
      <w:pPr>
        <w:tabs>
          <w:tab w:val="left" w:pos="1134"/>
        </w:tabs>
        <w:jc w:val="both"/>
        <w:rPr>
          <w:rFonts w:ascii="Calibri" w:hAnsi="Calibri"/>
          <w:color w:val="000000" w:themeColor="text1"/>
        </w:rPr>
      </w:pPr>
      <w:r w:rsidRPr="00B23806">
        <w:rPr>
          <w:rFonts w:ascii="Calibri" w:hAnsi="Calibri"/>
          <w:color w:val="000000" w:themeColor="text1"/>
        </w:rPr>
        <w:t>Singapour applique une G</w:t>
      </w:r>
      <w:r w:rsidR="005A6876" w:rsidRPr="00B23806">
        <w:rPr>
          <w:rFonts w:ascii="Calibri" w:hAnsi="Calibri"/>
          <w:color w:val="000000" w:themeColor="text1"/>
        </w:rPr>
        <w:t xml:space="preserve">eneral </w:t>
      </w:r>
      <w:r w:rsidRPr="00B23806">
        <w:rPr>
          <w:rFonts w:ascii="Calibri" w:hAnsi="Calibri"/>
          <w:color w:val="000000" w:themeColor="text1"/>
        </w:rPr>
        <w:t>S</w:t>
      </w:r>
      <w:r w:rsidR="005A6876" w:rsidRPr="00B23806">
        <w:rPr>
          <w:rFonts w:ascii="Calibri" w:hAnsi="Calibri"/>
          <w:color w:val="000000" w:themeColor="text1"/>
        </w:rPr>
        <w:t xml:space="preserve">ervices </w:t>
      </w:r>
      <w:proofErr w:type="spellStart"/>
      <w:r w:rsidRPr="00B23806">
        <w:rPr>
          <w:rFonts w:ascii="Calibri" w:hAnsi="Calibri"/>
          <w:color w:val="000000" w:themeColor="text1"/>
        </w:rPr>
        <w:t>T</w:t>
      </w:r>
      <w:r w:rsidR="005A6876" w:rsidRPr="00B23806">
        <w:rPr>
          <w:rFonts w:ascii="Calibri" w:hAnsi="Calibri"/>
          <w:color w:val="000000" w:themeColor="text1"/>
        </w:rPr>
        <w:t>ax</w:t>
      </w:r>
      <w:proofErr w:type="spellEnd"/>
      <w:r w:rsidR="005A6876" w:rsidRPr="00B23806">
        <w:rPr>
          <w:rFonts w:ascii="Calibri" w:hAnsi="Calibri"/>
          <w:color w:val="000000" w:themeColor="text1"/>
        </w:rPr>
        <w:t xml:space="preserve"> (GST)</w:t>
      </w:r>
      <w:r w:rsidRPr="00B23806">
        <w:rPr>
          <w:rFonts w:ascii="Calibri" w:hAnsi="Calibri"/>
          <w:color w:val="000000" w:themeColor="text1"/>
        </w:rPr>
        <w:t xml:space="preserve"> sur la vente de marchandise et la fourniture de marchandise au taux de 7%.</w:t>
      </w:r>
    </w:p>
    <w:p w:rsidR="003F472C" w:rsidRPr="00B23806" w:rsidRDefault="003F472C" w:rsidP="003F472C">
      <w:pPr>
        <w:tabs>
          <w:tab w:val="left" w:pos="1134"/>
        </w:tabs>
        <w:jc w:val="both"/>
        <w:rPr>
          <w:rFonts w:ascii="Calibri" w:hAnsi="Calibri"/>
          <w:color w:val="000000" w:themeColor="text1"/>
        </w:rPr>
      </w:pPr>
    </w:p>
    <w:p w:rsidR="003F472C" w:rsidRPr="00B23806" w:rsidRDefault="003F472C" w:rsidP="00B16556">
      <w:pPr>
        <w:numPr>
          <w:ilvl w:val="0"/>
          <w:numId w:val="4"/>
        </w:numPr>
        <w:tabs>
          <w:tab w:val="left" w:pos="1134"/>
        </w:tabs>
        <w:jc w:val="both"/>
        <w:rPr>
          <w:rFonts w:ascii="Calibri" w:hAnsi="Calibri"/>
          <w:color w:val="000000" w:themeColor="text1"/>
        </w:rPr>
      </w:pPr>
      <w:r w:rsidRPr="00B23806">
        <w:rPr>
          <w:rFonts w:ascii="Calibri" w:hAnsi="Calibri"/>
          <w:color w:val="000000" w:themeColor="text1"/>
        </w:rPr>
        <w:t>Échange automatique d’information (CRS)</w:t>
      </w:r>
    </w:p>
    <w:p w:rsidR="003F472C" w:rsidRPr="00B23806" w:rsidRDefault="003F472C" w:rsidP="003F472C">
      <w:pPr>
        <w:tabs>
          <w:tab w:val="left" w:pos="1134"/>
        </w:tabs>
        <w:jc w:val="both"/>
        <w:rPr>
          <w:rFonts w:ascii="Calibri" w:hAnsi="Calibri"/>
          <w:color w:val="000000" w:themeColor="text1"/>
        </w:rPr>
      </w:pPr>
    </w:p>
    <w:p w:rsidR="003F472C" w:rsidRPr="00B23806" w:rsidRDefault="00123BEC" w:rsidP="003F472C">
      <w:pPr>
        <w:tabs>
          <w:tab w:val="left" w:pos="1134"/>
        </w:tabs>
        <w:jc w:val="both"/>
        <w:rPr>
          <w:rFonts w:ascii="Calibri" w:hAnsi="Calibri"/>
          <w:color w:val="000000" w:themeColor="text1"/>
        </w:rPr>
      </w:pPr>
      <w:r w:rsidRPr="00B23806">
        <w:rPr>
          <w:rFonts w:ascii="Calibri" w:hAnsi="Calibri"/>
          <w:color w:val="000000" w:themeColor="text1"/>
        </w:rPr>
        <w:t xml:space="preserve">Singapour </w:t>
      </w:r>
      <w:r w:rsidR="007865E0" w:rsidRPr="00B23806">
        <w:rPr>
          <w:rFonts w:ascii="Calibri" w:hAnsi="Calibri"/>
          <w:color w:val="000000" w:themeColor="text1"/>
        </w:rPr>
        <w:t>est parti prenant au dispositif international d’Échange d’information financières et fiscales</w:t>
      </w:r>
      <w:r w:rsidR="005E1C2D">
        <w:rPr>
          <w:rFonts w:ascii="Calibri" w:hAnsi="Calibri"/>
          <w:color w:val="000000" w:themeColor="text1"/>
        </w:rPr>
        <w:t xml:space="preserve"> depuis 2017. Ce qui signifie que les établissements bancaire</w:t>
      </w:r>
      <w:r w:rsidR="00930128">
        <w:rPr>
          <w:rFonts w:ascii="Calibri" w:hAnsi="Calibri"/>
          <w:color w:val="000000" w:themeColor="text1"/>
        </w:rPr>
        <w:t>s</w:t>
      </w:r>
      <w:r w:rsidR="005E1C2D">
        <w:rPr>
          <w:rFonts w:ascii="Calibri" w:hAnsi="Calibri"/>
          <w:color w:val="000000" w:themeColor="text1"/>
        </w:rPr>
        <w:t xml:space="preserve"> basés à Singapour doivent reporter chaque année les avoirs des clients à l’administration fiscale du lieu de résidence du bénéficiaire effectif du compte bancaire.</w:t>
      </w:r>
    </w:p>
    <w:p w:rsidR="003F472C" w:rsidRPr="00B23806" w:rsidRDefault="003F472C" w:rsidP="003F472C">
      <w:pPr>
        <w:tabs>
          <w:tab w:val="left" w:pos="1134"/>
        </w:tabs>
        <w:jc w:val="both"/>
        <w:rPr>
          <w:rFonts w:asciiTheme="minorHAnsi" w:hAnsiTheme="minorHAnsi"/>
          <w:b/>
          <w:color w:val="000000" w:themeColor="text1"/>
        </w:rPr>
      </w:pPr>
    </w:p>
    <w:p w:rsidR="003F472C" w:rsidRPr="00B23806" w:rsidRDefault="003F472C" w:rsidP="003F472C">
      <w:pPr>
        <w:tabs>
          <w:tab w:val="left" w:pos="1134"/>
        </w:tabs>
        <w:ind w:left="1500"/>
        <w:jc w:val="both"/>
        <w:rPr>
          <w:rFonts w:asciiTheme="minorHAnsi" w:hAnsiTheme="minorHAnsi"/>
          <w:b/>
          <w:color w:val="000000" w:themeColor="text1"/>
        </w:rPr>
      </w:pPr>
    </w:p>
    <w:p w:rsidR="003F472C" w:rsidRPr="00B23806" w:rsidRDefault="007865E0" w:rsidP="007865E0">
      <w:pPr>
        <w:tabs>
          <w:tab w:val="left" w:pos="1134"/>
        </w:tabs>
        <w:jc w:val="both"/>
        <w:rPr>
          <w:rFonts w:asciiTheme="minorHAnsi" w:hAnsiTheme="minorHAnsi"/>
          <w:b/>
          <w:color w:val="000000" w:themeColor="text1"/>
        </w:rPr>
      </w:pPr>
      <w:r w:rsidRPr="00B23806">
        <w:rPr>
          <w:rFonts w:asciiTheme="minorHAnsi" w:hAnsiTheme="minorHAnsi"/>
          <w:b/>
          <w:color w:val="000000" w:themeColor="text1"/>
        </w:rPr>
        <w:t xml:space="preserve">II. Le mécanisme de gestion de la TVA des prestations </w:t>
      </w:r>
      <w:r w:rsidR="007977C2" w:rsidRPr="00B23806">
        <w:rPr>
          <w:rFonts w:asciiTheme="minorHAnsi" w:hAnsiTheme="minorHAnsi"/>
          <w:b/>
          <w:color w:val="000000" w:themeColor="text1"/>
        </w:rPr>
        <w:t>électroniques</w:t>
      </w:r>
    </w:p>
    <w:p w:rsidR="007977C2" w:rsidRPr="00B23806" w:rsidRDefault="007977C2" w:rsidP="007865E0">
      <w:pPr>
        <w:tabs>
          <w:tab w:val="left" w:pos="1134"/>
        </w:tabs>
        <w:jc w:val="both"/>
        <w:rPr>
          <w:rFonts w:asciiTheme="minorHAnsi" w:hAnsiTheme="minorHAnsi"/>
          <w:b/>
          <w:color w:val="000000" w:themeColor="text1"/>
        </w:rPr>
      </w:pPr>
    </w:p>
    <w:p w:rsidR="007977C2" w:rsidRPr="00B23806" w:rsidRDefault="007977C2" w:rsidP="00B16556">
      <w:pPr>
        <w:numPr>
          <w:ilvl w:val="0"/>
          <w:numId w:val="7"/>
        </w:numPr>
        <w:jc w:val="both"/>
        <w:rPr>
          <w:rStyle w:val="txt"/>
          <w:rFonts w:asciiTheme="minorHAnsi" w:hAnsiTheme="minorHAnsi"/>
          <w:b/>
          <w:color w:val="000000" w:themeColor="text1"/>
          <w:bdr w:val="none" w:sz="0" w:space="0" w:color="auto" w:frame="1"/>
        </w:rPr>
      </w:pPr>
      <w:r w:rsidRPr="00B23806">
        <w:rPr>
          <w:rStyle w:val="txt"/>
          <w:rFonts w:asciiTheme="minorHAnsi" w:hAnsiTheme="minorHAnsi"/>
          <w:b/>
          <w:color w:val="000000" w:themeColor="text1"/>
          <w:bdr w:val="none" w:sz="0" w:space="0" w:color="auto" w:frame="1"/>
        </w:rPr>
        <w:t xml:space="preserve">Le principe de la TVA </w:t>
      </w:r>
      <w:r w:rsidR="00ED143C" w:rsidRPr="00B23806">
        <w:rPr>
          <w:rStyle w:val="txt"/>
          <w:rFonts w:asciiTheme="minorHAnsi" w:hAnsiTheme="minorHAnsi"/>
          <w:b/>
          <w:color w:val="000000" w:themeColor="text1"/>
          <w:bdr w:val="none" w:sz="0" w:space="0" w:color="auto" w:frame="1"/>
        </w:rPr>
        <w:t xml:space="preserve">intracommunautaire </w:t>
      </w:r>
      <w:r w:rsidRPr="00B23806">
        <w:rPr>
          <w:rStyle w:val="txt"/>
          <w:rFonts w:asciiTheme="minorHAnsi" w:hAnsiTheme="minorHAnsi"/>
          <w:b/>
          <w:color w:val="000000" w:themeColor="text1"/>
          <w:bdr w:val="none" w:sz="0" w:space="0" w:color="auto" w:frame="1"/>
        </w:rPr>
        <w:t xml:space="preserve">sur les prestations de services </w:t>
      </w:r>
    </w:p>
    <w:p w:rsidR="007977C2" w:rsidRPr="00B23806" w:rsidRDefault="007977C2" w:rsidP="007977C2">
      <w:pPr>
        <w:jc w:val="both"/>
        <w:rPr>
          <w:rStyle w:val="txt"/>
          <w:rFonts w:asciiTheme="minorHAnsi" w:hAnsiTheme="minorHAnsi"/>
          <w:color w:val="000000" w:themeColor="text1"/>
          <w:bdr w:val="none" w:sz="0" w:space="0" w:color="auto" w:frame="1"/>
        </w:rPr>
      </w:pPr>
    </w:p>
    <w:p w:rsidR="007977C2" w:rsidRPr="00B23806" w:rsidRDefault="007977C2" w:rsidP="007977C2">
      <w:p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En ce qui concerne les prestations de services, les </w:t>
      </w:r>
      <w:r w:rsidRPr="00B23806">
        <w:rPr>
          <w:rStyle w:val="txtbold"/>
          <w:rFonts w:asciiTheme="minorHAnsi" w:hAnsiTheme="minorHAnsi"/>
          <w:color w:val="000000" w:themeColor="text1"/>
          <w:bdr w:val="none" w:sz="0" w:space="0" w:color="auto" w:frame="1"/>
        </w:rPr>
        <w:t>critères d'application territoriale de la TVA</w:t>
      </w:r>
      <w:r w:rsidRPr="00B23806">
        <w:rPr>
          <w:rStyle w:val="txt"/>
          <w:rFonts w:asciiTheme="minorHAnsi" w:hAnsiTheme="minorHAnsi"/>
          <w:color w:val="000000" w:themeColor="text1"/>
          <w:bdr w:val="none" w:sz="0" w:space="0" w:color="auto" w:frame="1"/>
        </w:rPr>
        <w:t> sont déterminés </w:t>
      </w:r>
      <w:r w:rsidRPr="00B23806">
        <w:rPr>
          <w:rStyle w:val="txtbold"/>
          <w:rFonts w:asciiTheme="minorHAnsi" w:hAnsiTheme="minorHAnsi"/>
          <w:color w:val="000000" w:themeColor="text1"/>
          <w:bdr w:val="none" w:sz="0" w:space="0" w:color="auto" w:frame="1"/>
        </w:rPr>
        <w:t>par référence au lieu où</w:t>
      </w:r>
      <w:r w:rsidRPr="00B23806">
        <w:rPr>
          <w:rStyle w:val="txt"/>
          <w:rFonts w:asciiTheme="minorHAnsi" w:hAnsiTheme="minorHAnsi"/>
          <w:color w:val="000000" w:themeColor="text1"/>
          <w:bdr w:val="none" w:sz="0" w:space="0" w:color="auto" w:frame="1"/>
        </w:rPr>
        <w:t> ces opérations sont </w:t>
      </w:r>
      <w:r w:rsidRPr="00B23806">
        <w:rPr>
          <w:rStyle w:val="txtbold"/>
          <w:rFonts w:asciiTheme="minorHAnsi" w:hAnsiTheme="minorHAnsi"/>
          <w:color w:val="000000" w:themeColor="text1"/>
          <w:bdr w:val="none" w:sz="0" w:space="0" w:color="auto" w:frame="1"/>
        </w:rPr>
        <w:t>réputées se situer,</w:t>
      </w:r>
      <w:r w:rsidRPr="00B23806">
        <w:rPr>
          <w:rStyle w:val="txt"/>
          <w:rFonts w:asciiTheme="minorHAnsi" w:hAnsiTheme="minorHAnsi"/>
          <w:color w:val="000000" w:themeColor="text1"/>
          <w:bdr w:val="none" w:sz="0" w:space="0" w:color="auto" w:frame="1"/>
        </w:rPr>
        <w:t> tel que ce lieu est défini par la loi.</w:t>
      </w:r>
    </w:p>
    <w:p w:rsidR="007977C2" w:rsidRPr="00B23806" w:rsidRDefault="007977C2" w:rsidP="007977C2">
      <w:pPr>
        <w:jc w:val="both"/>
        <w:rPr>
          <w:rStyle w:val="txtbold"/>
          <w:rFonts w:asciiTheme="minorHAnsi" w:hAnsiTheme="minorHAnsi"/>
          <w:color w:val="000000" w:themeColor="text1"/>
          <w:bdr w:val="none" w:sz="0" w:space="0" w:color="auto" w:frame="1"/>
        </w:rPr>
      </w:pPr>
      <w:r w:rsidRPr="00B23806">
        <w:rPr>
          <w:rFonts w:asciiTheme="minorHAnsi" w:hAnsiTheme="minorHAnsi"/>
          <w:color w:val="000000" w:themeColor="text1"/>
        </w:rPr>
        <w:br/>
      </w:r>
      <w:r w:rsidRPr="00B23806">
        <w:rPr>
          <w:rStyle w:val="txt"/>
          <w:rFonts w:asciiTheme="minorHAnsi" w:hAnsiTheme="minorHAnsi"/>
          <w:color w:val="000000" w:themeColor="text1"/>
          <w:bdr w:val="none" w:sz="0" w:space="0" w:color="auto" w:frame="1"/>
        </w:rPr>
        <w:t>Cette idée de base est comparable à celle pour les opérations portant sur les biens. Mais ce sont des </w:t>
      </w:r>
      <w:r w:rsidRPr="00B23806">
        <w:rPr>
          <w:rStyle w:val="txtbold"/>
          <w:rFonts w:asciiTheme="minorHAnsi" w:hAnsiTheme="minorHAnsi"/>
          <w:color w:val="000000" w:themeColor="text1"/>
          <w:bdr w:val="none" w:sz="0" w:space="0" w:color="auto" w:frame="1"/>
        </w:rPr>
        <w:t>dispositions spécifiques</w:t>
      </w:r>
      <w:r w:rsidRPr="00B23806">
        <w:rPr>
          <w:rStyle w:val="txt"/>
          <w:rFonts w:asciiTheme="minorHAnsi" w:hAnsiTheme="minorHAnsi"/>
          <w:color w:val="000000" w:themeColor="text1"/>
          <w:bdr w:val="none" w:sz="0" w:space="0" w:color="auto" w:frame="1"/>
        </w:rPr>
        <w:t> qui doivent être mises en œuvre lorsqu'il s'agit d'apprécier les </w:t>
      </w:r>
      <w:r w:rsidRPr="00B23806">
        <w:rPr>
          <w:rStyle w:val="txtbold"/>
          <w:rFonts w:asciiTheme="minorHAnsi" w:hAnsiTheme="minorHAnsi"/>
          <w:color w:val="000000" w:themeColor="text1"/>
          <w:bdr w:val="none" w:sz="0" w:space="0" w:color="auto" w:frame="1"/>
        </w:rPr>
        <w:t>cas</w:t>
      </w:r>
      <w:r w:rsidRPr="00B23806">
        <w:rPr>
          <w:rStyle w:val="txt"/>
          <w:rFonts w:asciiTheme="minorHAnsi" w:hAnsiTheme="minorHAnsi"/>
          <w:color w:val="000000" w:themeColor="text1"/>
          <w:bdr w:val="none" w:sz="0" w:space="0" w:color="auto" w:frame="1"/>
        </w:rPr>
        <w:t> dans lesquels les </w:t>
      </w:r>
      <w:r w:rsidRPr="00B23806">
        <w:rPr>
          <w:rStyle w:val="txtbold"/>
          <w:rFonts w:asciiTheme="minorHAnsi" w:hAnsiTheme="minorHAnsi"/>
          <w:color w:val="000000" w:themeColor="text1"/>
          <w:bdr w:val="none" w:sz="0" w:space="0" w:color="auto" w:frame="1"/>
        </w:rPr>
        <w:t>prestations de services</w:t>
      </w:r>
      <w:r w:rsidRPr="00B23806">
        <w:rPr>
          <w:rStyle w:val="txt"/>
          <w:rFonts w:asciiTheme="minorHAnsi" w:hAnsiTheme="minorHAnsi"/>
          <w:color w:val="000000" w:themeColor="text1"/>
          <w:bdr w:val="none" w:sz="0" w:space="0" w:color="auto" w:frame="1"/>
        </w:rPr>
        <w:t> doivent être </w:t>
      </w:r>
      <w:r w:rsidRPr="00B23806">
        <w:rPr>
          <w:rStyle w:val="txtbold"/>
          <w:rFonts w:asciiTheme="minorHAnsi" w:hAnsiTheme="minorHAnsi"/>
          <w:color w:val="000000" w:themeColor="text1"/>
          <w:bdr w:val="none" w:sz="0" w:space="0" w:color="auto" w:frame="1"/>
        </w:rPr>
        <w:t>considérées</w:t>
      </w:r>
      <w:r w:rsidRPr="00B23806">
        <w:rPr>
          <w:rStyle w:val="txt"/>
          <w:rFonts w:asciiTheme="minorHAnsi" w:hAnsiTheme="minorHAnsi"/>
          <w:color w:val="000000" w:themeColor="text1"/>
          <w:bdr w:val="none" w:sz="0" w:space="0" w:color="auto" w:frame="1"/>
        </w:rPr>
        <w:t> comme se </w:t>
      </w:r>
      <w:r w:rsidRPr="00B23806">
        <w:rPr>
          <w:rStyle w:val="txtbold"/>
          <w:rFonts w:asciiTheme="minorHAnsi" w:hAnsiTheme="minorHAnsi"/>
          <w:color w:val="000000" w:themeColor="text1"/>
          <w:bdr w:val="none" w:sz="0" w:space="0" w:color="auto" w:frame="1"/>
        </w:rPr>
        <w:t xml:space="preserve">situant </w:t>
      </w:r>
      <w:r w:rsidR="003070B5" w:rsidRPr="00B23806">
        <w:rPr>
          <w:rStyle w:val="txtbold"/>
          <w:rFonts w:asciiTheme="minorHAnsi" w:hAnsiTheme="minorHAnsi"/>
          <w:color w:val="000000" w:themeColor="text1"/>
          <w:bdr w:val="none" w:sz="0" w:space="0" w:color="auto" w:frame="1"/>
        </w:rPr>
        <w:t>sur le territoire de l’Union Européenne</w:t>
      </w:r>
      <w:r w:rsidRPr="00B23806">
        <w:rPr>
          <w:rStyle w:val="txt"/>
          <w:rFonts w:asciiTheme="minorHAnsi" w:hAnsiTheme="minorHAnsi"/>
          <w:color w:val="000000" w:themeColor="text1"/>
          <w:bdr w:val="none" w:sz="0" w:space="0" w:color="auto" w:frame="1"/>
        </w:rPr>
        <w:t> et donc comme entrant dans le champ d'</w:t>
      </w:r>
      <w:r w:rsidRPr="00B23806">
        <w:rPr>
          <w:rStyle w:val="txtbold"/>
          <w:rFonts w:asciiTheme="minorHAnsi" w:hAnsiTheme="minorHAnsi"/>
          <w:color w:val="000000" w:themeColor="text1"/>
          <w:bdr w:val="none" w:sz="0" w:space="0" w:color="auto" w:frame="1"/>
        </w:rPr>
        <w:t xml:space="preserve">application de la TVA </w:t>
      </w:r>
      <w:r w:rsidR="000943BD" w:rsidRPr="00B23806">
        <w:rPr>
          <w:rStyle w:val="txtbold"/>
          <w:rFonts w:asciiTheme="minorHAnsi" w:hAnsiTheme="minorHAnsi"/>
          <w:color w:val="000000" w:themeColor="text1"/>
          <w:bdr w:val="none" w:sz="0" w:space="0" w:color="auto" w:frame="1"/>
        </w:rPr>
        <w:t>intracommunautaire</w:t>
      </w:r>
      <w:r w:rsidR="003070B5" w:rsidRPr="00B23806">
        <w:rPr>
          <w:rStyle w:val="txtbold"/>
          <w:rFonts w:asciiTheme="minorHAnsi" w:hAnsiTheme="minorHAnsi"/>
          <w:color w:val="000000" w:themeColor="text1"/>
          <w:bdr w:val="none" w:sz="0" w:space="0" w:color="auto" w:frame="1"/>
        </w:rPr>
        <w:t>.</w:t>
      </w:r>
    </w:p>
    <w:p w:rsidR="000943BD" w:rsidRPr="00B23806" w:rsidRDefault="000943BD" w:rsidP="007977C2">
      <w:pPr>
        <w:jc w:val="both"/>
        <w:rPr>
          <w:rStyle w:val="txtbold"/>
          <w:rFonts w:asciiTheme="minorHAnsi" w:hAnsiTheme="minorHAnsi"/>
          <w:color w:val="000000" w:themeColor="text1"/>
          <w:bdr w:val="none" w:sz="0" w:space="0" w:color="auto" w:frame="1"/>
        </w:rPr>
      </w:pPr>
    </w:p>
    <w:p w:rsidR="000943BD" w:rsidRPr="00B23806" w:rsidRDefault="000943BD" w:rsidP="000943BD">
      <w:p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lastRenderedPageBreak/>
        <w:t>Les règles de territorialité applicables aux services sont en principe différentes selon que le preneur est un assujetti ou une personne non assujettie. La </w:t>
      </w:r>
      <w:r w:rsidRPr="00B23806">
        <w:rPr>
          <w:rStyle w:val="txtbold"/>
          <w:rFonts w:asciiTheme="minorHAnsi" w:hAnsiTheme="minorHAnsi"/>
          <w:color w:val="000000" w:themeColor="text1"/>
          <w:bdr w:val="none" w:sz="0" w:space="0" w:color="auto" w:frame="1"/>
        </w:rPr>
        <w:t>qualité du preneur</w:t>
      </w:r>
      <w:r w:rsidRPr="00B23806">
        <w:rPr>
          <w:rStyle w:val="txt"/>
          <w:rFonts w:asciiTheme="minorHAnsi" w:hAnsiTheme="minorHAnsi"/>
          <w:color w:val="000000" w:themeColor="text1"/>
          <w:bdr w:val="none" w:sz="0" w:space="0" w:color="auto" w:frame="1"/>
        </w:rPr>
        <w:t> est dès lors </w:t>
      </w:r>
      <w:r w:rsidRPr="00B23806">
        <w:rPr>
          <w:rStyle w:val="txtbold"/>
          <w:rFonts w:asciiTheme="minorHAnsi" w:hAnsiTheme="minorHAnsi"/>
          <w:color w:val="000000" w:themeColor="text1"/>
          <w:bdr w:val="none" w:sz="0" w:space="0" w:color="auto" w:frame="1"/>
        </w:rPr>
        <w:t>déterminante</w:t>
      </w:r>
      <w:r w:rsidRPr="00B23806">
        <w:rPr>
          <w:rStyle w:val="txt"/>
          <w:rFonts w:asciiTheme="minorHAnsi" w:hAnsiTheme="minorHAnsi"/>
          <w:color w:val="000000" w:themeColor="text1"/>
          <w:bdr w:val="none" w:sz="0" w:space="0" w:color="auto" w:frame="1"/>
        </w:rPr>
        <w:t> pour localiser le lieu de taxation des prestations de services.</w:t>
      </w:r>
    </w:p>
    <w:p w:rsidR="000943BD" w:rsidRPr="00B23806" w:rsidRDefault="000943BD" w:rsidP="000943BD">
      <w:pPr>
        <w:jc w:val="both"/>
        <w:rPr>
          <w:rStyle w:val="txt"/>
          <w:rFonts w:asciiTheme="minorHAnsi" w:hAnsiTheme="minorHAnsi"/>
          <w:color w:val="000000" w:themeColor="text1"/>
          <w:bdr w:val="none" w:sz="0" w:space="0" w:color="auto" w:frame="1"/>
        </w:rPr>
      </w:pPr>
      <w:r w:rsidRPr="00B23806">
        <w:rPr>
          <w:rFonts w:asciiTheme="minorHAnsi" w:hAnsiTheme="minorHAnsi"/>
          <w:color w:val="000000" w:themeColor="text1"/>
        </w:rPr>
        <w:br/>
      </w:r>
      <w:r w:rsidRPr="00B23806">
        <w:rPr>
          <w:rStyle w:val="txt"/>
          <w:rFonts w:asciiTheme="minorHAnsi" w:hAnsiTheme="minorHAnsi"/>
          <w:color w:val="000000" w:themeColor="text1"/>
          <w:bdr w:val="none" w:sz="0" w:space="0" w:color="auto" w:frame="1"/>
        </w:rPr>
        <w:t>La notion d'assujetti retenue en matière de territorialité des services pour déterminer si le preneur du service est ou non un assujetti est plus large que la notion servant habituellement à définir les opérations entrant dans le champ d'application de la TVA.</w:t>
      </w:r>
    </w:p>
    <w:p w:rsidR="000943BD" w:rsidRPr="00B23806" w:rsidRDefault="000943BD" w:rsidP="000943BD">
      <w:pPr>
        <w:jc w:val="both"/>
        <w:rPr>
          <w:rStyle w:val="txt"/>
          <w:rFonts w:asciiTheme="minorHAnsi" w:hAnsiTheme="minorHAnsi"/>
          <w:color w:val="000000" w:themeColor="text1"/>
          <w:bdr w:val="none" w:sz="0" w:space="0" w:color="auto" w:frame="1"/>
        </w:rPr>
      </w:pPr>
      <w:r w:rsidRPr="00B23806">
        <w:rPr>
          <w:rFonts w:asciiTheme="minorHAnsi" w:hAnsiTheme="minorHAnsi"/>
          <w:color w:val="000000" w:themeColor="text1"/>
        </w:rPr>
        <w:br/>
      </w:r>
      <w:r w:rsidRPr="00B23806">
        <w:rPr>
          <w:rStyle w:val="txt"/>
          <w:rFonts w:asciiTheme="minorHAnsi" w:hAnsiTheme="minorHAnsi"/>
          <w:color w:val="000000" w:themeColor="text1"/>
          <w:bdr w:val="none" w:sz="0" w:space="0" w:color="auto" w:frame="1"/>
        </w:rPr>
        <w:t>Ainsi, conformément à l'</w:t>
      </w:r>
      <w:r w:rsidRPr="00B23806">
        <w:rPr>
          <w:rStyle w:val="qw-refdoc"/>
          <w:rFonts w:asciiTheme="minorHAnsi" w:hAnsiTheme="minorHAnsi"/>
          <w:color w:val="000000" w:themeColor="text1"/>
          <w:bdr w:val="none" w:sz="0" w:space="0" w:color="auto" w:frame="1"/>
        </w:rPr>
        <w:t>article 43 de la directive TVA</w:t>
      </w:r>
      <w:r w:rsidRPr="00B23806">
        <w:rPr>
          <w:rStyle w:val="txt"/>
          <w:rFonts w:asciiTheme="minorHAnsi" w:hAnsiTheme="minorHAnsi"/>
          <w:color w:val="000000" w:themeColor="text1"/>
          <w:bdr w:val="none" w:sz="0" w:space="0" w:color="auto" w:frame="1"/>
        </w:rPr>
        <w:t>, doit être considéré comme ayant la qualité de preneur assujetti au regard des règles de territorialité des services :</w:t>
      </w:r>
    </w:p>
    <w:p w:rsidR="000943BD" w:rsidRPr="00B23806" w:rsidRDefault="000943BD" w:rsidP="000943BD">
      <w:pPr>
        <w:jc w:val="both"/>
        <w:rPr>
          <w:rFonts w:asciiTheme="minorHAnsi" w:hAnsiTheme="minorHAnsi"/>
          <w:color w:val="000000" w:themeColor="text1"/>
        </w:rPr>
      </w:pPr>
    </w:p>
    <w:p w:rsidR="000943BD" w:rsidRPr="00B23806" w:rsidRDefault="000943BD" w:rsidP="00B16556">
      <w:pPr>
        <w:numPr>
          <w:ilvl w:val="0"/>
          <w:numId w:val="8"/>
        </w:numPr>
        <w:jc w:val="both"/>
        <w:rPr>
          <w:rStyle w:val="txt"/>
          <w:rFonts w:asciiTheme="minorHAnsi" w:hAnsiTheme="minorHAnsi"/>
          <w:color w:val="000000" w:themeColor="text1"/>
        </w:rPr>
      </w:pPr>
      <w:r w:rsidRPr="00B23806">
        <w:rPr>
          <w:rStyle w:val="txt"/>
          <w:rFonts w:asciiTheme="minorHAnsi" w:hAnsiTheme="minorHAnsi"/>
          <w:color w:val="000000" w:themeColor="text1"/>
          <w:bdr w:val="none" w:sz="0" w:space="0" w:color="auto" w:frame="1"/>
        </w:rPr>
        <w:t>l'</w:t>
      </w:r>
      <w:r w:rsidRPr="00B23806">
        <w:rPr>
          <w:rStyle w:val="txtbold"/>
          <w:rFonts w:asciiTheme="minorHAnsi" w:hAnsiTheme="minorHAnsi"/>
          <w:color w:val="000000" w:themeColor="text1"/>
          <w:bdr w:val="none" w:sz="0" w:space="0" w:color="auto" w:frame="1"/>
        </w:rPr>
        <w:t>assujetti de « droit commun »</w:t>
      </w:r>
      <w:r w:rsidRPr="00B23806">
        <w:rPr>
          <w:rStyle w:val="txt"/>
          <w:rFonts w:asciiTheme="minorHAnsi" w:hAnsiTheme="minorHAnsi"/>
          <w:color w:val="000000" w:themeColor="text1"/>
          <w:bdr w:val="none" w:sz="0" w:space="0" w:color="auto" w:frame="1"/>
        </w:rPr>
        <w:t>, peu important le fait que les opérations qu'il réalise soient effectivement taxées ou exonérées ou bénéficient d'un régime de franchise ;</w:t>
      </w:r>
    </w:p>
    <w:p w:rsidR="000943BD" w:rsidRPr="00B23806" w:rsidRDefault="000943BD" w:rsidP="000943BD">
      <w:pPr>
        <w:ind w:left="720"/>
        <w:jc w:val="both"/>
        <w:rPr>
          <w:rFonts w:asciiTheme="minorHAnsi" w:hAnsiTheme="minorHAnsi"/>
          <w:color w:val="000000" w:themeColor="text1"/>
        </w:rPr>
      </w:pPr>
    </w:p>
    <w:p w:rsidR="000943BD" w:rsidRPr="00B23806" w:rsidRDefault="000943BD" w:rsidP="00B16556">
      <w:pPr>
        <w:numPr>
          <w:ilvl w:val="0"/>
          <w:numId w:val="8"/>
        </w:numPr>
        <w:jc w:val="both"/>
        <w:rPr>
          <w:rStyle w:val="txt"/>
          <w:rFonts w:asciiTheme="minorHAnsi" w:hAnsiTheme="minorHAnsi"/>
          <w:color w:val="000000" w:themeColor="text1"/>
        </w:rPr>
      </w:pPr>
      <w:r w:rsidRPr="00B23806">
        <w:rPr>
          <w:rStyle w:val="txt"/>
          <w:rFonts w:asciiTheme="minorHAnsi" w:hAnsiTheme="minorHAnsi"/>
          <w:color w:val="000000" w:themeColor="text1"/>
          <w:bdr w:val="none" w:sz="0" w:space="0" w:color="auto" w:frame="1"/>
        </w:rPr>
        <w:t>pour tous les services qui lui sont fournis, un assujetti de « droit commun » qui exerce également des activités ou réalise des opérations placées hors du champ d'application de la TVA. Un tel </w:t>
      </w:r>
      <w:r w:rsidRPr="00B23806">
        <w:rPr>
          <w:rStyle w:val="txtbold"/>
          <w:rFonts w:asciiTheme="minorHAnsi" w:hAnsiTheme="minorHAnsi"/>
          <w:color w:val="000000" w:themeColor="text1"/>
          <w:bdr w:val="none" w:sz="0" w:space="0" w:color="auto" w:frame="1"/>
        </w:rPr>
        <w:t>assujetti « partiel »</w:t>
      </w:r>
      <w:r w:rsidRPr="00B23806">
        <w:rPr>
          <w:rStyle w:val="txt"/>
          <w:rFonts w:asciiTheme="minorHAnsi" w:hAnsiTheme="minorHAnsi"/>
          <w:color w:val="000000" w:themeColor="text1"/>
          <w:bdr w:val="none" w:sz="0" w:space="0" w:color="auto" w:frame="1"/>
        </w:rPr>
        <w:t> a donc la qualité d'assujetti au regard des règles de territorialité des services même si la prestation est acquise pour les besoins de ses activités ou opérations situées hors champ de la TVA ;</w:t>
      </w:r>
    </w:p>
    <w:p w:rsidR="000943BD" w:rsidRPr="00B23806" w:rsidRDefault="000943BD" w:rsidP="000943BD">
      <w:pPr>
        <w:jc w:val="both"/>
        <w:rPr>
          <w:rFonts w:asciiTheme="minorHAnsi" w:hAnsiTheme="minorHAnsi"/>
          <w:color w:val="000000" w:themeColor="text1"/>
        </w:rPr>
      </w:pPr>
    </w:p>
    <w:p w:rsidR="000943BD" w:rsidRPr="00B23806" w:rsidRDefault="000943BD" w:rsidP="00B16556">
      <w:pPr>
        <w:numPr>
          <w:ilvl w:val="0"/>
          <w:numId w:val="8"/>
        </w:numPr>
        <w:jc w:val="both"/>
        <w:rPr>
          <w:rFonts w:asciiTheme="minorHAnsi" w:hAnsiTheme="minorHAnsi"/>
          <w:color w:val="000000" w:themeColor="text1"/>
        </w:rPr>
      </w:pPr>
      <w:r w:rsidRPr="00B23806">
        <w:rPr>
          <w:rStyle w:val="txt"/>
          <w:rFonts w:asciiTheme="minorHAnsi" w:hAnsiTheme="minorHAnsi"/>
          <w:color w:val="000000" w:themeColor="text1"/>
          <w:bdr w:val="none" w:sz="0" w:space="0" w:color="auto" w:frame="1"/>
        </w:rPr>
        <w:t>une </w:t>
      </w:r>
      <w:r w:rsidRPr="00B23806">
        <w:rPr>
          <w:rStyle w:val="txtbold"/>
          <w:rFonts w:asciiTheme="minorHAnsi" w:hAnsiTheme="minorHAnsi"/>
          <w:color w:val="000000" w:themeColor="text1"/>
          <w:bdr w:val="none" w:sz="0" w:space="0" w:color="auto" w:frame="1"/>
        </w:rPr>
        <w:t>personne morale non assujettie</w:t>
      </w:r>
      <w:r w:rsidRPr="00B23806">
        <w:rPr>
          <w:rStyle w:val="txt"/>
          <w:rFonts w:asciiTheme="minorHAnsi" w:hAnsiTheme="minorHAnsi"/>
          <w:color w:val="000000" w:themeColor="text1"/>
          <w:bdr w:val="none" w:sz="0" w:space="0" w:color="auto" w:frame="1"/>
        </w:rPr>
        <w:t> qui est </w:t>
      </w:r>
      <w:r w:rsidRPr="00B23806">
        <w:rPr>
          <w:rStyle w:val="txtbold"/>
          <w:rFonts w:asciiTheme="minorHAnsi" w:hAnsiTheme="minorHAnsi"/>
          <w:color w:val="000000" w:themeColor="text1"/>
          <w:bdr w:val="none" w:sz="0" w:space="0" w:color="auto" w:frame="1"/>
        </w:rPr>
        <w:t>identifiée à la TVA</w:t>
      </w:r>
      <w:r w:rsidRPr="00B23806">
        <w:rPr>
          <w:rStyle w:val="txt"/>
          <w:rFonts w:asciiTheme="minorHAnsi" w:hAnsiTheme="minorHAnsi"/>
          <w:color w:val="000000" w:themeColor="text1"/>
          <w:bdr w:val="none" w:sz="0" w:space="0" w:color="auto" w:frame="1"/>
        </w:rPr>
        <w:t> ou, comme l'indique l'article </w:t>
      </w:r>
      <w:r w:rsidRPr="00B23806">
        <w:rPr>
          <w:rStyle w:val="qw-refdoc"/>
          <w:rFonts w:asciiTheme="minorHAnsi" w:hAnsiTheme="minorHAnsi"/>
          <w:color w:val="000000" w:themeColor="text1"/>
          <w:bdr w:val="none" w:sz="0" w:space="0" w:color="auto" w:frame="1"/>
        </w:rPr>
        <w:t>17, 2 du règlement UE/282/2011 du 15 mars 2011</w:t>
      </w:r>
      <w:r w:rsidRPr="00B23806">
        <w:rPr>
          <w:rStyle w:val="txt"/>
          <w:rFonts w:asciiTheme="minorHAnsi" w:hAnsiTheme="minorHAnsi"/>
          <w:color w:val="000000" w:themeColor="text1"/>
          <w:bdr w:val="none" w:sz="0" w:space="0" w:color="auto" w:frame="1"/>
        </w:rPr>
        <w:t>, qui est tenue de l'être. Sont ici visées les personnes morales non assujetties à la TVA mais qui sont imposables au titre de leurs acquisitions intracommunautaires de biens, soit de plein droit (parce qu'elles ne remplissent pas ou plus les conditions leur permettant de ne pas être soumises à la taxe au titre de ces opérations), soit sur option, et qui, de ce fait, doivent être identifiées à la TVA. Le numéro d'identification attribué à la personne morale non assujettie doit être en cours de validité au moment de la réalisation de la prestation de services.</w:t>
      </w:r>
    </w:p>
    <w:p w:rsidR="000943BD" w:rsidRPr="00B23806" w:rsidRDefault="000943BD" w:rsidP="000943BD">
      <w:pPr>
        <w:jc w:val="both"/>
        <w:rPr>
          <w:rStyle w:val="txtbold"/>
          <w:rFonts w:asciiTheme="minorHAnsi" w:hAnsiTheme="minorHAnsi"/>
          <w:color w:val="000000" w:themeColor="text1"/>
          <w:bdr w:val="none" w:sz="0" w:space="0" w:color="auto" w:frame="1"/>
        </w:rPr>
      </w:pPr>
    </w:p>
    <w:p w:rsidR="000538D4" w:rsidRPr="00B23806" w:rsidRDefault="000538D4" w:rsidP="000538D4">
      <w:p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En revanche, le preneur du service doit être considéré comme un </w:t>
      </w:r>
      <w:r w:rsidRPr="00B23806">
        <w:rPr>
          <w:rStyle w:val="txtbold"/>
          <w:rFonts w:asciiTheme="minorHAnsi" w:hAnsiTheme="minorHAnsi"/>
          <w:color w:val="000000" w:themeColor="text1"/>
          <w:bdr w:val="none" w:sz="0" w:space="0" w:color="auto" w:frame="1"/>
        </w:rPr>
        <w:t>non-assujetti,</w:t>
      </w:r>
      <w:r w:rsidRPr="00B23806">
        <w:rPr>
          <w:rStyle w:val="txt"/>
          <w:rFonts w:asciiTheme="minorHAnsi" w:hAnsiTheme="minorHAnsi"/>
          <w:color w:val="000000" w:themeColor="text1"/>
          <w:bdr w:val="none" w:sz="0" w:space="0" w:color="auto" w:frame="1"/>
        </w:rPr>
        <w:t> au regard des règles de territorialité des services, dans les hypothèses suivantes :</w:t>
      </w:r>
    </w:p>
    <w:p w:rsidR="000538D4" w:rsidRPr="00B23806" w:rsidRDefault="000538D4" w:rsidP="000538D4">
      <w:pPr>
        <w:jc w:val="both"/>
        <w:rPr>
          <w:rFonts w:asciiTheme="minorHAnsi" w:hAnsiTheme="minorHAnsi"/>
          <w:color w:val="000000" w:themeColor="text1"/>
        </w:rPr>
      </w:pPr>
    </w:p>
    <w:p w:rsidR="000538D4" w:rsidRPr="00B23806" w:rsidRDefault="000538D4" w:rsidP="00B16556">
      <w:pPr>
        <w:numPr>
          <w:ilvl w:val="0"/>
          <w:numId w:val="9"/>
        </w:numPr>
        <w:jc w:val="both"/>
        <w:rPr>
          <w:rStyle w:val="txt"/>
          <w:rFonts w:asciiTheme="minorHAnsi" w:hAnsiTheme="minorHAnsi"/>
          <w:color w:val="000000" w:themeColor="text1"/>
        </w:rPr>
      </w:pPr>
      <w:r w:rsidRPr="00B23806">
        <w:rPr>
          <w:rStyle w:val="txt"/>
          <w:rFonts w:asciiTheme="minorHAnsi" w:hAnsiTheme="minorHAnsi"/>
          <w:color w:val="000000" w:themeColor="text1"/>
          <w:bdr w:val="none" w:sz="0" w:space="0" w:color="auto" w:frame="1"/>
        </w:rPr>
        <w:t>assujetti de « droit commun » ou personne morale non assujettie mais identifiée à la TVA qui acquiert une prestation </w:t>
      </w:r>
      <w:r w:rsidRPr="00B23806">
        <w:rPr>
          <w:rStyle w:val="txtbold"/>
          <w:rFonts w:asciiTheme="minorHAnsi" w:hAnsiTheme="minorHAnsi"/>
          <w:color w:val="000000" w:themeColor="text1"/>
          <w:bdr w:val="none" w:sz="0" w:space="0" w:color="auto" w:frame="1"/>
        </w:rPr>
        <w:t>pour</w:t>
      </w:r>
      <w:r w:rsidRPr="00B23806">
        <w:rPr>
          <w:rStyle w:val="txt"/>
          <w:rFonts w:asciiTheme="minorHAnsi" w:hAnsiTheme="minorHAnsi"/>
          <w:color w:val="000000" w:themeColor="text1"/>
          <w:bdr w:val="none" w:sz="0" w:space="0" w:color="auto" w:frame="1"/>
        </w:rPr>
        <w:t> ses </w:t>
      </w:r>
      <w:r w:rsidRPr="00B23806">
        <w:rPr>
          <w:rStyle w:val="txtbold"/>
          <w:rFonts w:asciiTheme="minorHAnsi" w:hAnsiTheme="minorHAnsi"/>
          <w:color w:val="000000" w:themeColor="text1"/>
          <w:bdr w:val="none" w:sz="0" w:space="0" w:color="auto" w:frame="1"/>
        </w:rPr>
        <w:t>besoins privés ou ceux de son personnel.</w:t>
      </w:r>
      <w:r w:rsidRPr="00B23806">
        <w:rPr>
          <w:rStyle w:val="txt"/>
          <w:rFonts w:asciiTheme="minorHAnsi" w:hAnsiTheme="minorHAnsi"/>
          <w:color w:val="000000" w:themeColor="text1"/>
          <w:bdr w:val="none" w:sz="0" w:space="0" w:color="auto" w:frame="1"/>
        </w:rPr>
        <w:t> ;</w:t>
      </w:r>
    </w:p>
    <w:p w:rsidR="000538D4" w:rsidRPr="00B23806" w:rsidRDefault="000538D4" w:rsidP="000538D4">
      <w:pPr>
        <w:ind w:left="720"/>
        <w:jc w:val="both"/>
        <w:rPr>
          <w:rFonts w:asciiTheme="minorHAnsi" w:hAnsiTheme="minorHAnsi"/>
          <w:color w:val="000000" w:themeColor="text1"/>
        </w:rPr>
      </w:pPr>
    </w:p>
    <w:p w:rsidR="000538D4" w:rsidRPr="00B23806" w:rsidRDefault="000538D4" w:rsidP="00B16556">
      <w:pPr>
        <w:numPr>
          <w:ilvl w:val="0"/>
          <w:numId w:val="9"/>
        </w:numPr>
        <w:jc w:val="both"/>
        <w:rPr>
          <w:rStyle w:val="txt"/>
          <w:rFonts w:asciiTheme="minorHAnsi" w:hAnsiTheme="minorHAnsi"/>
          <w:color w:val="000000" w:themeColor="text1"/>
        </w:rPr>
      </w:pPr>
      <w:r w:rsidRPr="00B23806">
        <w:rPr>
          <w:rStyle w:val="txtbold"/>
          <w:rFonts w:asciiTheme="minorHAnsi" w:hAnsiTheme="minorHAnsi"/>
          <w:color w:val="000000" w:themeColor="text1"/>
          <w:bdr w:val="none" w:sz="0" w:space="0" w:color="auto" w:frame="1"/>
        </w:rPr>
        <w:t>personne morale non assujettie et non identifiée à la TVA</w:t>
      </w:r>
      <w:r w:rsidRPr="00B23806">
        <w:rPr>
          <w:rStyle w:val="txt"/>
          <w:rFonts w:asciiTheme="minorHAnsi" w:hAnsiTheme="minorHAnsi"/>
          <w:color w:val="000000" w:themeColor="text1"/>
          <w:bdr w:val="none" w:sz="0" w:space="0" w:color="auto" w:frame="1"/>
        </w:rPr>
        <w:t> ;</w:t>
      </w:r>
    </w:p>
    <w:p w:rsidR="000538D4" w:rsidRPr="00B23806" w:rsidRDefault="000538D4" w:rsidP="000538D4">
      <w:pPr>
        <w:jc w:val="both"/>
        <w:rPr>
          <w:rFonts w:asciiTheme="minorHAnsi" w:hAnsiTheme="minorHAnsi"/>
          <w:color w:val="000000" w:themeColor="text1"/>
        </w:rPr>
      </w:pPr>
    </w:p>
    <w:p w:rsidR="000538D4" w:rsidRPr="00B23806" w:rsidRDefault="000538D4" w:rsidP="00B16556">
      <w:pPr>
        <w:numPr>
          <w:ilvl w:val="0"/>
          <w:numId w:val="9"/>
        </w:numPr>
        <w:jc w:val="both"/>
        <w:rPr>
          <w:rFonts w:asciiTheme="minorHAnsi" w:hAnsiTheme="minorHAnsi"/>
          <w:color w:val="000000" w:themeColor="text1"/>
        </w:rPr>
      </w:pPr>
      <w:r w:rsidRPr="00B23806">
        <w:rPr>
          <w:rStyle w:val="txtbold"/>
          <w:rFonts w:asciiTheme="minorHAnsi" w:hAnsiTheme="minorHAnsi"/>
          <w:color w:val="000000" w:themeColor="text1"/>
          <w:bdr w:val="none" w:sz="0" w:space="0" w:color="auto" w:frame="1"/>
        </w:rPr>
        <w:t>particulier.</w:t>
      </w:r>
    </w:p>
    <w:p w:rsidR="00F71185" w:rsidRPr="00B23806" w:rsidRDefault="007977C2" w:rsidP="00F71185">
      <w:pPr>
        <w:jc w:val="both"/>
        <w:rPr>
          <w:rFonts w:asciiTheme="minorHAnsi" w:hAnsiTheme="minorHAnsi"/>
          <w:color w:val="000000" w:themeColor="text1"/>
        </w:rPr>
      </w:pPr>
      <w:r w:rsidRPr="00B23806">
        <w:rPr>
          <w:rFonts w:asciiTheme="minorHAnsi" w:hAnsiTheme="minorHAnsi"/>
          <w:color w:val="000000" w:themeColor="text1"/>
        </w:rPr>
        <w:br/>
      </w:r>
      <w:r w:rsidR="00F71185" w:rsidRPr="00B23806">
        <w:rPr>
          <w:rFonts w:asciiTheme="minorHAnsi" w:hAnsiTheme="minorHAnsi"/>
          <w:color w:val="000000" w:themeColor="text1"/>
        </w:rPr>
        <w:t>Il est à noter que lorsqu'une prestation de services est destinée </w:t>
      </w:r>
      <w:r w:rsidR="00F71185" w:rsidRPr="00B23806">
        <w:rPr>
          <w:rStyle w:val="txtbold"/>
          <w:rFonts w:asciiTheme="minorHAnsi" w:hAnsiTheme="minorHAnsi"/>
          <w:color w:val="000000" w:themeColor="text1"/>
          <w:bdr w:val="none" w:sz="0" w:space="0" w:color="auto" w:frame="1"/>
        </w:rPr>
        <w:t>en partie à des besoins privés et</w:t>
      </w:r>
      <w:r w:rsidR="00F71185" w:rsidRPr="00B23806">
        <w:rPr>
          <w:rFonts w:asciiTheme="minorHAnsi" w:hAnsiTheme="minorHAnsi"/>
          <w:color w:val="000000" w:themeColor="text1"/>
        </w:rPr>
        <w:t> en partie </w:t>
      </w:r>
      <w:r w:rsidR="00F71185" w:rsidRPr="00B23806">
        <w:rPr>
          <w:rStyle w:val="txtbold"/>
          <w:rFonts w:asciiTheme="minorHAnsi" w:hAnsiTheme="minorHAnsi"/>
          <w:color w:val="000000" w:themeColor="text1"/>
          <w:bdr w:val="none" w:sz="0" w:space="0" w:color="auto" w:frame="1"/>
        </w:rPr>
        <w:t>à des besoins professionnels</w:t>
      </w:r>
      <w:r w:rsidR="00F71185" w:rsidRPr="00B23806">
        <w:rPr>
          <w:rFonts w:asciiTheme="minorHAnsi" w:hAnsiTheme="minorHAnsi"/>
          <w:color w:val="000000" w:themeColor="text1"/>
        </w:rPr>
        <w:t> d'un preneur assujetti, le lieu de la prestation doit être déterminé, pour la totalité de la prestation, selon les règles applicables aux relations « B to B ».</w:t>
      </w:r>
    </w:p>
    <w:p w:rsidR="007977C2" w:rsidRPr="00B23806" w:rsidRDefault="007977C2" w:rsidP="007977C2">
      <w:pPr>
        <w:jc w:val="both"/>
        <w:rPr>
          <w:rFonts w:asciiTheme="minorHAnsi" w:hAnsiTheme="minorHAnsi"/>
          <w:color w:val="000000" w:themeColor="text1"/>
        </w:rPr>
      </w:pPr>
    </w:p>
    <w:p w:rsidR="003D7878" w:rsidRPr="00F46EC4" w:rsidRDefault="003D7878" w:rsidP="003D7878">
      <w:pPr>
        <w:jc w:val="both"/>
        <w:textAlignment w:val="center"/>
        <w:rPr>
          <w:rFonts w:asciiTheme="minorHAnsi" w:hAnsiTheme="minorHAnsi"/>
          <w:b/>
          <w:color w:val="000000" w:themeColor="text1"/>
        </w:rPr>
      </w:pPr>
      <w:r w:rsidRPr="00F46EC4">
        <w:rPr>
          <w:rFonts w:asciiTheme="minorHAnsi" w:hAnsiTheme="minorHAnsi"/>
          <w:b/>
          <w:color w:val="000000" w:themeColor="text1"/>
        </w:rPr>
        <w:t>Règles spécifiques aux seules relations « B to C »</w:t>
      </w:r>
    </w:p>
    <w:p w:rsidR="003D7878" w:rsidRPr="00B23806" w:rsidRDefault="003D7878" w:rsidP="003D7878">
      <w:pPr>
        <w:jc w:val="both"/>
        <w:rPr>
          <w:rStyle w:val="qw-art"/>
          <w:rFonts w:asciiTheme="minorHAnsi" w:hAnsiTheme="minorHAnsi"/>
          <w:color w:val="000000" w:themeColor="text1"/>
          <w:bdr w:val="none" w:sz="0" w:space="0" w:color="auto" w:frame="1"/>
        </w:rPr>
      </w:pPr>
    </w:p>
    <w:p w:rsidR="00FC177B" w:rsidRDefault="003D7878" w:rsidP="003D7878">
      <w:p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Par dérogation à la règle générale, la détermination du lieu d'imposition des prestations de services suivantes fournies à des personnes non assujetties s'effectue en fonction d'autres critères que celui du lieu d'établissement du prestataire :</w:t>
      </w:r>
    </w:p>
    <w:p w:rsidR="003D7878" w:rsidRPr="00B23806" w:rsidRDefault="003D7878" w:rsidP="003D7878">
      <w:pPr>
        <w:jc w:val="both"/>
        <w:rPr>
          <w:rStyle w:val="txt"/>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rPr>
      </w:pPr>
      <w:proofErr w:type="gramStart"/>
      <w:r w:rsidRPr="00B23806">
        <w:rPr>
          <w:rStyle w:val="txt"/>
          <w:rFonts w:asciiTheme="minorHAnsi" w:hAnsiTheme="minorHAnsi"/>
          <w:color w:val="000000" w:themeColor="text1"/>
          <w:bdr w:val="none" w:sz="0" w:space="0" w:color="auto" w:frame="1"/>
        </w:rPr>
        <w:t>les</w:t>
      </w:r>
      <w:proofErr w:type="gramEnd"/>
      <w:r w:rsidRPr="00B23806">
        <w:rPr>
          <w:rStyle w:val="txt"/>
          <w:rFonts w:asciiTheme="minorHAnsi" w:hAnsiTheme="minorHAnsi"/>
          <w:color w:val="000000" w:themeColor="text1"/>
          <w:bdr w:val="none" w:sz="0" w:space="0" w:color="auto" w:frame="1"/>
        </w:rPr>
        <w:t> locations de moyens de transport autres que de courte durée  ;</w:t>
      </w:r>
    </w:p>
    <w:p w:rsidR="003D7878" w:rsidRPr="00B23806" w:rsidRDefault="003D7878" w:rsidP="003D7878">
      <w:pPr>
        <w:ind w:left="720"/>
        <w:jc w:val="both"/>
        <w:rPr>
          <w:rFonts w:asciiTheme="minorHAnsi" w:hAnsiTheme="minorHAnsi"/>
          <w:color w:val="000000" w:themeColor="text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les prestations de transport intracommunautaire de biens ;</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les prestations de transport de biens autres que les transports intracommunautaires de biens ;</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les prestations accessoires au transport;</w:t>
      </w:r>
    </w:p>
    <w:p w:rsidR="003D7878" w:rsidRPr="00B23806" w:rsidRDefault="003D7878" w:rsidP="003D7878">
      <w:pPr>
        <w:ind w:left="720"/>
        <w:jc w:val="both"/>
        <w:rPr>
          <w:rFonts w:asciiTheme="minorHAnsi" w:hAnsiTheme="minorHAnsi"/>
          <w:color w:val="000000" w:themeColor="text1"/>
          <w:bdr w:val="none" w:sz="0" w:space="0" w:color="auto" w:frame="1"/>
        </w:rPr>
      </w:pPr>
    </w:p>
    <w:p w:rsidR="003D7878" w:rsidRPr="00A143FA" w:rsidRDefault="003D7878" w:rsidP="00B16556">
      <w:pPr>
        <w:numPr>
          <w:ilvl w:val="0"/>
          <w:numId w:val="10"/>
        </w:numPr>
        <w:jc w:val="both"/>
        <w:rPr>
          <w:rFonts w:asciiTheme="minorHAnsi" w:hAnsiTheme="minorHAnsi"/>
          <w:color w:val="000000" w:themeColor="text1"/>
          <w:bdr w:val="none" w:sz="0" w:space="0" w:color="auto" w:frame="1"/>
        </w:rPr>
      </w:pPr>
      <w:proofErr w:type="gramStart"/>
      <w:r w:rsidRPr="00B23806">
        <w:rPr>
          <w:rStyle w:val="txt"/>
          <w:rFonts w:asciiTheme="minorHAnsi" w:hAnsiTheme="minorHAnsi"/>
          <w:color w:val="000000" w:themeColor="text1"/>
          <w:bdr w:val="none" w:sz="0" w:space="0" w:color="auto" w:frame="1"/>
        </w:rPr>
        <w:t>les</w:t>
      </w:r>
      <w:proofErr w:type="gramEnd"/>
      <w:r w:rsidRPr="00B23806">
        <w:rPr>
          <w:rStyle w:val="txt"/>
          <w:rFonts w:asciiTheme="minorHAnsi" w:hAnsiTheme="minorHAnsi"/>
          <w:color w:val="000000" w:themeColor="text1"/>
          <w:bdr w:val="none" w:sz="0" w:space="0" w:color="auto" w:frame="1"/>
        </w:rPr>
        <w:t> travaux et expertises portant sur des biens meubles corporels ;</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proofErr w:type="gramStart"/>
      <w:r w:rsidRPr="00A143FA">
        <w:rPr>
          <w:rStyle w:val="txt"/>
          <w:rFonts w:asciiTheme="minorHAnsi" w:hAnsiTheme="minorHAnsi"/>
          <w:b/>
          <w:bCs/>
          <w:color w:val="000000" w:themeColor="text1"/>
          <w:bdr w:val="none" w:sz="0" w:space="0" w:color="auto" w:frame="1"/>
        </w:rPr>
        <w:t>les</w:t>
      </w:r>
      <w:proofErr w:type="gramEnd"/>
      <w:r w:rsidRPr="00A143FA">
        <w:rPr>
          <w:rStyle w:val="txt"/>
          <w:rFonts w:asciiTheme="minorHAnsi" w:hAnsiTheme="minorHAnsi"/>
          <w:b/>
          <w:bCs/>
          <w:color w:val="000000" w:themeColor="text1"/>
          <w:bdr w:val="none" w:sz="0" w:space="0" w:color="auto" w:frame="1"/>
        </w:rPr>
        <w:t xml:space="preserve"> prestations d'intermédiation au nom et pour le compte d'autrui</w:t>
      </w:r>
      <w:r w:rsidRPr="00B23806">
        <w:rPr>
          <w:rStyle w:val="txt"/>
          <w:rFonts w:asciiTheme="minorHAnsi" w:hAnsiTheme="minorHAnsi"/>
          <w:color w:val="000000" w:themeColor="text1"/>
          <w:bdr w:val="none" w:sz="0" w:space="0" w:color="auto" w:frame="1"/>
        </w:rPr>
        <w:t>  ;</w:t>
      </w:r>
    </w:p>
    <w:p w:rsidR="003D7878" w:rsidRPr="00B23806" w:rsidRDefault="003D7878" w:rsidP="003D7878">
      <w:pPr>
        <w:ind w:left="720"/>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les prestations de services immatérielles ;</w:t>
      </w:r>
    </w:p>
    <w:p w:rsidR="003D7878" w:rsidRPr="00B23806" w:rsidRDefault="003D7878" w:rsidP="00FC177B">
      <w:pPr>
        <w:jc w:val="both"/>
        <w:rPr>
          <w:rFonts w:asciiTheme="minorHAnsi" w:hAnsiTheme="minorHAnsi"/>
          <w:color w:val="000000" w:themeColor="text1"/>
          <w:bdr w:val="none" w:sz="0" w:space="0" w:color="auto" w:frame="1"/>
        </w:rPr>
      </w:pPr>
    </w:p>
    <w:p w:rsidR="003D7878" w:rsidRPr="00B23806" w:rsidRDefault="003D7878" w:rsidP="00B16556">
      <w:pPr>
        <w:numPr>
          <w:ilvl w:val="0"/>
          <w:numId w:val="10"/>
        </w:num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les prestations de services fournies par voie électronique.</w:t>
      </w:r>
    </w:p>
    <w:p w:rsidR="003D7878" w:rsidRPr="00B23806" w:rsidRDefault="003D7878" w:rsidP="003D7878">
      <w:pPr>
        <w:jc w:val="both"/>
        <w:rPr>
          <w:rFonts w:asciiTheme="minorHAnsi" w:hAnsiTheme="minorHAnsi"/>
          <w:color w:val="000000" w:themeColor="text1"/>
          <w:bdr w:val="none" w:sz="0" w:space="0" w:color="auto" w:frame="1"/>
        </w:rPr>
      </w:pPr>
    </w:p>
    <w:p w:rsidR="003D7878" w:rsidRPr="00B23806" w:rsidRDefault="003D7878" w:rsidP="003D7878">
      <w:pPr>
        <w:jc w:val="both"/>
        <w:rPr>
          <w:rFonts w:ascii="Fira Sans" w:hAnsi="Fira Sans"/>
          <w:color w:val="000000" w:themeColor="text1"/>
          <w:sz w:val="23"/>
          <w:szCs w:val="23"/>
        </w:rPr>
      </w:pPr>
      <w:r w:rsidRPr="00B23806">
        <w:rPr>
          <w:rStyle w:val="txt"/>
          <w:rFonts w:asciiTheme="minorHAnsi" w:hAnsiTheme="minorHAnsi"/>
          <w:color w:val="000000" w:themeColor="text1"/>
          <w:bdr w:val="none" w:sz="0" w:space="0" w:color="auto" w:frame="1"/>
        </w:rPr>
        <w:t xml:space="preserve">Par ailleurs, pour les prestations de services rendues à des personnes non assujetties dont le lieu d'imposition est en principe situé en dehors de l'Union européenne, les dispositions de </w:t>
      </w:r>
      <w:r w:rsidR="00FC177B">
        <w:rPr>
          <w:rStyle w:val="txt"/>
          <w:rFonts w:asciiTheme="minorHAnsi" w:hAnsiTheme="minorHAnsi"/>
          <w:color w:val="000000" w:themeColor="text1"/>
          <w:bdr w:val="none" w:sz="0" w:space="0" w:color="auto" w:frame="1"/>
        </w:rPr>
        <w:t>la Directive TVA</w:t>
      </w:r>
      <w:r w:rsidRPr="00B23806">
        <w:rPr>
          <w:rStyle w:val="txt"/>
          <w:rFonts w:asciiTheme="minorHAnsi" w:hAnsiTheme="minorHAnsi"/>
          <w:color w:val="000000" w:themeColor="text1"/>
          <w:bdr w:val="none" w:sz="0" w:space="0" w:color="auto" w:frame="1"/>
        </w:rPr>
        <w:t xml:space="preserve"> permettent néanmoins de les réputer situées en France lorsqu'elles font l'objet d'une utilisation ou d’une exploitation effective </w:t>
      </w:r>
      <w:r w:rsidR="00FC177B">
        <w:rPr>
          <w:rStyle w:val="txt"/>
          <w:rFonts w:asciiTheme="minorHAnsi" w:hAnsiTheme="minorHAnsi"/>
          <w:color w:val="000000" w:themeColor="text1"/>
          <w:bdr w:val="none" w:sz="0" w:space="0" w:color="auto" w:frame="1"/>
        </w:rPr>
        <w:t>sur le territoire de l’union Européenne.</w:t>
      </w:r>
    </w:p>
    <w:p w:rsidR="007977C2" w:rsidRPr="00B23806" w:rsidRDefault="007977C2" w:rsidP="007865E0">
      <w:pPr>
        <w:tabs>
          <w:tab w:val="left" w:pos="1134"/>
        </w:tabs>
        <w:jc w:val="both"/>
        <w:rPr>
          <w:rFonts w:asciiTheme="minorHAnsi" w:hAnsiTheme="minorHAnsi"/>
          <w:b/>
          <w:color w:val="000000" w:themeColor="text1"/>
        </w:rPr>
      </w:pPr>
    </w:p>
    <w:p w:rsidR="008D69C7" w:rsidRDefault="008D69C7" w:rsidP="003D7878">
      <w:pPr>
        <w:jc w:val="both"/>
        <w:rPr>
          <w:rFonts w:asciiTheme="minorHAnsi" w:hAnsiTheme="minorHAnsi"/>
          <w:b/>
          <w:color w:val="000000" w:themeColor="text1"/>
        </w:rPr>
      </w:pPr>
    </w:p>
    <w:p w:rsidR="003D7878" w:rsidRPr="00B23806" w:rsidRDefault="00F46EC4" w:rsidP="003D7878">
      <w:pPr>
        <w:jc w:val="both"/>
        <w:rPr>
          <w:rFonts w:asciiTheme="minorHAnsi" w:hAnsiTheme="minorHAnsi"/>
          <w:caps/>
          <w:color w:val="000000" w:themeColor="text1"/>
        </w:rPr>
      </w:pPr>
      <w:r>
        <w:rPr>
          <w:rFonts w:asciiTheme="minorHAnsi" w:hAnsiTheme="minorHAnsi"/>
          <w:b/>
          <w:color w:val="000000" w:themeColor="text1"/>
        </w:rPr>
        <w:t>Prestataire établi hors de l’Union Européenne</w:t>
      </w:r>
    </w:p>
    <w:p w:rsidR="003D7878" w:rsidRPr="00B23806" w:rsidRDefault="003D7878" w:rsidP="003D7878">
      <w:pPr>
        <w:jc w:val="both"/>
        <w:rPr>
          <w:rFonts w:asciiTheme="minorHAnsi" w:hAnsiTheme="minorHAnsi"/>
          <w:caps/>
          <w:color w:val="000000" w:themeColor="text1"/>
        </w:rPr>
      </w:pPr>
    </w:p>
    <w:p w:rsidR="00F46EC4" w:rsidRDefault="003D7878" w:rsidP="003D7878">
      <w:pPr>
        <w:jc w:val="both"/>
        <w:rPr>
          <w:rStyle w:val="txt"/>
          <w:rFonts w:asciiTheme="minorHAnsi" w:hAnsiTheme="minorHAnsi"/>
          <w:color w:val="000000" w:themeColor="text1"/>
          <w:bdr w:val="none" w:sz="0" w:space="0" w:color="auto" w:frame="1"/>
        </w:rPr>
      </w:pPr>
      <w:r w:rsidRPr="00B23806">
        <w:rPr>
          <w:rStyle w:val="txt"/>
          <w:rFonts w:asciiTheme="minorHAnsi" w:hAnsiTheme="minorHAnsi"/>
          <w:color w:val="000000" w:themeColor="text1"/>
          <w:bdr w:val="none" w:sz="0" w:space="0" w:color="auto" w:frame="1"/>
        </w:rPr>
        <w:t xml:space="preserve">Lorsque le prestataire est établi en dehors de l'Union européenne, que le preneur est établi ou domicilié dans un </w:t>
      </w:r>
      <w:r w:rsidR="007C5B32" w:rsidRPr="00B23806">
        <w:rPr>
          <w:rStyle w:val="txt"/>
          <w:rFonts w:asciiTheme="minorHAnsi" w:hAnsiTheme="minorHAnsi"/>
          <w:color w:val="000000" w:themeColor="text1"/>
          <w:bdr w:val="none" w:sz="0" w:space="0" w:color="auto" w:frame="1"/>
        </w:rPr>
        <w:t>État</w:t>
      </w:r>
      <w:r w:rsidRPr="00B23806">
        <w:rPr>
          <w:rStyle w:val="txt"/>
          <w:rFonts w:asciiTheme="minorHAnsi" w:hAnsiTheme="minorHAnsi"/>
          <w:color w:val="000000" w:themeColor="text1"/>
          <w:bdr w:val="none" w:sz="0" w:space="0" w:color="auto" w:frame="1"/>
        </w:rPr>
        <w:t xml:space="preserve"> membre et que le service n'est pas utilisé en France, le lieu de la prestation est, en principe, situé en dehors de l'Union européenne.</w:t>
      </w:r>
    </w:p>
    <w:p w:rsidR="003D7878" w:rsidRPr="00B23806" w:rsidRDefault="003D7878" w:rsidP="003D7878">
      <w:pPr>
        <w:jc w:val="both"/>
        <w:rPr>
          <w:rFonts w:asciiTheme="minorHAnsi" w:hAnsiTheme="minorHAnsi"/>
          <w:color w:val="000000" w:themeColor="text1"/>
        </w:rPr>
      </w:pPr>
      <w:r w:rsidRPr="00B23806">
        <w:rPr>
          <w:rFonts w:asciiTheme="minorHAnsi" w:hAnsiTheme="minorHAnsi"/>
          <w:color w:val="000000" w:themeColor="text1"/>
        </w:rPr>
        <w:br/>
      </w:r>
      <w:r w:rsidRPr="00B23806">
        <w:rPr>
          <w:rStyle w:val="txt"/>
          <w:rFonts w:asciiTheme="minorHAnsi" w:hAnsiTheme="minorHAnsi"/>
          <w:color w:val="000000" w:themeColor="text1"/>
          <w:bdr w:val="none" w:sz="0" w:space="0" w:color="auto" w:frame="1"/>
        </w:rPr>
        <w:t xml:space="preserve">Toutefois, lorsque le service est effectivement utilisé ou exploité dans un </w:t>
      </w:r>
      <w:r w:rsidR="007C5B32" w:rsidRPr="00B23806">
        <w:rPr>
          <w:rStyle w:val="txt"/>
          <w:rFonts w:asciiTheme="minorHAnsi" w:hAnsiTheme="minorHAnsi"/>
          <w:color w:val="000000" w:themeColor="text1"/>
          <w:bdr w:val="none" w:sz="0" w:space="0" w:color="auto" w:frame="1"/>
        </w:rPr>
        <w:t>État</w:t>
      </w:r>
      <w:r w:rsidRPr="00B23806">
        <w:rPr>
          <w:rStyle w:val="txt"/>
          <w:rFonts w:asciiTheme="minorHAnsi" w:hAnsiTheme="minorHAnsi"/>
          <w:color w:val="000000" w:themeColor="text1"/>
          <w:bdr w:val="none" w:sz="0" w:space="0" w:color="auto" w:frame="1"/>
        </w:rPr>
        <w:t xml:space="preserve"> membre autre que la France le lieu de la prestation est situé dans cet </w:t>
      </w:r>
      <w:r w:rsidR="007C5B32" w:rsidRPr="00B23806">
        <w:rPr>
          <w:rStyle w:val="txt"/>
          <w:rFonts w:asciiTheme="minorHAnsi" w:hAnsiTheme="minorHAnsi"/>
          <w:color w:val="000000" w:themeColor="text1"/>
          <w:bdr w:val="none" w:sz="0" w:space="0" w:color="auto" w:frame="1"/>
        </w:rPr>
        <w:t>État</w:t>
      </w:r>
      <w:r w:rsidRPr="00B23806">
        <w:rPr>
          <w:rStyle w:val="txt"/>
          <w:rFonts w:asciiTheme="minorHAnsi" w:hAnsiTheme="minorHAnsi"/>
          <w:color w:val="000000" w:themeColor="text1"/>
          <w:bdr w:val="none" w:sz="0" w:space="0" w:color="auto" w:frame="1"/>
        </w:rPr>
        <w:t xml:space="preserve"> membre si ce dernier a fait usage de la faculté prévue par l'article 59 bis, b de la directive 2006/112/CE qui permet aux </w:t>
      </w:r>
      <w:r w:rsidR="007C5B32" w:rsidRPr="00B23806">
        <w:rPr>
          <w:rStyle w:val="txt"/>
          <w:rFonts w:asciiTheme="minorHAnsi" w:hAnsiTheme="minorHAnsi"/>
          <w:color w:val="000000" w:themeColor="text1"/>
          <w:bdr w:val="none" w:sz="0" w:space="0" w:color="auto" w:frame="1"/>
        </w:rPr>
        <w:t>États</w:t>
      </w:r>
      <w:r w:rsidRPr="00B23806">
        <w:rPr>
          <w:rStyle w:val="txt"/>
          <w:rFonts w:asciiTheme="minorHAnsi" w:hAnsiTheme="minorHAnsi"/>
          <w:color w:val="000000" w:themeColor="text1"/>
          <w:bdr w:val="none" w:sz="0" w:space="0" w:color="auto" w:frame="1"/>
        </w:rPr>
        <w:t xml:space="preserve"> membres de considérer le lieu de la prestation qui est situé en dehors de l'Union européenne comme s'il était situé sur leur territoire si l'utilisation ou l'exploitation effective du service s'effectue sur leur territoire.</w:t>
      </w:r>
    </w:p>
    <w:p w:rsidR="003D7878" w:rsidRPr="00B23806" w:rsidRDefault="003D7878" w:rsidP="003D7878">
      <w:pPr>
        <w:jc w:val="both"/>
        <w:rPr>
          <w:rStyle w:val="qw-art"/>
          <w:rFonts w:asciiTheme="minorHAnsi" w:hAnsiTheme="minorHAnsi"/>
          <w:color w:val="000000" w:themeColor="text1"/>
          <w:bdr w:val="none" w:sz="0" w:space="0" w:color="auto" w:frame="1"/>
        </w:rPr>
      </w:pPr>
    </w:p>
    <w:p w:rsidR="00C05ABF" w:rsidRPr="008E7D41" w:rsidRDefault="003D7878" w:rsidP="003D7878">
      <w:pPr>
        <w:jc w:val="both"/>
        <w:rPr>
          <w:rStyle w:val="txt"/>
          <w:rFonts w:asciiTheme="minorHAnsi" w:hAnsiTheme="minorHAnsi"/>
          <w:color w:val="000000" w:themeColor="text1"/>
          <w:bdr w:val="none" w:sz="0" w:space="0" w:color="auto" w:frame="1"/>
        </w:rPr>
      </w:pPr>
      <w:r w:rsidRPr="008E7D41">
        <w:rPr>
          <w:rStyle w:val="txt"/>
          <w:rFonts w:asciiTheme="minorHAnsi" w:hAnsiTheme="minorHAnsi"/>
          <w:color w:val="000000" w:themeColor="text1"/>
          <w:bdr w:val="none" w:sz="0" w:space="0" w:color="auto" w:frame="1"/>
        </w:rPr>
        <w:lastRenderedPageBreak/>
        <w:t>Lorsque le prestataire et le preneur sont établis ou domiciliés en dehors de l'Union européenne, le lieu de la prestation est, en principe, situé en dehors de l'Union européenne</w:t>
      </w:r>
      <w:r w:rsidR="00C05ABF" w:rsidRPr="008E7D41">
        <w:rPr>
          <w:rStyle w:val="txt"/>
          <w:rFonts w:asciiTheme="minorHAnsi" w:hAnsiTheme="minorHAnsi"/>
          <w:color w:val="000000" w:themeColor="text1"/>
          <w:bdr w:val="none" w:sz="0" w:space="0" w:color="auto" w:frame="1"/>
        </w:rPr>
        <w:t>.</w:t>
      </w:r>
    </w:p>
    <w:p w:rsidR="003D7878" w:rsidRPr="008E7D41" w:rsidRDefault="003D7878" w:rsidP="003D7878">
      <w:pPr>
        <w:jc w:val="both"/>
        <w:rPr>
          <w:rFonts w:asciiTheme="minorHAnsi" w:hAnsiTheme="minorHAnsi"/>
          <w:color w:val="000000" w:themeColor="text1"/>
        </w:rPr>
      </w:pPr>
      <w:r w:rsidRPr="008E7D41">
        <w:rPr>
          <w:rFonts w:asciiTheme="minorHAnsi" w:hAnsiTheme="minorHAnsi"/>
          <w:color w:val="000000" w:themeColor="text1"/>
        </w:rPr>
        <w:br/>
      </w:r>
      <w:r w:rsidRPr="008E7D41">
        <w:rPr>
          <w:rStyle w:val="txt"/>
          <w:rFonts w:asciiTheme="minorHAnsi" w:hAnsiTheme="minorHAnsi"/>
          <w:color w:val="000000" w:themeColor="text1"/>
          <w:bdr w:val="none" w:sz="0" w:space="0" w:color="auto" w:frame="1"/>
        </w:rPr>
        <w:t xml:space="preserve">Toutefois, lorsque le service est effectivement utilisé ou exploité dans un </w:t>
      </w:r>
      <w:r w:rsidR="007C5B32" w:rsidRPr="008E7D41">
        <w:rPr>
          <w:rStyle w:val="txt"/>
          <w:rFonts w:asciiTheme="minorHAnsi" w:hAnsiTheme="minorHAnsi"/>
          <w:color w:val="000000" w:themeColor="text1"/>
          <w:bdr w:val="none" w:sz="0" w:space="0" w:color="auto" w:frame="1"/>
        </w:rPr>
        <w:t>État</w:t>
      </w:r>
      <w:r w:rsidRPr="008E7D41">
        <w:rPr>
          <w:rStyle w:val="txt"/>
          <w:rFonts w:asciiTheme="minorHAnsi" w:hAnsiTheme="minorHAnsi"/>
          <w:color w:val="000000" w:themeColor="text1"/>
          <w:bdr w:val="none" w:sz="0" w:space="0" w:color="auto" w:frame="1"/>
        </w:rPr>
        <w:t xml:space="preserve"> membre autre que la France, le lieu de la prestation est situé dans cet </w:t>
      </w:r>
      <w:r w:rsidR="007C5B32" w:rsidRPr="008E7D41">
        <w:rPr>
          <w:rStyle w:val="txt"/>
          <w:rFonts w:asciiTheme="minorHAnsi" w:hAnsiTheme="minorHAnsi"/>
          <w:color w:val="000000" w:themeColor="text1"/>
          <w:bdr w:val="none" w:sz="0" w:space="0" w:color="auto" w:frame="1"/>
        </w:rPr>
        <w:t>État</w:t>
      </w:r>
      <w:r w:rsidRPr="008E7D41">
        <w:rPr>
          <w:rStyle w:val="txt"/>
          <w:rFonts w:asciiTheme="minorHAnsi" w:hAnsiTheme="minorHAnsi"/>
          <w:color w:val="000000" w:themeColor="text1"/>
          <w:bdr w:val="none" w:sz="0" w:space="0" w:color="auto" w:frame="1"/>
        </w:rPr>
        <w:t xml:space="preserve"> membre si ce dernier a fait usage de la faculté prévue par l'article 59 bis, b de la directive 2006/112/CE qui permet aux </w:t>
      </w:r>
      <w:r w:rsidR="007C5B32" w:rsidRPr="008E7D41">
        <w:rPr>
          <w:rStyle w:val="txt"/>
          <w:rFonts w:asciiTheme="minorHAnsi" w:hAnsiTheme="minorHAnsi"/>
          <w:color w:val="000000" w:themeColor="text1"/>
          <w:bdr w:val="none" w:sz="0" w:space="0" w:color="auto" w:frame="1"/>
        </w:rPr>
        <w:t>États</w:t>
      </w:r>
      <w:r w:rsidRPr="008E7D41">
        <w:rPr>
          <w:rStyle w:val="txt"/>
          <w:rFonts w:asciiTheme="minorHAnsi" w:hAnsiTheme="minorHAnsi"/>
          <w:color w:val="000000" w:themeColor="text1"/>
          <w:bdr w:val="none" w:sz="0" w:space="0" w:color="auto" w:frame="1"/>
        </w:rPr>
        <w:t xml:space="preserve"> membres de considérer le lieu de la prestation qui est situé en dehors de l'Union européenne comme s'il était situé sur leur territoire si l'utilisation ou l'exploitation effective du service s'effectue sur leur territoire.</w:t>
      </w:r>
      <w:r w:rsidR="00C05ABF" w:rsidRPr="008E7D41">
        <w:rPr>
          <w:rStyle w:val="txt"/>
          <w:rFonts w:asciiTheme="minorHAnsi" w:hAnsiTheme="minorHAnsi"/>
          <w:color w:val="000000" w:themeColor="text1"/>
          <w:bdr w:val="none" w:sz="0" w:space="0" w:color="auto" w:frame="1"/>
        </w:rPr>
        <w:t xml:space="preserve"> </w:t>
      </w:r>
    </w:p>
    <w:p w:rsidR="007865E0" w:rsidRPr="00B23806" w:rsidRDefault="007865E0" w:rsidP="007865E0">
      <w:pPr>
        <w:tabs>
          <w:tab w:val="left" w:pos="1134"/>
        </w:tabs>
        <w:jc w:val="both"/>
        <w:rPr>
          <w:rFonts w:asciiTheme="minorHAnsi" w:hAnsiTheme="minorHAnsi"/>
          <w:b/>
          <w:color w:val="000000" w:themeColor="text1"/>
        </w:rPr>
      </w:pPr>
    </w:p>
    <w:p w:rsidR="003D7878" w:rsidRPr="00B23806" w:rsidRDefault="003D7878" w:rsidP="007865E0">
      <w:pPr>
        <w:tabs>
          <w:tab w:val="left" w:pos="1134"/>
        </w:tabs>
        <w:jc w:val="both"/>
        <w:rPr>
          <w:rFonts w:asciiTheme="minorHAnsi" w:hAnsiTheme="minorHAnsi"/>
          <w:b/>
          <w:color w:val="000000" w:themeColor="text1"/>
        </w:rPr>
      </w:pPr>
    </w:p>
    <w:tbl>
      <w:tblPr>
        <w:tblW w:w="10632" w:type="dxa"/>
        <w:tblCellSpacing w:w="15" w:type="dxa"/>
        <w:tblInd w:w="-462"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858"/>
        <w:gridCol w:w="186"/>
        <w:gridCol w:w="3004"/>
        <w:gridCol w:w="2116"/>
        <w:gridCol w:w="2468"/>
      </w:tblGrid>
      <w:tr w:rsidR="00B23806" w:rsidRPr="00B23806" w:rsidTr="002520C6">
        <w:trPr>
          <w:tblHeader/>
          <w:tblCellSpacing w:w="15" w:type="dxa"/>
        </w:trPr>
        <w:tc>
          <w:tcPr>
            <w:tcW w:w="2813" w:type="dxa"/>
            <w:tcBorders>
              <w:top w:val="nil"/>
              <w:left w:val="nil"/>
              <w:bottom w:val="nil"/>
              <w:right w:val="nil"/>
            </w:tcBorders>
            <w:shd w:val="clear" w:color="auto" w:fill="FFEEFF"/>
            <w:tcMar>
              <w:top w:w="75" w:type="dxa"/>
              <w:left w:w="75" w:type="dxa"/>
              <w:bottom w:w="75" w:type="dxa"/>
              <w:right w:w="75" w:type="dxa"/>
            </w:tcMar>
            <w:vAlign w:val="center"/>
            <w:hideMark/>
          </w:tcPr>
          <w:p w:rsidR="003D7878" w:rsidRPr="00B23806" w:rsidRDefault="003D7878">
            <w:pP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Lieu d'établissement du preneur</w:t>
            </w:r>
            <w:r w:rsidRPr="00B23806">
              <w:rPr>
                <w:rFonts w:asciiTheme="minorHAnsi" w:hAnsiTheme="minorHAnsi"/>
                <w:color w:val="000000" w:themeColor="text1"/>
                <w:sz w:val="23"/>
                <w:szCs w:val="23"/>
                <w:bdr w:val="none" w:sz="0" w:space="0" w:color="auto" w:frame="1"/>
              </w:rPr>
              <w:br/>
            </w:r>
          </w:p>
        </w:tc>
        <w:tc>
          <w:tcPr>
            <w:tcW w:w="0" w:type="auto"/>
            <w:gridSpan w:val="2"/>
            <w:tcBorders>
              <w:top w:val="nil"/>
              <w:left w:val="nil"/>
              <w:bottom w:val="single" w:sz="6" w:space="0" w:color="000000"/>
              <w:right w:val="nil"/>
            </w:tcBorders>
            <w:shd w:val="clear" w:color="auto" w:fill="FFEEFF"/>
            <w:tcMar>
              <w:top w:w="75" w:type="dxa"/>
              <w:left w:w="75" w:type="dxa"/>
              <w:bottom w:w="75" w:type="dxa"/>
              <w:right w:w="75" w:type="dxa"/>
            </w:tcMar>
            <w:vAlign w:val="center"/>
            <w:hideMark/>
          </w:tcPr>
          <w:p w:rsidR="003D7878" w:rsidRPr="00B23806" w:rsidRDefault="003D7878">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Lieu d'établissement du prestataire</w:t>
            </w:r>
            <w:r w:rsidRPr="00B23806">
              <w:rPr>
                <w:rFonts w:asciiTheme="minorHAnsi" w:hAnsiTheme="minorHAnsi"/>
                <w:color w:val="000000" w:themeColor="text1"/>
                <w:sz w:val="23"/>
                <w:szCs w:val="23"/>
                <w:bdr w:val="none" w:sz="0" w:space="0" w:color="auto" w:frame="1"/>
              </w:rPr>
              <w:br/>
            </w:r>
          </w:p>
        </w:tc>
        <w:tc>
          <w:tcPr>
            <w:tcW w:w="4539" w:type="dxa"/>
            <w:gridSpan w:val="2"/>
            <w:tcBorders>
              <w:top w:val="nil"/>
              <w:left w:val="nil"/>
              <w:bottom w:val="single" w:sz="6" w:space="0" w:color="000000"/>
              <w:right w:val="nil"/>
            </w:tcBorders>
            <w:shd w:val="clear" w:color="auto" w:fill="FFEEFF"/>
            <w:tcMar>
              <w:top w:w="75" w:type="dxa"/>
              <w:left w:w="75" w:type="dxa"/>
              <w:bottom w:w="75" w:type="dxa"/>
              <w:right w:w="75" w:type="dxa"/>
            </w:tcMar>
            <w:vAlign w:val="center"/>
            <w:hideMark/>
          </w:tcPr>
          <w:p w:rsidR="003D7878" w:rsidRPr="00B23806" w:rsidRDefault="003D7878">
            <w:pP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r>
      <w:tr w:rsidR="00B23806" w:rsidRPr="00B23806" w:rsidTr="002520C6">
        <w:trPr>
          <w:tblHeader/>
          <w:tblCellSpacing w:w="15" w:type="dxa"/>
        </w:trPr>
        <w:tc>
          <w:tcPr>
            <w:tcW w:w="2813" w:type="dxa"/>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c>
          <w:tcPr>
            <w:tcW w:w="0" w:type="auto"/>
            <w:gridSpan w:val="2"/>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p>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État de l'UE</w:t>
            </w:r>
            <w:r w:rsidRPr="00B23806">
              <w:rPr>
                <w:rFonts w:asciiTheme="minorHAnsi" w:hAnsiTheme="minorHAnsi"/>
                <w:color w:val="000000" w:themeColor="text1"/>
                <w:sz w:val="23"/>
                <w:szCs w:val="23"/>
                <w:bdr w:val="none" w:sz="0" w:space="0" w:color="auto" w:frame="1"/>
              </w:rPr>
              <w:br/>
            </w:r>
          </w:p>
        </w:tc>
        <w:tc>
          <w:tcPr>
            <w:tcW w:w="4539" w:type="dxa"/>
            <w:gridSpan w:val="2"/>
            <w:tcBorders>
              <w:top w:val="nil"/>
              <w:left w:val="nil"/>
              <w:bottom w:val="single" w:sz="6" w:space="0" w:color="000000"/>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Pays tiers</w:t>
            </w:r>
            <w:r w:rsidRPr="00B23806">
              <w:rPr>
                <w:rFonts w:asciiTheme="minorHAnsi" w:hAnsiTheme="minorHAnsi"/>
                <w:color w:val="000000" w:themeColor="text1"/>
                <w:sz w:val="23"/>
                <w:szCs w:val="23"/>
                <w:bdr w:val="none" w:sz="0" w:space="0" w:color="auto" w:frame="1"/>
              </w:rPr>
              <w:br/>
            </w:r>
          </w:p>
        </w:tc>
      </w:tr>
      <w:tr w:rsidR="00B23806" w:rsidRPr="00B23806" w:rsidTr="001E5F20">
        <w:trPr>
          <w:tblHeader/>
          <w:tblCellSpacing w:w="15" w:type="dxa"/>
        </w:trPr>
        <w:tc>
          <w:tcPr>
            <w:tcW w:w="2813" w:type="dxa"/>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c>
          <w:tcPr>
            <w:tcW w:w="0" w:type="auto"/>
            <w:gridSpan w:val="2"/>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p>
          <w:p w:rsidR="002520C6" w:rsidRPr="00B23806" w:rsidRDefault="002520C6">
            <w:pPr>
              <w:jc w:val="center"/>
              <w:rPr>
                <w:rFonts w:asciiTheme="minorHAnsi" w:hAnsiTheme="minorHAnsi"/>
                <w:b/>
                <w:bCs/>
                <w:color w:val="000000" w:themeColor="text1"/>
                <w:sz w:val="23"/>
                <w:szCs w:val="23"/>
              </w:rPr>
            </w:pPr>
            <w:r w:rsidRPr="00B23806">
              <w:rPr>
                <w:rStyle w:val="txtbold"/>
                <w:rFonts w:asciiTheme="minorHAnsi" w:hAnsiTheme="minorHAnsi"/>
                <w:color w:val="000000" w:themeColor="text1"/>
                <w:sz w:val="23"/>
                <w:szCs w:val="23"/>
                <w:bdr w:val="none" w:sz="0" w:space="0" w:color="auto" w:frame="1"/>
              </w:rPr>
              <w:t>   </w:t>
            </w:r>
            <w:r w:rsidRPr="00B23806">
              <w:rPr>
                <w:rFonts w:asciiTheme="minorHAnsi" w:hAnsiTheme="minorHAnsi"/>
                <w:color w:val="000000" w:themeColor="text1"/>
                <w:sz w:val="23"/>
                <w:szCs w:val="23"/>
                <w:bdr w:val="none" w:sz="0" w:space="0" w:color="auto" w:frame="1"/>
              </w:rPr>
              <w:br/>
            </w:r>
          </w:p>
        </w:tc>
        <w:tc>
          <w:tcPr>
            <w:tcW w:w="0" w:type="auto"/>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Service non utilisé en dans l’UE</w:t>
            </w:r>
            <w:r w:rsidRPr="00B23806">
              <w:rPr>
                <w:rFonts w:asciiTheme="minorHAnsi" w:hAnsiTheme="minorHAnsi"/>
                <w:color w:val="000000" w:themeColor="text1"/>
                <w:sz w:val="23"/>
                <w:szCs w:val="23"/>
                <w:bdr w:val="none" w:sz="0" w:space="0" w:color="auto" w:frame="1"/>
              </w:rPr>
              <w:br/>
            </w:r>
          </w:p>
        </w:tc>
        <w:tc>
          <w:tcPr>
            <w:tcW w:w="2423" w:type="dxa"/>
            <w:tcBorders>
              <w:top w:val="nil"/>
              <w:left w:val="nil"/>
              <w:bottom w:val="nil"/>
              <w:right w:val="nil"/>
            </w:tcBorders>
            <w:shd w:val="clear" w:color="auto" w:fill="FFEEFF"/>
            <w:tcMar>
              <w:top w:w="75" w:type="dxa"/>
              <w:left w:w="75" w:type="dxa"/>
              <w:bottom w:w="75" w:type="dxa"/>
              <w:right w:w="75" w:type="dxa"/>
            </w:tcMar>
            <w:vAlign w:val="center"/>
            <w:hideMark/>
          </w:tcPr>
          <w:p w:rsidR="002520C6" w:rsidRPr="00B23806" w:rsidRDefault="002520C6">
            <w:pPr>
              <w:jc w:val="center"/>
              <w:rPr>
                <w:rFonts w:asciiTheme="minorHAnsi" w:hAnsiTheme="minorHAnsi"/>
                <w:b/>
                <w:bCs/>
                <w:color w:val="000000" w:themeColor="text1"/>
                <w:sz w:val="23"/>
                <w:szCs w:val="23"/>
              </w:rPr>
            </w:pPr>
            <w:r w:rsidRPr="00B23806">
              <w:rPr>
                <w:rStyle w:val="txt"/>
                <w:rFonts w:asciiTheme="minorHAnsi" w:hAnsiTheme="minorHAnsi"/>
                <w:b/>
                <w:bCs/>
                <w:color w:val="000000" w:themeColor="text1"/>
                <w:sz w:val="23"/>
                <w:szCs w:val="23"/>
                <w:bdr w:val="none" w:sz="0" w:space="0" w:color="auto" w:frame="1"/>
              </w:rPr>
              <w:t>Service utilisé dans l’UE</w:t>
            </w:r>
          </w:p>
        </w:tc>
      </w:tr>
      <w:tr w:rsidR="00B23806" w:rsidRPr="00B23806" w:rsidTr="003D7878">
        <w:trPr>
          <w:tblCellSpacing w:w="15" w:type="dxa"/>
        </w:trPr>
        <w:tc>
          <w:tcPr>
            <w:tcW w:w="2813" w:type="dxa"/>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 xml:space="preserve">Autre </w:t>
            </w:r>
            <w:r w:rsidR="002520C6" w:rsidRPr="00B23806">
              <w:rPr>
                <w:rStyle w:val="txt"/>
                <w:rFonts w:asciiTheme="minorHAnsi" w:hAnsiTheme="minorHAnsi"/>
                <w:color w:val="000000" w:themeColor="text1"/>
                <w:sz w:val="23"/>
                <w:szCs w:val="23"/>
                <w:bdr w:val="none" w:sz="0" w:space="0" w:color="auto" w:frame="1"/>
              </w:rPr>
              <w:t>État</w:t>
            </w:r>
            <w:r w:rsidRPr="00B23806">
              <w:rPr>
                <w:rStyle w:val="txt"/>
                <w:rFonts w:asciiTheme="minorHAnsi" w:hAnsiTheme="minorHAnsi"/>
                <w:color w:val="000000" w:themeColor="text1"/>
                <w:sz w:val="23"/>
                <w:szCs w:val="23"/>
                <w:bdr w:val="none" w:sz="0" w:space="0" w:color="auto" w:frame="1"/>
              </w:rPr>
              <w:t xml:space="preserve"> de l'UE :</w:t>
            </w:r>
          </w:p>
        </w:tc>
        <w:tc>
          <w:tcPr>
            <w:tcW w:w="0" w:type="auto"/>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p>
        </w:tc>
        <w:tc>
          <w:tcPr>
            <w:tcW w:w="0" w:type="auto"/>
            <w:tcBorders>
              <w:top w:val="nil"/>
              <w:left w:val="nil"/>
              <w:bottom w:val="nil"/>
              <w:right w:val="nil"/>
            </w:tcBorders>
            <w:shd w:val="clear" w:color="auto" w:fill="auto"/>
            <w:tcMar>
              <w:top w:w="75" w:type="dxa"/>
              <w:left w:w="75" w:type="dxa"/>
              <w:bottom w:w="75" w:type="dxa"/>
              <w:right w:w="75" w:type="dxa"/>
            </w:tcMar>
            <w:hideMark/>
          </w:tcPr>
          <w:p w:rsidR="003D7878" w:rsidRPr="00B23806" w:rsidRDefault="007C5B32">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État</w:t>
            </w:r>
            <w:r w:rsidR="003D7878" w:rsidRPr="00B23806">
              <w:rPr>
                <w:rStyle w:val="txt"/>
                <w:rFonts w:asciiTheme="minorHAnsi" w:hAnsiTheme="minorHAnsi"/>
                <w:color w:val="000000" w:themeColor="text1"/>
                <w:sz w:val="23"/>
                <w:szCs w:val="23"/>
                <w:bdr w:val="none" w:sz="0" w:space="0" w:color="auto" w:frame="1"/>
              </w:rPr>
              <w:t xml:space="preserve"> membre où est établi le prestataire (1)</w:t>
            </w:r>
          </w:p>
        </w:tc>
        <w:tc>
          <w:tcPr>
            <w:tcW w:w="0" w:type="auto"/>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 xml:space="preserve">Pays tiers </w:t>
            </w:r>
          </w:p>
        </w:tc>
        <w:tc>
          <w:tcPr>
            <w:tcW w:w="2423" w:type="dxa"/>
            <w:tcBorders>
              <w:top w:val="nil"/>
              <w:left w:val="nil"/>
              <w:bottom w:val="nil"/>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France</w:t>
            </w:r>
          </w:p>
        </w:tc>
      </w:tr>
      <w:tr w:rsidR="00B23806" w:rsidRPr="00B23806" w:rsidTr="003D7878">
        <w:trPr>
          <w:tblCellSpacing w:w="15" w:type="dxa"/>
        </w:trPr>
        <w:tc>
          <w:tcPr>
            <w:tcW w:w="2813" w:type="dxa"/>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Pays tiers</w:t>
            </w:r>
          </w:p>
        </w:tc>
        <w:tc>
          <w:tcPr>
            <w:tcW w:w="0" w:type="auto"/>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p>
        </w:tc>
        <w:tc>
          <w:tcPr>
            <w:tcW w:w="0" w:type="auto"/>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Pays tiers (3)</w:t>
            </w:r>
          </w:p>
        </w:tc>
        <w:tc>
          <w:tcPr>
            <w:tcW w:w="0" w:type="auto"/>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 xml:space="preserve">Pays tiers </w:t>
            </w:r>
          </w:p>
        </w:tc>
        <w:tc>
          <w:tcPr>
            <w:tcW w:w="2423" w:type="dxa"/>
            <w:tcBorders>
              <w:top w:val="nil"/>
              <w:left w:val="nil"/>
              <w:bottom w:val="single" w:sz="6" w:space="0" w:color="000000"/>
              <w:right w:val="nil"/>
            </w:tcBorders>
            <w:shd w:val="clear" w:color="auto" w:fill="auto"/>
            <w:tcMar>
              <w:top w:w="75" w:type="dxa"/>
              <w:left w:w="75" w:type="dxa"/>
              <w:bottom w:w="75" w:type="dxa"/>
              <w:right w:w="75" w:type="dxa"/>
            </w:tcMar>
            <w:hideMark/>
          </w:tcPr>
          <w:p w:rsidR="003D7878" w:rsidRPr="00B23806" w:rsidRDefault="003D7878">
            <w:pPr>
              <w:jc w:val="center"/>
              <w:rPr>
                <w:rFonts w:asciiTheme="minorHAnsi" w:hAnsiTheme="minorHAnsi"/>
                <w:color w:val="000000" w:themeColor="text1"/>
                <w:sz w:val="23"/>
                <w:szCs w:val="23"/>
              </w:rPr>
            </w:pPr>
            <w:r w:rsidRPr="00B23806">
              <w:rPr>
                <w:rStyle w:val="txt"/>
                <w:rFonts w:asciiTheme="minorHAnsi" w:hAnsiTheme="minorHAnsi"/>
                <w:color w:val="000000" w:themeColor="text1"/>
                <w:sz w:val="23"/>
                <w:szCs w:val="23"/>
                <w:bdr w:val="none" w:sz="0" w:space="0" w:color="auto" w:frame="1"/>
              </w:rPr>
              <w:t>Pays tiers</w:t>
            </w:r>
          </w:p>
        </w:tc>
      </w:tr>
    </w:tbl>
    <w:p w:rsidR="003D7878" w:rsidRPr="00B23806" w:rsidRDefault="003D7878" w:rsidP="007865E0">
      <w:pPr>
        <w:tabs>
          <w:tab w:val="left" w:pos="1134"/>
        </w:tabs>
        <w:jc w:val="both"/>
        <w:rPr>
          <w:rFonts w:asciiTheme="minorHAnsi" w:hAnsiTheme="minorHAnsi"/>
          <w:b/>
          <w:color w:val="000000" w:themeColor="text1"/>
        </w:rPr>
      </w:pPr>
    </w:p>
    <w:p w:rsidR="00C17BCA" w:rsidRPr="00B23806" w:rsidRDefault="00C17BCA" w:rsidP="007865E0">
      <w:pPr>
        <w:tabs>
          <w:tab w:val="left" w:pos="1134"/>
        </w:tabs>
        <w:jc w:val="both"/>
        <w:rPr>
          <w:rFonts w:asciiTheme="minorHAnsi" w:hAnsiTheme="minorHAnsi"/>
          <w:b/>
          <w:color w:val="000000" w:themeColor="text1"/>
        </w:rPr>
      </w:pPr>
    </w:p>
    <w:p w:rsidR="00C17BCA" w:rsidRPr="00B23806" w:rsidRDefault="00C17BCA" w:rsidP="00B16556">
      <w:pPr>
        <w:numPr>
          <w:ilvl w:val="0"/>
          <w:numId w:val="7"/>
        </w:numPr>
        <w:tabs>
          <w:tab w:val="left" w:pos="1134"/>
        </w:tabs>
        <w:jc w:val="both"/>
        <w:rPr>
          <w:rFonts w:asciiTheme="minorHAnsi" w:hAnsiTheme="minorHAnsi"/>
          <w:b/>
          <w:color w:val="000000" w:themeColor="text1"/>
          <w:lang w:val="en-US"/>
        </w:rPr>
      </w:pPr>
      <w:r w:rsidRPr="00B23806">
        <w:rPr>
          <w:rFonts w:asciiTheme="minorHAnsi" w:hAnsiTheme="minorHAnsi"/>
          <w:b/>
          <w:color w:val="000000" w:themeColor="text1"/>
          <w:lang w:val="en-US"/>
        </w:rPr>
        <w:t>Le Mini One Shop Scheme (</w:t>
      </w:r>
      <w:r w:rsidRPr="00B23806">
        <w:rPr>
          <w:rFonts w:asciiTheme="minorHAnsi" w:hAnsiTheme="minorHAnsi"/>
          <w:b/>
          <w:color w:val="000000" w:themeColor="text1"/>
        </w:rPr>
        <w:t>Guichet</w:t>
      </w:r>
      <w:r w:rsidRPr="00B23806">
        <w:rPr>
          <w:rFonts w:asciiTheme="minorHAnsi" w:hAnsiTheme="minorHAnsi"/>
          <w:b/>
          <w:color w:val="000000" w:themeColor="text1"/>
          <w:lang w:val="en-US"/>
        </w:rPr>
        <w:t xml:space="preserve"> Unique TVA)</w:t>
      </w:r>
    </w:p>
    <w:p w:rsidR="00C17BCA" w:rsidRDefault="00C17BCA" w:rsidP="00C17BCA">
      <w:pPr>
        <w:tabs>
          <w:tab w:val="left" w:pos="1134"/>
        </w:tabs>
        <w:jc w:val="both"/>
        <w:rPr>
          <w:rFonts w:asciiTheme="minorHAnsi" w:hAnsiTheme="minorHAnsi"/>
          <w:b/>
          <w:color w:val="4D5CA7"/>
          <w:lang w:val="en-US"/>
        </w:rPr>
      </w:pPr>
    </w:p>
    <w:p w:rsidR="001C4391" w:rsidRPr="001C4391" w:rsidRDefault="001C4391" w:rsidP="001C4391">
      <w:pPr>
        <w:spacing w:line="360" w:lineRule="atLeast"/>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 xml:space="preserve">Le mini-guichet unique TVA </w:t>
      </w:r>
      <w:r w:rsidR="007C5B32" w:rsidRPr="001C4391">
        <w:rPr>
          <w:rFonts w:asciiTheme="minorHAnsi" w:hAnsiTheme="minorHAnsi" w:cs="Arial"/>
          <w:color w:val="000000" w:themeColor="text1"/>
        </w:rPr>
        <w:t>(« MOSS »</w:t>
      </w:r>
      <w:r w:rsidRPr="001C4391">
        <w:rPr>
          <w:rFonts w:asciiTheme="minorHAnsi" w:hAnsiTheme="minorHAnsi" w:cs="Arial"/>
          <w:color w:val="000000" w:themeColor="text1"/>
        </w:rPr>
        <w:t>) est un régime facultatif qui permet de comptabiliser la TVA</w:t>
      </w:r>
      <w:r w:rsidR="00F46EC4">
        <w:rPr>
          <w:rFonts w:asciiTheme="minorHAnsi" w:hAnsiTheme="minorHAnsi" w:cs="Arial"/>
          <w:color w:val="000000" w:themeColor="text1"/>
        </w:rPr>
        <w:t xml:space="preserve"> </w:t>
      </w:r>
      <w:r w:rsidRPr="001C4391">
        <w:rPr>
          <w:rFonts w:asciiTheme="minorHAnsi" w:hAnsiTheme="minorHAnsi" w:cs="Arial"/>
          <w:color w:val="000000" w:themeColor="text1"/>
        </w:rPr>
        <w:t>normalement due dans plusieurs pays de l'UE dans un seul pays de l’Union Européenne.</w:t>
      </w:r>
    </w:p>
    <w:p w:rsidR="001C4391" w:rsidRPr="001C4391" w:rsidRDefault="001C4391" w:rsidP="001C4391">
      <w:pPr>
        <w:spacing w:line="360" w:lineRule="atLeast"/>
        <w:jc w:val="both"/>
        <w:textAlignment w:val="baseline"/>
        <w:rPr>
          <w:rFonts w:asciiTheme="minorHAnsi" w:hAnsiTheme="minorHAnsi" w:cs="Arial"/>
          <w:color w:val="000000" w:themeColor="text1"/>
        </w:rPr>
      </w:pPr>
    </w:p>
    <w:p w:rsidR="001C4391" w:rsidRPr="001C4391" w:rsidRDefault="001C4391" w:rsidP="001C4391">
      <w:pPr>
        <w:spacing w:line="360" w:lineRule="atLeast"/>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Si vous fournissez des </w:t>
      </w:r>
      <w:r w:rsidRPr="001C4391">
        <w:rPr>
          <w:rFonts w:asciiTheme="minorHAnsi" w:hAnsiTheme="minorHAnsi" w:cs="Arial"/>
          <w:bCs/>
          <w:color w:val="000000" w:themeColor="text1"/>
          <w:bdr w:val="none" w:sz="0" w:space="0" w:color="auto" w:frame="1"/>
        </w:rPr>
        <w:t>services transfrontières électroniques ou de télécommunication, de radiodiffusion et de télévision</w:t>
      </w:r>
      <w:r w:rsidRPr="001C4391">
        <w:rPr>
          <w:rFonts w:asciiTheme="minorHAnsi" w:hAnsiTheme="minorHAnsi" w:cs="Arial"/>
          <w:color w:val="000000" w:themeColor="text1"/>
        </w:rPr>
        <w:t> à des non-assujettis, vous pouvez peut-être bénéficier de ce régime. Les services couverts par le régime du mini-guichet unique sont notamment les suivants: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hébergement de sites;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fourniture de logiciels;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accès à des bases de données;</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téléchargement d'applications ou de musique;</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jeux en ligne;</w:t>
      </w:r>
    </w:p>
    <w:p w:rsidR="001C4391" w:rsidRPr="001C4391" w:rsidRDefault="001C4391" w:rsidP="00B16556">
      <w:pPr>
        <w:numPr>
          <w:ilvl w:val="0"/>
          <w:numId w:val="11"/>
        </w:numPr>
        <w:tabs>
          <w:tab w:val="left" w:pos="1134"/>
        </w:tabs>
        <w:spacing w:after="120" w:line="360" w:lineRule="atLeast"/>
        <w:ind w:left="1134" w:hanging="567"/>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lastRenderedPageBreak/>
        <w:t>enseignement à distance.</w:t>
      </w:r>
    </w:p>
    <w:p w:rsidR="005E1C2D" w:rsidRDefault="001C4391" w:rsidP="005E1C2D">
      <w:pPr>
        <w:spacing w:line="360" w:lineRule="atLeast"/>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Grâce au mini-guichet unique, vous ne devez pas vous inscrire auprès des administrations fiscales de chacun des pays de l'UE dans lequel vous effectuez des ventes, mais vous pouvez </w:t>
      </w:r>
      <w:r w:rsidRPr="001C4391">
        <w:rPr>
          <w:rFonts w:asciiTheme="minorHAnsi" w:hAnsiTheme="minorHAnsi" w:cs="Arial"/>
          <w:bCs/>
          <w:color w:val="000000" w:themeColor="text1"/>
          <w:bdr w:val="none" w:sz="0" w:space="0" w:color="auto" w:frame="1"/>
        </w:rPr>
        <w:t>vous immatriculer à la TVA, introduire les déclarations de TVA et effectuer des paiements en un seul lieu</w:t>
      </w:r>
      <w:r w:rsidRPr="001C4391">
        <w:rPr>
          <w:rFonts w:asciiTheme="minorHAnsi" w:hAnsiTheme="minorHAnsi" w:cs="Arial"/>
          <w:color w:val="000000" w:themeColor="text1"/>
        </w:rPr>
        <w:t>. Vous devez appliquer les règles du mini-guichet unique à vos clients dans </w:t>
      </w:r>
      <w:r w:rsidRPr="001C4391">
        <w:rPr>
          <w:rFonts w:asciiTheme="minorHAnsi" w:hAnsiTheme="minorHAnsi" w:cs="Arial"/>
          <w:bCs/>
          <w:color w:val="000000" w:themeColor="text1"/>
          <w:bdr w:val="none" w:sz="0" w:space="0" w:color="auto" w:frame="1"/>
        </w:rPr>
        <w:t>tous les pays de l'UE dans lesquels vous fournissez des</w:t>
      </w:r>
      <w:r w:rsidRPr="001C4391">
        <w:rPr>
          <w:rFonts w:asciiTheme="minorHAnsi" w:hAnsiTheme="minorHAnsi" w:cs="Arial"/>
          <w:color w:val="000000" w:themeColor="text1"/>
        </w:rPr>
        <w:t> services.</w:t>
      </w:r>
    </w:p>
    <w:p w:rsidR="005E1C2D" w:rsidRDefault="005E1C2D" w:rsidP="005E1C2D">
      <w:pPr>
        <w:spacing w:line="360" w:lineRule="atLeast"/>
        <w:jc w:val="both"/>
        <w:textAlignment w:val="baseline"/>
        <w:rPr>
          <w:rFonts w:asciiTheme="minorHAnsi" w:hAnsiTheme="minorHAnsi" w:cs="Arial"/>
          <w:color w:val="000000" w:themeColor="text1"/>
        </w:rPr>
      </w:pPr>
    </w:p>
    <w:p w:rsidR="001C4391" w:rsidRDefault="001C4391" w:rsidP="005E1C2D">
      <w:pPr>
        <w:spacing w:line="360" w:lineRule="atLeast"/>
        <w:jc w:val="both"/>
        <w:textAlignment w:val="baseline"/>
        <w:rPr>
          <w:rFonts w:asciiTheme="minorHAnsi" w:hAnsiTheme="minorHAnsi" w:cs="Arial"/>
          <w:color w:val="000000" w:themeColor="text1"/>
        </w:rPr>
      </w:pPr>
      <w:r w:rsidRPr="001C4391">
        <w:rPr>
          <w:rFonts w:asciiTheme="minorHAnsi" w:hAnsiTheme="minorHAnsi" w:cs="Arial"/>
          <w:color w:val="000000" w:themeColor="text1"/>
        </w:rPr>
        <w:t>Il existe deux régimes relevant du mini-guichet unique :</w:t>
      </w:r>
    </w:p>
    <w:p w:rsidR="003A505B" w:rsidRPr="001C4391" w:rsidRDefault="003A505B" w:rsidP="003A505B">
      <w:pPr>
        <w:jc w:val="both"/>
        <w:textAlignment w:val="baseline"/>
        <w:rPr>
          <w:rFonts w:asciiTheme="minorHAnsi" w:hAnsiTheme="minorHAnsi" w:cs="Arial"/>
          <w:color w:val="000000" w:themeColor="text1"/>
        </w:rPr>
      </w:pPr>
    </w:p>
    <w:p w:rsidR="00312441" w:rsidRPr="00312441" w:rsidRDefault="00312441" w:rsidP="00B16556">
      <w:pPr>
        <w:numPr>
          <w:ilvl w:val="0"/>
          <w:numId w:val="12"/>
        </w:numPr>
        <w:tabs>
          <w:tab w:val="left" w:pos="1134"/>
        </w:tabs>
        <w:ind w:left="1134" w:hanging="567"/>
        <w:jc w:val="both"/>
        <w:rPr>
          <w:rFonts w:asciiTheme="minorHAnsi" w:hAnsiTheme="minorHAnsi"/>
        </w:rPr>
      </w:pPr>
      <w:r w:rsidRPr="00312441">
        <w:rPr>
          <w:rFonts w:asciiTheme="minorHAnsi" w:hAnsiTheme="minorHAnsi"/>
        </w:rPr>
        <w:t xml:space="preserve">Régime </w:t>
      </w:r>
      <w:r w:rsidR="007C5B32" w:rsidRPr="00312441">
        <w:rPr>
          <w:rFonts w:asciiTheme="minorHAnsi" w:hAnsiTheme="minorHAnsi"/>
        </w:rPr>
        <w:t>UE :</w:t>
      </w:r>
      <w:r w:rsidRPr="00312441">
        <w:rPr>
          <w:rFonts w:asciiTheme="minorHAnsi" w:hAnsiTheme="minorHAnsi"/>
        </w:rPr>
        <w:t xml:space="preserve"> tout assujetti peut s’inscrire au mini-guichet unique s’il a établi le siège de son activité économique dans l’Union ou, dans la négative, s’il y dispose d’un établissement stable. </w:t>
      </w:r>
    </w:p>
    <w:p w:rsidR="00312441" w:rsidRPr="00312441" w:rsidRDefault="00312441" w:rsidP="00312441">
      <w:pPr>
        <w:tabs>
          <w:tab w:val="left" w:pos="1134"/>
        </w:tabs>
        <w:ind w:left="1134" w:hanging="567"/>
        <w:jc w:val="both"/>
        <w:rPr>
          <w:rFonts w:asciiTheme="minorHAnsi" w:hAnsiTheme="minorHAnsi"/>
        </w:rPr>
      </w:pPr>
    </w:p>
    <w:p w:rsidR="00312441" w:rsidRPr="00312441" w:rsidRDefault="00312441" w:rsidP="00B16556">
      <w:pPr>
        <w:numPr>
          <w:ilvl w:val="0"/>
          <w:numId w:val="12"/>
        </w:numPr>
        <w:tabs>
          <w:tab w:val="left" w:pos="1134"/>
        </w:tabs>
        <w:ind w:left="1134" w:hanging="567"/>
        <w:jc w:val="both"/>
        <w:rPr>
          <w:rFonts w:asciiTheme="minorHAnsi" w:hAnsiTheme="minorHAnsi"/>
        </w:rPr>
      </w:pPr>
      <w:r w:rsidRPr="00312441">
        <w:rPr>
          <w:rFonts w:asciiTheme="minorHAnsi" w:hAnsiTheme="minorHAnsi"/>
        </w:rPr>
        <w:t>Régime non-</w:t>
      </w:r>
      <w:r w:rsidR="007C5B32" w:rsidRPr="00312441">
        <w:rPr>
          <w:rFonts w:asciiTheme="minorHAnsi" w:hAnsiTheme="minorHAnsi"/>
        </w:rPr>
        <w:t>UE :</w:t>
      </w:r>
      <w:r w:rsidRPr="00312441">
        <w:rPr>
          <w:rFonts w:asciiTheme="minorHAnsi" w:hAnsiTheme="minorHAnsi"/>
        </w:rPr>
        <w:t xml:space="preserve"> tout assujetti non-UE peut s’inscrire au mini-guichet unique s’il n’a pas établi le siège de son activité économique dans l’UE, s’il ne dispose pas d’un établissement stable sur ce territoire, et s’il n’est pas immatriculé ou par ailleurs tenu de s’identifier à la TVA dans l’Union. </w:t>
      </w:r>
    </w:p>
    <w:p w:rsidR="001C4391" w:rsidRPr="001C4391" w:rsidRDefault="001C4391" w:rsidP="001C4391"/>
    <w:p w:rsidR="00785857" w:rsidRPr="00EE6670" w:rsidRDefault="00EE6670" w:rsidP="00EE6670">
      <w:pPr>
        <w:pStyle w:val="ElAppETSECTh4"/>
        <w:pBdr>
          <w:left w:val="none" w:sz="0" w:space="10" w:color="auto"/>
        </w:pBdr>
        <w:spacing w:before="360" w:after="180" w:line="300" w:lineRule="atLeast"/>
        <w:rPr>
          <w:rFonts w:asciiTheme="minorHAnsi" w:hAnsiTheme="minorHAnsi" w:cstheme="minorHAnsi"/>
          <w:color w:val="000000" w:themeColor="text1"/>
          <w:sz w:val="24"/>
          <w:szCs w:val="24"/>
        </w:rPr>
      </w:pPr>
      <w:r w:rsidRPr="00EE6670">
        <w:rPr>
          <w:rFonts w:asciiTheme="minorHAnsi" w:hAnsiTheme="minorHAnsi" w:cstheme="minorHAnsi"/>
          <w:color w:val="000000" w:themeColor="text1"/>
          <w:sz w:val="24"/>
          <w:szCs w:val="24"/>
        </w:rPr>
        <w:t xml:space="preserve">III. </w:t>
      </w:r>
      <w:r w:rsidR="00785857" w:rsidRPr="00EE6670">
        <w:rPr>
          <w:rStyle w:val="TI"/>
          <w:rFonts w:asciiTheme="minorHAnsi" w:hAnsiTheme="minorHAnsi" w:cstheme="minorHAnsi"/>
          <w:color w:val="000000" w:themeColor="text1"/>
          <w:sz w:val="24"/>
          <w:szCs w:val="24"/>
        </w:rPr>
        <w:t>l'or d'investissement</w:t>
      </w:r>
    </w:p>
    <w:p w:rsidR="00EE6670"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Or d'investissement </w:t>
      </w:r>
    </w:p>
    <w:p w:rsidR="00EE6670" w:rsidRPr="00EE6670" w:rsidRDefault="00EE6670"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La définition de l'or d'investissement tient compte de la pureté et de la forme sous laquelle est représenté l'or. Elle distingue d'une part les barres, lingots et plaquettes et d'autre part les pièces. Les titres, comptes ou produits dérivés peuvent également être assimilés à de l'or d'investissement.</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Or d'investissement sous forme de lingots, plaquettes et barres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Est considéré comme de l'or d'investissement l'or sous forme de barres, de plaquettes ou de lingots, d'un poids supérieur à un gramme et dont la pureté est égale ou supérieure à 995 millièmes, représentés ou non par des titres.</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Aux termes de la directive TVA, le régime de l'or d'investissement s'applique à l'or en barre ou en plaquette ayant un poids accepté sur les marchés et une pureté égale ou supérieure à 995 millièmes. Une liste de poids acceptés sur les marchés de l'or est établie par l'annexe II au règlement CE du 17 octobre 2005. Les poids figurant dans cette liste (non exhaustive) sont réputés acceptés sur les marchés de l'or.</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lastRenderedPageBreak/>
        <w:t>Cette liste complète celle publiée par l'administration.</w:t>
      </w: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Or d'investissement sous forme de titres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Les titres, comptes ou produits dérivés sont assimilés à de l'or d'investissement. Il s'agit de l'or d'investissement négocié sur des comptes or ou sous la forme de certificats ou de contrats qui confèrent à l'acquéreur un droit de propriété ou de créance sur cet or.</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Les contrats d'option qui confèrent au titulaire le droit d'acheter ou de vendre, à une échéance, une quantité d'or déterminée à un prix convenu ne s'analysent pas comme des livraisons d'or et sont exclus du régime spécial. Ils sont néanmoins exonérés sur le fondement de l'article 261 C, 1°, g du CGI.</w:t>
      </w: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EE6670">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Or d'investissement sous forme de pièces</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Les pièces de monnaie en or sont considérées comme de l'or d'investissement sous quatre conditions :</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avoir</w:t>
      </w:r>
      <w:proofErr w:type="gramEnd"/>
      <w:r w:rsidRPr="00EE6670">
        <w:rPr>
          <w:rStyle w:val="ElAppPNUMpContent"/>
          <w:rFonts w:asciiTheme="minorHAnsi" w:hAnsiTheme="minorHAnsi" w:cstheme="minorHAnsi"/>
          <w:color w:val="000000" w:themeColor="text1"/>
        </w:rPr>
        <w:t xml:space="preserve"> un degré de pureté supérieur ou égal à 900 millièmes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avoir</w:t>
      </w:r>
      <w:proofErr w:type="gramEnd"/>
      <w:r w:rsidRPr="00EE6670">
        <w:rPr>
          <w:rStyle w:val="ElAppPNUMpContent"/>
          <w:rFonts w:asciiTheme="minorHAnsi" w:hAnsiTheme="minorHAnsi" w:cstheme="minorHAnsi"/>
          <w:color w:val="000000" w:themeColor="text1"/>
        </w:rPr>
        <w:t xml:space="preserve"> été frappées après 1800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avoir</w:t>
      </w:r>
      <w:proofErr w:type="gramEnd"/>
      <w:r w:rsidRPr="00EE6670">
        <w:rPr>
          <w:rStyle w:val="ElAppPNUMpContent"/>
          <w:rFonts w:asciiTheme="minorHAnsi" w:hAnsiTheme="minorHAnsi" w:cstheme="minorHAnsi"/>
          <w:color w:val="000000" w:themeColor="text1"/>
        </w:rPr>
        <w:t xml:space="preserve"> ou avoir eu cours légal dans le pays d'origine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7"/>
        </w:numPr>
        <w:spacing w:line="315" w:lineRule="atLeast"/>
        <w:ind w:right="270"/>
        <w:jc w:val="both"/>
        <w:rPr>
          <w:rStyle w:val="ElAppartPRENV1"/>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être</w:t>
      </w:r>
      <w:proofErr w:type="gramEnd"/>
      <w:r w:rsidRPr="00EE6670">
        <w:rPr>
          <w:rStyle w:val="ElAppPNUMpContent"/>
          <w:rFonts w:asciiTheme="minorHAnsi" w:hAnsiTheme="minorHAnsi" w:cstheme="minorHAnsi"/>
          <w:color w:val="000000" w:themeColor="text1"/>
        </w:rPr>
        <w:t xml:space="preserve"> habituellement vendues à un prix qui ne dépasse pas de plus de 80 % la valeur sur le marché libre de l'or que contiennent les pièces. Le « prix » et la « valeur sur le marché libre » doivent être appréciés à la date du 1</w:t>
      </w:r>
      <w:r w:rsidRPr="00EE6670">
        <w:rPr>
          <w:rStyle w:val="ElAppsup"/>
          <w:rFonts w:asciiTheme="minorHAnsi" w:hAnsiTheme="minorHAnsi" w:cstheme="minorHAnsi"/>
          <w:color w:val="000000" w:themeColor="text1"/>
          <w:sz w:val="24"/>
          <w:szCs w:val="24"/>
          <w:vertAlign w:val="superscript"/>
        </w:rPr>
        <w:t>er</w:t>
      </w:r>
      <w:r w:rsidRPr="00EE6670">
        <w:rPr>
          <w:rStyle w:val="ElAppPNUMpContent"/>
          <w:rFonts w:asciiTheme="minorHAnsi" w:hAnsiTheme="minorHAnsi" w:cstheme="minorHAnsi"/>
          <w:color w:val="000000" w:themeColor="text1"/>
        </w:rPr>
        <w:t xml:space="preserve"> avril de chaque année ou, si ces valeurs ne sont pas fixées ce jour-là (ex. : jour férié), les valeurs du jour suivant au cours duquel elles sont fixées sont utilisées </w:t>
      </w:r>
    </w:p>
    <w:p w:rsidR="00785857" w:rsidRPr="00EE6670" w:rsidRDefault="00785857" w:rsidP="00785857">
      <w:pPr>
        <w:pStyle w:val="ElAppulli"/>
        <w:spacing w:line="315" w:lineRule="atLeast"/>
        <w:ind w:right="270"/>
        <w:jc w:val="both"/>
        <w:rPr>
          <w:rStyle w:val="ElAppartPRENV1"/>
          <w:rFonts w:asciiTheme="minorHAnsi" w:hAnsiTheme="minorHAnsi" w:cstheme="minorHAnsi"/>
          <w:color w:val="000000" w:themeColor="text1"/>
        </w:rPr>
      </w:pPr>
    </w:p>
    <w:p w:rsidR="00785857" w:rsidRPr="00EE6670" w:rsidRDefault="00785857" w:rsidP="008C280A">
      <w:pPr>
        <w:pStyle w:val="ElAppulli"/>
        <w:numPr>
          <w:ilvl w:val="0"/>
          <w:numId w:val="4"/>
        </w:numPr>
        <w:spacing w:line="315" w:lineRule="atLeast"/>
        <w:ind w:right="270"/>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Liste des monnaies </w:t>
      </w:r>
    </w:p>
    <w:p w:rsidR="00785857" w:rsidRPr="00EE6670" w:rsidRDefault="00785857" w:rsidP="00785857">
      <w:pPr>
        <w:pStyle w:val="ElAppulli"/>
        <w:spacing w:line="315" w:lineRule="atLeast"/>
        <w:ind w:right="270"/>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ulli"/>
        <w:spacing w:line="315" w:lineRule="atLeast"/>
        <w:ind w:right="270"/>
        <w:jc w:val="both"/>
        <w:rPr>
          <w:rFonts w:asciiTheme="minorHAnsi" w:hAnsiTheme="minorHAnsi" w:cstheme="minorHAnsi"/>
          <w:color w:val="000000" w:themeColor="text1"/>
        </w:rPr>
      </w:pPr>
      <w:r w:rsidRPr="00EE6670">
        <w:rPr>
          <w:rStyle w:val="ElAppPNUMdivALnth-of-type1"/>
          <w:rFonts w:asciiTheme="minorHAnsi" w:hAnsiTheme="minorHAnsi" w:cstheme="minorHAnsi"/>
          <w:color w:val="000000" w:themeColor="text1"/>
        </w:rPr>
        <w:t xml:space="preserve">La Commission européenne publie chaque année au </w:t>
      </w:r>
      <w:r w:rsidRPr="00EE6670">
        <w:rPr>
          <w:rStyle w:val="ElAppPNUMdivALnth-of-type1"/>
          <w:rFonts w:asciiTheme="minorHAnsi" w:hAnsiTheme="minorHAnsi" w:cstheme="minorHAnsi"/>
          <w:i/>
          <w:iCs/>
          <w:color w:val="000000" w:themeColor="text1"/>
        </w:rPr>
        <w:t>Journal officiel</w:t>
      </w:r>
      <w:r w:rsidRPr="00EE6670">
        <w:rPr>
          <w:rStyle w:val="ElAppPNUMdivALnth-of-type1"/>
          <w:rFonts w:asciiTheme="minorHAnsi" w:hAnsiTheme="minorHAnsi" w:cstheme="minorHAnsi"/>
          <w:color w:val="000000" w:themeColor="text1"/>
        </w:rPr>
        <w:t xml:space="preserve"> de l'Union européenne (JOUE) une liste des monnaies considérées comme de l'or d'investissement pour l'année suivante.</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 xml:space="preserve">Pour 2019, la liste des pièces devant être considérées comme de l'or d'investissement a été publiée au JOUE n° C 412 du 14 novembre 2018. </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 xml:space="preserve">Pour 2020, cette liste a été publiée au </w:t>
      </w:r>
      <w:r w:rsidRPr="00EE6670">
        <w:rPr>
          <w:rStyle w:val="ElAppPNUMpContent"/>
          <w:rFonts w:asciiTheme="minorHAnsi" w:eastAsia="PT Sans" w:hAnsiTheme="minorHAnsi" w:cstheme="minorHAnsi"/>
          <w:i/>
          <w:iCs/>
          <w:color w:val="000000" w:themeColor="text1"/>
        </w:rPr>
        <w:t>JOUE</w:t>
      </w:r>
      <w:r w:rsidRPr="00EE6670">
        <w:rPr>
          <w:rStyle w:val="ElAppPNUMpContent"/>
          <w:rFonts w:asciiTheme="minorHAnsi" w:eastAsia="PT Sans" w:hAnsiTheme="minorHAnsi" w:cstheme="minorHAnsi"/>
          <w:color w:val="000000" w:themeColor="text1"/>
        </w:rPr>
        <w:t xml:space="preserve"> n° C 364 du 29 octobre 2019</w:t>
      </w:r>
      <w:r w:rsidRPr="00EE6670">
        <w:rPr>
          <w:rStyle w:val="ElAppartPRENVNA1"/>
          <w:rFonts w:asciiTheme="minorHAnsi" w:eastAsia="PT Sans" w:hAnsiTheme="minorHAnsi" w:cstheme="minorHAnsi"/>
          <w:color w:val="000000" w:themeColor="text1"/>
        </w:rPr>
        <w:t>.</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Cette liste n'est pas exhaustive ; les pièces n'y figurant pas, mais qui répondent aux quatre conditions (v. n° 37), sont considérées comme de l'or d'investissement.</w:t>
      </w:r>
    </w:p>
    <w:p w:rsidR="00785857" w:rsidRPr="00EE6670" w:rsidRDefault="00785857" w:rsidP="008C280A">
      <w:pPr>
        <w:pStyle w:val="ElAppETSECTh4"/>
        <w:numPr>
          <w:ilvl w:val="0"/>
          <w:numId w:val="44"/>
        </w:numPr>
        <w:pBdr>
          <w:left w:val="none" w:sz="0" w:space="10" w:color="auto"/>
        </w:pBdr>
        <w:spacing w:before="360" w:after="180" w:line="300" w:lineRule="atLeast"/>
        <w:jc w:val="both"/>
        <w:rPr>
          <w:rFonts w:asciiTheme="minorHAnsi" w:hAnsiTheme="minorHAnsi" w:cstheme="minorHAnsi"/>
          <w:color w:val="000000" w:themeColor="text1"/>
          <w:sz w:val="24"/>
          <w:szCs w:val="24"/>
        </w:rPr>
      </w:pPr>
      <w:r w:rsidRPr="00EE6670">
        <w:rPr>
          <w:rStyle w:val="TI"/>
          <w:rFonts w:asciiTheme="minorHAnsi" w:hAnsiTheme="minorHAnsi" w:cstheme="minorHAnsi"/>
          <w:color w:val="000000" w:themeColor="text1"/>
          <w:sz w:val="24"/>
          <w:szCs w:val="24"/>
        </w:rPr>
        <w:lastRenderedPageBreak/>
        <w:t>Principe : exonération des opérations portant sur l'or d'investissement</w:t>
      </w: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Exonération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Les opérations portant sur l'or d'investissement sont, en principe, exonérées de TVA.</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L'exonération concerne les livraisons, acquisitions intracommunautaires et importations réalisées par des acheteurs revendeurs. Les produits dérivés (v. n° 36) sont assimilés à des livraisons de biens, acquisitions intracommunautaires ou importations d'or d'investissement.</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Les prestations de services rendues par les assujettis qui interviennent au nom et pour le compte d'autrui (intermédiaires transparents) dans ces opérations sont également exonérées.</w:t>
      </w: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Droit à déduction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 xml:space="preserve">Les livraisons visées à l'article 298 </w:t>
      </w:r>
      <w:proofErr w:type="spellStart"/>
      <w:r w:rsidRPr="00EE6670">
        <w:rPr>
          <w:rStyle w:val="ElAppPNUMdivALnth-of-type1"/>
          <w:rFonts w:asciiTheme="minorHAnsi" w:eastAsia="PT Sans" w:hAnsiTheme="minorHAnsi" w:cstheme="minorHAnsi"/>
          <w:color w:val="000000" w:themeColor="text1"/>
        </w:rPr>
        <w:t>sexdecies</w:t>
      </w:r>
      <w:proofErr w:type="spellEnd"/>
      <w:r w:rsidRPr="00EE6670">
        <w:rPr>
          <w:rStyle w:val="ElAppPNUMdivALnth-of-type1"/>
          <w:rFonts w:asciiTheme="minorHAnsi" w:eastAsia="PT Sans" w:hAnsiTheme="minorHAnsi" w:cstheme="minorHAnsi"/>
          <w:color w:val="000000" w:themeColor="text1"/>
        </w:rPr>
        <w:t xml:space="preserve"> A du CGI, bien qu'exonérées, bénéficient d'un droit à déduction spécifique. Deux situations sont à distinguer :</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B16556">
      <w:pPr>
        <w:pStyle w:val="ElAppulli"/>
        <w:numPr>
          <w:ilvl w:val="0"/>
          <w:numId w:val="38"/>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la</w:t>
      </w:r>
      <w:proofErr w:type="gramEnd"/>
      <w:r w:rsidRPr="00EE6670">
        <w:rPr>
          <w:rStyle w:val="ElAppPNUMpContent"/>
          <w:rFonts w:asciiTheme="minorHAnsi" w:hAnsiTheme="minorHAnsi" w:cstheme="minorHAnsi"/>
          <w:color w:val="000000" w:themeColor="text1"/>
        </w:rPr>
        <w:t xml:space="preserve"> situation de tous les assujettis qui effectuent des livraisons d'or d'investissement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8"/>
        </w:numPr>
        <w:spacing w:line="315" w:lineRule="atLeast"/>
        <w:ind w:right="270"/>
        <w:jc w:val="both"/>
        <w:rPr>
          <w:rStyle w:val="IL"/>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la</w:t>
      </w:r>
      <w:proofErr w:type="gramEnd"/>
      <w:r w:rsidRPr="00EE6670">
        <w:rPr>
          <w:rStyle w:val="ElAppPNUMpContent"/>
          <w:rFonts w:asciiTheme="minorHAnsi" w:hAnsiTheme="minorHAnsi" w:cstheme="minorHAnsi"/>
          <w:color w:val="000000" w:themeColor="text1"/>
        </w:rPr>
        <w:t xml:space="preserve"> situation des assujettis qui produisent ou transforment de l'or en or d'investissement.</w:t>
      </w:r>
    </w:p>
    <w:p w:rsidR="00785857" w:rsidRPr="00EE6670" w:rsidRDefault="00785857" w:rsidP="00785857">
      <w:pPr>
        <w:pStyle w:val="ElAppPNUMh6Paragraph"/>
        <w:pBdr>
          <w:top w:val="none" w:sz="0" w:space="7" w:color="auto"/>
        </w:pBdr>
        <w:spacing w:before="180" w:after="90" w:line="315" w:lineRule="atLeast"/>
        <w:jc w:val="both"/>
        <w:rPr>
          <w:rStyle w:val="ElAppPNUMpContent"/>
          <w:rFonts w:asciiTheme="minorHAnsi" w:hAnsiTheme="minorHAnsi" w:cstheme="minorHAnsi"/>
          <w:color w:val="000000" w:themeColor="text1"/>
          <w:sz w:val="24"/>
          <w:szCs w:val="24"/>
        </w:rPr>
      </w:pPr>
      <w:r w:rsidRPr="00EE6670">
        <w:rPr>
          <w:rStyle w:val="IL"/>
          <w:rFonts w:asciiTheme="minorHAnsi" w:hAnsiTheme="minorHAnsi" w:cstheme="minorHAnsi"/>
          <w:color w:val="000000" w:themeColor="text1"/>
          <w:sz w:val="24"/>
          <w:szCs w:val="24"/>
        </w:rPr>
        <w:t>1°</w:t>
      </w:r>
      <w:r w:rsidRPr="00EE6670">
        <w:rPr>
          <w:rStyle w:val="ElApph6PNUM2TI"/>
          <w:rFonts w:asciiTheme="minorHAnsi" w:hAnsiTheme="minorHAnsi" w:cstheme="minorHAnsi"/>
          <w:color w:val="000000" w:themeColor="text1"/>
          <w:sz w:val="24"/>
          <w:szCs w:val="24"/>
        </w:rPr>
        <w:t>Assujettis réalisant des livraisons d'or exonérées</w:t>
      </w:r>
    </w:p>
    <w:p w:rsidR="00785857" w:rsidRPr="00EE6670" w:rsidRDefault="00785857" w:rsidP="00785857">
      <w:pPr>
        <w:spacing w:line="315" w:lineRule="atLeast"/>
        <w:jc w:val="both"/>
        <w:rPr>
          <w:rStyle w:val="ElAppPNUMdivALnth-of-type1"/>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Ils peuvent déduire la TVA qui a grevé :</w:t>
      </w:r>
    </w:p>
    <w:p w:rsidR="00785857" w:rsidRPr="00EE6670" w:rsidRDefault="00785857" w:rsidP="00785857">
      <w:pPr>
        <w:spacing w:line="315" w:lineRule="atLeast"/>
        <w:jc w:val="both"/>
        <w:rPr>
          <w:rStyle w:val="ElAppPNUMdivALnth-of-type1"/>
          <w:rFonts w:asciiTheme="minorHAnsi" w:eastAsia="PT Sans" w:hAnsiTheme="minorHAnsi" w:cstheme="minorHAnsi"/>
          <w:color w:val="000000" w:themeColor="text1"/>
        </w:rPr>
      </w:pPr>
    </w:p>
    <w:p w:rsidR="00785857" w:rsidRPr="00EE6670" w:rsidRDefault="00785857" w:rsidP="00B16556">
      <w:pPr>
        <w:pStyle w:val="ElAppulli"/>
        <w:numPr>
          <w:ilvl w:val="0"/>
          <w:numId w:val="39"/>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leurs</w:t>
      </w:r>
      <w:proofErr w:type="gramEnd"/>
      <w:r w:rsidRPr="00EE6670">
        <w:rPr>
          <w:rStyle w:val="ElAppPNUMpContent"/>
          <w:rFonts w:asciiTheme="minorHAnsi" w:hAnsiTheme="minorHAnsi" w:cstheme="minorHAnsi"/>
          <w:color w:val="000000" w:themeColor="text1"/>
        </w:rPr>
        <w:t xml:space="preserve"> achats d'or d'investissement, lorsque ceux-ci ont été soumis à la TVA sur option par le vendeur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9"/>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l'achat</w:t>
      </w:r>
      <w:proofErr w:type="gramEnd"/>
      <w:r w:rsidRPr="00EE6670">
        <w:rPr>
          <w:rStyle w:val="ElAppPNUMpContent"/>
          <w:rFonts w:asciiTheme="minorHAnsi" w:hAnsiTheme="minorHAnsi" w:cstheme="minorHAnsi"/>
          <w:color w:val="000000" w:themeColor="text1"/>
        </w:rPr>
        <w:t xml:space="preserve"> d'or industriel acquis ou importé en vue de le transformer en or d'investissement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39"/>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les</w:t>
      </w:r>
      <w:proofErr w:type="gramEnd"/>
      <w:r w:rsidRPr="00EE6670">
        <w:rPr>
          <w:rStyle w:val="ElAppPNUMpContent"/>
          <w:rFonts w:asciiTheme="minorHAnsi" w:hAnsiTheme="minorHAnsi" w:cstheme="minorHAnsi"/>
          <w:color w:val="000000" w:themeColor="text1"/>
        </w:rPr>
        <w:t xml:space="preserve"> prestations de services qui ont pour objet de changer la forme, le poids ou la pureté de l'or, y compris l'or d'investissement.</w:t>
      </w:r>
    </w:p>
    <w:p w:rsidR="00785857" w:rsidRPr="00EE6670" w:rsidRDefault="00785857" w:rsidP="00785857">
      <w:pPr>
        <w:pStyle w:val="ElAppPNUMh6Paragraph"/>
        <w:pBdr>
          <w:top w:val="none" w:sz="0" w:space="7" w:color="auto"/>
        </w:pBdr>
        <w:spacing w:before="180" w:after="90" w:line="315" w:lineRule="atLeast"/>
        <w:jc w:val="both"/>
        <w:rPr>
          <w:rStyle w:val="ElAppPNUMpContent"/>
          <w:rFonts w:asciiTheme="minorHAnsi" w:hAnsiTheme="minorHAnsi" w:cstheme="minorHAnsi"/>
          <w:color w:val="000000" w:themeColor="text1"/>
          <w:sz w:val="24"/>
          <w:szCs w:val="24"/>
        </w:rPr>
      </w:pPr>
      <w:r w:rsidRPr="00EE6670">
        <w:rPr>
          <w:rStyle w:val="IL"/>
          <w:rFonts w:asciiTheme="minorHAnsi" w:hAnsiTheme="minorHAnsi" w:cstheme="minorHAnsi"/>
          <w:color w:val="000000" w:themeColor="text1"/>
          <w:sz w:val="24"/>
          <w:szCs w:val="24"/>
        </w:rPr>
        <w:t>2°</w:t>
      </w:r>
      <w:r w:rsidRPr="00EE6670">
        <w:rPr>
          <w:rStyle w:val="ElApph6PNUM2TI"/>
          <w:rFonts w:asciiTheme="minorHAnsi" w:hAnsiTheme="minorHAnsi" w:cstheme="minorHAnsi"/>
          <w:color w:val="000000" w:themeColor="text1"/>
          <w:sz w:val="24"/>
          <w:szCs w:val="24"/>
        </w:rPr>
        <w:t>Producteurs ou transformateurs d'or en or d'investissement</w:t>
      </w:r>
    </w:p>
    <w:p w:rsidR="00785857" w:rsidRPr="00EE6670" w:rsidRDefault="00785857" w:rsidP="00785857">
      <w:pPr>
        <w:spacing w:line="315" w:lineRule="atLeast"/>
        <w:jc w:val="both"/>
        <w:rPr>
          <w:rStyle w:val="ElAppPNUMdivALnth-of-type1"/>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Ils peuvent déduire, outre la TVA visée au 1°, la taxe supportée au titre des livraisons, des acquisitions intracommunautaires et des importations des biens ou des services directement liés à la production ou à la transformation de cet or (engins de terrassement, fours, etc.).</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En revanche, la taxe afférente aux autres frais généraux de l'entreprise n'est pas déductible.</w:t>
      </w:r>
    </w:p>
    <w:p w:rsidR="00785857" w:rsidRPr="00EE6670" w:rsidRDefault="00785857" w:rsidP="008C280A">
      <w:pPr>
        <w:pStyle w:val="ElAppETSECTh4"/>
        <w:numPr>
          <w:ilvl w:val="0"/>
          <w:numId w:val="44"/>
        </w:numPr>
        <w:pBdr>
          <w:left w:val="none" w:sz="0" w:space="10" w:color="auto"/>
        </w:pBdr>
        <w:spacing w:before="360" w:after="180" w:line="300" w:lineRule="atLeast"/>
        <w:jc w:val="both"/>
        <w:rPr>
          <w:rFonts w:asciiTheme="minorHAnsi" w:hAnsiTheme="minorHAnsi" w:cstheme="minorHAnsi"/>
          <w:color w:val="000000" w:themeColor="text1"/>
          <w:sz w:val="24"/>
          <w:szCs w:val="24"/>
        </w:rPr>
      </w:pPr>
      <w:r w:rsidRPr="00EE6670">
        <w:rPr>
          <w:rStyle w:val="TI"/>
          <w:rFonts w:asciiTheme="minorHAnsi" w:hAnsiTheme="minorHAnsi" w:cstheme="minorHAnsi"/>
          <w:color w:val="000000" w:themeColor="text1"/>
          <w:sz w:val="24"/>
          <w:szCs w:val="24"/>
        </w:rPr>
        <w:lastRenderedPageBreak/>
        <w:t>Option pour la taxation</w:t>
      </w: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Personnes et opérations visées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Style w:val="ElAppPNUMdivALnth-of-type1"/>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Peuvent opter pour la taxation à la TVA les personnes suivantes :</w:t>
      </w: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p>
    <w:p w:rsidR="00785857" w:rsidRPr="00EE6670" w:rsidRDefault="00785857" w:rsidP="00B16556">
      <w:pPr>
        <w:pStyle w:val="ElAppulli"/>
        <w:numPr>
          <w:ilvl w:val="0"/>
          <w:numId w:val="40"/>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les</w:t>
      </w:r>
      <w:proofErr w:type="gramEnd"/>
      <w:r w:rsidRPr="00EE6670">
        <w:rPr>
          <w:rStyle w:val="ElAppPNUMpContent"/>
          <w:rFonts w:asciiTheme="minorHAnsi" w:hAnsiTheme="minorHAnsi" w:cstheme="minorHAnsi"/>
          <w:color w:val="000000" w:themeColor="text1"/>
        </w:rPr>
        <w:t xml:space="preserve"> assujettis qui produisent de l'or d'investissement ou transforment de l'or en or d'investissement et livrent l'or d'investissement au profit d'autres assujettis ; il s'agit essentiellement des fondeurs et des affineurs ;</w:t>
      </w:r>
    </w:p>
    <w:p w:rsidR="00785857" w:rsidRPr="00EE6670" w:rsidRDefault="00785857" w:rsidP="00785857">
      <w:pPr>
        <w:pStyle w:val="ElAppulli"/>
        <w:spacing w:line="315" w:lineRule="atLeast"/>
        <w:ind w:left="720"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40"/>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les</w:t>
      </w:r>
      <w:proofErr w:type="gramEnd"/>
      <w:r w:rsidRPr="00EE6670">
        <w:rPr>
          <w:rStyle w:val="ElAppPNUMpContent"/>
          <w:rFonts w:asciiTheme="minorHAnsi" w:hAnsiTheme="minorHAnsi" w:cstheme="minorHAnsi"/>
          <w:color w:val="000000" w:themeColor="text1"/>
        </w:rPr>
        <w:t xml:space="preserve"> assujettis qui réalisent habituellement des livraisons d'or d'investissement à d'autres assujettis, destinées à un usage industriel sous forme de lingots, de barres ou de plaquettes ;</w:t>
      </w:r>
    </w:p>
    <w:p w:rsidR="00785857" w:rsidRPr="00EE6670" w:rsidRDefault="00785857" w:rsidP="00785857">
      <w:pPr>
        <w:pStyle w:val="ElAppulli"/>
        <w:spacing w:line="315" w:lineRule="atLeast"/>
        <w:ind w:right="270"/>
        <w:jc w:val="both"/>
        <w:rPr>
          <w:rStyle w:val="ElAppPNUMpContent"/>
          <w:rFonts w:asciiTheme="minorHAnsi" w:hAnsiTheme="minorHAnsi" w:cstheme="minorHAnsi"/>
          <w:color w:val="000000" w:themeColor="text1"/>
        </w:rPr>
      </w:pPr>
    </w:p>
    <w:p w:rsidR="00785857" w:rsidRPr="00EE6670" w:rsidRDefault="00785857" w:rsidP="00B16556">
      <w:pPr>
        <w:pStyle w:val="ElAppulli"/>
        <w:numPr>
          <w:ilvl w:val="0"/>
          <w:numId w:val="40"/>
        </w:numPr>
        <w:spacing w:line="315" w:lineRule="atLeast"/>
        <w:ind w:right="270"/>
        <w:jc w:val="both"/>
        <w:rPr>
          <w:rStyle w:val="ElAppPNUMpContent"/>
          <w:rFonts w:asciiTheme="minorHAnsi" w:hAnsiTheme="minorHAnsi" w:cstheme="minorHAnsi"/>
          <w:color w:val="000000" w:themeColor="text1"/>
        </w:rPr>
      </w:pPr>
      <w:proofErr w:type="gramStart"/>
      <w:r w:rsidRPr="00EE6670">
        <w:rPr>
          <w:rStyle w:val="ElAppPNUMpContent"/>
          <w:rFonts w:asciiTheme="minorHAnsi" w:hAnsiTheme="minorHAnsi" w:cstheme="minorHAnsi"/>
          <w:color w:val="000000" w:themeColor="text1"/>
        </w:rPr>
        <w:t>les</w:t>
      </w:r>
      <w:proofErr w:type="gramEnd"/>
      <w:r w:rsidRPr="00EE6670">
        <w:rPr>
          <w:rStyle w:val="ElAppPNUMpContent"/>
          <w:rFonts w:asciiTheme="minorHAnsi" w:hAnsiTheme="minorHAnsi" w:cstheme="minorHAnsi"/>
          <w:color w:val="000000" w:themeColor="text1"/>
        </w:rPr>
        <w:t xml:space="preserve"> intermédiaires transparents qui interviennent dans une des opérations ci-dessus pouvant bénéficier de l'option. Un intermédiaire transparent qui s'entremet dans une opération d'acquisition ou d'importation d'or d'investissement ne peut opter que dans la mesure où l'opération elle-même peut donner lieu à option.</w:t>
      </w:r>
    </w:p>
    <w:p w:rsidR="00785857" w:rsidRPr="00EE6670" w:rsidRDefault="00785857" w:rsidP="00785857">
      <w:pPr>
        <w:pStyle w:val="ElAppdivPRECIS"/>
        <w:spacing w:line="315" w:lineRule="atLeast"/>
        <w:jc w:val="both"/>
        <w:rPr>
          <w:rStyle w:val="ElAppdivPRECISdivALnth-of-type1"/>
          <w:rFonts w:asciiTheme="minorHAnsi" w:hAnsiTheme="minorHAnsi" w:cstheme="minorHAnsi"/>
          <w:i w:val="0"/>
          <w:iCs w:val="0"/>
          <w:color w:val="000000" w:themeColor="text1"/>
          <w:sz w:val="24"/>
          <w:szCs w:val="24"/>
        </w:rPr>
      </w:pPr>
      <w:r w:rsidRPr="00EE6670">
        <w:rPr>
          <w:rStyle w:val="ElAppdivPRECISdivALnth-of-type1"/>
          <w:rFonts w:asciiTheme="minorHAnsi" w:hAnsiTheme="minorHAnsi" w:cstheme="minorHAnsi"/>
          <w:i w:val="0"/>
          <w:iCs w:val="0"/>
          <w:color w:val="000000" w:themeColor="text1"/>
          <w:sz w:val="24"/>
          <w:szCs w:val="24"/>
        </w:rPr>
        <w:t>Sont exclues du bénéfice de l'option les opérations suivantes :</w:t>
      </w:r>
    </w:p>
    <w:p w:rsidR="00785857" w:rsidRPr="00EE6670" w:rsidRDefault="00785857" w:rsidP="00785857">
      <w:pPr>
        <w:pStyle w:val="ElAppdivPRECIS"/>
        <w:spacing w:line="315" w:lineRule="atLeast"/>
        <w:jc w:val="both"/>
        <w:rPr>
          <w:rStyle w:val="ElAppPNUMpContent"/>
          <w:rFonts w:asciiTheme="minorHAnsi" w:hAnsiTheme="minorHAnsi" w:cstheme="minorHAnsi"/>
          <w:i w:val="0"/>
          <w:iCs w:val="0"/>
          <w:color w:val="000000" w:themeColor="text1"/>
          <w:sz w:val="24"/>
          <w:szCs w:val="24"/>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proofErr w:type="gramStart"/>
      <w:r w:rsidRPr="00EE6670">
        <w:rPr>
          <w:rStyle w:val="ElAppPNUMpContent"/>
          <w:rFonts w:asciiTheme="minorHAnsi" w:eastAsia="PT Sans" w:hAnsiTheme="minorHAnsi" w:cstheme="minorHAnsi"/>
          <w:color w:val="000000" w:themeColor="text1"/>
        </w:rPr>
        <w:t>livraisons</w:t>
      </w:r>
      <w:proofErr w:type="gramEnd"/>
      <w:r w:rsidRPr="00EE6670">
        <w:rPr>
          <w:rStyle w:val="ElAppPNUMpContent"/>
          <w:rFonts w:asciiTheme="minorHAnsi" w:eastAsia="PT Sans" w:hAnsiTheme="minorHAnsi" w:cstheme="minorHAnsi"/>
          <w:color w:val="000000" w:themeColor="text1"/>
        </w:rPr>
        <w:t xml:space="preserve"> de pièces d'or ;</w:t>
      </w:r>
    </w:p>
    <w:p w:rsidR="00785857" w:rsidRPr="00EE6670" w:rsidRDefault="00785857" w:rsidP="00785857">
      <w:pPr>
        <w:pStyle w:val="ElAppdivPRECISulli"/>
        <w:pBdr>
          <w:left w:val="none" w:sz="0" w:space="10" w:color="auto"/>
        </w:pBdr>
        <w:spacing w:line="315" w:lineRule="atLeast"/>
        <w:ind w:left="720"/>
        <w:jc w:val="both"/>
        <w:rPr>
          <w:rStyle w:val="ElAppPNUMpContent"/>
          <w:rFonts w:asciiTheme="minorHAnsi" w:eastAsia="PT Sans" w:hAnsiTheme="minorHAnsi" w:cstheme="minorHAnsi"/>
          <w:color w:val="000000" w:themeColor="text1"/>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proofErr w:type="gramStart"/>
      <w:r w:rsidRPr="00EE6670">
        <w:rPr>
          <w:rStyle w:val="ElAppPNUMpContent"/>
          <w:rFonts w:asciiTheme="minorHAnsi" w:eastAsia="PT Sans" w:hAnsiTheme="minorHAnsi" w:cstheme="minorHAnsi"/>
          <w:color w:val="000000" w:themeColor="text1"/>
        </w:rPr>
        <w:t>livraisons</w:t>
      </w:r>
      <w:proofErr w:type="gramEnd"/>
      <w:r w:rsidRPr="00EE6670">
        <w:rPr>
          <w:rStyle w:val="ElAppPNUMpContent"/>
          <w:rFonts w:asciiTheme="minorHAnsi" w:eastAsia="PT Sans" w:hAnsiTheme="minorHAnsi" w:cstheme="minorHAnsi"/>
          <w:color w:val="000000" w:themeColor="text1"/>
        </w:rPr>
        <w:t xml:space="preserve"> d'or d'investissement à des non-assujettis ;</w:t>
      </w:r>
    </w:p>
    <w:p w:rsidR="00785857" w:rsidRPr="00EE6670" w:rsidRDefault="00785857" w:rsidP="00785857">
      <w:pPr>
        <w:pStyle w:val="ElAppdivPRECISulli"/>
        <w:pBdr>
          <w:left w:val="none" w:sz="0" w:space="10" w:color="auto"/>
        </w:pBdr>
        <w:spacing w:line="315" w:lineRule="atLeast"/>
        <w:jc w:val="both"/>
        <w:rPr>
          <w:rStyle w:val="ElAppPNUMpContent"/>
          <w:rFonts w:asciiTheme="minorHAnsi" w:eastAsia="PT Sans" w:hAnsiTheme="minorHAnsi" w:cstheme="minorHAnsi"/>
          <w:color w:val="000000" w:themeColor="text1"/>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proofErr w:type="gramStart"/>
      <w:r w:rsidRPr="00EE6670">
        <w:rPr>
          <w:rStyle w:val="ElAppPNUMpContent"/>
          <w:rFonts w:asciiTheme="minorHAnsi" w:eastAsia="PT Sans" w:hAnsiTheme="minorHAnsi" w:cstheme="minorHAnsi"/>
          <w:color w:val="000000" w:themeColor="text1"/>
        </w:rPr>
        <w:t>acquisitions</w:t>
      </w:r>
      <w:proofErr w:type="gramEnd"/>
      <w:r w:rsidRPr="00EE6670">
        <w:rPr>
          <w:rStyle w:val="ElAppPNUMpContent"/>
          <w:rFonts w:asciiTheme="minorHAnsi" w:eastAsia="PT Sans" w:hAnsiTheme="minorHAnsi" w:cstheme="minorHAnsi"/>
          <w:color w:val="000000" w:themeColor="text1"/>
        </w:rPr>
        <w:t xml:space="preserve"> intracommunautaires d'or ;</w:t>
      </w:r>
    </w:p>
    <w:p w:rsidR="00785857" w:rsidRPr="00EE6670" w:rsidRDefault="00785857" w:rsidP="00785857">
      <w:pPr>
        <w:pStyle w:val="ElAppdivPRECISulli"/>
        <w:pBdr>
          <w:left w:val="none" w:sz="0" w:space="10" w:color="auto"/>
        </w:pBdr>
        <w:spacing w:line="315" w:lineRule="atLeast"/>
        <w:jc w:val="both"/>
        <w:rPr>
          <w:rStyle w:val="ElAppPNUMpContent"/>
          <w:rFonts w:asciiTheme="minorHAnsi" w:eastAsia="PT Sans" w:hAnsiTheme="minorHAnsi" w:cstheme="minorHAnsi"/>
          <w:color w:val="000000" w:themeColor="text1"/>
        </w:rPr>
      </w:pPr>
    </w:p>
    <w:p w:rsidR="00785857" w:rsidRPr="00EE6670" w:rsidRDefault="00785857" w:rsidP="00B16556">
      <w:pPr>
        <w:pStyle w:val="ElAppdivPRECISulli"/>
        <w:numPr>
          <w:ilvl w:val="0"/>
          <w:numId w:val="41"/>
        </w:numPr>
        <w:pBdr>
          <w:left w:val="none" w:sz="0" w:space="10" w:color="auto"/>
        </w:pBdr>
        <w:spacing w:line="315" w:lineRule="atLeast"/>
        <w:jc w:val="both"/>
        <w:rPr>
          <w:rStyle w:val="ElAppPNUMpContent"/>
          <w:rFonts w:asciiTheme="minorHAnsi" w:eastAsia="PT Sans" w:hAnsiTheme="minorHAnsi" w:cstheme="minorHAnsi"/>
          <w:color w:val="000000" w:themeColor="text1"/>
        </w:rPr>
      </w:pPr>
      <w:proofErr w:type="gramStart"/>
      <w:r w:rsidRPr="00EE6670">
        <w:rPr>
          <w:rStyle w:val="ElAppPNUMpContent"/>
          <w:rFonts w:asciiTheme="minorHAnsi" w:eastAsia="PT Sans" w:hAnsiTheme="minorHAnsi" w:cstheme="minorHAnsi"/>
          <w:color w:val="000000" w:themeColor="text1"/>
        </w:rPr>
        <w:t>importations</w:t>
      </w:r>
      <w:proofErr w:type="gramEnd"/>
      <w:r w:rsidRPr="00EE6670">
        <w:rPr>
          <w:rStyle w:val="ElAppPNUMpContent"/>
          <w:rFonts w:asciiTheme="minorHAnsi" w:eastAsia="PT Sans" w:hAnsiTheme="minorHAnsi" w:cstheme="minorHAnsi"/>
          <w:color w:val="000000" w:themeColor="text1"/>
        </w:rPr>
        <w:t xml:space="preserve"> d'or.</w:t>
      </w:r>
    </w:p>
    <w:p w:rsidR="00785857" w:rsidRPr="00EE6670" w:rsidRDefault="00785857" w:rsidP="00785857">
      <w:pPr>
        <w:pStyle w:val="ElAppdivPRECISulli"/>
        <w:pBdr>
          <w:left w:val="none" w:sz="0" w:space="10" w:color="auto"/>
        </w:pBdr>
        <w:spacing w:line="315" w:lineRule="atLeast"/>
        <w:jc w:val="both"/>
        <w:rPr>
          <w:rStyle w:val="ElAppPNUMpContent"/>
          <w:rFonts w:asciiTheme="minorHAnsi" w:eastAsia="PT Sans" w:hAnsiTheme="minorHAnsi" w:cstheme="minorHAnsi"/>
          <w:color w:val="000000" w:themeColor="text1"/>
        </w:rPr>
      </w:pPr>
    </w:p>
    <w:p w:rsidR="00B15665" w:rsidRPr="00EE6670" w:rsidRDefault="00B15665"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Modalités d'exercice de l'option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L'option peut être exercée pour chaque livraison (option au « coup par coup »). Il n'y a pas de modalités particulières, elle est exercée directement sur la facture qui doit porter la mention : « application des articles 348 à 351 de la directive 2006/112/CE du Conseil du 28 novembre 2006 ».</w:t>
      </w:r>
    </w:p>
    <w:p w:rsidR="00785857"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L'absence d'une telle mention indique que l'option n'a pas été exercée.</w:t>
      </w:r>
    </w:p>
    <w:p w:rsidR="008C280A" w:rsidRDefault="008C280A" w:rsidP="00785857">
      <w:pPr>
        <w:pStyle w:val="ElAppdivAL"/>
        <w:spacing w:before="60"/>
        <w:jc w:val="both"/>
        <w:rPr>
          <w:rStyle w:val="ElAppPNUMpContent"/>
          <w:rFonts w:asciiTheme="minorHAnsi" w:eastAsia="PT Sans" w:hAnsiTheme="minorHAnsi" w:cstheme="minorHAnsi"/>
          <w:color w:val="000000" w:themeColor="text1"/>
        </w:rPr>
      </w:pPr>
    </w:p>
    <w:p w:rsidR="008C280A" w:rsidRDefault="008C280A" w:rsidP="00785857">
      <w:pPr>
        <w:pStyle w:val="ElAppdivAL"/>
        <w:spacing w:before="60"/>
        <w:jc w:val="both"/>
        <w:rPr>
          <w:rStyle w:val="ElAppPNUMpContent"/>
          <w:rFonts w:asciiTheme="minorHAnsi" w:eastAsia="PT Sans" w:hAnsiTheme="minorHAnsi" w:cstheme="minorHAnsi"/>
          <w:color w:val="000000" w:themeColor="text1"/>
        </w:rPr>
      </w:pPr>
    </w:p>
    <w:p w:rsidR="008C280A" w:rsidRPr="00EE6670" w:rsidRDefault="008C280A" w:rsidP="00785857">
      <w:pPr>
        <w:pStyle w:val="ElAppdivAL"/>
        <w:spacing w:before="60"/>
        <w:jc w:val="both"/>
        <w:rPr>
          <w:rStyle w:val="ElAppPNUMpContent"/>
          <w:rFonts w:asciiTheme="minorHAnsi" w:eastAsia="PT Sans" w:hAnsiTheme="minorHAnsi" w:cstheme="minorHAnsi"/>
          <w:color w:val="000000" w:themeColor="text1"/>
        </w:rPr>
      </w:pPr>
    </w:p>
    <w:p w:rsidR="00785857" w:rsidRPr="00EE6670" w:rsidRDefault="00785857" w:rsidP="00785857">
      <w:pPr>
        <w:pStyle w:val="ElAppdivPNUM"/>
        <w:spacing w:line="315" w:lineRule="atLeast"/>
        <w:jc w:val="both"/>
        <w:rPr>
          <w:rStyle w:val="ElAppPNUMpNumberNum"/>
          <w:rFonts w:asciiTheme="minorHAnsi" w:eastAsia="PT Sans" w:hAnsiTheme="minorHAnsi" w:cstheme="minorHAnsi"/>
          <w:color w:val="000000" w:themeColor="text1"/>
          <w:sz w:val="24"/>
          <w:szCs w:val="24"/>
        </w:rPr>
      </w:pPr>
    </w:p>
    <w:p w:rsidR="00785857" w:rsidRPr="00EE6670" w:rsidRDefault="00785857" w:rsidP="008C280A">
      <w:pPr>
        <w:pStyle w:val="ElAppdivPNUM"/>
        <w:numPr>
          <w:ilvl w:val="0"/>
          <w:numId w:val="4"/>
        </w:numPr>
        <w:spacing w:line="315" w:lineRule="atLeast"/>
        <w:jc w:val="both"/>
        <w:rPr>
          <w:rStyle w:val="ElAppPNUMh6"/>
          <w:rFonts w:asciiTheme="minorHAnsi" w:hAnsiTheme="minorHAnsi" w:cstheme="minorHAnsi"/>
          <w:color w:val="000000" w:themeColor="text1"/>
          <w:sz w:val="24"/>
          <w:szCs w:val="24"/>
        </w:rPr>
      </w:pPr>
      <w:r w:rsidRPr="00EE6670">
        <w:rPr>
          <w:rStyle w:val="ElAppPNUMh6"/>
          <w:rFonts w:asciiTheme="minorHAnsi" w:hAnsiTheme="minorHAnsi" w:cstheme="minorHAnsi"/>
          <w:color w:val="000000" w:themeColor="text1"/>
          <w:sz w:val="24"/>
          <w:szCs w:val="24"/>
        </w:rPr>
        <w:t xml:space="preserve">Conséquences de l'option </w:t>
      </w:r>
    </w:p>
    <w:p w:rsidR="00785857" w:rsidRPr="00EE6670" w:rsidRDefault="00785857" w:rsidP="00785857">
      <w:pPr>
        <w:pStyle w:val="ElAppdivPNUM"/>
        <w:spacing w:line="315" w:lineRule="atLeast"/>
        <w:jc w:val="both"/>
        <w:rPr>
          <w:rStyle w:val="ElAppPNUMh6"/>
          <w:rFonts w:asciiTheme="minorHAnsi" w:hAnsiTheme="minorHAnsi" w:cstheme="minorHAnsi"/>
          <w:color w:val="000000" w:themeColor="text1"/>
          <w:sz w:val="24"/>
          <w:szCs w:val="24"/>
        </w:rPr>
      </w:pPr>
    </w:p>
    <w:p w:rsidR="00785857" w:rsidRPr="00EE6670" w:rsidRDefault="00785857" w:rsidP="00785857">
      <w:pPr>
        <w:pStyle w:val="ElAppdivPNUM"/>
        <w:spacing w:line="315" w:lineRule="atLeast"/>
        <w:jc w:val="both"/>
        <w:rPr>
          <w:rFonts w:asciiTheme="minorHAnsi" w:eastAsia="PT Sans" w:hAnsiTheme="minorHAnsi" w:cstheme="minorHAnsi"/>
          <w:color w:val="000000" w:themeColor="text1"/>
        </w:rPr>
      </w:pPr>
      <w:r w:rsidRPr="00EE6670">
        <w:rPr>
          <w:rStyle w:val="ElAppPNUMdivALnth-of-type1"/>
          <w:rFonts w:asciiTheme="minorHAnsi" w:eastAsia="PT Sans" w:hAnsiTheme="minorHAnsi" w:cstheme="minorHAnsi"/>
          <w:color w:val="000000" w:themeColor="text1"/>
        </w:rPr>
        <w:t>L'exercice de l'option entraîne l'application de la TVA dans les conditions de droit commun. La TVA d'amont est entièrement déductible ; le fait générateur et l'exigibilité se déterminent dans les conditions de droit commun. La base d'imposition est constituée par le prix total. L'assujetti fait mention de l'option sur ses factures.</w:t>
      </w:r>
    </w:p>
    <w:p w:rsidR="00785857" w:rsidRPr="00EE6670" w:rsidRDefault="00785857" w:rsidP="00785857">
      <w:pPr>
        <w:pStyle w:val="ElAppdivAL"/>
        <w:spacing w:before="60"/>
        <w:jc w:val="both"/>
        <w:rPr>
          <w:rStyle w:val="ElAppPNUMpContent"/>
          <w:rFonts w:asciiTheme="minorHAnsi" w:eastAsia="PT Sans" w:hAnsiTheme="minorHAnsi" w:cstheme="minorHAnsi"/>
          <w:color w:val="000000" w:themeColor="text1"/>
        </w:rPr>
      </w:pPr>
      <w:r w:rsidRPr="00EE6670">
        <w:rPr>
          <w:rStyle w:val="ElAppPNUMpContent"/>
          <w:rFonts w:asciiTheme="minorHAnsi" w:eastAsia="PT Sans" w:hAnsiTheme="minorHAnsi" w:cstheme="minorHAnsi"/>
          <w:color w:val="000000" w:themeColor="text1"/>
        </w:rPr>
        <w:t>La TVA est payée par le destinataire (dispositif d'autoliquidation), le vendeur étant solidairement tenu au paiement.</w:t>
      </w:r>
    </w:p>
    <w:p w:rsidR="008E27D3" w:rsidRDefault="008E27D3" w:rsidP="00785857">
      <w:pPr>
        <w:pStyle w:val="ElAppdivPNUM"/>
        <w:spacing w:line="315" w:lineRule="atLeast"/>
        <w:jc w:val="both"/>
        <w:rPr>
          <w:rStyle w:val="ElAppPNUMdivALnth-of-type1"/>
          <w:rFonts w:asciiTheme="minorHAnsi" w:eastAsia="PT Sans" w:hAnsiTheme="minorHAnsi" w:cstheme="minorHAnsi"/>
          <w:color w:val="333333"/>
        </w:rPr>
      </w:pPr>
    </w:p>
    <w:p w:rsidR="008E27D3" w:rsidRPr="008E27D3" w:rsidRDefault="00EE6670" w:rsidP="00785857">
      <w:pPr>
        <w:pStyle w:val="ElAppdivPNUM"/>
        <w:spacing w:line="315" w:lineRule="atLeast"/>
        <w:jc w:val="both"/>
        <w:rPr>
          <w:rStyle w:val="ElAppPNUMdivALnth-of-type1"/>
          <w:rFonts w:asciiTheme="minorHAnsi" w:eastAsia="PT Sans" w:hAnsiTheme="minorHAnsi" w:cstheme="minorHAnsi"/>
          <w:b/>
          <w:bCs/>
          <w:color w:val="333333"/>
        </w:rPr>
      </w:pPr>
      <w:r w:rsidRPr="00EE6670">
        <w:rPr>
          <w:rStyle w:val="ElAppPNUMdivALnth-of-type1"/>
          <w:rFonts w:asciiTheme="minorHAnsi" w:eastAsia="PT Sans" w:hAnsiTheme="minorHAnsi" w:cstheme="minorHAnsi"/>
          <w:b/>
          <w:bCs/>
          <w:color w:val="333333"/>
        </w:rPr>
        <w:t>IV.</w:t>
      </w:r>
      <w:r>
        <w:rPr>
          <w:rStyle w:val="ElAppPNUMdivALnth-of-type1"/>
          <w:rFonts w:asciiTheme="minorHAnsi" w:eastAsia="PT Sans" w:hAnsiTheme="minorHAnsi" w:cstheme="minorHAnsi"/>
          <w:color w:val="333333"/>
        </w:rPr>
        <w:t xml:space="preserve"> </w:t>
      </w:r>
      <w:r w:rsidR="008E27D3" w:rsidRPr="008E27D3">
        <w:rPr>
          <w:rStyle w:val="ElAppPNUMdivALnth-of-type1"/>
          <w:rFonts w:asciiTheme="minorHAnsi" w:eastAsia="PT Sans" w:hAnsiTheme="minorHAnsi" w:cstheme="minorHAnsi"/>
          <w:b/>
          <w:bCs/>
          <w:color w:val="333333"/>
        </w:rPr>
        <w:t>Régime de la Taxe sur les métaux précieux</w:t>
      </w:r>
    </w:p>
    <w:p w:rsidR="008E27D3" w:rsidRDefault="008E27D3" w:rsidP="00785857">
      <w:pPr>
        <w:pStyle w:val="ElAppdivPNUM"/>
        <w:spacing w:line="315" w:lineRule="atLeast"/>
        <w:jc w:val="both"/>
        <w:rPr>
          <w:rStyle w:val="ElAppPNUMdivALnth-of-type1"/>
          <w:rFonts w:asciiTheme="minorHAnsi" w:eastAsia="PT Sans" w:hAnsiTheme="minorHAnsi" w:cstheme="minorHAnsi"/>
          <w:color w:val="333333"/>
        </w:rPr>
      </w:pP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589"/>
        <w:gridCol w:w="1342"/>
        <w:gridCol w:w="3222"/>
        <w:gridCol w:w="2897"/>
      </w:tblGrid>
      <w:tr w:rsidR="008E27D3" w:rsidRPr="00687EE6" w:rsidTr="00EE27FF">
        <w:trPr>
          <w:tblHeader/>
        </w:trPr>
        <w:tc>
          <w:tcPr>
            <w:tcW w:w="1688"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Domicile fiscal du vendeur ou de l'exportateur</w:t>
            </w:r>
          </w:p>
        </w:tc>
        <w:tc>
          <w:tcPr>
            <w:tcW w:w="142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Nature de l'objet cédé ou exporté</w:t>
            </w: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Opération</w:t>
            </w:r>
          </w:p>
        </w:tc>
        <w:tc>
          <w:tcPr>
            <w:tcW w:w="3402"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Taxe forfaitaire sur les métaux précieux, bijoux, objets d'art, de collection et d'antiquité</w:t>
            </w:r>
          </w:p>
        </w:tc>
      </w:tr>
      <w:tr w:rsidR="008E27D3" w:rsidTr="00EE27FF">
        <w:tc>
          <w:tcPr>
            <w:tcW w:w="1688"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France</w:t>
            </w:r>
          </w:p>
        </w:tc>
        <w:tc>
          <w:tcPr>
            <w:tcW w:w="1420"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Métal précieux, bijoux, objets d'art, de collection et d'antiquité</w:t>
            </w: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Cession en France ou CE</w:t>
            </w:r>
          </w:p>
        </w:tc>
        <w:tc>
          <w:tcPr>
            <w:tcW w:w="3402"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Oui</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Exportation (hors CE) autre que temporaire</w:t>
            </w:r>
          </w:p>
        </w:tc>
        <w:tc>
          <w:tcPr>
            <w:tcW w:w="3402" w:type="dxa"/>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r>
      <w:tr w:rsidR="008E27D3"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Introduction en France en provenance d'un autre État membre de la CE</w:t>
            </w:r>
          </w:p>
        </w:tc>
        <w:tc>
          <w:tcPr>
            <w:tcW w:w="3402"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00" w:beforeAutospacing="1" w:after="100" w:afterAutospacing="1"/>
              <w:jc w:val="center"/>
              <w:rPr>
                <w:rFonts w:ascii="Calibri" w:hAnsi="Calibri" w:cs="Calibri"/>
                <w:sz w:val="22"/>
                <w:szCs w:val="22"/>
              </w:rPr>
            </w:pPr>
            <w:r w:rsidRPr="00ED5C53">
              <w:rPr>
                <w:rFonts w:ascii="Calibri" w:hAnsi="Calibri" w:cs="Calibri"/>
                <w:sz w:val="22"/>
                <w:szCs w:val="22"/>
              </w:rPr>
              <w:t>Non</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100" w:beforeAutospacing="1" w:after="100"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20" w:after="120"/>
              <w:jc w:val="center"/>
              <w:rPr>
                <w:rFonts w:ascii="Calibri" w:hAnsi="Calibri" w:cs="Calibri"/>
                <w:sz w:val="22"/>
                <w:szCs w:val="22"/>
              </w:rPr>
            </w:pPr>
            <w:r w:rsidRPr="00ED5C53">
              <w:rPr>
                <w:rFonts w:ascii="Calibri" w:hAnsi="Calibri" w:cs="Calibri"/>
                <w:sz w:val="22"/>
                <w:szCs w:val="22"/>
              </w:rPr>
              <w:t>Transfert de France vers un État membre de la CE</w:t>
            </w:r>
          </w:p>
        </w:tc>
        <w:tc>
          <w:tcPr>
            <w:tcW w:w="3402" w:type="dxa"/>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r>
      <w:tr w:rsidR="008E27D3" w:rsidTr="00EE27FF">
        <w:tc>
          <w:tcPr>
            <w:tcW w:w="1688"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Étranger</w:t>
            </w:r>
          </w:p>
        </w:tc>
        <w:tc>
          <w:tcPr>
            <w:tcW w:w="1420"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Métal précieux, bijoux, objets d'art, de collection et d'antiquité</w:t>
            </w: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Cession en France</w:t>
            </w:r>
          </w:p>
        </w:tc>
        <w:tc>
          <w:tcPr>
            <w:tcW w:w="3402"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Non</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Exportation (hors CE) autre que temporaire</w:t>
            </w:r>
          </w:p>
        </w:tc>
        <w:tc>
          <w:tcPr>
            <w:tcW w:w="3402"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Non, si l'objet a été préalablement importé ou introduit en France par l'exportateur</w:t>
            </w:r>
          </w:p>
        </w:tc>
      </w:tr>
      <w:tr w:rsidR="008E27D3"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Pr="00ED5C53" w:rsidRDefault="008E27D3" w:rsidP="00EE27FF">
            <w:pPr>
              <w:spacing w:beforeAutospacing="1" w:afterAutospacing="1"/>
              <w:rPr>
                <w:rFonts w:ascii="Calibri" w:hAnsi="Calibri" w:cs="Calibri"/>
                <w:sz w:val="22"/>
                <w:szCs w:val="22"/>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Introduction en France en provenance d'un autre État membre de la CE</w:t>
            </w:r>
          </w:p>
        </w:tc>
        <w:tc>
          <w:tcPr>
            <w:tcW w:w="3402" w:type="dxa"/>
            <w:vMerge w:val="restart"/>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Autospacing="1" w:afterAutospacing="1"/>
              <w:jc w:val="center"/>
              <w:rPr>
                <w:rFonts w:ascii="Calibri" w:hAnsi="Calibri" w:cs="Calibri"/>
                <w:sz w:val="22"/>
                <w:szCs w:val="22"/>
              </w:rPr>
            </w:pPr>
            <w:r w:rsidRPr="00ED5C53">
              <w:rPr>
                <w:rFonts w:ascii="Calibri" w:hAnsi="Calibri" w:cs="Calibri"/>
                <w:sz w:val="22"/>
                <w:szCs w:val="22"/>
              </w:rPr>
              <w:t>Non</w:t>
            </w:r>
          </w:p>
        </w:tc>
      </w:tr>
      <w:tr w:rsidR="008E27D3" w:rsidRPr="00687EE6" w:rsidTr="00EE27FF">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Default="008E27D3" w:rsidP="00EE27FF">
            <w:pPr>
              <w:spacing w:beforeAutospacing="1" w:afterAutospacing="1"/>
              <w:rPr>
                <w:rFonts w:ascii="Verdana" w:hAnsi="Verdana"/>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8E27D3" w:rsidRDefault="008E27D3" w:rsidP="00EE27FF">
            <w:pPr>
              <w:spacing w:beforeAutospacing="1" w:afterAutospacing="1"/>
              <w:rPr>
                <w:rFonts w:ascii="Verdana" w:hAnsi="Verdana"/>
              </w:rPr>
            </w:pPr>
          </w:p>
        </w:tc>
        <w:tc>
          <w:tcPr>
            <w:tcW w:w="3910" w:type="dxa"/>
            <w:tcBorders>
              <w:top w:val="single" w:sz="6" w:space="0" w:color="CCCCCC"/>
              <w:left w:val="single" w:sz="6" w:space="0" w:color="CCCCCC"/>
              <w:bottom w:val="single" w:sz="6" w:space="0" w:color="CCCCCC"/>
              <w:right w:val="single" w:sz="6" w:space="0" w:color="CCCCCC"/>
            </w:tcBorders>
            <w:tcMar>
              <w:top w:w="24" w:type="dxa"/>
              <w:left w:w="72" w:type="dxa"/>
              <w:bottom w:w="24" w:type="dxa"/>
              <w:right w:w="72" w:type="dxa"/>
            </w:tcMar>
            <w:vAlign w:val="center"/>
            <w:hideMark/>
          </w:tcPr>
          <w:p w:rsidR="008E27D3" w:rsidRPr="00ED5C53" w:rsidRDefault="008E27D3" w:rsidP="00EE27FF">
            <w:pPr>
              <w:spacing w:before="120" w:after="120"/>
              <w:jc w:val="center"/>
              <w:rPr>
                <w:rFonts w:asciiTheme="minorHAnsi" w:hAnsiTheme="minorHAnsi" w:cstheme="minorHAnsi"/>
                <w:sz w:val="20"/>
                <w:szCs w:val="20"/>
              </w:rPr>
            </w:pPr>
            <w:r w:rsidRPr="00ED5C53">
              <w:rPr>
                <w:rFonts w:asciiTheme="minorHAnsi" w:hAnsiTheme="minorHAnsi" w:cstheme="minorHAnsi"/>
                <w:sz w:val="20"/>
                <w:szCs w:val="20"/>
              </w:rPr>
              <w:t>Transfert de France vers un État membre de la CE</w:t>
            </w:r>
          </w:p>
        </w:tc>
        <w:tc>
          <w:tcPr>
            <w:tcW w:w="3402" w:type="dxa"/>
            <w:vMerge/>
            <w:tcBorders>
              <w:top w:val="single" w:sz="6" w:space="0" w:color="CCCCCC"/>
              <w:left w:val="single" w:sz="6" w:space="0" w:color="CCCCCC"/>
              <w:bottom w:val="single" w:sz="6" w:space="0" w:color="CCCCCC"/>
              <w:right w:val="single" w:sz="6" w:space="0" w:color="CCCCCC"/>
            </w:tcBorders>
            <w:vAlign w:val="center"/>
            <w:hideMark/>
          </w:tcPr>
          <w:p w:rsidR="008E27D3" w:rsidRPr="00687EE6" w:rsidRDefault="008E27D3" w:rsidP="00EE27FF">
            <w:pPr>
              <w:spacing w:beforeAutospacing="1" w:afterAutospacing="1"/>
              <w:rPr>
                <w:rFonts w:ascii="Verdana" w:hAnsi="Verdana"/>
              </w:rPr>
            </w:pPr>
          </w:p>
        </w:tc>
      </w:tr>
    </w:tbl>
    <w:p w:rsidR="008E27D3" w:rsidRDefault="008E27D3" w:rsidP="00785857">
      <w:pPr>
        <w:pStyle w:val="ElAppdivPNUM"/>
        <w:spacing w:line="315" w:lineRule="atLeast"/>
        <w:jc w:val="both"/>
        <w:rPr>
          <w:rFonts w:asciiTheme="minorHAnsi" w:eastAsia="PT Sans" w:hAnsiTheme="minorHAnsi" w:cstheme="minorHAnsi"/>
          <w:color w:val="333333"/>
        </w:rPr>
      </w:pPr>
    </w:p>
    <w:p w:rsidR="00B405E6" w:rsidRPr="00B405E6" w:rsidRDefault="00B405E6" w:rsidP="00B405E6">
      <w:pPr>
        <w:spacing w:before="100" w:beforeAutospacing="1" w:after="100" w:afterAutospacing="1"/>
        <w:jc w:val="both"/>
        <w:rPr>
          <w:rFonts w:ascii="Calibri" w:hAnsi="Calibri" w:cs="Calibri"/>
          <w:b/>
          <w:bCs/>
          <w:color w:val="FF0000"/>
          <w:sz w:val="22"/>
          <w:szCs w:val="22"/>
        </w:rPr>
      </w:pPr>
      <w:r w:rsidRPr="00B405E6">
        <w:rPr>
          <w:rFonts w:asciiTheme="minorHAnsi" w:eastAsia="PT Sans" w:hAnsiTheme="minorHAnsi" w:cstheme="minorHAnsi"/>
          <w:b/>
          <w:bCs/>
          <w:color w:val="FF0000"/>
        </w:rPr>
        <w:t xml:space="preserve">Dans le cadre de la vente d’or d’investissement de la société basée à Dubaï vers un client basé en France, l’or importé ne sera pas soumis à la </w:t>
      </w:r>
      <w:r w:rsidRPr="00B405E6">
        <w:rPr>
          <w:rFonts w:ascii="Calibri" w:hAnsi="Calibri" w:cs="Calibri"/>
          <w:b/>
          <w:bCs/>
          <w:color w:val="FF0000"/>
          <w:sz w:val="22"/>
          <w:szCs w:val="22"/>
        </w:rPr>
        <w:t>Taxe forfaitaire sur les métaux précieux, bijoux, objets d'art, de collection et d'antiquité.</w:t>
      </w:r>
    </w:p>
    <w:p w:rsidR="00B405E6" w:rsidRPr="008E27D3" w:rsidRDefault="00B405E6" w:rsidP="00785857">
      <w:pPr>
        <w:pStyle w:val="ElAppdivPNUM"/>
        <w:spacing w:line="315" w:lineRule="atLeast"/>
        <w:jc w:val="both"/>
        <w:rPr>
          <w:rFonts w:asciiTheme="minorHAnsi" w:eastAsia="PT Sans" w:hAnsiTheme="minorHAnsi" w:cstheme="minorHAnsi"/>
          <w:color w:val="333333"/>
        </w:rPr>
      </w:pPr>
    </w:p>
    <w:p w:rsidR="00523219" w:rsidRDefault="00523219" w:rsidP="00C17BCA">
      <w:pPr>
        <w:tabs>
          <w:tab w:val="left" w:pos="1134"/>
        </w:tabs>
        <w:jc w:val="both"/>
        <w:rPr>
          <w:rFonts w:asciiTheme="minorHAnsi" w:hAnsiTheme="minorHAnsi"/>
          <w:b/>
          <w:color w:val="4D5CA7"/>
        </w:rPr>
      </w:pPr>
    </w:p>
    <w:p w:rsidR="00AA369B" w:rsidRDefault="008C280A" w:rsidP="00C17BCA">
      <w:pPr>
        <w:tabs>
          <w:tab w:val="left" w:pos="1134"/>
        </w:tabs>
        <w:jc w:val="both"/>
        <w:rPr>
          <w:rFonts w:asciiTheme="minorHAnsi" w:hAnsiTheme="minorHAnsi"/>
          <w:b/>
          <w:color w:val="000000" w:themeColor="text1"/>
        </w:rPr>
      </w:pPr>
      <w:r>
        <w:rPr>
          <w:rFonts w:asciiTheme="minorHAnsi" w:hAnsiTheme="minorHAnsi"/>
          <w:b/>
          <w:color w:val="000000" w:themeColor="text1"/>
        </w:rPr>
        <w:lastRenderedPageBreak/>
        <w:t>V</w:t>
      </w:r>
      <w:r w:rsidR="001B4609" w:rsidRPr="001B4609">
        <w:rPr>
          <w:rFonts w:asciiTheme="minorHAnsi" w:hAnsiTheme="minorHAnsi"/>
          <w:b/>
          <w:color w:val="000000" w:themeColor="text1"/>
        </w:rPr>
        <w:t xml:space="preserve">. </w:t>
      </w:r>
      <w:r w:rsidR="00AA369B">
        <w:rPr>
          <w:rFonts w:asciiTheme="minorHAnsi" w:hAnsiTheme="minorHAnsi"/>
          <w:b/>
          <w:color w:val="000000" w:themeColor="text1"/>
        </w:rPr>
        <w:t>Rapatriement des avoirs</w:t>
      </w:r>
    </w:p>
    <w:p w:rsidR="00AA369B" w:rsidRDefault="00AA369B" w:rsidP="00C17BCA">
      <w:pPr>
        <w:tabs>
          <w:tab w:val="left" w:pos="1134"/>
        </w:tabs>
        <w:jc w:val="both"/>
        <w:rPr>
          <w:rFonts w:asciiTheme="minorHAnsi" w:hAnsiTheme="minorHAnsi"/>
          <w:b/>
          <w:color w:val="000000" w:themeColor="text1"/>
        </w:rPr>
      </w:pPr>
    </w:p>
    <w:p w:rsidR="00805A54" w:rsidRDefault="001B4609" w:rsidP="00B16556">
      <w:pPr>
        <w:numPr>
          <w:ilvl w:val="0"/>
          <w:numId w:val="17"/>
        </w:numPr>
        <w:tabs>
          <w:tab w:val="left" w:pos="1134"/>
        </w:tabs>
        <w:jc w:val="both"/>
        <w:rPr>
          <w:rFonts w:asciiTheme="minorHAnsi" w:hAnsiTheme="minorHAnsi"/>
          <w:b/>
          <w:color w:val="000000" w:themeColor="text1"/>
        </w:rPr>
      </w:pPr>
      <w:r w:rsidRPr="001B4609">
        <w:rPr>
          <w:rFonts w:asciiTheme="minorHAnsi" w:hAnsiTheme="minorHAnsi"/>
          <w:b/>
          <w:color w:val="000000" w:themeColor="text1"/>
        </w:rPr>
        <w:t>Le traitement des retenues à la source sur revenus passifs</w:t>
      </w:r>
    </w:p>
    <w:p w:rsidR="004C7555" w:rsidRDefault="004C7555" w:rsidP="00C17BCA">
      <w:pPr>
        <w:tabs>
          <w:tab w:val="left" w:pos="1134"/>
        </w:tabs>
        <w:jc w:val="both"/>
        <w:rPr>
          <w:rFonts w:asciiTheme="minorHAnsi" w:hAnsiTheme="minorHAnsi"/>
          <w:b/>
          <w:color w:val="000000" w:themeColor="text1"/>
        </w:rPr>
      </w:pPr>
    </w:p>
    <w:p w:rsidR="004C7555" w:rsidRDefault="004C7555" w:rsidP="004C7555">
      <w:pPr>
        <w:spacing w:line="240" w:lineRule="atLeast"/>
        <w:jc w:val="both"/>
        <w:rPr>
          <w:rFonts w:ascii="Calibri" w:hAnsi="Calibri" w:cs="Arial"/>
        </w:rPr>
      </w:pPr>
      <w:r>
        <w:rPr>
          <w:rFonts w:ascii="Calibri" w:hAnsi="Calibri" w:cs="Arial"/>
        </w:rPr>
        <w:t xml:space="preserve">En général, les </w:t>
      </w:r>
      <w:r w:rsidR="007C5B32">
        <w:rPr>
          <w:rFonts w:ascii="Calibri" w:hAnsi="Calibri" w:cs="Arial"/>
        </w:rPr>
        <w:t>États</w:t>
      </w:r>
      <w:r>
        <w:rPr>
          <w:rFonts w:ascii="Calibri" w:hAnsi="Calibri" w:cs="Arial"/>
        </w:rPr>
        <w:t xml:space="preserve"> cherchent à imposer les revenus passifs (dividendes, intérêts et redevances), car ils considèrent que le rattachement à leur territoire est suffisant pour qu’il soit légitime que le bénéficiaire contribue effectivement aux charges publiques. Mais le plus souvent, ils se contentent d’une imposition atténuée par rapport à celle qu’ils appliquent aux résidents.</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L’imposition est encore plus limitée lorsqu’il existe une convention fiscale qui peut :</w:t>
      </w:r>
    </w:p>
    <w:p w:rsidR="004C7555" w:rsidRDefault="004C7555" w:rsidP="004C7555">
      <w:pPr>
        <w:spacing w:line="240" w:lineRule="atLeast"/>
        <w:jc w:val="both"/>
        <w:rPr>
          <w:rFonts w:ascii="Calibri" w:hAnsi="Calibri" w:cs="Arial"/>
        </w:rPr>
      </w:pPr>
    </w:p>
    <w:p w:rsidR="004C7555" w:rsidRDefault="004C7555" w:rsidP="00B16556">
      <w:pPr>
        <w:numPr>
          <w:ilvl w:val="0"/>
          <w:numId w:val="15"/>
        </w:numPr>
        <w:tabs>
          <w:tab w:val="left" w:pos="1134"/>
        </w:tabs>
        <w:spacing w:line="240" w:lineRule="atLeast"/>
        <w:ind w:left="1134" w:hanging="567"/>
        <w:jc w:val="both"/>
        <w:rPr>
          <w:rFonts w:ascii="Calibri" w:hAnsi="Calibri" w:cs="Arial"/>
        </w:rPr>
      </w:pPr>
      <w:r>
        <w:rPr>
          <w:rFonts w:ascii="Calibri" w:hAnsi="Calibri" w:cs="Arial"/>
        </w:rPr>
        <w:t>soit retirer le droit d’imposer à l’</w:t>
      </w:r>
      <w:r w:rsidR="007C5B32">
        <w:rPr>
          <w:rFonts w:ascii="Calibri" w:hAnsi="Calibri" w:cs="Arial"/>
        </w:rPr>
        <w:t>État</w:t>
      </w:r>
      <w:r>
        <w:rPr>
          <w:rFonts w:ascii="Calibri" w:hAnsi="Calibri" w:cs="Arial"/>
        </w:rPr>
        <w:t xml:space="preserve"> de la source ;</w:t>
      </w:r>
    </w:p>
    <w:p w:rsidR="004C7555" w:rsidRDefault="004C7555" w:rsidP="004C7555">
      <w:pPr>
        <w:tabs>
          <w:tab w:val="left" w:pos="1134"/>
        </w:tabs>
        <w:spacing w:line="240" w:lineRule="atLeast"/>
        <w:ind w:left="1134"/>
        <w:jc w:val="both"/>
        <w:rPr>
          <w:rFonts w:ascii="Calibri" w:hAnsi="Calibri" w:cs="Arial"/>
        </w:rPr>
      </w:pPr>
    </w:p>
    <w:p w:rsidR="004C7555" w:rsidRDefault="004C7555" w:rsidP="00B16556">
      <w:pPr>
        <w:numPr>
          <w:ilvl w:val="0"/>
          <w:numId w:val="15"/>
        </w:numPr>
        <w:tabs>
          <w:tab w:val="left" w:pos="1134"/>
        </w:tabs>
        <w:spacing w:line="240" w:lineRule="atLeast"/>
        <w:ind w:left="1134" w:hanging="567"/>
        <w:jc w:val="both"/>
        <w:rPr>
          <w:rFonts w:ascii="Calibri" w:hAnsi="Calibri" w:cs="Arial"/>
        </w:rPr>
      </w:pPr>
      <w:r>
        <w:rPr>
          <w:rFonts w:ascii="Calibri" w:hAnsi="Calibri" w:cs="Arial"/>
        </w:rPr>
        <w:t xml:space="preserve">soit plafonner l’imposition permise par cet </w:t>
      </w:r>
      <w:r w:rsidR="007C5B32">
        <w:rPr>
          <w:rFonts w:ascii="Calibri" w:hAnsi="Calibri" w:cs="Arial"/>
        </w:rPr>
        <w:t>État</w:t>
      </w:r>
      <w:r>
        <w:rPr>
          <w:rFonts w:ascii="Calibri" w:hAnsi="Calibri" w:cs="Arial"/>
        </w:rPr>
        <w:t>.</w:t>
      </w:r>
    </w:p>
    <w:p w:rsidR="004C7555" w:rsidRDefault="004C7555" w:rsidP="004C7555">
      <w:pPr>
        <w:tabs>
          <w:tab w:val="left" w:pos="1134"/>
        </w:tabs>
        <w:spacing w:line="240" w:lineRule="atLeast"/>
        <w:jc w:val="both"/>
        <w:rPr>
          <w:rFonts w:ascii="Calibri" w:hAnsi="Calibri" w:cs="Arial"/>
        </w:rPr>
      </w:pPr>
    </w:p>
    <w:p w:rsidR="004C7555" w:rsidRDefault="004C7555" w:rsidP="004C7555">
      <w:pPr>
        <w:tabs>
          <w:tab w:val="left" w:pos="1134"/>
        </w:tabs>
        <w:spacing w:line="240" w:lineRule="atLeast"/>
        <w:jc w:val="both"/>
        <w:rPr>
          <w:rFonts w:ascii="Calibri" w:hAnsi="Calibri" w:cs="Arial"/>
        </w:rPr>
      </w:pPr>
      <w:r>
        <w:rPr>
          <w:rFonts w:ascii="Calibri" w:hAnsi="Calibri" w:cs="Arial"/>
        </w:rPr>
        <w:t>Pour tenir compte de ce que le bénéficiaire n’a normalement pas de liens très étroits avec l’</w:t>
      </w:r>
      <w:r w:rsidR="007C5B32">
        <w:rPr>
          <w:rFonts w:ascii="Calibri" w:hAnsi="Calibri" w:cs="Arial"/>
        </w:rPr>
        <w:t>État</w:t>
      </w:r>
      <w:r>
        <w:rPr>
          <w:rFonts w:ascii="Calibri" w:hAnsi="Calibri" w:cs="Arial"/>
        </w:rPr>
        <w:t xml:space="preserve"> de la source, et aussi pour éviter trop de difficultés de recouvrement, l’imposition se fait par voie de retenue à la source.</w:t>
      </w:r>
    </w:p>
    <w:p w:rsidR="004C7555" w:rsidRDefault="004C7555" w:rsidP="004C7555">
      <w:pPr>
        <w:spacing w:line="240" w:lineRule="atLeast"/>
        <w:jc w:val="both"/>
        <w:rPr>
          <w:rFonts w:ascii="Calibri" w:hAnsi="Calibri" w:cs="Arial"/>
        </w:rPr>
      </w:pPr>
    </w:p>
    <w:p w:rsidR="004C7555" w:rsidRDefault="004C7555" w:rsidP="00B16556">
      <w:pPr>
        <w:numPr>
          <w:ilvl w:val="0"/>
          <w:numId w:val="14"/>
        </w:numPr>
        <w:spacing w:line="240" w:lineRule="atLeast"/>
        <w:ind w:left="2268" w:hanging="567"/>
        <w:jc w:val="both"/>
        <w:rPr>
          <w:rFonts w:ascii="Calibri" w:hAnsi="Calibri" w:cs="Arial"/>
        </w:rPr>
      </w:pPr>
      <w:r>
        <w:rPr>
          <w:rFonts w:ascii="Calibri" w:hAnsi="Calibri" w:cs="Arial"/>
        </w:rPr>
        <w:t>Qualité de non-résident</w:t>
      </w:r>
    </w:p>
    <w:p w:rsidR="004C7555" w:rsidRDefault="004C7555" w:rsidP="004C7555">
      <w:pPr>
        <w:spacing w:line="240" w:lineRule="atLeast"/>
        <w:jc w:val="both"/>
        <w:rPr>
          <w:rFonts w:ascii="Calibri" w:hAnsi="Calibri" w:cs="Arial"/>
        </w:rPr>
      </w:pPr>
    </w:p>
    <w:p w:rsidR="00E61202" w:rsidRDefault="004C7555" w:rsidP="004C7555">
      <w:pPr>
        <w:spacing w:line="240" w:lineRule="atLeast"/>
        <w:jc w:val="both"/>
        <w:rPr>
          <w:rFonts w:ascii="Calibri" w:hAnsi="Calibri" w:cs="Arial"/>
        </w:rPr>
      </w:pPr>
      <w:r>
        <w:rPr>
          <w:rFonts w:ascii="Calibri" w:hAnsi="Calibri" w:cs="Arial"/>
        </w:rPr>
        <w:t>La fiscalité internationale applicable aux revenus passifs est normalement celle d’une imposition à la source (à un taux plafonné par les conventions fiscal, le cas échéant), qui constitue un crédit d’impôt dans l’</w:t>
      </w:r>
      <w:r w:rsidR="007C5B32">
        <w:rPr>
          <w:rFonts w:ascii="Calibri" w:hAnsi="Calibri" w:cs="Arial"/>
        </w:rPr>
        <w:t>État</w:t>
      </w:r>
      <w:r>
        <w:rPr>
          <w:rFonts w:ascii="Calibri" w:hAnsi="Calibri" w:cs="Arial"/>
        </w:rPr>
        <w:t xml:space="preserve"> de résidence du bénéficiaire. Elle repose en général sur la justification de la résidence du bénéficiaire en dehors de l’</w:t>
      </w:r>
      <w:r w:rsidR="007C5B32">
        <w:rPr>
          <w:rFonts w:ascii="Calibri" w:hAnsi="Calibri" w:cs="Arial"/>
        </w:rPr>
        <w:t>État</w:t>
      </w:r>
      <w:r>
        <w:rPr>
          <w:rFonts w:ascii="Calibri" w:hAnsi="Calibri" w:cs="Arial"/>
        </w:rPr>
        <w:t xml:space="preserve"> de la source des revenus, c’est à dire normalement de celui du domicile du débiteur.</w:t>
      </w:r>
    </w:p>
    <w:p w:rsidR="008D69C7" w:rsidRDefault="008D69C7" w:rsidP="004C7555">
      <w:pPr>
        <w:spacing w:line="240" w:lineRule="atLeast"/>
        <w:jc w:val="both"/>
        <w:rPr>
          <w:rFonts w:ascii="Calibri" w:hAnsi="Calibri" w:cs="Arial"/>
        </w:rPr>
      </w:pPr>
    </w:p>
    <w:p w:rsidR="00E61202" w:rsidRDefault="00E61202" w:rsidP="004C7555">
      <w:pPr>
        <w:spacing w:line="240" w:lineRule="atLeast"/>
        <w:jc w:val="both"/>
        <w:rPr>
          <w:rFonts w:ascii="Calibri" w:hAnsi="Calibri" w:cs="Arial"/>
        </w:rPr>
      </w:pPr>
    </w:p>
    <w:p w:rsidR="004C7555" w:rsidRDefault="004C7555" w:rsidP="00B16556">
      <w:pPr>
        <w:numPr>
          <w:ilvl w:val="0"/>
          <w:numId w:val="13"/>
        </w:numPr>
        <w:tabs>
          <w:tab w:val="left" w:pos="1701"/>
        </w:tabs>
        <w:spacing w:line="240" w:lineRule="atLeast"/>
        <w:ind w:left="1701" w:hanging="567"/>
        <w:jc w:val="both"/>
        <w:rPr>
          <w:rFonts w:ascii="Calibri" w:hAnsi="Calibri" w:cs="Arial"/>
        </w:rPr>
      </w:pPr>
      <w:r>
        <w:rPr>
          <w:rFonts w:ascii="Calibri" w:hAnsi="Calibri" w:cs="Arial"/>
        </w:rPr>
        <w:t>Le principe de la justification de la qualité de non-résident</w:t>
      </w:r>
    </w:p>
    <w:p w:rsidR="004C7555" w:rsidRDefault="004C7555" w:rsidP="004C7555">
      <w:pPr>
        <w:tabs>
          <w:tab w:val="left" w:pos="1701"/>
        </w:tabs>
        <w:spacing w:line="240" w:lineRule="atLeast"/>
        <w:jc w:val="both"/>
        <w:rPr>
          <w:rFonts w:ascii="Calibri" w:hAnsi="Calibri" w:cs="Arial"/>
        </w:rPr>
      </w:pPr>
    </w:p>
    <w:p w:rsidR="004C7555" w:rsidRPr="008E7D41" w:rsidRDefault="004C7555" w:rsidP="004C7555">
      <w:pPr>
        <w:tabs>
          <w:tab w:val="left" w:pos="1701"/>
        </w:tabs>
        <w:spacing w:line="240" w:lineRule="atLeast"/>
        <w:jc w:val="both"/>
        <w:rPr>
          <w:rFonts w:ascii="Calibri" w:hAnsi="Calibri" w:cs="Arial"/>
          <w:color w:val="000000" w:themeColor="text1"/>
        </w:rPr>
      </w:pPr>
      <w:r w:rsidRPr="008E7D41">
        <w:rPr>
          <w:rFonts w:ascii="Calibri" w:hAnsi="Calibri" w:cs="Arial"/>
          <w:color w:val="000000" w:themeColor="text1"/>
        </w:rPr>
        <w:t xml:space="preserve">D’une manière générale, la personne qui souhaite bénéficier du régime d’imposition atténuée réservé aux non-résidents doit justifier de sa qualité. Il faut éviter, en effet, que des résidents </w:t>
      </w:r>
      <w:r w:rsidR="001F2884" w:rsidRPr="008E7D41">
        <w:rPr>
          <w:rFonts w:ascii="Calibri" w:hAnsi="Calibri" w:cs="Arial"/>
          <w:color w:val="000000" w:themeColor="text1"/>
        </w:rPr>
        <w:t>cherchent</w:t>
      </w:r>
      <w:r w:rsidRPr="008E7D41">
        <w:rPr>
          <w:rFonts w:ascii="Calibri" w:hAnsi="Calibri" w:cs="Arial"/>
          <w:color w:val="000000" w:themeColor="text1"/>
        </w:rPr>
        <w:t xml:space="preserve"> à éluder l’impôt en se prétendant non-résidents. </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B16556">
      <w:pPr>
        <w:numPr>
          <w:ilvl w:val="0"/>
          <w:numId w:val="16"/>
        </w:numPr>
        <w:tabs>
          <w:tab w:val="left" w:pos="1701"/>
        </w:tabs>
        <w:spacing w:line="240" w:lineRule="atLeast"/>
        <w:jc w:val="both"/>
        <w:rPr>
          <w:rFonts w:ascii="Calibri" w:hAnsi="Calibri" w:cs="Arial"/>
          <w:color w:val="000000" w:themeColor="text1"/>
        </w:rPr>
      </w:pPr>
      <w:r w:rsidRPr="008E7D41">
        <w:rPr>
          <w:rFonts w:ascii="Calibri" w:hAnsi="Calibri" w:cs="Arial"/>
          <w:color w:val="000000" w:themeColor="text1"/>
        </w:rPr>
        <w:t>En l’absence d’une convention fiscale</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4C7555">
      <w:pPr>
        <w:tabs>
          <w:tab w:val="left" w:pos="1701"/>
        </w:tabs>
        <w:spacing w:line="240" w:lineRule="atLeast"/>
        <w:jc w:val="both"/>
        <w:rPr>
          <w:rFonts w:ascii="Calibri" w:hAnsi="Calibri" w:cs="Arial"/>
          <w:color w:val="000000" w:themeColor="text1"/>
        </w:rPr>
      </w:pPr>
      <w:r w:rsidRPr="008E7D41">
        <w:rPr>
          <w:rFonts w:ascii="Calibri" w:hAnsi="Calibri" w:cs="Arial"/>
          <w:color w:val="000000" w:themeColor="text1"/>
        </w:rPr>
        <w:t xml:space="preserve">Lorsque l’exonération ou le taux réduit résultent du droit interne et non pas de l’application d’une convention fiscale, l’administration n’exige pas, en principe, la présentation des formulaires mis au point pour l’application de la convention fiscale. </w:t>
      </w:r>
      <w:r w:rsidR="00F14AC0" w:rsidRPr="008E7D41">
        <w:rPr>
          <w:rFonts w:ascii="Calibri" w:hAnsi="Calibri" w:cs="Arial"/>
          <w:color w:val="000000" w:themeColor="text1"/>
        </w:rPr>
        <w:t>Dès</w:t>
      </w:r>
      <w:r w:rsidRPr="008E7D41">
        <w:rPr>
          <w:rFonts w:ascii="Calibri" w:hAnsi="Calibri" w:cs="Arial"/>
          <w:color w:val="000000" w:themeColor="text1"/>
        </w:rPr>
        <w:t xml:space="preserve"> lors, il convient de faire application des dispositions prévues en droit interne.</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4C7555">
      <w:pPr>
        <w:tabs>
          <w:tab w:val="left" w:pos="1701"/>
        </w:tabs>
        <w:spacing w:line="240" w:lineRule="atLeast"/>
        <w:jc w:val="both"/>
        <w:rPr>
          <w:rFonts w:ascii="Calibri" w:hAnsi="Calibri" w:cs="Arial"/>
          <w:color w:val="000000" w:themeColor="text1"/>
        </w:rPr>
      </w:pPr>
      <w:r w:rsidRPr="008E7D41">
        <w:rPr>
          <w:rFonts w:ascii="Calibri" w:hAnsi="Calibri" w:cs="Arial"/>
          <w:color w:val="000000" w:themeColor="text1"/>
        </w:rPr>
        <w:tab/>
        <w:t>b)  En présence d’une convention fiscale</w:t>
      </w:r>
    </w:p>
    <w:p w:rsidR="004C7555" w:rsidRPr="008E7D41" w:rsidRDefault="004C7555" w:rsidP="004C7555">
      <w:pPr>
        <w:spacing w:line="240" w:lineRule="atLeast"/>
        <w:jc w:val="both"/>
        <w:rPr>
          <w:rFonts w:ascii="Calibri" w:hAnsi="Calibri" w:cs="Arial"/>
          <w:color w:val="000000" w:themeColor="text1"/>
        </w:rPr>
      </w:pPr>
    </w:p>
    <w:p w:rsidR="004C7555" w:rsidRPr="008E7D41" w:rsidRDefault="004C7555" w:rsidP="004C7555">
      <w:pPr>
        <w:spacing w:line="240" w:lineRule="atLeast"/>
        <w:jc w:val="both"/>
        <w:rPr>
          <w:rFonts w:ascii="Calibri" w:hAnsi="Calibri" w:cs="Arial"/>
          <w:color w:val="000000" w:themeColor="text1"/>
        </w:rPr>
      </w:pPr>
      <w:r w:rsidRPr="008E7D41">
        <w:rPr>
          <w:rFonts w:ascii="Calibri" w:hAnsi="Calibri" w:cs="Arial"/>
          <w:color w:val="000000" w:themeColor="text1"/>
        </w:rPr>
        <w:lastRenderedPageBreak/>
        <w:t xml:space="preserve">En principe, le </w:t>
      </w:r>
      <w:r w:rsidR="001F2884" w:rsidRPr="008E7D41">
        <w:rPr>
          <w:rFonts w:ascii="Calibri" w:hAnsi="Calibri" w:cs="Arial"/>
          <w:color w:val="000000" w:themeColor="text1"/>
        </w:rPr>
        <w:t xml:space="preserve">bénéfice </w:t>
      </w:r>
      <w:r w:rsidRPr="008E7D41">
        <w:rPr>
          <w:rFonts w:ascii="Calibri" w:hAnsi="Calibri" w:cs="Arial"/>
          <w:color w:val="000000" w:themeColor="text1"/>
        </w:rPr>
        <w:t xml:space="preserve">des dispositions prévues par les conventions fiscales est réservé aux personnes qui </w:t>
      </w:r>
      <w:r w:rsidR="00F14AC0" w:rsidRPr="008E7D41">
        <w:rPr>
          <w:rFonts w:ascii="Calibri" w:hAnsi="Calibri" w:cs="Arial"/>
          <w:color w:val="000000" w:themeColor="text1"/>
        </w:rPr>
        <w:t>peuvent présenter</w:t>
      </w:r>
      <w:r w:rsidRPr="008E7D41">
        <w:rPr>
          <w:rFonts w:ascii="Calibri" w:hAnsi="Calibri" w:cs="Arial"/>
          <w:color w:val="000000" w:themeColor="text1"/>
        </w:rPr>
        <w:t xml:space="preserve"> tout document établissant leur résidence fiscale comme par exemple, une attestation de résidence établie par les services fiscaux du pays </w:t>
      </w:r>
      <w:r w:rsidR="001F2884" w:rsidRPr="008E7D41">
        <w:rPr>
          <w:rFonts w:ascii="Calibri" w:hAnsi="Calibri" w:cs="Arial"/>
          <w:color w:val="000000" w:themeColor="text1"/>
        </w:rPr>
        <w:t>source</w:t>
      </w:r>
      <w:r w:rsidRPr="008E7D41">
        <w:rPr>
          <w:rFonts w:ascii="Calibri" w:hAnsi="Calibri" w:cs="Arial"/>
          <w:color w:val="000000" w:themeColor="text1"/>
        </w:rPr>
        <w:t xml:space="preserve"> des revenus.</w:t>
      </w:r>
    </w:p>
    <w:p w:rsidR="004C7555" w:rsidRPr="008E7D41" w:rsidRDefault="004C7555" w:rsidP="004C7555">
      <w:pPr>
        <w:spacing w:line="240" w:lineRule="atLeast"/>
        <w:jc w:val="both"/>
        <w:rPr>
          <w:rFonts w:ascii="Calibri" w:hAnsi="Calibri" w:cs="Arial"/>
          <w:color w:val="000000" w:themeColor="text1"/>
        </w:rPr>
      </w:pPr>
    </w:p>
    <w:p w:rsidR="004C7555" w:rsidRPr="008E7D41" w:rsidRDefault="004C7555" w:rsidP="004C7555">
      <w:pPr>
        <w:spacing w:line="240" w:lineRule="atLeast"/>
        <w:jc w:val="both"/>
        <w:rPr>
          <w:rFonts w:ascii="Calibri" w:hAnsi="Calibri" w:cs="Arial"/>
          <w:color w:val="000000" w:themeColor="text1"/>
        </w:rPr>
      </w:pPr>
      <w:r w:rsidRPr="008E7D41">
        <w:rPr>
          <w:rFonts w:ascii="Calibri" w:hAnsi="Calibri" w:cs="Arial"/>
          <w:color w:val="000000" w:themeColor="text1"/>
        </w:rPr>
        <w:t>Le bénéficiaire non résident, doit, en outre, avoir la qualité de « </w:t>
      </w:r>
      <w:r w:rsidRPr="008E7D41">
        <w:rPr>
          <w:rFonts w:ascii="Calibri" w:hAnsi="Calibri" w:cs="Arial"/>
          <w:b/>
          <w:color w:val="000000" w:themeColor="text1"/>
        </w:rPr>
        <w:t>bénéficiaire effectif </w:t>
      </w:r>
      <w:r w:rsidRPr="008E7D41">
        <w:rPr>
          <w:rFonts w:ascii="Calibri" w:hAnsi="Calibri" w:cs="Arial"/>
          <w:color w:val="000000" w:themeColor="text1"/>
        </w:rPr>
        <w:t>» ou de « </w:t>
      </w:r>
      <w:r w:rsidRPr="008E7D41">
        <w:rPr>
          <w:rFonts w:ascii="Calibri" w:hAnsi="Calibri" w:cs="Arial"/>
          <w:b/>
          <w:color w:val="000000" w:themeColor="text1"/>
        </w:rPr>
        <w:t>bénéficiaire réel </w:t>
      </w:r>
      <w:r w:rsidRPr="008E7D41">
        <w:rPr>
          <w:rFonts w:ascii="Calibri" w:hAnsi="Calibri" w:cs="Arial"/>
          <w:color w:val="000000" w:themeColor="text1"/>
        </w:rPr>
        <w:t>» pour se prévaloir des conventions fiscales.</w:t>
      </w:r>
    </w:p>
    <w:p w:rsidR="004C7555" w:rsidRPr="008E7D41" w:rsidRDefault="004C7555" w:rsidP="004C7555">
      <w:pPr>
        <w:spacing w:line="240" w:lineRule="atLeast"/>
        <w:jc w:val="both"/>
        <w:rPr>
          <w:rFonts w:ascii="Calibri" w:hAnsi="Calibri" w:cs="Arial"/>
          <w:color w:val="000000" w:themeColor="text1"/>
        </w:rPr>
      </w:pPr>
    </w:p>
    <w:p w:rsidR="004C7555" w:rsidRPr="008E7D41" w:rsidRDefault="004C7555" w:rsidP="00B16556">
      <w:pPr>
        <w:numPr>
          <w:ilvl w:val="0"/>
          <w:numId w:val="13"/>
        </w:numPr>
        <w:tabs>
          <w:tab w:val="left" w:pos="1701"/>
        </w:tabs>
        <w:spacing w:line="240" w:lineRule="atLeast"/>
        <w:ind w:left="1701" w:hanging="567"/>
        <w:jc w:val="both"/>
        <w:rPr>
          <w:rFonts w:ascii="Calibri" w:hAnsi="Calibri" w:cs="Arial"/>
          <w:color w:val="000000" w:themeColor="text1"/>
        </w:rPr>
      </w:pPr>
      <w:r w:rsidRPr="008E7D41">
        <w:rPr>
          <w:rFonts w:ascii="Calibri" w:hAnsi="Calibri" w:cs="Arial"/>
          <w:color w:val="000000" w:themeColor="text1"/>
        </w:rPr>
        <w:t>Le mécanisme d’application de la retenue à la source</w:t>
      </w:r>
    </w:p>
    <w:p w:rsidR="004C7555" w:rsidRPr="008E7D41" w:rsidRDefault="004C7555" w:rsidP="004C7555">
      <w:pPr>
        <w:tabs>
          <w:tab w:val="left" w:pos="1701"/>
        </w:tabs>
        <w:spacing w:line="240" w:lineRule="atLeast"/>
        <w:jc w:val="both"/>
        <w:rPr>
          <w:rFonts w:ascii="Calibri" w:hAnsi="Calibri" w:cs="Arial"/>
          <w:color w:val="000000" w:themeColor="text1"/>
        </w:rPr>
      </w:pPr>
    </w:p>
    <w:p w:rsidR="004C7555" w:rsidRPr="008E7D41" w:rsidRDefault="004C7555" w:rsidP="004C7555">
      <w:pPr>
        <w:spacing w:line="240" w:lineRule="atLeast"/>
        <w:jc w:val="both"/>
        <w:rPr>
          <w:rFonts w:ascii="Calibri" w:hAnsi="Calibri" w:cs="Arial"/>
          <w:color w:val="000000" w:themeColor="text1"/>
        </w:rPr>
      </w:pPr>
      <w:r w:rsidRPr="008E7D41">
        <w:rPr>
          <w:rFonts w:ascii="Calibri" w:hAnsi="Calibri" w:cs="Arial"/>
          <w:color w:val="000000" w:themeColor="text1"/>
        </w:rPr>
        <w:t xml:space="preserve">La retenue à la source est prélevée automatiquement sur le montant brut </w:t>
      </w:r>
      <w:r w:rsidR="001F2884" w:rsidRPr="008E7D41">
        <w:rPr>
          <w:rFonts w:ascii="Calibri" w:hAnsi="Calibri" w:cs="Arial"/>
          <w:color w:val="000000" w:themeColor="text1"/>
        </w:rPr>
        <w:t xml:space="preserve">versé </w:t>
      </w:r>
      <w:r w:rsidRPr="008E7D41">
        <w:rPr>
          <w:rFonts w:ascii="Calibri" w:hAnsi="Calibri" w:cs="Arial"/>
          <w:color w:val="000000" w:themeColor="text1"/>
        </w:rPr>
        <w:t xml:space="preserve">par l’établissement payeur. Elle donne lieu à la production d’une déclaration, faisant </w:t>
      </w:r>
      <w:r w:rsidR="00C92346" w:rsidRPr="008E7D41">
        <w:rPr>
          <w:rFonts w:ascii="Calibri" w:hAnsi="Calibri" w:cs="Arial"/>
          <w:color w:val="000000" w:themeColor="text1"/>
        </w:rPr>
        <w:t>apparaître l’identité</w:t>
      </w:r>
      <w:r w:rsidRPr="008E7D41">
        <w:rPr>
          <w:rFonts w:ascii="Calibri" w:hAnsi="Calibri" w:cs="Arial"/>
          <w:color w:val="000000" w:themeColor="text1"/>
        </w:rPr>
        <w:t xml:space="preserve"> et l’adresse du bénéficiaire, ainsi que le montant brut des sommes soumises à la retenue, le taux et le montant de cette retenue.</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 xml:space="preserve">Si le débiteur est en possession des justificatifs nécessaires avant le paiement, rien ne s’oppose à ce qu’il applique le taux réduit (ou l’exonération à la source) prévu par le droit </w:t>
      </w:r>
      <w:r w:rsidR="00F14AC0">
        <w:rPr>
          <w:rFonts w:ascii="Calibri" w:hAnsi="Calibri" w:cs="Arial"/>
        </w:rPr>
        <w:t>interne ou</w:t>
      </w:r>
      <w:r>
        <w:rPr>
          <w:rFonts w:ascii="Calibri" w:hAnsi="Calibri" w:cs="Arial"/>
        </w:rPr>
        <w:t xml:space="preserve"> par une convention fiscale.</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 xml:space="preserve">Si le débiteur ne possède pas de justificatifs suffisants, il doit normalement appliquer la retenue prévue en droit interne. L’excédent éventuel doit ensuite être remboursé </w:t>
      </w:r>
      <w:r w:rsidR="00C92346">
        <w:rPr>
          <w:rFonts w:ascii="Calibri" w:hAnsi="Calibri" w:cs="Arial"/>
        </w:rPr>
        <w:t>sur présentation</w:t>
      </w:r>
      <w:r>
        <w:rPr>
          <w:rFonts w:ascii="Calibri" w:hAnsi="Calibri" w:cs="Arial"/>
        </w:rPr>
        <w:t xml:space="preserve"> des justificatifs exigés.</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 xml:space="preserve">Afin d’obtenir le remboursement de l’excédent prélevé, il convient de présenter à l’administration </w:t>
      </w:r>
      <w:r w:rsidR="00C92346">
        <w:rPr>
          <w:rFonts w:ascii="Calibri" w:hAnsi="Calibri" w:cs="Arial"/>
        </w:rPr>
        <w:t xml:space="preserve">fiscale </w:t>
      </w:r>
      <w:r w:rsidR="00F14AC0">
        <w:rPr>
          <w:rFonts w:ascii="Calibri" w:hAnsi="Calibri" w:cs="Arial"/>
        </w:rPr>
        <w:t>compétente,</w:t>
      </w:r>
      <w:r>
        <w:rPr>
          <w:rFonts w:ascii="Calibri" w:hAnsi="Calibri" w:cs="Arial"/>
        </w:rPr>
        <w:t xml:space="preserve"> au plus tard le 31 décembre de la deuxième année qui suit celle du versement de l’impôt à rembourser.</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Toutefois, le délai expire au 31 décembre de l’année suivante celle au cours de laquelle la retenue à la source a été opérée s’il s’agit d’une contestation relative à l’application de la retenue.</w:t>
      </w:r>
    </w:p>
    <w:p w:rsidR="0077147D" w:rsidRPr="00402329" w:rsidRDefault="0077147D" w:rsidP="004C7555">
      <w:pPr>
        <w:spacing w:line="240" w:lineRule="atLeast"/>
        <w:jc w:val="both"/>
        <w:rPr>
          <w:rFonts w:ascii="Calibri" w:hAnsi="Calibri" w:cs="Arial"/>
        </w:rPr>
      </w:pPr>
    </w:p>
    <w:p w:rsidR="004C7555" w:rsidRDefault="004C7555" w:rsidP="00B16556">
      <w:pPr>
        <w:numPr>
          <w:ilvl w:val="0"/>
          <w:numId w:val="14"/>
        </w:numPr>
        <w:spacing w:line="240" w:lineRule="atLeast"/>
        <w:ind w:left="2268" w:hanging="503"/>
        <w:jc w:val="both"/>
        <w:rPr>
          <w:rFonts w:ascii="Calibri" w:hAnsi="Calibri" w:cs="Arial"/>
        </w:rPr>
      </w:pPr>
      <w:r w:rsidRPr="001F7CE8">
        <w:rPr>
          <w:rFonts w:ascii="Calibri" w:hAnsi="Calibri" w:cs="Arial"/>
        </w:rPr>
        <w:t xml:space="preserve"> Procédure simplifiée</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La procédure dite simplifiée permet de se voir accorder le bénéfice du taux conventionnel au moment de la mise en paiement des dividendes ; elle s’applique à la généralité des actionnaires non-résidents.</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Peuvent en bénéficier tous les dividendes payés par des sociétés qui ont leur siège dans le pays de paiement.</w:t>
      </w:r>
    </w:p>
    <w:p w:rsidR="004C7555" w:rsidRDefault="004C7555" w:rsidP="004C7555">
      <w:pPr>
        <w:spacing w:line="240" w:lineRule="atLeast"/>
        <w:jc w:val="both"/>
        <w:rPr>
          <w:rFonts w:ascii="Calibri" w:hAnsi="Calibri" w:cs="Arial"/>
        </w:rPr>
      </w:pPr>
    </w:p>
    <w:p w:rsidR="004C7555" w:rsidRDefault="004C7555" w:rsidP="004C7555">
      <w:pPr>
        <w:spacing w:line="240" w:lineRule="atLeast"/>
        <w:jc w:val="both"/>
        <w:rPr>
          <w:rFonts w:ascii="Calibri" w:hAnsi="Calibri" w:cs="Arial"/>
        </w:rPr>
      </w:pPr>
      <w:r>
        <w:rPr>
          <w:rFonts w:ascii="Calibri" w:hAnsi="Calibri" w:cs="Arial"/>
        </w:rPr>
        <w:t xml:space="preserve">Afin de bénéficier des dispositions prévues par les conventions fiscales, le bénéficiaire doit remplir un certain nombre de conditions, et notamment il doit être </w:t>
      </w:r>
      <w:r w:rsidR="00C92346">
        <w:rPr>
          <w:rFonts w:ascii="Calibri" w:hAnsi="Calibri" w:cs="Arial"/>
        </w:rPr>
        <w:t>soumis</w:t>
      </w:r>
      <w:r>
        <w:rPr>
          <w:rFonts w:ascii="Calibri" w:hAnsi="Calibri" w:cs="Arial"/>
        </w:rPr>
        <w:t xml:space="preserve"> à un impôt sur les revenus dans l’</w:t>
      </w:r>
      <w:r w:rsidR="00C92346">
        <w:rPr>
          <w:rFonts w:ascii="Calibri" w:hAnsi="Calibri" w:cs="Arial"/>
        </w:rPr>
        <w:t>État</w:t>
      </w:r>
      <w:r>
        <w:rPr>
          <w:rFonts w:ascii="Calibri" w:hAnsi="Calibri" w:cs="Arial"/>
        </w:rPr>
        <w:t xml:space="preserve"> de résidence du bénéficiaire à raison des revenus distribués. </w:t>
      </w:r>
    </w:p>
    <w:p w:rsidR="004C7555" w:rsidRDefault="004C7555" w:rsidP="004C7555">
      <w:pPr>
        <w:spacing w:line="240" w:lineRule="atLeast"/>
        <w:jc w:val="both"/>
        <w:rPr>
          <w:rFonts w:ascii="Calibri" w:hAnsi="Calibri" w:cs="Arial"/>
        </w:rPr>
      </w:pPr>
    </w:p>
    <w:p w:rsidR="004C7555" w:rsidRPr="008E7D41" w:rsidRDefault="004C7555" w:rsidP="004C7555">
      <w:pPr>
        <w:tabs>
          <w:tab w:val="left" w:pos="0"/>
        </w:tabs>
        <w:spacing w:line="240" w:lineRule="atLeast"/>
        <w:jc w:val="both"/>
        <w:rPr>
          <w:rFonts w:ascii="Calibri" w:hAnsi="Calibri" w:cs="Arial"/>
          <w:color w:val="000000" w:themeColor="text1"/>
        </w:rPr>
      </w:pPr>
      <w:r w:rsidRPr="008E7D41">
        <w:rPr>
          <w:rFonts w:ascii="Calibri" w:hAnsi="Calibri" w:cs="Arial"/>
          <w:color w:val="000000" w:themeColor="text1"/>
        </w:rPr>
        <w:lastRenderedPageBreak/>
        <w:t xml:space="preserve">Dans la cadre de la procédure simplifiée, l’actionnaire non-résident est autorisé à faire sa demande de réduction du taux de retenue à la source sur présentation d’une attestation de résidence dont les modalités </w:t>
      </w:r>
      <w:r w:rsidR="001F2884" w:rsidRPr="008E7D41">
        <w:rPr>
          <w:rFonts w:ascii="Calibri" w:hAnsi="Calibri" w:cs="Arial"/>
          <w:color w:val="000000" w:themeColor="text1"/>
        </w:rPr>
        <w:t xml:space="preserve">sont propres </w:t>
      </w:r>
      <w:r w:rsidRPr="008E7D41">
        <w:rPr>
          <w:rFonts w:ascii="Calibri" w:hAnsi="Calibri" w:cs="Arial"/>
          <w:color w:val="000000" w:themeColor="text1"/>
        </w:rPr>
        <w:t>à chaque pays. L’attestation de résidence doit être visée par l’administration fiscale du pays de résidence.</w:t>
      </w:r>
    </w:p>
    <w:p w:rsidR="004C7555" w:rsidRPr="008E7D41" w:rsidRDefault="004C7555" w:rsidP="004C7555">
      <w:pPr>
        <w:tabs>
          <w:tab w:val="left" w:pos="0"/>
        </w:tabs>
        <w:spacing w:line="240" w:lineRule="atLeast"/>
        <w:jc w:val="both"/>
        <w:rPr>
          <w:rFonts w:ascii="Calibri" w:hAnsi="Calibri" w:cs="Arial"/>
          <w:color w:val="000000" w:themeColor="text1"/>
        </w:rPr>
      </w:pPr>
    </w:p>
    <w:p w:rsidR="004C7555" w:rsidRPr="008E7D41" w:rsidRDefault="004C7555" w:rsidP="004C7555">
      <w:pPr>
        <w:tabs>
          <w:tab w:val="left" w:pos="0"/>
        </w:tabs>
        <w:spacing w:line="240" w:lineRule="atLeast"/>
        <w:jc w:val="both"/>
        <w:rPr>
          <w:rFonts w:ascii="Calibri" w:hAnsi="Calibri" w:cs="Arial"/>
          <w:color w:val="000000" w:themeColor="text1"/>
        </w:rPr>
      </w:pPr>
      <w:r w:rsidRPr="008E7D41">
        <w:rPr>
          <w:rFonts w:ascii="Calibri" w:hAnsi="Calibri" w:cs="Arial"/>
          <w:color w:val="000000" w:themeColor="text1"/>
        </w:rPr>
        <w:t>L’attestation doit être établie en trois exemplaires, un pour l’administration de l’</w:t>
      </w:r>
      <w:r w:rsidR="005D18BB" w:rsidRPr="008E7D41">
        <w:rPr>
          <w:rFonts w:ascii="Calibri" w:hAnsi="Calibri" w:cs="Arial"/>
          <w:color w:val="000000" w:themeColor="text1"/>
        </w:rPr>
        <w:t>État</w:t>
      </w:r>
      <w:r w:rsidRPr="008E7D41">
        <w:rPr>
          <w:rFonts w:ascii="Calibri" w:hAnsi="Calibri" w:cs="Arial"/>
          <w:color w:val="000000" w:themeColor="text1"/>
        </w:rPr>
        <w:t xml:space="preserve"> de résidence, un autre pour l’actionnaire et le troisième pour l’administration du pays de source des revenus.</w:t>
      </w:r>
    </w:p>
    <w:p w:rsidR="004C7555" w:rsidRPr="008E7D41" w:rsidRDefault="004C7555" w:rsidP="004C7555">
      <w:pPr>
        <w:tabs>
          <w:tab w:val="left" w:pos="0"/>
        </w:tabs>
        <w:spacing w:line="240" w:lineRule="atLeast"/>
        <w:jc w:val="both"/>
        <w:rPr>
          <w:rFonts w:ascii="Calibri" w:hAnsi="Calibri" w:cs="Arial"/>
          <w:color w:val="000000" w:themeColor="text1"/>
        </w:rPr>
      </w:pPr>
    </w:p>
    <w:p w:rsidR="004C7555" w:rsidRPr="008E7D41" w:rsidRDefault="004C7555" w:rsidP="004C7555">
      <w:pPr>
        <w:tabs>
          <w:tab w:val="left" w:pos="0"/>
        </w:tabs>
        <w:spacing w:line="240" w:lineRule="atLeast"/>
        <w:jc w:val="both"/>
        <w:rPr>
          <w:rFonts w:ascii="Calibri" w:hAnsi="Calibri" w:cs="Arial"/>
          <w:color w:val="000000" w:themeColor="text1"/>
        </w:rPr>
      </w:pPr>
      <w:r w:rsidRPr="008E7D41">
        <w:rPr>
          <w:rFonts w:ascii="Calibri" w:hAnsi="Calibri" w:cs="Arial"/>
          <w:color w:val="000000" w:themeColor="text1"/>
        </w:rPr>
        <w:t xml:space="preserve">L’attestation a une durée de validité d’un an correspondant à l’année civile au cours de laquelle elle a été délivrée par l’administration fiscale du pays source. Néanmoins, les </w:t>
      </w:r>
      <w:r w:rsidR="001F2884" w:rsidRPr="008E7D41">
        <w:rPr>
          <w:rFonts w:ascii="Calibri" w:hAnsi="Calibri" w:cs="Arial"/>
          <w:color w:val="000000" w:themeColor="text1"/>
        </w:rPr>
        <w:t xml:space="preserve">établissements </w:t>
      </w:r>
      <w:r w:rsidRPr="008E7D41">
        <w:rPr>
          <w:rFonts w:ascii="Calibri" w:hAnsi="Calibri" w:cs="Arial"/>
          <w:color w:val="000000" w:themeColor="text1"/>
        </w:rPr>
        <w:t xml:space="preserve">payeurs sont autorisés à produire les attestations déposées au cours de l’année N jusqu’au 31 mars de l’année N+1. Dans ce cas, ils doivent être en mesure de fournir au cours de l’année N+1 une attestation de résidence dûment complétée </w:t>
      </w:r>
      <w:r w:rsidR="001F2884" w:rsidRPr="008E7D41">
        <w:rPr>
          <w:rFonts w:ascii="Calibri" w:hAnsi="Calibri" w:cs="Arial"/>
          <w:color w:val="000000" w:themeColor="text1"/>
        </w:rPr>
        <w:t xml:space="preserve">en </w:t>
      </w:r>
      <w:r w:rsidRPr="008E7D41">
        <w:rPr>
          <w:rFonts w:ascii="Calibri" w:hAnsi="Calibri" w:cs="Arial"/>
          <w:color w:val="000000" w:themeColor="text1"/>
        </w:rPr>
        <w:t xml:space="preserve">N+1 par l’administration du pays de résidence de chacun des associés non-résidents ayant </w:t>
      </w:r>
      <w:r w:rsidR="001F2884" w:rsidRPr="008E7D41">
        <w:rPr>
          <w:rFonts w:ascii="Calibri" w:hAnsi="Calibri" w:cs="Arial"/>
          <w:color w:val="000000" w:themeColor="text1"/>
        </w:rPr>
        <w:t>bénéficié</w:t>
      </w:r>
      <w:r w:rsidRPr="008E7D41">
        <w:rPr>
          <w:rFonts w:ascii="Calibri" w:hAnsi="Calibri" w:cs="Arial"/>
          <w:color w:val="000000" w:themeColor="text1"/>
        </w:rPr>
        <w:t xml:space="preserve"> de cette mesure d’assouplissement.</w:t>
      </w:r>
    </w:p>
    <w:p w:rsidR="004C7555" w:rsidRDefault="004C7555" w:rsidP="004C7555">
      <w:pPr>
        <w:tabs>
          <w:tab w:val="left" w:pos="0"/>
        </w:tabs>
        <w:spacing w:line="240" w:lineRule="atLeast"/>
        <w:jc w:val="both"/>
        <w:rPr>
          <w:rFonts w:ascii="Calibri" w:hAnsi="Calibri" w:cs="Arial"/>
        </w:rPr>
      </w:pPr>
    </w:p>
    <w:p w:rsidR="004C7555" w:rsidRDefault="004C7555" w:rsidP="004C7555">
      <w:pPr>
        <w:tabs>
          <w:tab w:val="left" w:pos="0"/>
        </w:tabs>
        <w:spacing w:line="240" w:lineRule="atLeast"/>
        <w:jc w:val="both"/>
        <w:rPr>
          <w:rFonts w:ascii="Calibri" w:hAnsi="Calibri" w:cs="Arial"/>
        </w:rPr>
      </w:pPr>
      <w:r>
        <w:rPr>
          <w:rFonts w:ascii="Calibri" w:hAnsi="Calibri" w:cs="Arial"/>
        </w:rPr>
        <w:t>L’actionnaire doit adresser au plus tôt et, en tout état de cause avant la mise en paiement des dividendes, le troisième exemplaire de l’attestation d’établissement à l’établissement qui gère son compte.</w:t>
      </w:r>
    </w:p>
    <w:p w:rsidR="004C7555" w:rsidRDefault="004C7555" w:rsidP="004C7555">
      <w:pPr>
        <w:tabs>
          <w:tab w:val="left" w:pos="0"/>
        </w:tabs>
        <w:spacing w:line="240" w:lineRule="atLeast"/>
        <w:jc w:val="both"/>
        <w:rPr>
          <w:rFonts w:ascii="Calibri" w:hAnsi="Calibri" w:cs="Arial"/>
        </w:rPr>
      </w:pPr>
    </w:p>
    <w:p w:rsidR="00AA369B" w:rsidRDefault="004C7555" w:rsidP="004C7555">
      <w:pPr>
        <w:tabs>
          <w:tab w:val="left" w:pos="0"/>
        </w:tabs>
        <w:spacing w:line="240" w:lineRule="atLeast"/>
        <w:jc w:val="both"/>
        <w:rPr>
          <w:rFonts w:ascii="Calibri" w:hAnsi="Calibri" w:cs="Arial"/>
        </w:rPr>
      </w:pPr>
      <w:r>
        <w:rPr>
          <w:rFonts w:ascii="Calibri" w:hAnsi="Calibri" w:cs="Arial"/>
        </w:rPr>
        <w:t>Si l’attestation de résidence n’a pas été reçue par le gestionnaire de compte ou l’établissement payeur à la date de mise en paiement des dividendes, ceux-ci sont liquidés sous déduction de la retenue de droit interne.</w:t>
      </w:r>
    </w:p>
    <w:p w:rsidR="00AA369B" w:rsidRDefault="00AA369B" w:rsidP="004C7555">
      <w:pPr>
        <w:tabs>
          <w:tab w:val="left" w:pos="0"/>
        </w:tabs>
        <w:spacing w:line="240" w:lineRule="atLeast"/>
        <w:jc w:val="both"/>
        <w:rPr>
          <w:rFonts w:ascii="Calibri" w:hAnsi="Calibri" w:cs="Arial"/>
        </w:rPr>
      </w:pPr>
    </w:p>
    <w:p w:rsidR="004C7555" w:rsidRDefault="004C7555" w:rsidP="00C17BCA">
      <w:pPr>
        <w:tabs>
          <w:tab w:val="left" w:pos="1134"/>
        </w:tabs>
        <w:jc w:val="both"/>
        <w:rPr>
          <w:rFonts w:asciiTheme="minorHAnsi" w:hAnsiTheme="minorHAnsi"/>
          <w:b/>
          <w:color w:val="4D5CA7"/>
        </w:rPr>
      </w:pPr>
    </w:p>
    <w:p w:rsidR="00413DE6" w:rsidRPr="003A0418" w:rsidRDefault="008C280A" w:rsidP="00413DE6">
      <w:pPr>
        <w:tabs>
          <w:tab w:val="left" w:pos="851"/>
        </w:tabs>
        <w:outlineLvl w:val="0"/>
        <w:rPr>
          <w:rFonts w:ascii="Calibri" w:hAnsi="Calibri" w:cs="Arial"/>
        </w:rPr>
      </w:pPr>
      <w:r>
        <w:rPr>
          <w:rFonts w:ascii="Calibri" w:hAnsi="Calibri" w:cs="Arial"/>
          <w:b/>
        </w:rPr>
        <w:t>V</w:t>
      </w:r>
      <w:r w:rsidR="00413DE6" w:rsidRPr="003A0418">
        <w:rPr>
          <w:rFonts w:ascii="Calibri" w:hAnsi="Calibri" w:cs="Arial"/>
          <w:b/>
        </w:rPr>
        <w:t xml:space="preserve">I- Transfert du siège de la France vers un autre </w:t>
      </w:r>
      <w:r w:rsidR="00B15665" w:rsidRPr="003A0418">
        <w:rPr>
          <w:rFonts w:ascii="Calibri" w:hAnsi="Calibri" w:cs="Arial"/>
          <w:b/>
        </w:rPr>
        <w:t>État</w:t>
      </w:r>
      <w:r w:rsidR="00413DE6" w:rsidRPr="003A0418">
        <w:rPr>
          <w:rFonts w:ascii="Calibri" w:hAnsi="Calibri" w:cs="Arial"/>
          <w:b/>
        </w:rPr>
        <w:t xml:space="preserve"> de l’Union européenne</w:t>
      </w:r>
      <w:r w:rsidR="00413DE6" w:rsidRPr="003A0418">
        <w:rPr>
          <w:rFonts w:ascii="Calibri" w:hAnsi="Calibri" w:cs="Arial"/>
        </w:rPr>
        <w:t xml:space="preserve"> </w:t>
      </w:r>
    </w:p>
    <w:p w:rsidR="00413DE6" w:rsidRPr="003A0418" w:rsidRDefault="00413DE6" w:rsidP="00413DE6">
      <w:pPr>
        <w:tabs>
          <w:tab w:val="left" w:pos="851"/>
        </w:tabs>
        <w:rPr>
          <w:rFonts w:ascii="Calibri" w:hAnsi="Calibri" w:cs="Arial"/>
        </w:rPr>
      </w:pPr>
    </w:p>
    <w:p w:rsidR="00AE4D40" w:rsidRPr="00AD7F0C" w:rsidRDefault="00AE4D40" w:rsidP="00AE4D40">
      <w:pPr>
        <w:shd w:val="clear" w:color="auto" w:fill="FFFFFF"/>
        <w:jc w:val="both"/>
        <w:rPr>
          <w:rFonts w:asciiTheme="minorHAnsi" w:hAnsiTheme="minorHAnsi" w:cstheme="minorHAnsi"/>
          <w:color w:val="000000" w:themeColor="text1"/>
        </w:rPr>
      </w:pPr>
      <w:r>
        <w:rPr>
          <w:rFonts w:asciiTheme="minorHAnsi" w:hAnsiTheme="minorHAnsi" w:cstheme="minorHAnsi"/>
          <w:color w:val="000000" w:themeColor="text1"/>
        </w:rPr>
        <w:t xml:space="preserve">Dans le cadre de la gestion du stock d’or détenu par la SARL GLOBALSILVER, une des solutions envisagées pour ne pas se le voir imposer, il conviendrait de transférer le siège social de la société vers un pays de l’Union Européenne afin de bénéficier des dispositions européennes de sursis d’imposition. </w:t>
      </w:r>
    </w:p>
    <w:p w:rsidR="00AE4D40" w:rsidRDefault="00AE4D40" w:rsidP="00413DE6">
      <w:pPr>
        <w:tabs>
          <w:tab w:val="left" w:pos="851"/>
        </w:tabs>
        <w:jc w:val="both"/>
        <w:rPr>
          <w:rFonts w:ascii="Calibri" w:hAnsi="Calibri" w:cs="Arial"/>
        </w:rPr>
      </w:pPr>
    </w:p>
    <w:p w:rsidR="00413DE6" w:rsidRDefault="00413DE6" w:rsidP="00413DE6">
      <w:pPr>
        <w:tabs>
          <w:tab w:val="left" w:pos="851"/>
        </w:tabs>
        <w:jc w:val="both"/>
        <w:rPr>
          <w:rFonts w:ascii="Calibri" w:hAnsi="Calibri" w:cs="Arial"/>
        </w:rPr>
      </w:pPr>
      <w:r w:rsidRPr="003A0418">
        <w:rPr>
          <w:rFonts w:ascii="Calibri" w:hAnsi="Calibri" w:cs="Arial"/>
        </w:rPr>
        <w:t xml:space="preserve">En cas de transfert du siège d’une société de France vers un autre </w:t>
      </w:r>
      <w:r w:rsidR="00B15665" w:rsidRPr="003A0418">
        <w:rPr>
          <w:rFonts w:ascii="Calibri" w:hAnsi="Calibri" w:cs="Arial"/>
        </w:rPr>
        <w:t>État</w:t>
      </w:r>
      <w:r w:rsidRPr="003A0418">
        <w:rPr>
          <w:rFonts w:ascii="Calibri" w:hAnsi="Calibri" w:cs="Arial"/>
        </w:rPr>
        <w:t xml:space="preserve"> de l’Union européenne, la législation en vigueur à prévue la mise ne place d’un régime de neutralité fiscale codifié à l’article 221-2 du Code Général des Impôt (le « CGI »).</w:t>
      </w:r>
    </w:p>
    <w:p w:rsidR="00413DE6" w:rsidRPr="003A0418" w:rsidRDefault="00413DE6" w:rsidP="00413DE6">
      <w:pPr>
        <w:tabs>
          <w:tab w:val="left" w:pos="851"/>
        </w:tabs>
        <w:jc w:val="both"/>
        <w:rPr>
          <w:rFonts w:ascii="Calibri" w:hAnsi="Calibri" w:cs="Arial"/>
        </w:rPr>
      </w:pPr>
    </w:p>
    <w:p w:rsidR="00413DE6" w:rsidRPr="003A0418" w:rsidRDefault="00413DE6" w:rsidP="00413DE6">
      <w:pPr>
        <w:tabs>
          <w:tab w:val="left" w:pos="851"/>
        </w:tabs>
        <w:jc w:val="both"/>
        <w:rPr>
          <w:rFonts w:ascii="Calibri" w:hAnsi="Calibri" w:cs="Arial"/>
        </w:rPr>
      </w:pPr>
      <w:r w:rsidRPr="003A0418">
        <w:rPr>
          <w:rFonts w:ascii="Calibri" w:hAnsi="Calibri" w:cs="Arial"/>
        </w:rPr>
        <w:t xml:space="preserve">Le transfert de siège vers un autre </w:t>
      </w:r>
      <w:r w:rsidR="00B15665" w:rsidRPr="003A0418">
        <w:rPr>
          <w:rFonts w:ascii="Calibri" w:hAnsi="Calibri" w:cs="Arial"/>
        </w:rPr>
        <w:t>État</w:t>
      </w:r>
      <w:r w:rsidRPr="003A0418">
        <w:rPr>
          <w:rFonts w:ascii="Calibri" w:hAnsi="Calibri" w:cs="Arial"/>
        </w:rPr>
        <w:t xml:space="preserve"> membre de l’Union européenne, qu’il s’accompagne ou non de la perte de la personnalité juridique en France, n’emporte pas les conséquences d’une cessation d’entreprise et n’entraîne donc pas l’imposition des bénéfices non encore imposés ou en sursis d’imposition (provisions et plus-values dont l’imposition a été différée) et des plus valus latentes.</w:t>
      </w:r>
    </w:p>
    <w:p w:rsidR="00413DE6" w:rsidRPr="003A0418" w:rsidRDefault="00413DE6" w:rsidP="00413DE6">
      <w:pPr>
        <w:tabs>
          <w:tab w:val="left" w:pos="851"/>
        </w:tabs>
        <w:jc w:val="both"/>
        <w:rPr>
          <w:rFonts w:ascii="Calibri" w:hAnsi="Calibri" w:cs="Arial"/>
        </w:rPr>
      </w:pPr>
    </w:p>
    <w:p w:rsidR="00413DE6" w:rsidRDefault="00413DE6" w:rsidP="00413DE6">
      <w:pPr>
        <w:spacing w:line="240" w:lineRule="atLeast"/>
        <w:jc w:val="both"/>
        <w:rPr>
          <w:rStyle w:val="txt"/>
          <w:rFonts w:ascii="Calibri" w:hAnsi="Calibri" w:cs="Arial"/>
        </w:rPr>
      </w:pPr>
      <w:r w:rsidRPr="003A0418">
        <w:rPr>
          <w:rStyle w:val="txt"/>
          <w:rFonts w:ascii="Calibri" w:hAnsi="Calibri" w:cs="Arial"/>
        </w:rPr>
        <w:lastRenderedPageBreak/>
        <w:t xml:space="preserve">Le transfert du siège ou d'un établissement d'une société passible de l'impôt sur les sociétés vers un </w:t>
      </w:r>
      <w:r w:rsidR="00B15665" w:rsidRPr="003A0418">
        <w:rPr>
          <w:rStyle w:val="txt"/>
          <w:rFonts w:ascii="Calibri" w:hAnsi="Calibri" w:cs="Arial"/>
        </w:rPr>
        <w:t>État</w:t>
      </w:r>
      <w:r w:rsidRPr="003A0418">
        <w:rPr>
          <w:rStyle w:val="txt"/>
          <w:rFonts w:ascii="Calibri" w:hAnsi="Calibri" w:cs="Arial"/>
        </w:rPr>
        <w:t xml:space="preserve"> membre de l'Union européenne ou vers un </w:t>
      </w:r>
      <w:r w:rsidR="00B15665" w:rsidRPr="003A0418">
        <w:rPr>
          <w:rStyle w:val="txt"/>
          <w:rFonts w:ascii="Calibri" w:hAnsi="Calibri" w:cs="Arial"/>
        </w:rPr>
        <w:t>État</w:t>
      </w:r>
      <w:r w:rsidRPr="003A0418">
        <w:rPr>
          <w:rStyle w:val="txt"/>
          <w:rFonts w:ascii="Calibri" w:hAnsi="Calibri" w:cs="Arial"/>
        </w:rPr>
        <w:t xml:space="preserve"> partie à l'accord sur l'Espace économique européen ayant conclu avec la France une convention d'assistance en matière de lutte </w:t>
      </w:r>
      <w:r w:rsidR="00B15665" w:rsidRPr="003A0418">
        <w:rPr>
          <w:rStyle w:val="txt"/>
          <w:rFonts w:ascii="Calibri" w:hAnsi="Calibri" w:cs="Arial"/>
        </w:rPr>
        <w:t>contre</w:t>
      </w:r>
      <w:r w:rsidRPr="003A0418">
        <w:rPr>
          <w:rStyle w:val="txt"/>
          <w:rFonts w:ascii="Calibri" w:hAnsi="Calibri" w:cs="Arial"/>
        </w:rPr>
        <w:t xml:space="preserve"> la fraude et l'évasion fiscales ainsi qu'en matière de recouvrement d'impôts entraîne, lorsqu'il s'accompagne du transfert d'éléments d'actifs, l'imposition des plus-values latentes et des plus-values en report ou en sursis d'imposition afférentes à ces actifs. La société concernée peut choisir entre le paiement immédiat de l'impôt sur ces plus-values ou le paiement étalé de cet impôt sur une période de cinq ans (CGI art. 221, 2-3</w:t>
      </w:r>
      <w:r w:rsidRPr="003A0418">
        <w:rPr>
          <w:rStyle w:val="txt"/>
          <w:rFonts w:ascii="Calibri" w:hAnsi="Calibri" w:cs="Arial"/>
          <w:vertAlign w:val="superscript"/>
        </w:rPr>
        <w:t>e</w:t>
      </w:r>
      <w:r w:rsidRPr="003A0418">
        <w:rPr>
          <w:rStyle w:val="apple-converted-space"/>
          <w:rFonts w:ascii="Calibri" w:hAnsi="Calibri" w:cs="Arial"/>
        </w:rPr>
        <w:t> </w:t>
      </w:r>
      <w:r w:rsidRPr="003A0418">
        <w:rPr>
          <w:rStyle w:val="txt"/>
          <w:rFonts w:ascii="Calibri" w:hAnsi="Calibri" w:cs="Arial"/>
        </w:rPr>
        <w:t xml:space="preserve">al. </w:t>
      </w:r>
      <w:proofErr w:type="gramStart"/>
      <w:r w:rsidRPr="003A0418">
        <w:rPr>
          <w:rStyle w:val="txt"/>
          <w:rFonts w:ascii="Calibri" w:hAnsi="Calibri" w:cs="Arial"/>
        </w:rPr>
        <w:t>modifié</w:t>
      </w:r>
      <w:proofErr w:type="gramEnd"/>
      <w:r w:rsidRPr="003A0418">
        <w:rPr>
          <w:rStyle w:val="txt"/>
          <w:rFonts w:ascii="Calibri" w:hAnsi="Calibri" w:cs="Arial"/>
        </w:rPr>
        <w:t xml:space="preserve"> par l'article 30 de la loi 2012-1510 du 29 décembre 2012).</w:t>
      </w:r>
    </w:p>
    <w:p w:rsidR="008C280A" w:rsidRDefault="008C280A"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Fonts w:ascii="Calibri" w:hAnsi="Calibri" w:cs="Arial"/>
        </w:rPr>
      </w:pPr>
    </w:p>
    <w:p w:rsidR="00413DE6" w:rsidRDefault="00413DE6" w:rsidP="00B16556">
      <w:pPr>
        <w:numPr>
          <w:ilvl w:val="0"/>
          <w:numId w:val="25"/>
        </w:numPr>
        <w:tabs>
          <w:tab w:val="left" w:pos="1701"/>
        </w:tabs>
        <w:jc w:val="both"/>
        <w:rPr>
          <w:rStyle w:val="t7"/>
          <w:rFonts w:ascii="Calibri" w:hAnsi="Calibri" w:cs="Arial"/>
          <w:bCs/>
        </w:rPr>
      </w:pPr>
      <w:bookmarkStart w:id="0" w:name="N14A8E41385235E6-EFL"/>
      <w:bookmarkEnd w:id="0"/>
      <w:r w:rsidRPr="003A0418">
        <w:rPr>
          <w:rStyle w:val="t7"/>
          <w:rFonts w:ascii="Calibri" w:hAnsi="Calibri" w:cs="Arial"/>
          <w:bCs/>
        </w:rPr>
        <w:t>Champ d'application</w:t>
      </w:r>
    </w:p>
    <w:p w:rsidR="00413DE6" w:rsidRPr="003A0418" w:rsidRDefault="00413DE6" w:rsidP="00413DE6">
      <w:pPr>
        <w:tabs>
          <w:tab w:val="left" w:pos="1701"/>
        </w:tabs>
        <w:ind w:left="1694"/>
        <w:jc w:val="both"/>
        <w:rPr>
          <w:rStyle w:val="t7"/>
          <w:rFonts w:ascii="Calibri" w:hAnsi="Calibri" w:cs="Arial"/>
          <w:bCs/>
        </w:rPr>
      </w:pPr>
    </w:p>
    <w:p w:rsidR="00413DE6" w:rsidRDefault="00413DE6" w:rsidP="00B16556">
      <w:pPr>
        <w:numPr>
          <w:ilvl w:val="0"/>
          <w:numId w:val="24"/>
        </w:numPr>
        <w:ind w:left="2268" w:hanging="492"/>
        <w:jc w:val="both"/>
        <w:rPr>
          <w:rStyle w:val="t8"/>
          <w:rFonts w:ascii="Calibri" w:hAnsi="Calibri" w:cs="Arial"/>
        </w:rPr>
      </w:pPr>
      <w:bookmarkStart w:id="1" w:name="N14B8E41385235E6-EFL"/>
      <w:bookmarkEnd w:id="1"/>
      <w:r w:rsidRPr="003A0418">
        <w:rPr>
          <w:rStyle w:val="t8"/>
          <w:rFonts w:ascii="Calibri" w:hAnsi="Calibri" w:cs="Arial"/>
        </w:rPr>
        <w:t>Sociétés concernées</w:t>
      </w:r>
    </w:p>
    <w:p w:rsidR="00413DE6" w:rsidRPr="003A0418" w:rsidRDefault="00413DE6" w:rsidP="00413DE6">
      <w:pPr>
        <w:ind w:left="2268"/>
        <w:jc w:val="both"/>
        <w:rPr>
          <w:rStyle w:val="t8"/>
          <w:rFonts w:ascii="Calibri" w:hAnsi="Calibri" w:cs="Arial"/>
        </w:rPr>
      </w:pPr>
    </w:p>
    <w:p w:rsidR="00413DE6" w:rsidRDefault="00413DE6" w:rsidP="00413DE6">
      <w:pPr>
        <w:jc w:val="both"/>
        <w:rPr>
          <w:rStyle w:val="txt"/>
          <w:rFonts w:ascii="Calibri" w:hAnsi="Calibri" w:cs="Arial"/>
          <w:bCs/>
        </w:rPr>
      </w:pPr>
      <w:bookmarkStart w:id="2" w:name="_JVUR_BIC_00GR-0F"/>
      <w:bookmarkStart w:id="3" w:name="P14C8E41385235E6-EFL"/>
      <w:bookmarkStart w:id="4" w:name="X-P14C8E41385235E6-EFL"/>
      <w:bookmarkEnd w:id="2"/>
      <w:bookmarkEnd w:id="3"/>
      <w:bookmarkEnd w:id="4"/>
      <w:r w:rsidRPr="003A0418">
        <w:rPr>
          <w:rStyle w:val="txt"/>
          <w:rFonts w:ascii="Calibri" w:hAnsi="Calibri" w:cs="Arial"/>
        </w:rPr>
        <w:t>En l'absence de précision, sont concernées par les dispositions de l'article 221, 2-3</w:t>
      </w:r>
      <w:r w:rsidRPr="003A0418">
        <w:rPr>
          <w:rStyle w:val="txt"/>
          <w:rFonts w:ascii="Calibri" w:hAnsi="Calibri" w:cs="Arial"/>
          <w:vertAlign w:val="superscript"/>
        </w:rPr>
        <w:t>e</w:t>
      </w:r>
      <w:r w:rsidRPr="003A0418">
        <w:rPr>
          <w:rStyle w:val="apple-converted-space"/>
          <w:rFonts w:ascii="Calibri" w:hAnsi="Calibri" w:cs="Arial"/>
        </w:rPr>
        <w:t> </w:t>
      </w:r>
      <w:r w:rsidRPr="003A0418">
        <w:rPr>
          <w:rStyle w:val="txt"/>
          <w:rFonts w:ascii="Calibri" w:hAnsi="Calibri" w:cs="Arial"/>
        </w:rPr>
        <w:t>alinéa du CGI toutes les</w:t>
      </w:r>
      <w:r w:rsidRPr="003A0418">
        <w:rPr>
          <w:rStyle w:val="apple-converted-space"/>
          <w:rFonts w:ascii="Calibri" w:hAnsi="Calibri" w:cs="Arial"/>
        </w:rPr>
        <w:t> </w:t>
      </w:r>
      <w:r w:rsidRPr="003A0418">
        <w:rPr>
          <w:rStyle w:val="txt"/>
          <w:rFonts w:ascii="Calibri" w:hAnsi="Calibri" w:cs="Arial"/>
          <w:bCs/>
        </w:rPr>
        <w:t>sociétés,</w:t>
      </w:r>
      <w:r w:rsidRPr="003A0418">
        <w:rPr>
          <w:rStyle w:val="apple-converted-space"/>
          <w:rFonts w:ascii="Calibri" w:hAnsi="Calibri" w:cs="Arial"/>
        </w:rPr>
        <w:t> </w:t>
      </w:r>
      <w:r w:rsidRPr="003A0418">
        <w:rPr>
          <w:rStyle w:val="txt"/>
          <w:rFonts w:ascii="Calibri" w:hAnsi="Calibri" w:cs="Arial"/>
        </w:rPr>
        <w:t>quel que soit le lieu de leur siège social ou de leur siège de direction effective, dès lors qu'elles sont</w:t>
      </w:r>
      <w:r w:rsidRPr="003A0418">
        <w:rPr>
          <w:rStyle w:val="apple-converted-space"/>
          <w:rFonts w:ascii="Calibri" w:hAnsi="Calibri" w:cs="Arial"/>
        </w:rPr>
        <w:t> </w:t>
      </w:r>
      <w:r w:rsidRPr="003A0418">
        <w:rPr>
          <w:rStyle w:val="txt"/>
          <w:rFonts w:ascii="Calibri" w:hAnsi="Calibri" w:cs="Arial"/>
          <w:bCs/>
        </w:rPr>
        <w:t>passibles de l'impôt sur les sociétés en France.</w:t>
      </w:r>
    </w:p>
    <w:p w:rsidR="00413DE6" w:rsidRPr="003A0418" w:rsidRDefault="00413DE6" w:rsidP="00413DE6">
      <w:pPr>
        <w:jc w:val="both"/>
        <w:rPr>
          <w:rStyle w:val="txt"/>
          <w:rFonts w:ascii="Calibri" w:hAnsi="Calibri" w:cs="Arial"/>
          <w:bCs/>
        </w:rPr>
      </w:pPr>
    </w:p>
    <w:p w:rsidR="00413DE6" w:rsidRDefault="00413DE6" w:rsidP="00413DE6">
      <w:pPr>
        <w:jc w:val="both"/>
        <w:rPr>
          <w:rStyle w:val="txt"/>
          <w:rFonts w:ascii="Calibri" w:hAnsi="Calibri" w:cs="Arial"/>
        </w:rPr>
      </w:pPr>
      <w:r w:rsidRPr="003A0418">
        <w:rPr>
          <w:rStyle w:val="txt"/>
          <w:rFonts w:ascii="Calibri" w:hAnsi="Calibri" w:cs="Arial"/>
        </w:rPr>
        <w:t>Pris à la lettre, ce texte pourrait donc concerner non seulement les sociétés dont le siège social ou le siège de direction effective est situé en France ou dans l'Union européenne, mais aussi les</w:t>
      </w:r>
      <w:r w:rsidRPr="003A0418">
        <w:rPr>
          <w:rStyle w:val="apple-converted-space"/>
          <w:rFonts w:ascii="Calibri" w:hAnsi="Calibri" w:cs="Arial"/>
        </w:rPr>
        <w:t> </w:t>
      </w:r>
      <w:r w:rsidRPr="003A0418">
        <w:rPr>
          <w:rStyle w:val="txt"/>
          <w:rFonts w:ascii="Calibri" w:hAnsi="Calibri" w:cs="Arial"/>
          <w:bCs/>
        </w:rPr>
        <w:t xml:space="preserve">sociétés </w:t>
      </w:r>
      <w:r w:rsidR="00B15665" w:rsidRPr="003A0418">
        <w:rPr>
          <w:rStyle w:val="txt"/>
          <w:rFonts w:ascii="Calibri" w:hAnsi="Calibri" w:cs="Arial"/>
          <w:bCs/>
        </w:rPr>
        <w:t>non-résidentes</w:t>
      </w:r>
      <w:r w:rsidRPr="003A0418">
        <w:rPr>
          <w:rStyle w:val="txt"/>
          <w:rFonts w:ascii="Calibri" w:hAnsi="Calibri" w:cs="Arial"/>
          <w:bCs/>
        </w:rPr>
        <w:t xml:space="preserve"> de l'Union européenne</w:t>
      </w:r>
      <w:r w:rsidRPr="003A0418">
        <w:rPr>
          <w:rStyle w:val="apple-converted-space"/>
          <w:rFonts w:ascii="Calibri" w:hAnsi="Calibri" w:cs="Arial"/>
        </w:rPr>
        <w:t> </w:t>
      </w:r>
      <w:r w:rsidRPr="003A0418">
        <w:rPr>
          <w:rStyle w:val="txt"/>
          <w:rFonts w:ascii="Calibri" w:hAnsi="Calibri" w:cs="Arial"/>
        </w:rPr>
        <w:t>qui disposent en France d'un établissement stable soumis à l'impôt sur les sociétés.</w:t>
      </w:r>
    </w:p>
    <w:p w:rsidR="00413DE6" w:rsidRPr="003A0418" w:rsidRDefault="00413DE6" w:rsidP="00413DE6">
      <w:pPr>
        <w:jc w:val="both"/>
        <w:rPr>
          <w:rFonts w:ascii="Calibri" w:hAnsi="Calibri" w:cs="Arial"/>
          <w:bCs/>
        </w:rPr>
      </w:pPr>
    </w:p>
    <w:p w:rsidR="00413DE6" w:rsidRDefault="00413DE6" w:rsidP="00B16556">
      <w:pPr>
        <w:numPr>
          <w:ilvl w:val="0"/>
          <w:numId w:val="24"/>
        </w:numPr>
        <w:ind w:left="2268" w:hanging="567"/>
        <w:jc w:val="both"/>
        <w:rPr>
          <w:rStyle w:val="t8"/>
          <w:rFonts w:ascii="Calibri" w:hAnsi="Calibri" w:cs="Arial"/>
        </w:rPr>
      </w:pPr>
      <w:bookmarkStart w:id="5" w:name="N14D8E41385235E6-EFL"/>
      <w:bookmarkEnd w:id="5"/>
      <w:r w:rsidRPr="003A0418">
        <w:rPr>
          <w:rStyle w:val="t8"/>
          <w:rFonts w:ascii="Calibri" w:hAnsi="Calibri" w:cs="Arial"/>
        </w:rPr>
        <w:t>Opérations concernées</w:t>
      </w:r>
    </w:p>
    <w:p w:rsidR="00413DE6" w:rsidRPr="003A0418" w:rsidRDefault="00413DE6" w:rsidP="00413DE6">
      <w:pPr>
        <w:ind w:left="2268"/>
        <w:jc w:val="both"/>
        <w:rPr>
          <w:rStyle w:val="t8"/>
          <w:rFonts w:ascii="Calibri" w:hAnsi="Calibri" w:cs="Arial"/>
        </w:rPr>
      </w:pPr>
    </w:p>
    <w:p w:rsidR="00B15665" w:rsidRDefault="00413DE6" w:rsidP="00413DE6">
      <w:pPr>
        <w:jc w:val="both"/>
        <w:rPr>
          <w:rStyle w:val="txt"/>
          <w:rFonts w:ascii="Calibri" w:hAnsi="Calibri" w:cs="Arial"/>
        </w:rPr>
      </w:pPr>
      <w:bookmarkStart w:id="6" w:name="_JVUR_BIC_00GR-0G"/>
      <w:bookmarkStart w:id="7" w:name="P14E8E41385235E6-EFL"/>
      <w:bookmarkStart w:id="8" w:name="X-P14E8E41385235E6-EFL"/>
      <w:bookmarkEnd w:id="6"/>
      <w:bookmarkEnd w:id="7"/>
      <w:bookmarkEnd w:id="8"/>
      <w:r w:rsidRPr="003A0418">
        <w:rPr>
          <w:rStyle w:val="txt"/>
          <w:rFonts w:ascii="Calibri" w:hAnsi="Calibri" w:cs="Arial"/>
        </w:rPr>
        <w:t>L'option pour une imposition fractionnée des plus-values latentes et des plus-values en report ou en sursis d'imposition s'applique en cas de</w:t>
      </w:r>
      <w:r w:rsidRPr="003A0418">
        <w:rPr>
          <w:rStyle w:val="apple-converted-space"/>
          <w:rFonts w:ascii="Calibri" w:hAnsi="Calibri" w:cs="Arial"/>
        </w:rPr>
        <w:t> </w:t>
      </w:r>
      <w:r w:rsidRPr="003A0418">
        <w:rPr>
          <w:rStyle w:val="txt"/>
          <w:rFonts w:ascii="Calibri" w:hAnsi="Calibri" w:cs="Arial"/>
          <w:bCs/>
        </w:rPr>
        <w:t>transfert</w:t>
      </w:r>
      <w:r w:rsidRPr="003A0418">
        <w:rPr>
          <w:rStyle w:val="apple-converted-space"/>
          <w:rFonts w:ascii="Calibri" w:hAnsi="Calibri" w:cs="Arial"/>
        </w:rPr>
        <w:t> </w:t>
      </w:r>
      <w:r w:rsidRPr="003A0418">
        <w:rPr>
          <w:rStyle w:val="txt"/>
          <w:rFonts w:ascii="Calibri" w:hAnsi="Calibri" w:cs="Arial"/>
        </w:rPr>
        <w:t>de siège ou d'établissement</w:t>
      </w:r>
      <w:r w:rsidRPr="003A0418">
        <w:rPr>
          <w:rStyle w:val="apple-converted-space"/>
          <w:rFonts w:ascii="Calibri" w:hAnsi="Calibri" w:cs="Arial"/>
        </w:rPr>
        <w:t> </w:t>
      </w:r>
      <w:r w:rsidRPr="003A0418">
        <w:rPr>
          <w:rStyle w:val="txt"/>
          <w:rFonts w:ascii="Calibri" w:hAnsi="Calibri" w:cs="Arial"/>
          <w:bCs/>
        </w:rPr>
        <w:t>dans l'Union européenne,</w:t>
      </w:r>
      <w:r w:rsidRPr="003A0418">
        <w:rPr>
          <w:rStyle w:val="apple-converted-space"/>
          <w:rFonts w:ascii="Calibri" w:hAnsi="Calibri" w:cs="Arial"/>
        </w:rPr>
        <w:t> </w:t>
      </w:r>
      <w:r w:rsidRPr="003A0418">
        <w:rPr>
          <w:rStyle w:val="txt"/>
          <w:rFonts w:ascii="Calibri" w:hAnsi="Calibri" w:cs="Arial"/>
        </w:rPr>
        <w:t>accompagné du transfert d'éléments d'actif.</w:t>
      </w:r>
    </w:p>
    <w:p w:rsidR="00413DE6" w:rsidRPr="00B15665" w:rsidRDefault="00413DE6" w:rsidP="00413DE6">
      <w:pPr>
        <w:jc w:val="both"/>
        <w:rPr>
          <w:rStyle w:val="txt"/>
          <w:rFonts w:ascii="Calibri" w:hAnsi="Calibri" w:cs="Arial"/>
        </w:rPr>
      </w:pPr>
      <w:r w:rsidRPr="003A0418">
        <w:rPr>
          <w:rFonts w:ascii="Calibri" w:hAnsi="Calibri" w:cs="Arial"/>
        </w:rPr>
        <w:br/>
      </w:r>
      <w:r w:rsidRPr="003A0418">
        <w:rPr>
          <w:rStyle w:val="txt"/>
          <w:rFonts w:ascii="Calibri" w:hAnsi="Calibri" w:cs="Arial"/>
        </w:rPr>
        <w:t xml:space="preserve">Elle s'applique également en cas de transfert de siège ou d'établissement dans un </w:t>
      </w:r>
      <w:r w:rsidR="00B15665" w:rsidRPr="003A0418">
        <w:rPr>
          <w:rStyle w:val="txt"/>
          <w:rFonts w:ascii="Calibri" w:hAnsi="Calibri" w:cs="Arial"/>
        </w:rPr>
        <w:t>État</w:t>
      </w:r>
      <w:r w:rsidRPr="003A0418">
        <w:rPr>
          <w:rStyle w:val="txt"/>
          <w:rFonts w:ascii="Calibri" w:hAnsi="Calibri" w:cs="Arial"/>
        </w:rPr>
        <w:t xml:space="preserve"> membre de l'</w:t>
      </w:r>
      <w:r w:rsidRPr="003A0418">
        <w:rPr>
          <w:rStyle w:val="txt"/>
          <w:rFonts w:ascii="Calibri" w:hAnsi="Calibri" w:cs="Arial"/>
          <w:bCs/>
        </w:rPr>
        <w:t>Espace économique européen</w:t>
      </w:r>
      <w:r w:rsidRPr="003A0418">
        <w:rPr>
          <w:rStyle w:val="apple-converted-space"/>
          <w:rFonts w:ascii="Calibri" w:hAnsi="Calibri" w:cs="Arial"/>
        </w:rPr>
        <w:t> </w:t>
      </w:r>
      <w:r w:rsidRPr="003A0418">
        <w:rPr>
          <w:rStyle w:val="txt"/>
          <w:rFonts w:ascii="Calibri" w:hAnsi="Calibri" w:cs="Arial"/>
        </w:rPr>
        <w:t>avec lequel la France a signé une</w:t>
      </w:r>
      <w:r w:rsidRPr="003A0418">
        <w:rPr>
          <w:rStyle w:val="apple-converted-space"/>
          <w:rFonts w:ascii="Calibri" w:hAnsi="Calibri" w:cs="Arial"/>
        </w:rPr>
        <w:t> </w:t>
      </w:r>
      <w:r w:rsidRPr="003A0418">
        <w:rPr>
          <w:rStyle w:val="txt"/>
          <w:rFonts w:ascii="Calibri" w:hAnsi="Calibri" w:cs="Arial"/>
          <w:bCs/>
        </w:rPr>
        <w:t>convention d'assistance administrative</w:t>
      </w:r>
      <w:r w:rsidRPr="003A0418">
        <w:rPr>
          <w:rStyle w:val="apple-converted-space"/>
          <w:rFonts w:ascii="Calibri" w:hAnsi="Calibri" w:cs="Arial"/>
        </w:rPr>
        <w:t> </w:t>
      </w:r>
      <w:r w:rsidRPr="003A0418">
        <w:rPr>
          <w:rStyle w:val="txt"/>
          <w:rFonts w:ascii="Calibri" w:hAnsi="Calibri" w:cs="Arial"/>
        </w:rPr>
        <w:t>en vue de lutter contre la fraude et l'évasion fiscales ainsi qu'une</w:t>
      </w:r>
      <w:r w:rsidRPr="003A0418">
        <w:rPr>
          <w:rStyle w:val="apple-converted-space"/>
          <w:rFonts w:ascii="Calibri" w:hAnsi="Calibri" w:cs="Arial"/>
        </w:rPr>
        <w:t> </w:t>
      </w:r>
      <w:r w:rsidRPr="003A0418">
        <w:rPr>
          <w:rStyle w:val="txt"/>
          <w:rFonts w:ascii="Calibri" w:hAnsi="Calibri" w:cs="Arial"/>
          <w:bCs/>
        </w:rPr>
        <w:t>convention d'assistance mutuelle en matière de recouvrement</w:t>
      </w:r>
      <w:r w:rsidRPr="003A0418">
        <w:rPr>
          <w:rStyle w:val="apple-converted-space"/>
          <w:rFonts w:ascii="Calibri" w:hAnsi="Calibri" w:cs="Arial"/>
        </w:rPr>
        <w:t> </w:t>
      </w:r>
      <w:r w:rsidRPr="003A0418">
        <w:rPr>
          <w:rStyle w:val="txt"/>
          <w:rFonts w:ascii="Calibri" w:hAnsi="Calibri" w:cs="Arial"/>
        </w:rPr>
        <w:t>ayant une portée similaire à celle prévue par la directive 2010/24/UE du Conseil, du 16 mars 2010, concernant l'assistance mutuelle en matière de recouvrement des créances relatives aux taxes, impôts, droits et autres mesures. Le Liechtenstein n'ayant pas signé avec la France de convention d'assistance au recouvrement, le dispositif prévu par l'article 221, 2- 3</w:t>
      </w:r>
      <w:r w:rsidRPr="003A0418">
        <w:rPr>
          <w:rStyle w:val="txt"/>
          <w:rFonts w:ascii="Calibri" w:hAnsi="Calibri" w:cs="Arial"/>
          <w:vertAlign w:val="superscript"/>
        </w:rPr>
        <w:t>e</w:t>
      </w:r>
      <w:r w:rsidRPr="003A0418">
        <w:rPr>
          <w:rStyle w:val="apple-converted-space"/>
          <w:rFonts w:ascii="Calibri" w:hAnsi="Calibri" w:cs="Arial"/>
        </w:rPr>
        <w:t> </w:t>
      </w:r>
      <w:r w:rsidRPr="003A0418">
        <w:rPr>
          <w:rStyle w:val="txt"/>
          <w:rFonts w:ascii="Calibri" w:hAnsi="Calibri" w:cs="Arial"/>
        </w:rPr>
        <w:t>alinéa modifié du CGI ne s'applique en pratique qu'aux transferts réalisés vers l'</w:t>
      </w:r>
      <w:r w:rsidRPr="003A0418">
        <w:rPr>
          <w:rStyle w:val="txt"/>
          <w:rFonts w:ascii="Calibri" w:hAnsi="Calibri" w:cs="Arial"/>
          <w:bCs/>
        </w:rPr>
        <w:t>Islande</w:t>
      </w:r>
      <w:r w:rsidRPr="003A0418">
        <w:rPr>
          <w:rStyle w:val="apple-converted-space"/>
          <w:rFonts w:ascii="Calibri" w:hAnsi="Calibri" w:cs="Arial"/>
        </w:rPr>
        <w:t> </w:t>
      </w:r>
      <w:r w:rsidRPr="003A0418">
        <w:rPr>
          <w:rStyle w:val="txt"/>
          <w:rFonts w:ascii="Calibri" w:hAnsi="Calibri" w:cs="Arial"/>
        </w:rPr>
        <w:t>et la</w:t>
      </w:r>
      <w:r w:rsidRPr="003A0418">
        <w:rPr>
          <w:rStyle w:val="apple-converted-space"/>
          <w:rFonts w:ascii="Calibri" w:hAnsi="Calibri" w:cs="Arial"/>
        </w:rPr>
        <w:t> </w:t>
      </w:r>
      <w:r w:rsidRPr="003A0418">
        <w:rPr>
          <w:rStyle w:val="txt"/>
          <w:rFonts w:ascii="Calibri" w:hAnsi="Calibri" w:cs="Arial"/>
          <w:bCs/>
        </w:rPr>
        <w:t>Norvège.</w:t>
      </w:r>
    </w:p>
    <w:p w:rsidR="00413DE6" w:rsidRPr="003A0418" w:rsidRDefault="00413DE6" w:rsidP="00413DE6">
      <w:pPr>
        <w:jc w:val="both"/>
        <w:rPr>
          <w:rFonts w:ascii="Calibri" w:hAnsi="Calibri"/>
        </w:rPr>
      </w:pPr>
    </w:p>
    <w:p w:rsidR="00413DE6" w:rsidRDefault="00413DE6" w:rsidP="00413DE6">
      <w:pPr>
        <w:spacing w:line="240" w:lineRule="atLeast"/>
        <w:jc w:val="both"/>
        <w:rPr>
          <w:rStyle w:val="txt"/>
          <w:rFonts w:ascii="Calibri" w:hAnsi="Calibri" w:cs="Arial"/>
        </w:rPr>
      </w:pPr>
      <w:bookmarkStart w:id="9" w:name="_JVUR_BIC_00GR-0H"/>
      <w:bookmarkStart w:id="10" w:name="P14F8E41385235E6-EFL"/>
      <w:bookmarkStart w:id="11" w:name="X-P14F8E41385235E6-EFL"/>
      <w:bookmarkEnd w:id="9"/>
      <w:bookmarkEnd w:id="10"/>
      <w:bookmarkEnd w:id="11"/>
      <w:r w:rsidRPr="003A0418">
        <w:rPr>
          <w:rStyle w:val="txt"/>
          <w:rFonts w:ascii="Calibri" w:hAnsi="Calibri" w:cs="Arial"/>
        </w:rPr>
        <w:t xml:space="preserve">La loi ne définit pas le transfert de siège ou d'établissement. S'agissant des transferts de siège, devraient être indifféremment concernés les transferts de </w:t>
      </w:r>
      <w:r w:rsidRPr="003A0418">
        <w:rPr>
          <w:rStyle w:val="txt"/>
          <w:rFonts w:ascii="Calibri" w:hAnsi="Calibri" w:cs="Arial"/>
          <w:bCs/>
        </w:rPr>
        <w:t>siège social statutaire</w:t>
      </w:r>
      <w:r w:rsidRPr="003A0418">
        <w:rPr>
          <w:rStyle w:val="apple-converted-space"/>
          <w:rFonts w:ascii="Calibri" w:hAnsi="Calibri" w:cs="Arial"/>
        </w:rPr>
        <w:t> </w:t>
      </w:r>
      <w:r w:rsidRPr="003A0418">
        <w:rPr>
          <w:rStyle w:val="txt"/>
          <w:rFonts w:ascii="Calibri" w:hAnsi="Calibri" w:cs="Arial"/>
        </w:rPr>
        <w:t>ou de</w:t>
      </w:r>
      <w:r w:rsidRPr="003A0418">
        <w:rPr>
          <w:rStyle w:val="apple-converted-space"/>
          <w:rFonts w:ascii="Calibri" w:hAnsi="Calibri" w:cs="Arial"/>
        </w:rPr>
        <w:t> </w:t>
      </w:r>
      <w:r w:rsidRPr="003A0418">
        <w:rPr>
          <w:rStyle w:val="txt"/>
          <w:rFonts w:ascii="Calibri" w:hAnsi="Calibri" w:cs="Arial"/>
          <w:bCs/>
        </w:rPr>
        <w:t>siège de direction effective,</w:t>
      </w:r>
      <w:r w:rsidRPr="003A0418">
        <w:rPr>
          <w:rStyle w:val="apple-converted-space"/>
          <w:rFonts w:ascii="Calibri" w:hAnsi="Calibri" w:cs="Arial"/>
        </w:rPr>
        <w:t> </w:t>
      </w:r>
      <w:r w:rsidRPr="003A0418">
        <w:rPr>
          <w:rStyle w:val="txt"/>
          <w:rFonts w:ascii="Calibri" w:hAnsi="Calibri" w:cs="Arial"/>
        </w:rPr>
        <w:t>conformément à la définition du siège retenue par l'administration.</w:t>
      </w:r>
    </w:p>
    <w:p w:rsidR="00413DE6" w:rsidRPr="003A0418" w:rsidRDefault="00413DE6"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rsidRPr="003A0418">
        <w:rPr>
          <w:rStyle w:val="txt"/>
          <w:rFonts w:ascii="Calibri" w:hAnsi="Calibri" w:cs="Arial"/>
        </w:rPr>
        <w:lastRenderedPageBreak/>
        <w:t>Conformément à la définition de l'établissement généralement retenue, le</w:t>
      </w:r>
      <w:r w:rsidRPr="003A0418">
        <w:rPr>
          <w:rStyle w:val="apple-converted-space"/>
          <w:rFonts w:ascii="Calibri" w:hAnsi="Calibri" w:cs="Arial"/>
        </w:rPr>
        <w:t> </w:t>
      </w:r>
      <w:r w:rsidRPr="003A0418">
        <w:rPr>
          <w:rStyle w:val="txt"/>
          <w:rFonts w:ascii="Calibri" w:hAnsi="Calibri" w:cs="Arial"/>
          <w:bCs/>
        </w:rPr>
        <w:t>transfert d'établissement</w:t>
      </w:r>
      <w:r w:rsidRPr="003A0418">
        <w:rPr>
          <w:rStyle w:val="apple-converted-space"/>
          <w:rFonts w:ascii="Calibri" w:hAnsi="Calibri" w:cs="Arial"/>
        </w:rPr>
        <w:t> </w:t>
      </w:r>
      <w:r w:rsidRPr="003A0418">
        <w:rPr>
          <w:rStyle w:val="txt"/>
          <w:rFonts w:ascii="Calibri" w:hAnsi="Calibri" w:cs="Arial"/>
        </w:rPr>
        <w:t xml:space="preserve">devrait recouvrir de manière large la fermeture de toute installation fixe de l'entreprise, notamment bureau, comptoir d'achat ou de vente, succursale, ou encore de toute installation fixe susceptible d'être qualifiée d'établissement stable au sens conventionnel, en vue de la réouverture d'une telle installation dans un autre </w:t>
      </w:r>
      <w:r w:rsidR="00E71A1C" w:rsidRPr="003A0418">
        <w:rPr>
          <w:rStyle w:val="txt"/>
          <w:rFonts w:ascii="Calibri" w:hAnsi="Calibri" w:cs="Arial"/>
        </w:rPr>
        <w:t>État</w:t>
      </w:r>
      <w:r w:rsidRPr="003A0418">
        <w:rPr>
          <w:rStyle w:val="txt"/>
          <w:rFonts w:ascii="Calibri" w:hAnsi="Calibri" w:cs="Arial"/>
        </w:rPr>
        <w:t xml:space="preserve"> membre. Par essence, un transfert d'établissement devrait, dans la plupart des cas, s'accompagner du transfert d'éléments d'actif, contrairement à un transfert de siège qui peut ne consister qu'en une simple mesure administrative.</w:t>
      </w:r>
    </w:p>
    <w:p w:rsidR="00413DE6" w:rsidRPr="003A0418" w:rsidRDefault="00413DE6" w:rsidP="00413DE6">
      <w:pPr>
        <w:spacing w:line="240" w:lineRule="atLeast"/>
        <w:jc w:val="both"/>
        <w:rPr>
          <w:rFonts w:ascii="Calibri" w:hAnsi="Calibri" w:cs="Arial"/>
        </w:rPr>
      </w:pPr>
    </w:p>
    <w:p w:rsidR="00413DE6" w:rsidRDefault="00413DE6" w:rsidP="00413DE6">
      <w:pPr>
        <w:spacing w:line="240" w:lineRule="atLeast"/>
        <w:jc w:val="both"/>
        <w:rPr>
          <w:rStyle w:val="txt"/>
          <w:rFonts w:ascii="Calibri" w:hAnsi="Calibri" w:cs="Arial"/>
        </w:rPr>
      </w:pPr>
      <w:bookmarkStart w:id="12" w:name="_JVUR_BIC_00GR-0I"/>
      <w:bookmarkStart w:id="13" w:name="P1508E41385235E6-EFL"/>
      <w:bookmarkStart w:id="14" w:name="X-P1508E41385235E6-EFL"/>
      <w:bookmarkEnd w:id="12"/>
      <w:bookmarkEnd w:id="13"/>
      <w:bookmarkEnd w:id="14"/>
      <w:r w:rsidRPr="003A0418">
        <w:rPr>
          <w:rStyle w:val="txt"/>
          <w:rFonts w:ascii="Calibri" w:hAnsi="Calibri" w:cs="Arial"/>
        </w:rPr>
        <w:t>Le fait générateur de l'imposition est constitué par le</w:t>
      </w:r>
      <w:r w:rsidRPr="003A0418">
        <w:rPr>
          <w:rStyle w:val="apple-converted-space"/>
          <w:rFonts w:ascii="Calibri" w:hAnsi="Calibri" w:cs="Arial"/>
        </w:rPr>
        <w:t> </w:t>
      </w:r>
      <w:r w:rsidRPr="003A0418">
        <w:rPr>
          <w:rStyle w:val="txt"/>
          <w:rFonts w:ascii="Calibri" w:hAnsi="Calibri" w:cs="Arial"/>
          <w:bCs/>
        </w:rPr>
        <w:t>transfert d'éléments d'actif</w:t>
      </w:r>
      <w:r w:rsidRPr="003A0418">
        <w:rPr>
          <w:rStyle w:val="apple-converted-space"/>
          <w:rFonts w:ascii="Calibri" w:hAnsi="Calibri" w:cs="Arial"/>
        </w:rPr>
        <w:t> </w:t>
      </w:r>
      <w:r w:rsidRPr="003A0418">
        <w:rPr>
          <w:rStyle w:val="txt"/>
          <w:rFonts w:ascii="Calibri" w:hAnsi="Calibri" w:cs="Arial"/>
        </w:rPr>
        <w:t>dans l'Union Européenne.</w:t>
      </w:r>
    </w:p>
    <w:p w:rsidR="00413DE6" w:rsidRPr="003A0418" w:rsidRDefault="00413DE6"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rsidRPr="003A0418">
        <w:rPr>
          <w:rStyle w:val="txt"/>
          <w:rFonts w:ascii="Calibri" w:hAnsi="Calibri" w:cs="Arial"/>
        </w:rPr>
        <w:t>On notera toutefois que l'article 221, 2-3</w:t>
      </w:r>
      <w:r w:rsidRPr="003A0418">
        <w:rPr>
          <w:rStyle w:val="txt"/>
          <w:rFonts w:ascii="Calibri" w:hAnsi="Calibri" w:cs="Arial"/>
          <w:vertAlign w:val="superscript"/>
        </w:rPr>
        <w:t>e</w:t>
      </w:r>
      <w:r w:rsidRPr="003A0418">
        <w:rPr>
          <w:rStyle w:val="apple-converted-space"/>
          <w:rFonts w:ascii="Calibri" w:hAnsi="Calibri" w:cs="Arial"/>
        </w:rPr>
        <w:t> </w:t>
      </w:r>
      <w:r w:rsidRPr="003A0418">
        <w:rPr>
          <w:rStyle w:val="txt"/>
          <w:rFonts w:ascii="Calibri" w:hAnsi="Calibri" w:cs="Arial"/>
        </w:rPr>
        <w:t>alinéa modifié du CGI n'exige pas le transfert physique des éléments d'actif.</w:t>
      </w:r>
    </w:p>
    <w:p w:rsidR="00413DE6" w:rsidRPr="003A0418" w:rsidRDefault="00413DE6"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bookmarkStart w:id="15" w:name="_JVUR_BIC_00GR-0J"/>
      <w:bookmarkStart w:id="16" w:name="P1518E41385235E6-EFL"/>
      <w:bookmarkStart w:id="17" w:name="X-P1518E41385235E6-EFL"/>
      <w:bookmarkEnd w:id="15"/>
      <w:bookmarkEnd w:id="16"/>
      <w:bookmarkEnd w:id="17"/>
      <w:r w:rsidRPr="003A0418">
        <w:rPr>
          <w:rStyle w:val="txt"/>
          <w:rFonts w:ascii="Calibri" w:hAnsi="Calibri" w:cs="Arial"/>
        </w:rPr>
        <w:t>Lorsque le transfert de siège ou d'établissement ne s'accompagne d'</w:t>
      </w:r>
      <w:r w:rsidRPr="003A0418">
        <w:rPr>
          <w:rStyle w:val="txt"/>
          <w:rFonts w:ascii="Calibri" w:hAnsi="Calibri" w:cs="Arial"/>
          <w:bCs/>
        </w:rPr>
        <w:t>aucun transfert d'éléments d'actif,</w:t>
      </w:r>
      <w:r w:rsidRPr="003A0418">
        <w:rPr>
          <w:rStyle w:val="apple-converted-space"/>
          <w:rFonts w:ascii="Calibri" w:hAnsi="Calibri" w:cs="Arial"/>
        </w:rPr>
        <w:t> </w:t>
      </w:r>
      <w:r w:rsidRPr="003A0418">
        <w:rPr>
          <w:rStyle w:val="txt"/>
          <w:rFonts w:ascii="Calibri" w:hAnsi="Calibri" w:cs="Arial"/>
        </w:rPr>
        <w:t>ces derniers étant maintenus au bilan d'un établissement stable en France, aucune imposition n'est due par la société.</w:t>
      </w:r>
    </w:p>
    <w:p w:rsidR="00413DE6" w:rsidRPr="003A0418" w:rsidRDefault="00413DE6" w:rsidP="00413DE6">
      <w:pPr>
        <w:spacing w:line="240" w:lineRule="atLeast"/>
        <w:jc w:val="both"/>
        <w:rPr>
          <w:rFonts w:ascii="Calibri" w:hAnsi="Calibri" w:cs="Arial"/>
        </w:rPr>
      </w:pPr>
    </w:p>
    <w:p w:rsidR="00413DE6" w:rsidRDefault="00413DE6" w:rsidP="00413DE6">
      <w:pPr>
        <w:spacing w:line="240" w:lineRule="atLeast"/>
        <w:jc w:val="both"/>
        <w:rPr>
          <w:rStyle w:val="txt"/>
          <w:rFonts w:ascii="Calibri" w:hAnsi="Calibri" w:cs="Arial"/>
        </w:rPr>
      </w:pPr>
      <w:bookmarkStart w:id="18" w:name="_JVUR_BIC_00GR-0K"/>
      <w:bookmarkStart w:id="19" w:name="P1528E41385235E6-EFL"/>
      <w:bookmarkStart w:id="20" w:name="X-P1528E41385235E6-EFL"/>
      <w:bookmarkEnd w:id="18"/>
      <w:bookmarkEnd w:id="19"/>
      <w:bookmarkEnd w:id="20"/>
      <w:r w:rsidRPr="003A0418">
        <w:rPr>
          <w:rStyle w:val="txt"/>
          <w:rFonts w:ascii="Calibri" w:hAnsi="Calibri" w:cs="Arial"/>
        </w:rPr>
        <w:t>Le</w:t>
      </w:r>
      <w:r w:rsidRPr="003A0418">
        <w:rPr>
          <w:rStyle w:val="apple-converted-space"/>
          <w:rFonts w:ascii="Calibri" w:hAnsi="Calibri" w:cs="Arial"/>
        </w:rPr>
        <w:t> </w:t>
      </w:r>
      <w:r w:rsidRPr="003A0418">
        <w:rPr>
          <w:rStyle w:val="txt"/>
          <w:rFonts w:ascii="Calibri" w:hAnsi="Calibri" w:cs="Arial"/>
          <w:bCs/>
        </w:rPr>
        <w:t>transfert ponctuel d'actifs</w:t>
      </w:r>
      <w:r w:rsidRPr="003A0418">
        <w:rPr>
          <w:rStyle w:val="apple-converted-space"/>
          <w:rFonts w:ascii="Calibri" w:hAnsi="Calibri" w:cs="Arial"/>
        </w:rPr>
        <w:t> </w:t>
      </w:r>
      <w:r w:rsidRPr="003A0418">
        <w:rPr>
          <w:rStyle w:val="txt"/>
          <w:rFonts w:ascii="Calibri" w:hAnsi="Calibri" w:cs="Arial"/>
        </w:rPr>
        <w:t xml:space="preserve">opéré par une société entre un établissement stable français et un autre établissement stable, situé dans un autre </w:t>
      </w:r>
      <w:r w:rsidR="00B15665" w:rsidRPr="003A0418">
        <w:rPr>
          <w:rStyle w:val="txt"/>
          <w:rFonts w:ascii="Calibri" w:hAnsi="Calibri" w:cs="Arial"/>
        </w:rPr>
        <w:t>État</w:t>
      </w:r>
      <w:r w:rsidRPr="003A0418">
        <w:rPr>
          <w:rStyle w:val="txt"/>
          <w:rFonts w:ascii="Calibri" w:hAnsi="Calibri" w:cs="Arial"/>
        </w:rPr>
        <w:t xml:space="preserve"> membre de l'Union européenne,</w:t>
      </w:r>
      <w:r w:rsidRPr="003A0418">
        <w:rPr>
          <w:rStyle w:val="apple-converted-space"/>
          <w:rFonts w:ascii="Calibri" w:hAnsi="Calibri" w:cs="Arial"/>
        </w:rPr>
        <w:t> </w:t>
      </w:r>
      <w:r w:rsidRPr="003A0418">
        <w:rPr>
          <w:rStyle w:val="txt"/>
          <w:rFonts w:ascii="Calibri" w:hAnsi="Calibri" w:cs="Arial"/>
          <w:bCs/>
        </w:rPr>
        <w:t>indépendamment de tout transfert de siège ou d'établissement</w:t>
      </w:r>
      <w:r w:rsidRPr="003A0418">
        <w:rPr>
          <w:rStyle w:val="apple-converted-space"/>
          <w:rFonts w:ascii="Calibri" w:hAnsi="Calibri" w:cs="Arial"/>
        </w:rPr>
        <w:t> </w:t>
      </w:r>
      <w:r w:rsidRPr="003A0418">
        <w:rPr>
          <w:rStyle w:val="txt"/>
          <w:rFonts w:ascii="Calibri" w:hAnsi="Calibri" w:cs="Arial"/>
        </w:rPr>
        <w:t>n'est pas visé par l'article 221, 2-3</w:t>
      </w:r>
      <w:r w:rsidRPr="003A0418">
        <w:rPr>
          <w:rStyle w:val="txt"/>
          <w:rFonts w:ascii="Calibri" w:hAnsi="Calibri" w:cs="Arial"/>
          <w:vertAlign w:val="superscript"/>
        </w:rPr>
        <w:t>e</w:t>
      </w:r>
      <w:r w:rsidRPr="003A0418">
        <w:rPr>
          <w:rStyle w:val="apple-converted-space"/>
          <w:rFonts w:ascii="Calibri" w:hAnsi="Calibri" w:cs="Arial"/>
        </w:rPr>
        <w:t> </w:t>
      </w:r>
      <w:r w:rsidRPr="003A0418">
        <w:rPr>
          <w:rStyle w:val="txt"/>
          <w:rFonts w:ascii="Calibri" w:hAnsi="Calibri" w:cs="Arial"/>
        </w:rPr>
        <w:t>alinéa du CGI. Les plus-values afférentes à de telles opérations devraient être immédiatement imposables pour leur montant total sur le fondement de l'article 38 du CGI, du fait de leur sortie de l'actif du bilan français de l'entreprise.</w:t>
      </w:r>
    </w:p>
    <w:p w:rsidR="00413DE6" w:rsidRPr="003A0418" w:rsidRDefault="00413DE6" w:rsidP="00413DE6">
      <w:pPr>
        <w:spacing w:line="240" w:lineRule="atLeast"/>
        <w:jc w:val="both"/>
        <w:rPr>
          <w:rFonts w:ascii="Calibri" w:hAnsi="Calibri" w:cs="Arial"/>
        </w:rPr>
      </w:pPr>
    </w:p>
    <w:p w:rsidR="00413DE6" w:rsidRDefault="00413DE6" w:rsidP="00413DE6">
      <w:pPr>
        <w:spacing w:line="240" w:lineRule="atLeast"/>
        <w:jc w:val="both"/>
        <w:rPr>
          <w:rStyle w:val="txt"/>
          <w:rFonts w:ascii="Calibri" w:hAnsi="Calibri" w:cs="Arial"/>
        </w:rPr>
      </w:pPr>
      <w:bookmarkStart w:id="21" w:name="_JVUR_BIC_00GR-0L"/>
      <w:bookmarkStart w:id="22" w:name="P1538E41385235E6-EFL"/>
      <w:bookmarkStart w:id="23" w:name="X-P1538E41385235E6-EFL"/>
      <w:bookmarkEnd w:id="21"/>
      <w:bookmarkEnd w:id="22"/>
      <w:bookmarkEnd w:id="23"/>
      <w:r w:rsidRPr="003A0418">
        <w:rPr>
          <w:rStyle w:val="txt"/>
          <w:rFonts w:ascii="Calibri" w:hAnsi="Calibri" w:cs="Arial"/>
        </w:rPr>
        <w:t>La sortie d'un actif du bilan à la suite d'un</w:t>
      </w:r>
      <w:r w:rsidRPr="003A0418">
        <w:rPr>
          <w:rStyle w:val="apple-converted-space"/>
          <w:rFonts w:ascii="Calibri" w:hAnsi="Calibri" w:cs="Arial"/>
        </w:rPr>
        <w:t> </w:t>
      </w:r>
      <w:r w:rsidRPr="003A0418">
        <w:rPr>
          <w:rStyle w:val="txt"/>
          <w:rFonts w:ascii="Calibri" w:hAnsi="Calibri" w:cs="Arial"/>
          <w:bCs/>
        </w:rPr>
        <w:t>transfert de propriété juridique</w:t>
      </w:r>
      <w:r w:rsidRPr="003A0418">
        <w:rPr>
          <w:rStyle w:val="apple-converted-space"/>
          <w:rFonts w:ascii="Calibri" w:hAnsi="Calibri" w:cs="Arial"/>
        </w:rPr>
        <w:t> </w:t>
      </w:r>
      <w:r w:rsidRPr="003A0418">
        <w:rPr>
          <w:rStyle w:val="txt"/>
          <w:rFonts w:ascii="Calibri" w:hAnsi="Calibri" w:cs="Arial"/>
        </w:rPr>
        <w:t>n'entre pas non plus dans le champ d'application de l'article 221, 2-3</w:t>
      </w:r>
      <w:r w:rsidRPr="003A0418">
        <w:rPr>
          <w:rStyle w:val="txt"/>
          <w:rFonts w:ascii="Calibri" w:hAnsi="Calibri" w:cs="Arial"/>
          <w:vertAlign w:val="superscript"/>
        </w:rPr>
        <w:t>e</w:t>
      </w:r>
      <w:r w:rsidRPr="003A0418">
        <w:rPr>
          <w:rStyle w:val="apple-converted-space"/>
          <w:rFonts w:ascii="Calibri" w:hAnsi="Calibri" w:cs="Arial"/>
        </w:rPr>
        <w:t> </w:t>
      </w:r>
      <w:r w:rsidRPr="003A0418">
        <w:rPr>
          <w:rStyle w:val="txt"/>
          <w:rFonts w:ascii="Calibri" w:hAnsi="Calibri" w:cs="Arial"/>
        </w:rPr>
        <w:t>alinéa du CGI et emporte l'imposition immédiate des plus-values réalisées à cette occasion sur le fondement de l'article 38 du CGI, sans possibilité d'option pour un paiement fractionné.</w:t>
      </w:r>
    </w:p>
    <w:p w:rsidR="00413DE6" w:rsidRPr="003A0418" w:rsidRDefault="00413DE6" w:rsidP="00413DE6">
      <w:pPr>
        <w:spacing w:line="240" w:lineRule="atLeast"/>
        <w:jc w:val="both"/>
        <w:rPr>
          <w:rFonts w:ascii="Calibri" w:hAnsi="Calibri" w:cs="Arial"/>
        </w:rPr>
      </w:pPr>
    </w:p>
    <w:p w:rsidR="00413DE6" w:rsidRDefault="00413DE6" w:rsidP="00B16556">
      <w:pPr>
        <w:numPr>
          <w:ilvl w:val="0"/>
          <w:numId w:val="21"/>
        </w:numPr>
        <w:tabs>
          <w:tab w:val="left" w:pos="2268"/>
        </w:tabs>
        <w:ind w:left="2268" w:hanging="567"/>
        <w:jc w:val="both"/>
        <w:rPr>
          <w:rStyle w:val="t8"/>
          <w:rFonts w:ascii="Calibri" w:hAnsi="Calibri" w:cs="Arial"/>
        </w:rPr>
      </w:pPr>
      <w:bookmarkStart w:id="24" w:name="N1548E41385235E6-EFL"/>
      <w:bookmarkEnd w:id="24"/>
      <w:r w:rsidRPr="003A0418">
        <w:rPr>
          <w:rStyle w:val="t8"/>
          <w:rFonts w:ascii="Calibri" w:hAnsi="Calibri" w:cs="Arial"/>
        </w:rPr>
        <w:t>Plus-values concernées</w:t>
      </w:r>
    </w:p>
    <w:p w:rsidR="00413DE6" w:rsidRPr="003A0418" w:rsidRDefault="00413DE6" w:rsidP="00413DE6">
      <w:pPr>
        <w:tabs>
          <w:tab w:val="left" w:pos="2268"/>
        </w:tabs>
        <w:ind w:left="2268"/>
        <w:jc w:val="both"/>
        <w:rPr>
          <w:rStyle w:val="t8"/>
          <w:rFonts w:ascii="Calibri" w:hAnsi="Calibri" w:cs="Arial"/>
        </w:rPr>
      </w:pPr>
    </w:p>
    <w:p w:rsidR="00413DE6" w:rsidRDefault="00413DE6" w:rsidP="00413DE6">
      <w:pPr>
        <w:jc w:val="both"/>
        <w:rPr>
          <w:rStyle w:val="txt"/>
          <w:rFonts w:ascii="Calibri" w:hAnsi="Calibri" w:cs="Arial"/>
        </w:rPr>
      </w:pPr>
      <w:bookmarkStart w:id="25" w:name="_JVUR_BIC_00GR-0M"/>
      <w:bookmarkStart w:id="26" w:name="P1558E41385235E6-EFL"/>
      <w:bookmarkStart w:id="27" w:name="X-P1558E41385235E6-EFL"/>
      <w:bookmarkEnd w:id="25"/>
      <w:bookmarkEnd w:id="26"/>
      <w:bookmarkEnd w:id="27"/>
      <w:r w:rsidRPr="003A0418">
        <w:rPr>
          <w:rStyle w:val="txt"/>
          <w:rFonts w:ascii="Calibri" w:hAnsi="Calibri" w:cs="Arial"/>
        </w:rPr>
        <w:t>L'opération de transfert de siège ou d'établissement, accompagnée du transfert d'éléments d'actif, entraîne l'assujettissement à l'impôt sur les sociétés des plus-values latentes et des plus-values en report ou en sursis d'imposition afférentes à ces éléments, qu'ils soient amortissables ou non.</w:t>
      </w:r>
    </w:p>
    <w:p w:rsidR="00413DE6" w:rsidRPr="003A0418" w:rsidRDefault="00413DE6" w:rsidP="00413DE6">
      <w:pPr>
        <w:jc w:val="both"/>
        <w:rPr>
          <w:rFonts w:ascii="Calibri" w:hAnsi="Calibri"/>
        </w:rPr>
      </w:pPr>
    </w:p>
    <w:p w:rsidR="00413DE6" w:rsidRPr="003A0418" w:rsidRDefault="00413DE6" w:rsidP="00413DE6">
      <w:pPr>
        <w:spacing w:line="240" w:lineRule="atLeast"/>
        <w:jc w:val="both"/>
        <w:rPr>
          <w:rStyle w:val="txt"/>
          <w:rFonts w:ascii="Calibri" w:hAnsi="Calibri" w:cs="Arial"/>
        </w:rPr>
      </w:pPr>
      <w:bookmarkStart w:id="28" w:name="_JVUR_BIC_00GR-0N"/>
      <w:bookmarkStart w:id="29" w:name="P1568E41385235E6-EFL"/>
      <w:bookmarkStart w:id="30" w:name="X-P1568E41385235E6-EFL"/>
      <w:bookmarkEnd w:id="28"/>
      <w:bookmarkEnd w:id="29"/>
      <w:bookmarkEnd w:id="30"/>
      <w:r w:rsidRPr="003A0418">
        <w:rPr>
          <w:rStyle w:val="txt"/>
          <w:rFonts w:ascii="Calibri" w:hAnsi="Calibri" w:cs="Arial"/>
        </w:rPr>
        <w:t>Les</w:t>
      </w:r>
      <w:r w:rsidRPr="003A0418">
        <w:rPr>
          <w:rStyle w:val="apple-converted-space"/>
          <w:rFonts w:ascii="Calibri" w:hAnsi="Calibri" w:cs="Arial"/>
        </w:rPr>
        <w:t> </w:t>
      </w:r>
      <w:r w:rsidRPr="003A0418">
        <w:rPr>
          <w:rStyle w:val="txt"/>
          <w:rFonts w:ascii="Calibri" w:hAnsi="Calibri" w:cs="Arial"/>
          <w:bCs/>
        </w:rPr>
        <w:t>plus-values latentes</w:t>
      </w:r>
      <w:r w:rsidRPr="003A0418">
        <w:rPr>
          <w:rStyle w:val="apple-converted-space"/>
          <w:rFonts w:ascii="Calibri" w:hAnsi="Calibri" w:cs="Arial"/>
        </w:rPr>
        <w:t> </w:t>
      </w:r>
      <w:r w:rsidRPr="003A0418">
        <w:rPr>
          <w:rStyle w:val="txt"/>
          <w:rFonts w:ascii="Calibri" w:hAnsi="Calibri" w:cs="Arial"/>
        </w:rPr>
        <w:t>s'entendent de la différence entre la valeur réelle des biens à la date du</w:t>
      </w:r>
      <w:r w:rsidRPr="003A0418">
        <w:rPr>
          <w:rStyle w:val="apple-converted-space"/>
          <w:rFonts w:ascii="Calibri" w:hAnsi="Calibri" w:cs="Arial"/>
        </w:rPr>
        <w:t> </w:t>
      </w:r>
      <w:r w:rsidRPr="003A0418">
        <w:rPr>
          <w:rStyle w:val="txt"/>
          <w:rFonts w:ascii="Calibri" w:hAnsi="Calibri" w:cs="Arial"/>
          <w:bCs/>
        </w:rPr>
        <w:t>transfert</w:t>
      </w:r>
      <w:r w:rsidRPr="003A0418">
        <w:rPr>
          <w:rStyle w:val="apple-converted-space"/>
          <w:rFonts w:ascii="Calibri" w:hAnsi="Calibri" w:cs="Arial"/>
        </w:rPr>
        <w:t> </w:t>
      </w:r>
      <w:r w:rsidRPr="003A0418">
        <w:rPr>
          <w:rStyle w:val="txt"/>
          <w:rFonts w:ascii="Calibri" w:hAnsi="Calibri" w:cs="Arial"/>
        </w:rPr>
        <w:t>et leur valeur nette comptable au bilan de la société qui les détient.</w:t>
      </w:r>
    </w:p>
    <w:p w:rsidR="00413DE6" w:rsidRDefault="00413DE6" w:rsidP="00413DE6">
      <w:pPr>
        <w:spacing w:line="240" w:lineRule="atLeast"/>
        <w:jc w:val="both"/>
        <w:rPr>
          <w:rStyle w:val="txt"/>
          <w:rFonts w:ascii="Calibri" w:hAnsi="Calibri" w:cs="Arial"/>
          <w:color w:val="000000"/>
        </w:rPr>
      </w:pPr>
      <w:bookmarkStart w:id="31" w:name="JVHIT_37"/>
      <w:bookmarkStart w:id="32" w:name="_JVUR_BIC_00GR-0O"/>
      <w:bookmarkStart w:id="33" w:name="P1578E41385235E6-EFL"/>
      <w:bookmarkStart w:id="34" w:name="X-P1578E41385235E6-EFL"/>
      <w:bookmarkEnd w:id="31"/>
      <w:bookmarkEnd w:id="32"/>
      <w:bookmarkEnd w:id="33"/>
      <w:bookmarkEnd w:id="34"/>
      <w:r w:rsidRPr="003A0418">
        <w:rPr>
          <w:rStyle w:val="txt"/>
          <w:rFonts w:ascii="Calibri" w:hAnsi="Calibri" w:cs="Arial"/>
          <w:color w:val="000000"/>
        </w:rPr>
        <w:t>Les</w:t>
      </w:r>
      <w:r w:rsidRPr="003A0418">
        <w:rPr>
          <w:rStyle w:val="apple-converted-space"/>
          <w:rFonts w:ascii="Calibri" w:hAnsi="Calibri" w:cs="Arial"/>
          <w:color w:val="000000"/>
        </w:rPr>
        <w:t> </w:t>
      </w:r>
      <w:r w:rsidRPr="003A0418">
        <w:rPr>
          <w:rStyle w:val="txt"/>
          <w:rFonts w:ascii="Calibri" w:hAnsi="Calibri" w:cs="Arial"/>
          <w:bCs/>
          <w:color w:val="000000"/>
        </w:rPr>
        <w:t>plus-values en report d'imposition</w:t>
      </w:r>
      <w:r w:rsidRPr="003A0418">
        <w:rPr>
          <w:rStyle w:val="apple-converted-space"/>
          <w:rFonts w:ascii="Calibri" w:hAnsi="Calibri" w:cs="Arial"/>
          <w:color w:val="000000"/>
        </w:rPr>
        <w:t> </w:t>
      </w:r>
      <w:r w:rsidRPr="003A0418">
        <w:rPr>
          <w:rStyle w:val="txt"/>
          <w:rFonts w:ascii="Calibri" w:hAnsi="Calibri" w:cs="Arial"/>
          <w:color w:val="000000"/>
        </w:rPr>
        <w:t>sont celles qui ont été constatées lors d'une cession antérieure, mais non imposées. Elles sont imposables au nom du cédant lorsqu'intervient un événement qui met fin au report.</w:t>
      </w:r>
    </w:p>
    <w:p w:rsidR="00413DE6" w:rsidRPr="003A0418" w:rsidRDefault="00413DE6" w:rsidP="00413DE6">
      <w:pPr>
        <w:spacing w:line="240" w:lineRule="atLeast"/>
        <w:jc w:val="both"/>
        <w:rPr>
          <w:rStyle w:val="txt"/>
          <w:rFonts w:ascii="Calibri" w:hAnsi="Calibri" w:cs="Arial"/>
          <w:color w:val="000000"/>
        </w:rPr>
      </w:pPr>
    </w:p>
    <w:p w:rsidR="00413DE6" w:rsidRPr="003A0418" w:rsidRDefault="00413DE6" w:rsidP="00413DE6">
      <w:pPr>
        <w:spacing w:line="240" w:lineRule="atLeast"/>
        <w:jc w:val="both"/>
        <w:rPr>
          <w:rStyle w:val="txt"/>
          <w:rFonts w:ascii="Calibri" w:hAnsi="Calibri" w:cs="Arial"/>
          <w:color w:val="000000"/>
        </w:rPr>
      </w:pPr>
      <w:bookmarkStart w:id="35" w:name="_JVUR_BIC_00GR-0P"/>
      <w:bookmarkStart w:id="36" w:name="P1588E41385235E6-EFL"/>
      <w:bookmarkStart w:id="37" w:name="X-P1588E41385235E6-EFL"/>
      <w:bookmarkEnd w:id="35"/>
      <w:bookmarkEnd w:id="36"/>
      <w:bookmarkEnd w:id="37"/>
      <w:r w:rsidRPr="003A0418">
        <w:rPr>
          <w:rStyle w:val="txt"/>
          <w:rFonts w:ascii="Calibri" w:hAnsi="Calibri" w:cs="Arial"/>
          <w:color w:val="000000"/>
        </w:rPr>
        <w:lastRenderedPageBreak/>
        <w:t>Les</w:t>
      </w:r>
      <w:r w:rsidRPr="003A0418">
        <w:rPr>
          <w:rStyle w:val="apple-converted-space"/>
          <w:rFonts w:ascii="Calibri" w:hAnsi="Calibri" w:cs="Arial"/>
          <w:color w:val="000000"/>
        </w:rPr>
        <w:t> </w:t>
      </w:r>
      <w:r w:rsidRPr="003A0418">
        <w:rPr>
          <w:rStyle w:val="txt"/>
          <w:rFonts w:ascii="Calibri" w:hAnsi="Calibri" w:cs="Arial"/>
          <w:bCs/>
          <w:color w:val="000000"/>
        </w:rPr>
        <w:t>plus-values en sursis d'imposition</w:t>
      </w:r>
      <w:r w:rsidRPr="003A0418">
        <w:rPr>
          <w:rStyle w:val="apple-converted-space"/>
          <w:rFonts w:ascii="Calibri" w:hAnsi="Calibri" w:cs="Arial"/>
          <w:color w:val="000000"/>
        </w:rPr>
        <w:t> </w:t>
      </w:r>
      <w:r w:rsidRPr="003A0418">
        <w:rPr>
          <w:rStyle w:val="txt"/>
          <w:rFonts w:ascii="Calibri" w:hAnsi="Calibri" w:cs="Arial"/>
          <w:color w:val="000000"/>
        </w:rPr>
        <w:t>sont celles qui n'ont été ni constatées ni imposées au moment d'une cession antérieure, le paiement de l'impôt correspondant étant reporté à une date ultérieure. Pourront notamment faire l'objet d'une imposition fractionnée les plus-values afférentes aux éléments d'actif reçus dans le cadre d'une opération de</w:t>
      </w:r>
      <w:r w:rsidRPr="003A0418">
        <w:rPr>
          <w:rStyle w:val="apple-converted-space"/>
          <w:rFonts w:ascii="Calibri" w:hAnsi="Calibri" w:cs="Arial"/>
          <w:color w:val="000000"/>
        </w:rPr>
        <w:t> </w:t>
      </w:r>
      <w:r w:rsidRPr="003A0418">
        <w:rPr>
          <w:rStyle w:val="txt"/>
          <w:rFonts w:ascii="Calibri" w:hAnsi="Calibri" w:cs="Arial"/>
          <w:bCs/>
          <w:color w:val="000000"/>
        </w:rPr>
        <w:t>fusion,</w:t>
      </w:r>
      <w:r w:rsidRPr="003A0418">
        <w:rPr>
          <w:rStyle w:val="apple-converted-space"/>
          <w:rFonts w:ascii="Calibri" w:hAnsi="Calibri" w:cs="Arial"/>
          <w:color w:val="000000"/>
        </w:rPr>
        <w:t> </w:t>
      </w:r>
      <w:r w:rsidRPr="003A0418">
        <w:rPr>
          <w:rStyle w:val="txt"/>
          <w:rFonts w:ascii="Calibri" w:hAnsi="Calibri" w:cs="Arial"/>
          <w:color w:val="000000"/>
        </w:rPr>
        <w:t>de</w:t>
      </w:r>
      <w:r w:rsidRPr="003A0418">
        <w:rPr>
          <w:rStyle w:val="apple-converted-space"/>
          <w:rFonts w:ascii="Calibri" w:hAnsi="Calibri" w:cs="Arial"/>
          <w:color w:val="000000"/>
        </w:rPr>
        <w:t> </w:t>
      </w:r>
      <w:r w:rsidRPr="003A0418">
        <w:rPr>
          <w:rStyle w:val="txt"/>
          <w:rFonts w:ascii="Calibri" w:hAnsi="Calibri" w:cs="Arial"/>
          <w:bCs/>
          <w:color w:val="000000"/>
        </w:rPr>
        <w:t>scission</w:t>
      </w:r>
      <w:r w:rsidRPr="003A0418">
        <w:rPr>
          <w:rStyle w:val="apple-converted-space"/>
          <w:rFonts w:ascii="Calibri" w:hAnsi="Calibri" w:cs="Arial"/>
          <w:color w:val="000000"/>
        </w:rPr>
        <w:t> </w:t>
      </w:r>
      <w:r w:rsidRPr="003A0418">
        <w:rPr>
          <w:rStyle w:val="txt"/>
          <w:rFonts w:ascii="Calibri" w:hAnsi="Calibri" w:cs="Arial"/>
          <w:color w:val="000000"/>
        </w:rPr>
        <w:t>ou d'</w:t>
      </w:r>
      <w:r w:rsidRPr="003A0418">
        <w:rPr>
          <w:rStyle w:val="txt"/>
          <w:rFonts w:ascii="Calibri" w:hAnsi="Calibri" w:cs="Arial"/>
          <w:bCs/>
          <w:color w:val="000000"/>
        </w:rPr>
        <w:t>apport partiel d'actifs</w:t>
      </w:r>
      <w:r w:rsidRPr="003A0418">
        <w:rPr>
          <w:rStyle w:val="apple-converted-space"/>
          <w:rFonts w:ascii="Calibri" w:hAnsi="Calibri" w:cs="Arial"/>
          <w:color w:val="000000"/>
        </w:rPr>
        <w:t> </w:t>
      </w:r>
      <w:r w:rsidRPr="003A0418">
        <w:rPr>
          <w:rStyle w:val="txt"/>
          <w:rFonts w:ascii="Calibri" w:hAnsi="Calibri" w:cs="Arial"/>
          <w:color w:val="000000"/>
        </w:rPr>
        <w:t xml:space="preserve">placée sous le régime de faveur des articles 210 A et suivants du CGI et transférés dans un autre </w:t>
      </w:r>
      <w:r w:rsidR="00B15665" w:rsidRPr="003A0418">
        <w:rPr>
          <w:rStyle w:val="txt"/>
          <w:rFonts w:ascii="Calibri" w:hAnsi="Calibri" w:cs="Arial"/>
          <w:color w:val="000000"/>
        </w:rPr>
        <w:t>État</w:t>
      </w:r>
      <w:r w:rsidRPr="003A0418">
        <w:rPr>
          <w:rStyle w:val="txt"/>
          <w:rFonts w:ascii="Calibri" w:hAnsi="Calibri" w:cs="Arial"/>
          <w:color w:val="000000"/>
        </w:rPr>
        <w:t xml:space="preserve"> membre de l'Union européenne à l'occasion du transfert du siège ou d'un établissement de la société bénéficiaire des apports. Il en est de même des plus-values afférentes à des opérations d'</w:t>
      </w:r>
      <w:r w:rsidRPr="003A0418">
        <w:rPr>
          <w:rStyle w:val="txt"/>
          <w:rFonts w:ascii="Calibri" w:hAnsi="Calibri" w:cs="Arial"/>
          <w:bCs/>
          <w:color w:val="000000"/>
        </w:rPr>
        <w:t>échange de titres</w:t>
      </w:r>
      <w:r w:rsidRPr="003A0418">
        <w:rPr>
          <w:rStyle w:val="apple-converted-space"/>
          <w:rFonts w:ascii="Calibri" w:hAnsi="Calibri" w:cs="Arial"/>
          <w:color w:val="000000"/>
        </w:rPr>
        <w:t> </w:t>
      </w:r>
      <w:r w:rsidRPr="003A0418">
        <w:rPr>
          <w:rStyle w:val="txt"/>
          <w:rFonts w:ascii="Calibri" w:hAnsi="Calibri" w:cs="Arial"/>
          <w:color w:val="000000"/>
        </w:rPr>
        <w:t>entrant dans le champ d'application des articles 38,7 ou 38,7 bis du CGI.</w:t>
      </w:r>
    </w:p>
    <w:p w:rsidR="00413DE6" w:rsidRPr="003A0418" w:rsidRDefault="00413DE6" w:rsidP="00413DE6">
      <w:pPr>
        <w:spacing w:line="240" w:lineRule="atLeast"/>
        <w:jc w:val="both"/>
        <w:rPr>
          <w:rFonts w:ascii="Calibri" w:hAnsi="Calibri" w:cs="Arial"/>
          <w:color w:val="000000"/>
        </w:rPr>
      </w:pPr>
      <w:r w:rsidRPr="003A0418">
        <w:rPr>
          <w:rFonts w:ascii="Calibri" w:hAnsi="Calibri" w:cs="Arial"/>
          <w:color w:val="000000"/>
        </w:rPr>
        <w:br/>
      </w:r>
      <w:r w:rsidRPr="003A0418">
        <w:rPr>
          <w:rStyle w:val="txt"/>
          <w:rFonts w:ascii="Calibri" w:hAnsi="Calibri" w:cs="Arial"/>
          <w:color w:val="000000"/>
        </w:rPr>
        <w:t>La question se pose de savoir si le</w:t>
      </w:r>
      <w:r w:rsidRPr="003A0418">
        <w:rPr>
          <w:rStyle w:val="apple-converted-space"/>
          <w:rFonts w:ascii="Calibri" w:hAnsi="Calibri" w:cs="Arial"/>
          <w:color w:val="000000"/>
        </w:rPr>
        <w:t> </w:t>
      </w:r>
      <w:r w:rsidRPr="003A0418">
        <w:rPr>
          <w:rStyle w:val="txt"/>
          <w:rFonts w:ascii="Calibri" w:hAnsi="Calibri" w:cs="Arial"/>
          <w:bCs/>
          <w:color w:val="000000"/>
        </w:rPr>
        <w:t>régime spécial de l'article 210 B du CGI</w:t>
      </w:r>
      <w:r w:rsidRPr="003A0418">
        <w:rPr>
          <w:rStyle w:val="apple-converted-space"/>
          <w:rFonts w:ascii="Calibri" w:hAnsi="Calibri" w:cs="Arial"/>
          <w:color w:val="000000"/>
        </w:rPr>
        <w:t> </w:t>
      </w:r>
      <w:r w:rsidRPr="003A0418">
        <w:rPr>
          <w:rStyle w:val="txt"/>
          <w:rFonts w:ascii="Calibri" w:hAnsi="Calibri" w:cs="Arial"/>
          <w:color w:val="000000"/>
        </w:rPr>
        <w:t>peut être maintenu lorsque l'opération de transfert de siège ou d'établissement dans l'Union européenne s'accompagne du transfert des</w:t>
      </w:r>
      <w:r w:rsidRPr="003A0418">
        <w:rPr>
          <w:rStyle w:val="apple-converted-space"/>
          <w:rFonts w:ascii="Calibri" w:hAnsi="Calibri" w:cs="Arial"/>
          <w:color w:val="000000"/>
        </w:rPr>
        <w:t> </w:t>
      </w:r>
      <w:r w:rsidRPr="003A0418">
        <w:rPr>
          <w:rStyle w:val="txt"/>
          <w:rFonts w:ascii="Calibri" w:hAnsi="Calibri" w:cs="Arial"/>
          <w:bCs/>
          <w:color w:val="000000"/>
        </w:rPr>
        <w:t>titres grevés d'un engagement de conservation</w:t>
      </w:r>
      <w:r w:rsidRPr="003A0418">
        <w:rPr>
          <w:rStyle w:val="apple-converted-space"/>
          <w:rFonts w:ascii="Calibri" w:hAnsi="Calibri" w:cs="Arial"/>
          <w:color w:val="000000"/>
        </w:rPr>
        <w:t> </w:t>
      </w:r>
      <w:r w:rsidRPr="003A0418">
        <w:rPr>
          <w:rStyle w:val="txt"/>
          <w:rFonts w:ascii="Calibri" w:hAnsi="Calibri" w:cs="Arial"/>
          <w:color w:val="000000"/>
        </w:rPr>
        <w:t>de trois ans reçus par l'apporteur dans le cadre d'un apport partiel d'actifs placé sous ce régime.</w:t>
      </w:r>
    </w:p>
    <w:p w:rsidR="00413DE6" w:rsidRPr="003A0418" w:rsidRDefault="00413DE6" w:rsidP="00413DE6">
      <w:pPr>
        <w:spacing w:line="240" w:lineRule="atLeast"/>
        <w:jc w:val="both"/>
        <w:rPr>
          <w:rFonts w:ascii="Calibri" w:hAnsi="Calibri" w:cs="Arial"/>
          <w:color w:val="000000"/>
        </w:rPr>
      </w:pPr>
    </w:p>
    <w:p w:rsidR="00413DE6" w:rsidRDefault="00413DE6" w:rsidP="00B16556">
      <w:pPr>
        <w:numPr>
          <w:ilvl w:val="0"/>
          <w:numId w:val="21"/>
        </w:numPr>
        <w:ind w:left="2268" w:hanging="567"/>
        <w:jc w:val="both"/>
        <w:rPr>
          <w:rStyle w:val="t7"/>
          <w:rFonts w:ascii="Calibri" w:hAnsi="Calibri" w:cs="Arial"/>
          <w:bCs/>
        </w:rPr>
      </w:pPr>
      <w:bookmarkStart w:id="38" w:name="N1598E41385235E6-EFL"/>
      <w:bookmarkEnd w:id="38"/>
      <w:r w:rsidRPr="003A0418">
        <w:rPr>
          <w:rStyle w:val="t7"/>
          <w:rFonts w:ascii="Calibri" w:hAnsi="Calibri" w:cs="Arial"/>
          <w:bCs/>
        </w:rPr>
        <w:t>Modalités d'imposition des plus-values</w:t>
      </w:r>
    </w:p>
    <w:p w:rsidR="00413DE6" w:rsidRPr="003A0418" w:rsidRDefault="00413DE6" w:rsidP="00413DE6">
      <w:pPr>
        <w:ind w:left="2268"/>
        <w:jc w:val="both"/>
        <w:rPr>
          <w:rStyle w:val="t7"/>
          <w:rFonts w:ascii="Calibri" w:hAnsi="Calibri" w:cs="Arial"/>
          <w:bCs/>
        </w:rPr>
      </w:pPr>
    </w:p>
    <w:p w:rsidR="00B15665" w:rsidRDefault="00413DE6" w:rsidP="00413DE6">
      <w:pPr>
        <w:jc w:val="both"/>
        <w:rPr>
          <w:rStyle w:val="txt"/>
          <w:rFonts w:ascii="Calibri" w:hAnsi="Calibri" w:cs="Arial"/>
          <w:color w:val="000000"/>
        </w:rPr>
      </w:pPr>
      <w:bookmarkStart w:id="39" w:name="_JVUR_BIC_00GR-0Q"/>
      <w:bookmarkStart w:id="40" w:name="P15A8E41385235E6-EFL"/>
      <w:bookmarkStart w:id="41" w:name="X-P15A8E41385235E6-EFL"/>
      <w:bookmarkEnd w:id="39"/>
      <w:bookmarkEnd w:id="40"/>
      <w:bookmarkEnd w:id="41"/>
      <w:r w:rsidRPr="003A0418">
        <w:rPr>
          <w:rStyle w:val="txt"/>
          <w:rFonts w:ascii="Calibri" w:hAnsi="Calibri" w:cs="Arial"/>
          <w:color w:val="000000"/>
        </w:rPr>
        <w:t>L'article 221, 2-3</w:t>
      </w:r>
      <w:r w:rsidRPr="003A0418">
        <w:rPr>
          <w:rStyle w:val="txt"/>
          <w:rFonts w:ascii="Calibri" w:hAnsi="Calibri" w:cs="Arial"/>
          <w:color w:val="000000"/>
          <w:vertAlign w:val="superscript"/>
        </w:rPr>
        <w:t>e</w:t>
      </w:r>
      <w:r w:rsidRPr="003A0418">
        <w:rPr>
          <w:rStyle w:val="apple-converted-space"/>
          <w:rFonts w:ascii="Calibri" w:hAnsi="Calibri" w:cs="Arial"/>
          <w:color w:val="000000"/>
        </w:rPr>
        <w:t> </w:t>
      </w:r>
      <w:r w:rsidRPr="003A0418">
        <w:rPr>
          <w:rStyle w:val="txt"/>
          <w:rFonts w:ascii="Calibri" w:hAnsi="Calibri" w:cs="Arial"/>
          <w:color w:val="000000"/>
        </w:rPr>
        <w:t>alinéa modifié du CGI offre au contribuable qui transfère des actifs dans l'Union européenne, à l'occasion d'un transfert de siège ou d'établissement, le</w:t>
      </w:r>
      <w:r w:rsidRPr="003A0418">
        <w:rPr>
          <w:rStyle w:val="apple-converted-space"/>
          <w:rFonts w:ascii="Calibri" w:hAnsi="Calibri" w:cs="Arial"/>
          <w:color w:val="000000"/>
        </w:rPr>
        <w:t> </w:t>
      </w:r>
      <w:r w:rsidRPr="003A0418">
        <w:rPr>
          <w:rStyle w:val="txt"/>
          <w:rFonts w:ascii="Calibri" w:hAnsi="Calibri" w:cs="Arial"/>
          <w:bCs/>
          <w:color w:val="000000"/>
        </w:rPr>
        <w:t>choix</w:t>
      </w:r>
      <w:r w:rsidRPr="003A0418">
        <w:rPr>
          <w:rStyle w:val="apple-converted-space"/>
          <w:rFonts w:ascii="Calibri" w:hAnsi="Calibri" w:cs="Arial"/>
          <w:color w:val="000000"/>
        </w:rPr>
        <w:t> </w:t>
      </w:r>
      <w:r w:rsidRPr="003A0418">
        <w:rPr>
          <w:rStyle w:val="txt"/>
          <w:rFonts w:ascii="Calibri" w:hAnsi="Calibri" w:cs="Arial"/>
          <w:color w:val="000000"/>
        </w:rPr>
        <w:t>entre le</w:t>
      </w:r>
      <w:r w:rsidRPr="003A0418">
        <w:rPr>
          <w:rStyle w:val="apple-converted-space"/>
          <w:rFonts w:ascii="Calibri" w:hAnsi="Calibri" w:cs="Arial"/>
          <w:color w:val="000000"/>
        </w:rPr>
        <w:t> </w:t>
      </w:r>
      <w:r w:rsidRPr="003A0418">
        <w:rPr>
          <w:rStyle w:val="txt"/>
          <w:rFonts w:ascii="Calibri" w:hAnsi="Calibri" w:cs="Arial"/>
          <w:bCs/>
          <w:color w:val="000000"/>
        </w:rPr>
        <w:t>paiement immédiat</w:t>
      </w:r>
      <w:r w:rsidRPr="003A0418">
        <w:rPr>
          <w:rStyle w:val="apple-converted-space"/>
          <w:rFonts w:ascii="Calibri" w:hAnsi="Calibri" w:cs="Arial"/>
          <w:color w:val="000000"/>
        </w:rPr>
        <w:t> </w:t>
      </w:r>
      <w:r w:rsidRPr="003A0418">
        <w:rPr>
          <w:rStyle w:val="txt"/>
          <w:rFonts w:ascii="Calibri" w:hAnsi="Calibri" w:cs="Arial"/>
          <w:color w:val="000000"/>
        </w:rPr>
        <w:t>de l'impôt sur les plus-values latentes et les plus-values en report ou en sursis d'imposition afférentes à ces actifs, ou le</w:t>
      </w:r>
      <w:r w:rsidRPr="003A0418">
        <w:rPr>
          <w:rStyle w:val="apple-converted-space"/>
          <w:rFonts w:ascii="Calibri" w:hAnsi="Calibri" w:cs="Arial"/>
          <w:color w:val="000000"/>
        </w:rPr>
        <w:t> </w:t>
      </w:r>
      <w:r w:rsidRPr="003A0418">
        <w:rPr>
          <w:rStyle w:val="txt"/>
          <w:rFonts w:ascii="Calibri" w:hAnsi="Calibri" w:cs="Arial"/>
          <w:bCs/>
          <w:color w:val="000000"/>
        </w:rPr>
        <w:t>paiement fractionné</w:t>
      </w:r>
      <w:r w:rsidRPr="003A0418">
        <w:rPr>
          <w:rStyle w:val="apple-converted-space"/>
          <w:rFonts w:ascii="Calibri" w:hAnsi="Calibri" w:cs="Arial"/>
          <w:color w:val="000000"/>
        </w:rPr>
        <w:t> </w:t>
      </w:r>
      <w:r w:rsidRPr="003A0418">
        <w:rPr>
          <w:rStyle w:val="txt"/>
          <w:rFonts w:ascii="Calibri" w:hAnsi="Calibri" w:cs="Arial"/>
          <w:color w:val="000000"/>
        </w:rPr>
        <w:t>de cet impôt sur une période de cinq ans, moyennant l'accomplissement d'</w:t>
      </w:r>
      <w:r w:rsidRPr="003A0418">
        <w:rPr>
          <w:rStyle w:val="txt"/>
          <w:rFonts w:ascii="Calibri" w:hAnsi="Calibri" w:cs="Arial"/>
          <w:bCs/>
          <w:color w:val="000000"/>
        </w:rPr>
        <w:t>obligations déclaratives</w:t>
      </w:r>
      <w:r w:rsidRPr="003A0418">
        <w:rPr>
          <w:rStyle w:val="apple-converted-space"/>
          <w:rFonts w:ascii="Calibri" w:hAnsi="Calibri" w:cs="Arial"/>
          <w:color w:val="000000"/>
        </w:rPr>
        <w:t> </w:t>
      </w:r>
      <w:r w:rsidRPr="003A0418">
        <w:rPr>
          <w:rStyle w:val="txt"/>
          <w:rFonts w:ascii="Calibri" w:hAnsi="Calibri" w:cs="Arial"/>
          <w:color w:val="000000"/>
        </w:rPr>
        <w:t>destinées à permettre le suivi des actifs transférés.</w:t>
      </w:r>
    </w:p>
    <w:p w:rsidR="00413DE6" w:rsidRDefault="00413DE6" w:rsidP="00413DE6">
      <w:pPr>
        <w:jc w:val="both"/>
        <w:rPr>
          <w:rStyle w:val="txt"/>
          <w:rFonts w:ascii="Calibri" w:hAnsi="Calibri" w:cs="Arial"/>
          <w:color w:val="000000"/>
        </w:rPr>
      </w:pPr>
      <w:r w:rsidRPr="003A0418">
        <w:rPr>
          <w:rFonts w:ascii="Calibri" w:hAnsi="Calibri" w:cs="Arial"/>
          <w:color w:val="000000"/>
        </w:rPr>
        <w:br/>
      </w:r>
      <w:r w:rsidRPr="003A0418">
        <w:rPr>
          <w:rStyle w:val="txt"/>
          <w:rFonts w:ascii="Calibri" w:hAnsi="Calibri" w:cs="Arial"/>
          <w:color w:val="000000"/>
        </w:rPr>
        <w:t>Quelle que soit l'option retenue, l'impôt sur les sociétés dû à raison des plus-values sur les actifs transférés est donc figé dans son montant au jour du transfert des actifs, indépendamment des plus ou moins-values ultérieures constatées à l'étranger.</w:t>
      </w:r>
      <w:r w:rsidRPr="003A0418">
        <w:rPr>
          <w:rFonts w:ascii="Calibri" w:hAnsi="Calibri" w:cs="Arial"/>
          <w:color w:val="000000"/>
        </w:rPr>
        <w:br/>
      </w:r>
      <w:r w:rsidRPr="003A0418">
        <w:rPr>
          <w:rStyle w:val="txt"/>
          <w:rFonts w:ascii="Calibri" w:hAnsi="Calibri" w:cs="Arial"/>
          <w:color w:val="000000"/>
        </w:rPr>
        <w:t>Même si cette mesure permet d'atténuer les conséquences défavorables d'une imposition immédiate, elle contraint néanmoins l'entreprise à</w:t>
      </w:r>
      <w:r w:rsidRPr="003A0418">
        <w:rPr>
          <w:rStyle w:val="apple-converted-space"/>
          <w:rFonts w:ascii="Calibri" w:hAnsi="Calibri" w:cs="Arial"/>
          <w:color w:val="000000"/>
        </w:rPr>
        <w:t> </w:t>
      </w:r>
      <w:r w:rsidRPr="003A0418">
        <w:rPr>
          <w:rStyle w:val="txt"/>
          <w:rFonts w:ascii="Calibri" w:hAnsi="Calibri" w:cs="Arial"/>
          <w:bCs/>
          <w:color w:val="000000"/>
        </w:rPr>
        <w:t>acquitter l'impôt avant la réalisation effective des plus-values</w:t>
      </w:r>
      <w:r w:rsidRPr="003A0418">
        <w:rPr>
          <w:rStyle w:val="apple-converted-space"/>
          <w:rFonts w:ascii="Calibri" w:hAnsi="Calibri" w:cs="Arial"/>
          <w:color w:val="000000"/>
        </w:rPr>
        <w:t> </w:t>
      </w:r>
      <w:r w:rsidRPr="003A0418">
        <w:rPr>
          <w:rStyle w:val="txt"/>
          <w:rFonts w:ascii="Calibri" w:hAnsi="Calibri" w:cs="Arial"/>
          <w:color w:val="000000"/>
        </w:rPr>
        <w:t xml:space="preserve">concernées, en l'absence de tout transfert de propriété. </w:t>
      </w:r>
    </w:p>
    <w:p w:rsidR="00413DE6" w:rsidRPr="003A0418" w:rsidRDefault="00413DE6" w:rsidP="00413DE6">
      <w:pPr>
        <w:jc w:val="both"/>
        <w:rPr>
          <w:rStyle w:val="txt"/>
          <w:rFonts w:ascii="Calibri" w:hAnsi="Calibri" w:cs="Arial"/>
          <w:color w:val="000000"/>
        </w:rPr>
      </w:pPr>
    </w:p>
    <w:p w:rsidR="00413DE6" w:rsidRDefault="00413DE6" w:rsidP="00413DE6">
      <w:pPr>
        <w:spacing w:line="240" w:lineRule="atLeast"/>
        <w:jc w:val="both"/>
        <w:rPr>
          <w:rStyle w:val="txt"/>
          <w:rFonts w:ascii="Calibri" w:hAnsi="Calibri" w:cs="Arial"/>
          <w:color w:val="000000"/>
        </w:rPr>
      </w:pPr>
      <w:bookmarkStart w:id="42" w:name="_JVUR_BIC_00GR-0R"/>
      <w:bookmarkStart w:id="43" w:name="P15B8E41385235E6-EFL"/>
      <w:bookmarkStart w:id="44" w:name="X-P15B8E41385235E6-EFL"/>
      <w:bookmarkEnd w:id="42"/>
      <w:bookmarkEnd w:id="43"/>
      <w:bookmarkEnd w:id="44"/>
      <w:r w:rsidRPr="003A0418">
        <w:rPr>
          <w:rStyle w:val="txt"/>
          <w:rFonts w:ascii="Calibri" w:hAnsi="Calibri" w:cs="Arial"/>
          <w:color w:val="000000"/>
        </w:rPr>
        <w:t>L'impôt sur les sociétés afférent aux plus-values relatives aux actifs transférés est déterminé selon les règles applicables à chaque catégorie de biens.</w:t>
      </w:r>
    </w:p>
    <w:p w:rsidR="00413DE6" w:rsidRPr="003A0418" w:rsidRDefault="00413DE6" w:rsidP="00413DE6">
      <w:pPr>
        <w:spacing w:line="240" w:lineRule="atLeast"/>
        <w:jc w:val="both"/>
        <w:rPr>
          <w:rStyle w:val="txt"/>
          <w:rFonts w:ascii="Calibri" w:hAnsi="Calibri" w:cs="Arial"/>
          <w:color w:val="000000"/>
        </w:rPr>
      </w:pPr>
    </w:p>
    <w:p w:rsidR="00413DE6" w:rsidRDefault="00413DE6" w:rsidP="00413DE6">
      <w:pPr>
        <w:spacing w:line="240" w:lineRule="atLeast"/>
        <w:jc w:val="both"/>
        <w:rPr>
          <w:rStyle w:val="txt"/>
          <w:rFonts w:ascii="Calibri" w:hAnsi="Calibri" w:cs="Arial"/>
          <w:b/>
          <w:color w:val="FF0000"/>
        </w:rPr>
      </w:pPr>
      <w:bookmarkStart w:id="45" w:name="_JVUR_BIC_00GR-0S"/>
      <w:bookmarkStart w:id="46" w:name="P15C8E41385235E6-EFL"/>
      <w:bookmarkStart w:id="47" w:name="X-P15C8E41385235E6-EFL"/>
      <w:bookmarkEnd w:id="45"/>
      <w:bookmarkEnd w:id="46"/>
      <w:bookmarkEnd w:id="47"/>
      <w:r w:rsidRPr="005A4AAB">
        <w:rPr>
          <w:rStyle w:val="txt"/>
          <w:rFonts w:ascii="Calibri" w:hAnsi="Calibri" w:cs="Arial"/>
          <w:b/>
          <w:color w:val="FF0000"/>
        </w:rPr>
        <w:t>Le transfert de siège ou d'établissement entraîne en principe le</w:t>
      </w:r>
      <w:r w:rsidRPr="005A4AAB">
        <w:rPr>
          <w:rStyle w:val="apple-converted-space"/>
          <w:rFonts w:ascii="Calibri" w:hAnsi="Calibri" w:cs="Arial"/>
          <w:b/>
          <w:color w:val="FF0000"/>
        </w:rPr>
        <w:t> </w:t>
      </w:r>
      <w:r w:rsidRPr="005A4AAB">
        <w:rPr>
          <w:rStyle w:val="txt"/>
          <w:rFonts w:ascii="Calibri" w:hAnsi="Calibri" w:cs="Arial"/>
          <w:b/>
          <w:bCs/>
          <w:color w:val="FF0000"/>
        </w:rPr>
        <w:t>paiement immédiat de la totalité de l'impôt,</w:t>
      </w:r>
      <w:r w:rsidRPr="005A4AAB">
        <w:rPr>
          <w:rStyle w:val="apple-converted-space"/>
          <w:rFonts w:ascii="Calibri" w:hAnsi="Calibri" w:cs="Arial"/>
          <w:b/>
          <w:color w:val="FF0000"/>
        </w:rPr>
        <w:t> </w:t>
      </w:r>
      <w:r w:rsidRPr="005A4AAB">
        <w:rPr>
          <w:rStyle w:val="txt"/>
          <w:rFonts w:ascii="Calibri" w:hAnsi="Calibri" w:cs="Arial"/>
          <w:b/>
          <w:color w:val="FF0000"/>
        </w:rPr>
        <w:t>dans les</w:t>
      </w:r>
      <w:r w:rsidRPr="005A4AAB">
        <w:rPr>
          <w:rStyle w:val="apple-converted-space"/>
          <w:rFonts w:ascii="Calibri" w:hAnsi="Calibri" w:cs="Arial"/>
          <w:b/>
          <w:color w:val="FF0000"/>
        </w:rPr>
        <w:t> </w:t>
      </w:r>
      <w:r w:rsidRPr="005A4AAB">
        <w:rPr>
          <w:rStyle w:val="txt"/>
          <w:rFonts w:ascii="Calibri" w:hAnsi="Calibri" w:cs="Arial"/>
          <w:b/>
          <w:bCs/>
          <w:color w:val="FF0000"/>
        </w:rPr>
        <w:t>deux mois suivant le transfert des actifs.</w:t>
      </w:r>
      <w:r w:rsidRPr="005A4AAB">
        <w:rPr>
          <w:rStyle w:val="apple-converted-space"/>
          <w:rFonts w:ascii="Calibri" w:hAnsi="Calibri" w:cs="Arial"/>
          <w:b/>
          <w:color w:val="FF0000"/>
        </w:rPr>
        <w:t> </w:t>
      </w:r>
      <w:r w:rsidRPr="005A4AAB">
        <w:rPr>
          <w:rStyle w:val="txt"/>
          <w:rFonts w:ascii="Calibri" w:hAnsi="Calibri" w:cs="Arial"/>
          <w:b/>
          <w:color w:val="FF0000"/>
        </w:rPr>
        <w:t>Le contribuable peut s'en tenir à cette modalité s'il estime que le coût administratif de gestion de l'étalement du paiement est trop élevé.</w:t>
      </w:r>
    </w:p>
    <w:p w:rsidR="00413DE6" w:rsidRPr="003A0418" w:rsidRDefault="00413DE6" w:rsidP="00413DE6">
      <w:pPr>
        <w:spacing w:line="240" w:lineRule="atLeast"/>
        <w:jc w:val="both"/>
        <w:rPr>
          <w:rStyle w:val="txt"/>
          <w:rFonts w:ascii="Calibri" w:hAnsi="Calibri" w:cs="Arial"/>
          <w:color w:val="000000"/>
        </w:rPr>
      </w:pPr>
    </w:p>
    <w:p w:rsidR="00413DE6" w:rsidRDefault="00413DE6" w:rsidP="00413DE6">
      <w:pPr>
        <w:spacing w:line="240" w:lineRule="atLeast"/>
        <w:jc w:val="both"/>
        <w:rPr>
          <w:rStyle w:val="txt"/>
          <w:rFonts w:ascii="Calibri" w:hAnsi="Calibri" w:cs="Arial"/>
          <w:color w:val="000000"/>
        </w:rPr>
      </w:pPr>
      <w:r w:rsidRPr="003A0418">
        <w:rPr>
          <w:rStyle w:val="txt"/>
          <w:rFonts w:ascii="Calibri" w:hAnsi="Calibri" w:cs="Arial"/>
          <w:color w:val="000000"/>
        </w:rPr>
        <w:t>Si le contribuable opte pour le paiement fractionné de l'impôt, ce dernier doit être acquitté sur une période de</w:t>
      </w:r>
      <w:r w:rsidRPr="003A0418">
        <w:rPr>
          <w:rStyle w:val="apple-converted-space"/>
          <w:rFonts w:ascii="Calibri" w:hAnsi="Calibri" w:cs="Arial"/>
          <w:color w:val="000000"/>
        </w:rPr>
        <w:t> </w:t>
      </w:r>
      <w:r w:rsidRPr="003A0418">
        <w:rPr>
          <w:rStyle w:val="txt"/>
          <w:rFonts w:ascii="Calibri" w:hAnsi="Calibri" w:cs="Arial"/>
          <w:bCs/>
          <w:color w:val="000000"/>
        </w:rPr>
        <w:t>cinq ans,</w:t>
      </w:r>
      <w:r w:rsidRPr="003A0418">
        <w:rPr>
          <w:rStyle w:val="apple-converted-space"/>
          <w:rFonts w:ascii="Calibri" w:hAnsi="Calibri" w:cs="Arial"/>
          <w:color w:val="000000"/>
        </w:rPr>
        <w:t> </w:t>
      </w:r>
      <w:r w:rsidRPr="003A0418">
        <w:rPr>
          <w:rStyle w:val="txt"/>
          <w:rFonts w:ascii="Calibri" w:hAnsi="Calibri" w:cs="Arial"/>
          <w:color w:val="000000"/>
        </w:rPr>
        <w:t>par</w:t>
      </w:r>
      <w:r w:rsidRPr="003A0418">
        <w:rPr>
          <w:rStyle w:val="apple-converted-space"/>
          <w:rFonts w:ascii="Calibri" w:hAnsi="Calibri" w:cs="Arial"/>
          <w:color w:val="000000"/>
        </w:rPr>
        <w:t> </w:t>
      </w:r>
      <w:r w:rsidRPr="003A0418">
        <w:rPr>
          <w:rStyle w:val="txt"/>
          <w:rFonts w:ascii="Calibri" w:hAnsi="Calibri" w:cs="Arial"/>
          <w:bCs/>
          <w:color w:val="000000"/>
        </w:rPr>
        <w:t>fractions égales.</w:t>
      </w:r>
      <w:r w:rsidRPr="003A0418">
        <w:rPr>
          <w:rStyle w:val="apple-converted-space"/>
          <w:rFonts w:ascii="Calibri" w:hAnsi="Calibri" w:cs="Arial"/>
          <w:color w:val="000000"/>
        </w:rPr>
        <w:t> </w:t>
      </w:r>
      <w:r w:rsidRPr="003A0418">
        <w:rPr>
          <w:rStyle w:val="txt"/>
          <w:rFonts w:ascii="Calibri" w:hAnsi="Calibri" w:cs="Arial"/>
          <w:color w:val="000000"/>
        </w:rPr>
        <w:t>Le premier versement d'un cinquième doit intervenir dans les</w:t>
      </w:r>
      <w:r w:rsidRPr="003A0418">
        <w:rPr>
          <w:rStyle w:val="apple-converted-space"/>
          <w:rFonts w:ascii="Calibri" w:hAnsi="Calibri" w:cs="Arial"/>
          <w:color w:val="000000"/>
        </w:rPr>
        <w:t> </w:t>
      </w:r>
      <w:r w:rsidRPr="003A0418">
        <w:rPr>
          <w:rStyle w:val="txt"/>
          <w:rFonts w:ascii="Calibri" w:hAnsi="Calibri" w:cs="Arial"/>
          <w:bCs/>
          <w:color w:val="000000"/>
        </w:rPr>
        <w:t>deux mois suivant le transfert des actifs</w:t>
      </w:r>
      <w:r w:rsidRPr="003A0418">
        <w:rPr>
          <w:rStyle w:val="apple-converted-space"/>
          <w:rFonts w:ascii="Calibri" w:hAnsi="Calibri" w:cs="Arial"/>
          <w:color w:val="000000"/>
        </w:rPr>
        <w:t> </w:t>
      </w:r>
      <w:r w:rsidRPr="003A0418">
        <w:rPr>
          <w:rStyle w:val="txt"/>
          <w:rFonts w:ascii="Calibri" w:hAnsi="Calibri" w:cs="Arial"/>
          <w:color w:val="000000"/>
        </w:rPr>
        <w:t>et les versements suivants par fractions égales au cours des quatre années suivantes, au plus tard</w:t>
      </w:r>
      <w:r w:rsidRPr="003A0418">
        <w:rPr>
          <w:rStyle w:val="apple-converted-space"/>
          <w:rFonts w:ascii="Calibri" w:hAnsi="Calibri" w:cs="Arial"/>
          <w:color w:val="000000"/>
        </w:rPr>
        <w:t> </w:t>
      </w:r>
      <w:r w:rsidRPr="003A0418">
        <w:rPr>
          <w:rStyle w:val="txt"/>
          <w:rFonts w:ascii="Calibri" w:hAnsi="Calibri" w:cs="Arial"/>
          <w:bCs/>
          <w:color w:val="000000"/>
        </w:rPr>
        <w:t>à chaque date anniversaire du premier paiement.</w:t>
      </w:r>
      <w:r w:rsidRPr="003A0418">
        <w:rPr>
          <w:rStyle w:val="apple-converted-space"/>
          <w:rFonts w:ascii="Calibri" w:hAnsi="Calibri" w:cs="Arial"/>
          <w:color w:val="000000"/>
        </w:rPr>
        <w:t> </w:t>
      </w:r>
      <w:r w:rsidRPr="003A0418">
        <w:rPr>
          <w:rStyle w:val="txt"/>
          <w:rFonts w:ascii="Calibri" w:hAnsi="Calibri" w:cs="Arial"/>
          <w:color w:val="000000"/>
        </w:rPr>
        <w:t>L'article 221, 2-5</w:t>
      </w:r>
      <w:r w:rsidRPr="003A0418">
        <w:rPr>
          <w:rStyle w:val="txt"/>
          <w:rFonts w:ascii="Calibri" w:hAnsi="Calibri" w:cs="Arial"/>
          <w:color w:val="000000"/>
          <w:vertAlign w:val="superscript"/>
        </w:rPr>
        <w:t>e</w:t>
      </w:r>
      <w:r w:rsidRPr="003A0418">
        <w:rPr>
          <w:rStyle w:val="apple-converted-space"/>
          <w:rFonts w:ascii="Calibri" w:hAnsi="Calibri" w:cs="Arial"/>
          <w:color w:val="000000"/>
        </w:rPr>
        <w:t> </w:t>
      </w:r>
      <w:r w:rsidRPr="003A0418">
        <w:rPr>
          <w:rStyle w:val="txt"/>
          <w:rFonts w:ascii="Calibri" w:hAnsi="Calibri" w:cs="Arial"/>
          <w:color w:val="000000"/>
        </w:rPr>
        <w:t xml:space="preserve">alinéa du CGI fixe seulement un calendrier minimum </w:t>
      </w:r>
      <w:r w:rsidRPr="003A0418">
        <w:rPr>
          <w:rStyle w:val="txt"/>
          <w:rFonts w:ascii="Calibri" w:hAnsi="Calibri" w:cs="Arial"/>
          <w:color w:val="000000"/>
        </w:rPr>
        <w:lastRenderedPageBreak/>
        <w:t>de versement et le contribuable reste libre de verser le solde de l'imposition à tout moment, en une seule fois.</w:t>
      </w:r>
    </w:p>
    <w:p w:rsidR="00413DE6" w:rsidRPr="003A0418" w:rsidRDefault="00413DE6" w:rsidP="00413DE6">
      <w:pPr>
        <w:spacing w:line="240" w:lineRule="atLeast"/>
        <w:jc w:val="both"/>
        <w:rPr>
          <w:rFonts w:ascii="Calibri" w:hAnsi="Calibri" w:cs="Arial"/>
          <w:color w:val="000000"/>
        </w:rPr>
      </w:pPr>
    </w:p>
    <w:p w:rsidR="00413DE6" w:rsidRPr="003A0418" w:rsidRDefault="00413DE6" w:rsidP="00413DE6">
      <w:pPr>
        <w:spacing w:line="240" w:lineRule="atLeast"/>
        <w:jc w:val="both"/>
        <w:rPr>
          <w:rStyle w:val="txt"/>
          <w:rFonts w:ascii="Calibri" w:hAnsi="Calibri" w:cs="Arial"/>
          <w:color w:val="000000"/>
        </w:rPr>
      </w:pPr>
      <w:bookmarkStart w:id="48" w:name="_JVUR_BIC_00GS-02"/>
      <w:bookmarkStart w:id="49" w:name="P15F8E41385235E6-EFL"/>
      <w:bookmarkStart w:id="50" w:name="X-P15F8E41385235E6-EFL"/>
      <w:bookmarkStart w:id="51" w:name="_JVUR_BIC_00GS-03"/>
      <w:bookmarkStart w:id="52" w:name="P1608E41385235E6-EFL"/>
      <w:bookmarkStart w:id="53" w:name="X-P1608E41385235E6-EFL"/>
      <w:bookmarkEnd w:id="48"/>
      <w:bookmarkEnd w:id="49"/>
      <w:bookmarkEnd w:id="50"/>
      <w:bookmarkEnd w:id="51"/>
      <w:bookmarkEnd w:id="52"/>
      <w:bookmarkEnd w:id="53"/>
      <w:r w:rsidRPr="003A0418">
        <w:rPr>
          <w:rStyle w:val="txt"/>
          <w:rFonts w:ascii="Calibri" w:hAnsi="Calibri" w:cs="Arial"/>
          <w:color w:val="000000"/>
        </w:rPr>
        <w:t xml:space="preserve">Le paiement immédiat de l'impôt restant la règle de principe, l'option pour le paiement fractionné est </w:t>
      </w:r>
      <w:r w:rsidR="00B15665" w:rsidRPr="003A0418">
        <w:rPr>
          <w:rStyle w:val="txt"/>
          <w:rFonts w:ascii="Calibri" w:hAnsi="Calibri" w:cs="Arial"/>
          <w:color w:val="000000"/>
        </w:rPr>
        <w:t>subordonnée</w:t>
      </w:r>
      <w:r w:rsidRPr="003A0418">
        <w:rPr>
          <w:rStyle w:val="txt"/>
          <w:rFonts w:ascii="Calibri" w:hAnsi="Calibri" w:cs="Arial"/>
          <w:color w:val="000000"/>
        </w:rPr>
        <w:t xml:space="preserve"> à une</w:t>
      </w:r>
      <w:r w:rsidRPr="003A0418">
        <w:rPr>
          <w:rStyle w:val="apple-converted-space"/>
          <w:rFonts w:ascii="Calibri" w:hAnsi="Calibri" w:cs="Arial"/>
          <w:color w:val="000000"/>
        </w:rPr>
        <w:t> </w:t>
      </w:r>
      <w:r w:rsidRPr="003A0418">
        <w:rPr>
          <w:rStyle w:val="txt"/>
          <w:rFonts w:ascii="Calibri" w:hAnsi="Calibri" w:cs="Arial"/>
          <w:bCs/>
          <w:color w:val="000000"/>
        </w:rPr>
        <w:t>demande expresse</w:t>
      </w:r>
      <w:r w:rsidRPr="003A0418">
        <w:rPr>
          <w:rStyle w:val="apple-converted-space"/>
          <w:rFonts w:ascii="Calibri" w:hAnsi="Calibri" w:cs="Arial"/>
          <w:color w:val="000000"/>
        </w:rPr>
        <w:t> </w:t>
      </w:r>
      <w:r w:rsidRPr="003A0418">
        <w:rPr>
          <w:rStyle w:val="txt"/>
          <w:rFonts w:ascii="Calibri" w:hAnsi="Calibri" w:cs="Arial"/>
          <w:color w:val="000000"/>
        </w:rPr>
        <w:t>du contribuable, dont les modalités devront être précisées par l'administration.</w:t>
      </w:r>
    </w:p>
    <w:p w:rsidR="00B15665" w:rsidRDefault="00413DE6" w:rsidP="00413DE6">
      <w:pPr>
        <w:spacing w:line="240" w:lineRule="atLeast"/>
        <w:jc w:val="both"/>
        <w:rPr>
          <w:rStyle w:val="txt"/>
          <w:rFonts w:ascii="Calibri" w:hAnsi="Calibri" w:cs="Arial"/>
          <w:color w:val="000000"/>
        </w:rPr>
      </w:pPr>
      <w:r w:rsidRPr="003A0418">
        <w:rPr>
          <w:rFonts w:ascii="Calibri" w:hAnsi="Calibri" w:cs="Arial"/>
          <w:color w:val="000000"/>
        </w:rPr>
        <w:br/>
      </w:r>
      <w:r w:rsidRPr="003A0418">
        <w:rPr>
          <w:rStyle w:val="txt"/>
          <w:rFonts w:ascii="Calibri" w:hAnsi="Calibri" w:cs="Arial"/>
          <w:color w:val="000000"/>
        </w:rPr>
        <w:t>En outre, le bénéfice de l'option pour l'imposition fractionnée est subordonné au respect d'</w:t>
      </w:r>
      <w:r w:rsidRPr="003A0418">
        <w:rPr>
          <w:rStyle w:val="txt"/>
          <w:rFonts w:ascii="Calibri" w:hAnsi="Calibri" w:cs="Arial"/>
          <w:bCs/>
          <w:color w:val="000000"/>
        </w:rPr>
        <w:t>obligations déclaratives.</w:t>
      </w:r>
      <w:r w:rsidRPr="003A0418">
        <w:rPr>
          <w:rStyle w:val="apple-converted-space"/>
          <w:rFonts w:ascii="Calibri" w:hAnsi="Calibri" w:cs="Arial"/>
          <w:color w:val="000000"/>
        </w:rPr>
        <w:t> </w:t>
      </w:r>
      <w:r w:rsidRPr="003A0418">
        <w:rPr>
          <w:rStyle w:val="txt"/>
          <w:rFonts w:ascii="Calibri" w:hAnsi="Calibri" w:cs="Arial"/>
          <w:color w:val="000000"/>
        </w:rPr>
        <w:t>Ainsi, la société doit adresser chaque année au service des impôts des non-résidents (DRESG) un</w:t>
      </w:r>
      <w:r w:rsidRPr="003A0418">
        <w:rPr>
          <w:rStyle w:val="apple-converted-space"/>
          <w:rFonts w:ascii="Calibri" w:hAnsi="Calibri" w:cs="Arial"/>
          <w:color w:val="000000"/>
        </w:rPr>
        <w:t> </w:t>
      </w:r>
      <w:r w:rsidRPr="003A0418">
        <w:rPr>
          <w:rStyle w:val="txt"/>
          <w:rFonts w:ascii="Calibri" w:hAnsi="Calibri" w:cs="Arial"/>
          <w:bCs/>
          <w:color w:val="000000"/>
        </w:rPr>
        <w:t>état conforme au modèle</w:t>
      </w:r>
      <w:r w:rsidRPr="003A0418">
        <w:rPr>
          <w:rStyle w:val="apple-converted-space"/>
          <w:rFonts w:ascii="Calibri" w:hAnsi="Calibri" w:cs="Arial"/>
          <w:color w:val="000000"/>
        </w:rPr>
        <w:t> </w:t>
      </w:r>
      <w:r w:rsidRPr="003A0418">
        <w:rPr>
          <w:rStyle w:val="txt"/>
          <w:rFonts w:ascii="Calibri" w:hAnsi="Calibri" w:cs="Arial"/>
          <w:color w:val="000000"/>
        </w:rPr>
        <w:t>fourni par l'administration faisant apparaître les renseignements nécessaires au suivi des plus-values latentes sur les éléments de l'actif immobilisé transférés. D'après nos informations, cet état devrait également mentionner la fraction de l'impôt sur les sociétés restant due, ainsi que l'identité des associés au jour du transfert.</w:t>
      </w:r>
    </w:p>
    <w:p w:rsidR="00413DE6" w:rsidRDefault="00413DE6" w:rsidP="00413DE6">
      <w:pPr>
        <w:spacing w:line="240" w:lineRule="atLeast"/>
        <w:jc w:val="both"/>
        <w:rPr>
          <w:rStyle w:val="txt"/>
          <w:rFonts w:ascii="Calibri" w:hAnsi="Calibri" w:cs="Arial"/>
          <w:color w:val="000000"/>
        </w:rPr>
      </w:pPr>
      <w:r w:rsidRPr="003A0418">
        <w:rPr>
          <w:rFonts w:ascii="Calibri" w:hAnsi="Calibri" w:cs="Arial"/>
          <w:color w:val="000000"/>
        </w:rPr>
        <w:br/>
      </w:r>
      <w:r w:rsidRPr="003A0418">
        <w:rPr>
          <w:rStyle w:val="txt"/>
          <w:rFonts w:ascii="Calibri" w:hAnsi="Calibri" w:cs="Arial"/>
          <w:color w:val="000000"/>
        </w:rPr>
        <w:t>A</w:t>
      </w:r>
      <w:r w:rsidRPr="003A0418">
        <w:rPr>
          <w:rStyle w:val="apple-converted-space"/>
          <w:rFonts w:ascii="Calibri" w:hAnsi="Calibri" w:cs="Arial"/>
          <w:color w:val="000000"/>
        </w:rPr>
        <w:t> </w:t>
      </w:r>
      <w:r w:rsidRPr="003A0418">
        <w:rPr>
          <w:rStyle w:val="txt"/>
          <w:rFonts w:ascii="Calibri" w:hAnsi="Calibri" w:cs="Arial"/>
          <w:bCs/>
          <w:color w:val="000000"/>
        </w:rPr>
        <w:t>défaut de production</w:t>
      </w:r>
      <w:r w:rsidRPr="003A0418">
        <w:rPr>
          <w:rStyle w:val="apple-converted-space"/>
          <w:rFonts w:ascii="Calibri" w:hAnsi="Calibri" w:cs="Arial"/>
          <w:color w:val="000000"/>
        </w:rPr>
        <w:t> </w:t>
      </w:r>
      <w:r w:rsidRPr="003A0418">
        <w:rPr>
          <w:rStyle w:val="txt"/>
          <w:rFonts w:ascii="Calibri" w:hAnsi="Calibri" w:cs="Arial"/>
          <w:color w:val="000000"/>
        </w:rPr>
        <w:t>de l'état de suivi des actifs transférés ou si celui-ci est</w:t>
      </w:r>
      <w:r w:rsidRPr="003A0418">
        <w:rPr>
          <w:rStyle w:val="apple-converted-space"/>
          <w:rFonts w:ascii="Calibri" w:hAnsi="Calibri" w:cs="Arial"/>
          <w:color w:val="000000"/>
        </w:rPr>
        <w:t> </w:t>
      </w:r>
      <w:r w:rsidRPr="003A0418">
        <w:rPr>
          <w:rStyle w:val="txt"/>
          <w:rFonts w:ascii="Calibri" w:hAnsi="Calibri" w:cs="Arial"/>
          <w:bCs/>
          <w:color w:val="000000"/>
        </w:rPr>
        <w:t>inexact ou incomplet,</w:t>
      </w:r>
      <w:r w:rsidRPr="003A0418">
        <w:rPr>
          <w:rStyle w:val="apple-converted-space"/>
          <w:rFonts w:ascii="Calibri" w:hAnsi="Calibri" w:cs="Arial"/>
          <w:color w:val="000000"/>
        </w:rPr>
        <w:t> </w:t>
      </w:r>
      <w:r w:rsidRPr="003A0418">
        <w:rPr>
          <w:rStyle w:val="txt"/>
          <w:rFonts w:ascii="Calibri" w:hAnsi="Calibri" w:cs="Arial"/>
          <w:color w:val="000000"/>
        </w:rPr>
        <w:t>le contribuable est redevable d'une</w:t>
      </w:r>
      <w:r w:rsidRPr="003A0418">
        <w:rPr>
          <w:rStyle w:val="apple-converted-space"/>
          <w:rFonts w:ascii="Calibri" w:hAnsi="Calibri" w:cs="Arial"/>
          <w:color w:val="000000"/>
        </w:rPr>
        <w:t> </w:t>
      </w:r>
      <w:r w:rsidRPr="003A0418">
        <w:rPr>
          <w:rStyle w:val="txt"/>
          <w:rFonts w:ascii="Calibri" w:hAnsi="Calibri" w:cs="Arial"/>
          <w:bCs/>
          <w:color w:val="000000"/>
        </w:rPr>
        <w:t>amende</w:t>
      </w:r>
      <w:r w:rsidRPr="003A0418">
        <w:rPr>
          <w:rStyle w:val="apple-converted-space"/>
          <w:rFonts w:ascii="Calibri" w:hAnsi="Calibri" w:cs="Arial"/>
          <w:color w:val="000000"/>
        </w:rPr>
        <w:t> </w:t>
      </w:r>
      <w:r w:rsidRPr="003A0418">
        <w:rPr>
          <w:rStyle w:val="txt"/>
          <w:rFonts w:ascii="Calibri" w:hAnsi="Calibri" w:cs="Arial"/>
          <w:color w:val="000000"/>
        </w:rPr>
        <w:t>égale à 5 % des plus-values latentes imposables (CGI art.1763, I- h complété par l'article 30 de la loi 2012-1510 du 29-12-2012).</w:t>
      </w:r>
    </w:p>
    <w:p w:rsidR="00413DE6" w:rsidRPr="003A0418" w:rsidRDefault="00413DE6" w:rsidP="00413DE6">
      <w:pPr>
        <w:spacing w:line="240" w:lineRule="atLeast"/>
        <w:jc w:val="both"/>
        <w:rPr>
          <w:rFonts w:ascii="Calibri" w:hAnsi="Calibri" w:cs="Arial"/>
          <w:color w:val="000000"/>
        </w:rPr>
      </w:pPr>
    </w:p>
    <w:p w:rsidR="00413DE6" w:rsidRDefault="00413DE6" w:rsidP="00413DE6">
      <w:pPr>
        <w:spacing w:line="240" w:lineRule="atLeast"/>
        <w:jc w:val="both"/>
        <w:rPr>
          <w:rStyle w:val="txt"/>
          <w:rFonts w:ascii="Calibri" w:hAnsi="Calibri" w:cs="Arial"/>
          <w:color w:val="000000"/>
        </w:rPr>
      </w:pPr>
      <w:bookmarkStart w:id="54" w:name="_JVUR_BIC_00GS-04"/>
      <w:bookmarkStart w:id="55" w:name="P1618E41385235E6-EFL"/>
      <w:bookmarkStart w:id="56" w:name="X-P1618E41385235E6-EFL"/>
      <w:bookmarkEnd w:id="54"/>
      <w:bookmarkEnd w:id="55"/>
      <w:bookmarkEnd w:id="56"/>
      <w:r w:rsidRPr="003A0418">
        <w:rPr>
          <w:rStyle w:val="txt"/>
          <w:rFonts w:ascii="Calibri" w:hAnsi="Calibri" w:cs="Arial"/>
          <w:color w:val="000000"/>
        </w:rPr>
        <w:t>Le dispositif d'étalement peut être</w:t>
      </w:r>
      <w:r w:rsidRPr="003A0418">
        <w:rPr>
          <w:rStyle w:val="apple-converted-space"/>
          <w:rFonts w:ascii="Calibri" w:hAnsi="Calibri" w:cs="Arial"/>
          <w:color w:val="000000"/>
        </w:rPr>
        <w:t> </w:t>
      </w:r>
      <w:r w:rsidRPr="003A0418">
        <w:rPr>
          <w:rStyle w:val="txt"/>
          <w:rFonts w:ascii="Calibri" w:hAnsi="Calibri" w:cs="Arial"/>
          <w:bCs/>
          <w:color w:val="000000"/>
        </w:rPr>
        <w:t>remis en cause</w:t>
      </w:r>
      <w:r w:rsidRPr="003A0418">
        <w:rPr>
          <w:rStyle w:val="apple-converted-space"/>
          <w:rFonts w:ascii="Calibri" w:hAnsi="Calibri" w:cs="Arial"/>
          <w:color w:val="000000"/>
        </w:rPr>
        <w:t> </w:t>
      </w:r>
      <w:r w:rsidRPr="003A0418">
        <w:rPr>
          <w:rStyle w:val="txt"/>
          <w:rFonts w:ascii="Calibri" w:hAnsi="Calibri" w:cs="Arial"/>
          <w:color w:val="000000"/>
        </w:rPr>
        <w:t>en cas de survenance, dans le délai de cinq ans, de l'un des</w:t>
      </w:r>
      <w:r w:rsidRPr="003A0418">
        <w:rPr>
          <w:rStyle w:val="apple-converted-space"/>
          <w:rFonts w:ascii="Calibri" w:hAnsi="Calibri" w:cs="Arial"/>
          <w:color w:val="000000"/>
        </w:rPr>
        <w:t> </w:t>
      </w:r>
      <w:r w:rsidRPr="003A0418">
        <w:rPr>
          <w:rStyle w:val="txt"/>
          <w:rFonts w:ascii="Calibri" w:hAnsi="Calibri" w:cs="Arial"/>
          <w:bCs/>
          <w:color w:val="000000"/>
        </w:rPr>
        <w:t>événements suivants</w:t>
      </w:r>
      <w:r w:rsidRPr="003A0418">
        <w:rPr>
          <w:rStyle w:val="apple-converted-space"/>
          <w:rFonts w:ascii="Calibri" w:hAnsi="Calibri" w:cs="Arial"/>
          <w:color w:val="000000"/>
        </w:rPr>
        <w:t> </w:t>
      </w:r>
      <w:r w:rsidRPr="003A0418">
        <w:rPr>
          <w:rStyle w:val="txt"/>
          <w:rFonts w:ascii="Calibri" w:hAnsi="Calibri" w:cs="Arial"/>
          <w:color w:val="000000"/>
        </w:rPr>
        <w:t>:</w:t>
      </w:r>
    </w:p>
    <w:p w:rsidR="00413DE6" w:rsidRPr="003A0418" w:rsidRDefault="00413DE6" w:rsidP="00413DE6">
      <w:pPr>
        <w:spacing w:line="240" w:lineRule="atLeast"/>
        <w:jc w:val="both"/>
        <w:rPr>
          <w:rFonts w:ascii="Calibri" w:hAnsi="Calibri" w:cs="Arial"/>
          <w:color w:val="000000"/>
        </w:rPr>
      </w:pPr>
    </w:p>
    <w:p w:rsidR="00413DE6" w:rsidRPr="003A0418" w:rsidRDefault="00413DE6" w:rsidP="00B16556">
      <w:pPr>
        <w:numPr>
          <w:ilvl w:val="0"/>
          <w:numId w:val="22"/>
        </w:numPr>
        <w:tabs>
          <w:tab w:val="left" w:pos="1134"/>
        </w:tabs>
        <w:spacing w:line="240" w:lineRule="atLeast"/>
        <w:ind w:left="1134" w:hanging="567"/>
        <w:jc w:val="both"/>
        <w:rPr>
          <w:rFonts w:ascii="Calibri" w:hAnsi="Calibri" w:cs="Arial"/>
          <w:color w:val="000000"/>
        </w:rPr>
      </w:pPr>
      <w:proofErr w:type="gramStart"/>
      <w:r w:rsidRPr="003A0418">
        <w:rPr>
          <w:rStyle w:val="txt"/>
          <w:rFonts w:ascii="Calibri" w:hAnsi="Calibri" w:cs="Arial"/>
          <w:color w:val="000000"/>
        </w:rPr>
        <w:t>cession</w:t>
      </w:r>
      <w:proofErr w:type="gramEnd"/>
      <w:r w:rsidRPr="003A0418">
        <w:rPr>
          <w:rStyle w:val="txt"/>
          <w:rFonts w:ascii="Calibri" w:hAnsi="Calibri" w:cs="Arial"/>
          <w:color w:val="000000"/>
        </w:rPr>
        <w:t xml:space="preserve"> des actifs ;</w:t>
      </w:r>
    </w:p>
    <w:p w:rsidR="00413DE6" w:rsidRPr="003A0418" w:rsidRDefault="00413DE6" w:rsidP="00B16556">
      <w:pPr>
        <w:numPr>
          <w:ilvl w:val="0"/>
          <w:numId w:val="22"/>
        </w:numPr>
        <w:tabs>
          <w:tab w:val="left" w:pos="1134"/>
        </w:tabs>
        <w:spacing w:line="240" w:lineRule="atLeast"/>
        <w:ind w:left="1134" w:hanging="567"/>
        <w:jc w:val="both"/>
        <w:rPr>
          <w:rStyle w:val="txt"/>
          <w:rFonts w:ascii="Calibri" w:hAnsi="Calibri" w:cs="Arial"/>
          <w:color w:val="000000"/>
        </w:rPr>
      </w:pPr>
      <w:proofErr w:type="gramStart"/>
      <w:r w:rsidRPr="003A0418">
        <w:rPr>
          <w:rStyle w:val="txt"/>
          <w:rFonts w:ascii="Calibri" w:hAnsi="Calibri" w:cs="Arial"/>
          <w:color w:val="000000"/>
        </w:rPr>
        <w:t>transfert</w:t>
      </w:r>
      <w:proofErr w:type="gramEnd"/>
      <w:r w:rsidRPr="003A0418">
        <w:rPr>
          <w:rStyle w:val="txt"/>
          <w:rFonts w:ascii="Calibri" w:hAnsi="Calibri" w:cs="Arial"/>
          <w:color w:val="000000"/>
        </w:rPr>
        <w:t xml:space="preserve"> des actifs dans un </w:t>
      </w:r>
      <w:r w:rsidR="00B15665" w:rsidRPr="003A0418">
        <w:rPr>
          <w:rStyle w:val="txt"/>
          <w:rFonts w:ascii="Calibri" w:hAnsi="Calibri" w:cs="Arial"/>
          <w:color w:val="000000"/>
        </w:rPr>
        <w:t>État</w:t>
      </w:r>
      <w:r w:rsidRPr="003A0418">
        <w:rPr>
          <w:rStyle w:val="txt"/>
          <w:rFonts w:ascii="Calibri" w:hAnsi="Calibri" w:cs="Arial"/>
          <w:color w:val="000000"/>
        </w:rPr>
        <w:t xml:space="preserve"> autre qu'un </w:t>
      </w:r>
      <w:r w:rsidR="00B15665" w:rsidRPr="003A0418">
        <w:rPr>
          <w:rStyle w:val="txt"/>
          <w:rFonts w:ascii="Calibri" w:hAnsi="Calibri" w:cs="Arial"/>
          <w:color w:val="000000"/>
        </w:rPr>
        <w:t>État</w:t>
      </w:r>
      <w:r w:rsidRPr="003A0418">
        <w:rPr>
          <w:rStyle w:val="txt"/>
          <w:rFonts w:ascii="Calibri" w:hAnsi="Calibri" w:cs="Arial"/>
          <w:color w:val="000000"/>
        </w:rPr>
        <w:t xml:space="preserve"> de l'Union européenne ou de l'Espace économique européen ;</w:t>
      </w:r>
    </w:p>
    <w:p w:rsidR="00413DE6" w:rsidRPr="003A0418" w:rsidRDefault="00413DE6" w:rsidP="00B16556">
      <w:pPr>
        <w:numPr>
          <w:ilvl w:val="0"/>
          <w:numId w:val="22"/>
        </w:numPr>
        <w:tabs>
          <w:tab w:val="left" w:pos="1134"/>
        </w:tabs>
        <w:spacing w:line="240" w:lineRule="atLeast"/>
        <w:ind w:left="1134" w:hanging="567"/>
        <w:jc w:val="both"/>
        <w:rPr>
          <w:rFonts w:ascii="Calibri" w:hAnsi="Calibri" w:cs="Arial"/>
          <w:color w:val="000000"/>
        </w:rPr>
      </w:pPr>
      <w:proofErr w:type="gramStart"/>
      <w:r w:rsidRPr="003A0418">
        <w:rPr>
          <w:rStyle w:val="txt"/>
          <w:rFonts w:ascii="Calibri" w:hAnsi="Calibri" w:cs="Arial"/>
          <w:color w:val="000000"/>
        </w:rPr>
        <w:t>dissolution</w:t>
      </w:r>
      <w:proofErr w:type="gramEnd"/>
      <w:r w:rsidRPr="003A0418">
        <w:rPr>
          <w:rStyle w:val="txt"/>
          <w:rFonts w:ascii="Calibri" w:hAnsi="Calibri" w:cs="Arial"/>
          <w:color w:val="000000"/>
        </w:rPr>
        <w:t xml:space="preserve"> de la société ;</w:t>
      </w:r>
    </w:p>
    <w:p w:rsidR="00413DE6" w:rsidRDefault="00413DE6" w:rsidP="00B16556">
      <w:pPr>
        <w:numPr>
          <w:ilvl w:val="0"/>
          <w:numId w:val="22"/>
        </w:numPr>
        <w:tabs>
          <w:tab w:val="left" w:pos="1134"/>
        </w:tabs>
        <w:spacing w:line="240" w:lineRule="atLeast"/>
        <w:ind w:left="1134" w:hanging="567"/>
        <w:jc w:val="both"/>
        <w:rPr>
          <w:rFonts w:ascii="Calibri" w:hAnsi="Calibri" w:cs="Arial"/>
          <w:color w:val="000000"/>
        </w:rPr>
      </w:pPr>
      <w:proofErr w:type="gramStart"/>
      <w:r w:rsidRPr="003A0418">
        <w:rPr>
          <w:rStyle w:val="txt"/>
          <w:rFonts w:ascii="Calibri" w:hAnsi="Calibri" w:cs="Arial"/>
          <w:color w:val="000000"/>
        </w:rPr>
        <w:t>non</w:t>
      </w:r>
      <w:proofErr w:type="gramEnd"/>
      <w:r w:rsidRPr="003A0418">
        <w:rPr>
          <w:rStyle w:val="txt"/>
          <w:rFonts w:ascii="Calibri" w:hAnsi="Calibri" w:cs="Arial"/>
          <w:color w:val="000000"/>
        </w:rPr>
        <w:t>-respect de l'une des échéances de paiement.</w:t>
      </w:r>
      <w:bookmarkStart w:id="57" w:name="JVHIT_1"/>
      <w:bookmarkStart w:id="58" w:name="JVHIT_2"/>
      <w:bookmarkStart w:id="59" w:name="JVHIT_3"/>
      <w:bookmarkStart w:id="60" w:name="JVHIT_4"/>
      <w:bookmarkStart w:id="61" w:name="JVHIT_5"/>
      <w:bookmarkStart w:id="62" w:name="JVHIT_6"/>
      <w:bookmarkStart w:id="63" w:name="N16C8E41385235E6-EFL"/>
      <w:bookmarkStart w:id="64" w:name="_JVUR_BIC_00GS-0C"/>
      <w:bookmarkStart w:id="65" w:name="P16D8E41385235E6-EFL"/>
      <w:bookmarkStart w:id="66" w:name="JVHIT_7"/>
      <w:bookmarkStart w:id="67" w:name="JVHIT_8"/>
      <w:bookmarkStart w:id="68" w:name="JVHIT_9"/>
      <w:bookmarkStart w:id="69" w:name="JVHIT_10"/>
      <w:bookmarkStart w:id="70" w:name="JVHIT_11"/>
      <w:bookmarkStart w:id="71" w:name="JVHIT_12"/>
      <w:bookmarkStart w:id="72" w:name="JVHIT_13"/>
      <w:bookmarkStart w:id="73" w:name="JVHIT_14"/>
      <w:bookmarkStart w:id="74" w:name="JVHIT_15"/>
      <w:bookmarkStart w:id="75" w:name="JVHIT_16"/>
      <w:bookmarkStart w:id="76" w:name="JVHIT_17"/>
      <w:bookmarkStart w:id="77" w:name="_JVUR_BIC_00GS-0D"/>
      <w:bookmarkStart w:id="78" w:name="P16E8E41385235E6-EFL"/>
      <w:bookmarkStart w:id="79" w:name="JVHIT_18"/>
      <w:bookmarkStart w:id="80" w:name="JVHIT_19"/>
      <w:bookmarkStart w:id="81" w:name="_JVUR_BIC_00GS-0E"/>
      <w:bookmarkStart w:id="82" w:name="P16F8E41385235E6-EFL"/>
      <w:bookmarkStart w:id="83" w:name="JVHIT_20"/>
      <w:bookmarkStart w:id="84" w:name="JVHIT_21"/>
      <w:bookmarkStart w:id="85" w:name="JVHIT_22"/>
      <w:bookmarkStart w:id="86" w:name="JVHIT_23"/>
      <w:bookmarkStart w:id="87" w:name="_JVUR_BIC_00GS-0F"/>
      <w:bookmarkStart w:id="88" w:name="P1708E41385235E6-EFL"/>
      <w:bookmarkStart w:id="89" w:name="JVHIT_24"/>
      <w:bookmarkStart w:id="90" w:name="JVHIT_25"/>
      <w:bookmarkStart w:id="91" w:name="JVHIT_26"/>
      <w:bookmarkStart w:id="92" w:name="JVHIT_27"/>
      <w:bookmarkStart w:id="93" w:name="JVHIT_28"/>
      <w:bookmarkStart w:id="94" w:name="JVHIT_29"/>
      <w:bookmarkStart w:id="95" w:name="JVHIT_30"/>
      <w:bookmarkStart w:id="96" w:name="JVHIT_31"/>
      <w:bookmarkStart w:id="97" w:name="_JVUR_BIC_00GS-0G"/>
      <w:bookmarkStart w:id="98" w:name="P1718E41385235E6-EFL"/>
      <w:bookmarkStart w:id="99" w:name="JVHIT_32"/>
      <w:bookmarkStart w:id="100" w:name="JVHIT_33"/>
      <w:bookmarkStart w:id="101" w:name="JVHIT_34"/>
      <w:bookmarkStart w:id="102" w:name="JVHIT_35"/>
      <w:bookmarkStart w:id="103" w:name="JVHIT_3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rsidR="00413DE6" w:rsidRPr="003A0418" w:rsidRDefault="00413DE6" w:rsidP="00413DE6">
      <w:pPr>
        <w:tabs>
          <w:tab w:val="left" w:pos="1134"/>
        </w:tabs>
        <w:spacing w:line="240" w:lineRule="atLeast"/>
        <w:jc w:val="both"/>
        <w:rPr>
          <w:rFonts w:ascii="Calibri" w:hAnsi="Calibri" w:cs="Arial"/>
          <w:color w:val="000000"/>
        </w:rPr>
      </w:pPr>
    </w:p>
    <w:p w:rsidR="00413DE6" w:rsidRPr="003A0418" w:rsidRDefault="00413DE6" w:rsidP="00B16556">
      <w:pPr>
        <w:numPr>
          <w:ilvl w:val="0"/>
          <w:numId w:val="20"/>
        </w:numPr>
        <w:tabs>
          <w:tab w:val="left" w:pos="2268"/>
        </w:tabs>
        <w:ind w:left="2268" w:hanging="567"/>
        <w:jc w:val="both"/>
        <w:rPr>
          <w:rFonts w:ascii="Calibri" w:hAnsi="Calibri" w:cs="Arial"/>
        </w:rPr>
      </w:pPr>
      <w:r w:rsidRPr="003A0418">
        <w:rPr>
          <w:rFonts w:ascii="Calibri" w:hAnsi="Calibri" w:cs="Arial"/>
        </w:rPr>
        <w:t>Application des dispositions de la Directives Européenne en matière de transfert de sièges sociaux</w:t>
      </w:r>
    </w:p>
    <w:p w:rsidR="00413DE6" w:rsidRPr="003A0418" w:rsidRDefault="00413DE6" w:rsidP="00413DE6">
      <w:pPr>
        <w:tabs>
          <w:tab w:val="left" w:pos="851"/>
        </w:tabs>
        <w:jc w:val="both"/>
        <w:rPr>
          <w:rFonts w:ascii="Calibri" w:hAnsi="Calibri" w:cs="Arial"/>
        </w:rPr>
      </w:pPr>
    </w:p>
    <w:p w:rsidR="00413DE6" w:rsidRPr="003A0418" w:rsidRDefault="00413DE6" w:rsidP="00413DE6">
      <w:pPr>
        <w:jc w:val="both"/>
        <w:rPr>
          <w:rFonts w:ascii="Calibri" w:hAnsi="Calibri" w:cs="Arial"/>
          <w:color w:val="000000"/>
        </w:rPr>
      </w:pPr>
      <w:r w:rsidRPr="003A0418">
        <w:rPr>
          <w:rFonts w:ascii="Calibri" w:hAnsi="Calibri" w:cs="Arial"/>
          <w:color w:val="000000"/>
        </w:rPr>
        <w:t>La directive initiale, du 23 juillet 1990, a été remplacée par une directive 2011/96/UE du Conseil du 30 novembre 2011 concernant le régime fiscal commun applicable aux sociétés mères et filiales d'</w:t>
      </w:r>
      <w:r w:rsidR="00B15665" w:rsidRPr="003A0418">
        <w:rPr>
          <w:rFonts w:ascii="Calibri" w:hAnsi="Calibri" w:cs="Arial"/>
          <w:color w:val="000000"/>
        </w:rPr>
        <w:t>États</w:t>
      </w:r>
      <w:r w:rsidRPr="003A0418">
        <w:rPr>
          <w:rFonts w:ascii="Calibri" w:hAnsi="Calibri" w:cs="Arial"/>
          <w:color w:val="000000"/>
        </w:rPr>
        <w:t xml:space="preserve"> membres différents, applicable depuis le 18 janvier 2012. Cette directive poursuit </w:t>
      </w:r>
      <w:r w:rsidRPr="003A0418">
        <w:rPr>
          <w:rFonts w:ascii="Calibri" w:hAnsi="Calibri" w:cs="Arial"/>
          <w:bCs/>
          <w:color w:val="000000"/>
        </w:rPr>
        <w:t>deux objectifs</w:t>
      </w:r>
      <w:r w:rsidRPr="003A0418">
        <w:rPr>
          <w:rFonts w:ascii="Calibri" w:hAnsi="Calibri" w:cs="Arial"/>
          <w:color w:val="000000"/>
        </w:rPr>
        <w:t> : éliminer la double imposition économique des dividendes et supprimer la retenue à la source sur les dividendes versés par les filiales à leurs sociétés mères européennes.</w:t>
      </w:r>
    </w:p>
    <w:p w:rsidR="00413DE6" w:rsidRPr="003A0418" w:rsidRDefault="00413DE6" w:rsidP="00413DE6">
      <w:pPr>
        <w:jc w:val="both"/>
        <w:rPr>
          <w:rFonts w:ascii="Calibri" w:hAnsi="Calibri" w:cs="Arial"/>
          <w:color w:val="000000"/>
        </w:rPr>
      </w:pPr>
      <w:r w:rsidRPr="003A0418">
        <w:rPr>
          <w:rFonts w:ascii="Calibri" w:hAnsi="Calibri" w:cs="Arial"/>
          <w:color w:val="000000"/>
        </w:rPr>
        <w:br/>
        <w:t>D'une façon générale, pour l'application de cette directive, la </w:t>
      </w:r>
      <w:r w:rsidRPr="003A0418">
        <w:rPr>
          <w:rFonts w:ascii="Calibri" w:hAnsi="Calibri" w:cs="Arial"/>
          <w:bCs/>
          <w:color w:val="000000"/>
        </w:rPr>
        <w:t>qualité de société mère</w:t>
      </w:r>
      <w:r w:rsidRPr="003A0418">
        <w:rPr>
          <w:rFonts w:ascii="Calibri" w:hAnsi="Calibri" w:cs="Arial"/>
          <w:color w:val="000000"/>
        </w:rPr>
        <w:t xml:space="preserve"> est reconnue à toute société d'un </w:t>
      </w:r>
      <w:r w:rsidR="00B15665" w:rsidRPr="003A0418">
        <w:rPr>
          <w:rFonts w:ascii="Calibri" w:hAnsi="Calibri" w:cs="Arial"/>
          <w:color w:val="000000"/>
        </w:rPr>
        <w:t>État</w:t>
      </w:r>
      <w:r w:rsidRPr="003A0418">
        <w:rPr>
          <w:rFonts w:ascii="Calibri" w:hAnsi="Calibri" w:cs="Arial"/>
          <w:color w:val="000000"/>
        </w:rPr>
        <w:t xml:space="preserve"> membre et qui dispose dans le capital d'une société d'un autre </w:t>
      </w:r>
      <w:r w:rsidR="00B15665" w:rsidRPr="003A0418">
        <w:rPr>
          <w:rFonts w:ascii="Calibri" w:hAnsi="Calibri" w:cs="Arial"/>
          <w:color w:val="000000"/>
        </w:rPr>
        <w:t>État</w:t>
      </w:r>
      <w:r w:rsidRPr="003A0418">
        <w:rPr>
          <w:rFonts w:ascii="Calibri" w:hAnsi="Calibri" w:cs="Arial"/>
          <w:color w:val="000000"/>
        </w:rPr>
        <w:t xml:space="preserve"> membre d'une participation minimale de 10 % (le seuil de détention nécessaire était initialement de 25 % mais il a successivement été réduit à 20 %, puis à 15 % et enfin à 10 % depuis le 1</w:t>
      </w:r>
      <w:r w:rsidRPr="003A0418">
        <w:rPr>
          <w:rFonts w:ascii="Calibri" w:hAnsi="Calibri" w:cs="Arial"/>
          <w:color w:val="000000"/>
          <w:vertAlign w:val="superscript"/>
        </w:rPr>
        <w:t>er</w:t>
      </w:r>
      <w:r w:rsidRPr="003A0418">
        <w:rPr>
          <w:rFonts w:ascii="Calibri" w:hAnsi="Calibri" w:cs="Arial"/>
          <w:color w:val="000000"/>
        </w:rPr>
        <w:t> janvier 2009).</w:t>
      </w:r>
    </w:p>
    <w:p w:rsidR="00413DE6" w:rsidRPr="003A0418" w:rsidRDefault="00413DE6" w:rsidP="00413DE6">
      <w:pPr>
        <w:jc w:val="both"/>
        <w:rPr>
          <w:rFonts w:ascii="Calibri" w:hAnsi="Calibri" w:cs="Arial"/>
          <w:color w:val="000000"/>
        </w:rPr>
      </w:pPr>
      <w:r w:rsidRPr="003A0418">
        <w:rPr>
          <w:rFonts w:ascii="Calibri" w:hAnsi="Calibri" w:cs="Arial"/>
          <w:color w:val="000000"/>
        </w:rPr>
        <w:lastRenderedPageBreak/>
        <w:br/>
        <w:t>La directive prévoit que les bénéfices distribués par une filiale à sa société mère sont exonérés de </w:t>
      </w:r>
      <w:r w:rsidRPr="003A0418">
        <w:rPr>
          <w:rFonts w:ascii="Calibri" w:hAnsi="Calibri" w:cs="Arial"/>
          <w:bCs/>
          <w:color w:val="000000"/>
        </w:rPr>
        <w:t>retenue à la source</w:t>
      </w:r>
      <w:r w:rsidRPr="003A0418">
        <w:rPr>
          <w:rFonts w:ascii="Calibri" w:hAnsi="Calibri" w:cs="Arial"/>
          <w:color w:val="000000"/>
        </w:rPr>
        <w:t xml:space="preserve"> (les </w:t>
      </w:r>
      <w:r w:rsidR="00B15665" w:rsidRPr="003A0418">
        <w:rPr>
          <w:rFonts w:ascii="Calibri" w:hAnsi="Calibri" w:cs="Arial"/>
          <w:color w:val="000000"/>
        </w:rPr>
        <w:t>États</w:t>
      </w:r>
      <w:r w:rsidRPr="003A0418">
        <w:rPr>
          <w:rFonts w:ascii="Calibri" w:hAnsi="Calibri" w:cs="Arial"/>
          <w:color w:val="000000"/>
        </w:rPr>
        <w:t xml:space="preserve"> membres peuvent cependant exiger une durée de détention de deux ans). En outre, elle évite la double imposition économique des dividendes en exigeant que les </w:t>
      </w:r>
      <w:r w:rsidR="00B15665" w:rsidRPr="003A0418">
        <w:rPr>
          <w:rFonts w:ascii="Calibri" w:hAnsi="Calibri" w:cs="Arial"/>
          <w:color w:val="000000"/>
        </w:rPr>
        <w:t>États</w:t>
      </w:r>
      <w:r w:rsidRPr="003A0418">
        <w:rPr>
          <w:rFonts w:ascii="Calibri" w:hAnsi="Calibri" w:cs="Arial"/>
          <w:color w:val="000000"/>
        </w:rPr>
        <w:t xml:space="preserve"> retiennent à l'égard des dividendes reçus des filiales soit la méthode de l'</w:t>
      </w:r>
      <w:r w:rsidRPr="003A0418">
        <w:rPr>
          <w:rFonts w:ascii="Calibri" w:hAnsi="Calibri" w:cs="Arial"/>
          <w:bCs/>
          <w:color w:val="000000"/>
        </w:rPr>
        <w:t>exonération</w:t>
      </w:r>
      <w:r w:rsidRPr="003A0418">
        <w:rPr>
          <w:rFonts w:ascii="Calibri" w:hAnsi="Calibri" w:cs="Arial"/>
          <w:color w:val="000000"/>
        </w:rPr>
        <w:t> (les dividendes versés par les filiales sont exonérés d'impôt entre les mains de la société mère), soit la méthode de l'</w:t>
      </w:r>
      <w:r w:rsidRPr="003A0418">
        <w:rPr>
          <w:rFonts w:ascii="Calibri" w:hAnsi="Calibri" w:cs="Arial"/>
          <w:bCs/>
          <w:color w:val="000000"/>
        </w:rPr>
        <w:t>imputation</w:t>
      </w:r>
      <w:r w:rsidRPr="003A0418">
        <w:rPr>
          <w:rFonts w:ascii="Calibri" w:hAnsi="Calibri" w:cs="Arial"/>
          <w:color w:val="000000"/>
        </w:rPr>
        <w:t> (les dividendes sont imposables mais l'impôt payé par la filiale est imputable sur l'impôt payé par la société mère).</w:t>
      </w:r>
    </w:p>
    <w:p w:rsidR="00413DE6" w:rsidRPr="003A0418" w:rsidRDefault="00413DE6" w:rsidP="00413DE6">
      <w:pPr>
        <w:jc w:val="both"/>
        <w:rPr>
          <w:rFonts w:ascii="Calibri" w:hAnsi="Calibri" w:cs="Arial"/>
          <w:color w:val="000000"/>
        </w:rPr>
      </w:pPr>
      <w:r w:rsidRPr="003A0418">
        <w:rPr>
          <w:rFonts w:ascii="Calibri" w:hAnsi="Calibri" w:cs="Arial"/>
          <w:color w:val="000000"/>
        </w:rPr>
        <w:br/>
        <w:t xml:space="preserve">En cas d'utilisation de la méthode de l'exonération (cas de la France), les </w:t>
      </w:r>
      <w:r w:rsidR="00B15665" w:rsidRPr="003A0418">
        <w:rPr>
          <w:rFonts w:ascii="Calibri" w:hAnsi="Calibri" w:cs="Arial"/>
          <w:color w:val="000000"/>
        </w:rPr>
        <w:t>États</w:t>
      </w:r>
      <w:r w:rsidRPr="003A0418">
        <w:rPr>
          <w:rFonts w:ascii="Calibri" w:hAnsi="Calibri" w:cs="Arial"/>
          <w:color w:val="000000"/>
        </w:rPr>
        <w:t xml:space="preserve"> membres gardent la faculté de prévoir que les </w:t>
      </w:r>
      <w:r w:rsidRPr="003A0418">
        <w:rPr>
          <w:rFonts w:ascii="Calibri" w:hAnsi="Calibri" w:cs="Arial"/>
          <w:bCs/>
          <w:color w:val="000000"/>
        </w:rPr>
        <w:t>charges</w:t>
      </w:r>
      <w:r w:rsidRPr="003A0418">
        <w:rPr>
          <w:rFonts w:ascii="Calibri" w:hAnsi="Calibri" w:cs="Arial"/>
          <w:color w:val="000000"/>
        </w:rPr>
        <w:t xml:space="preserve"> se rapportant à la participation ne sont pas déductibles du bénéfice imposable de la société mère (il s'agit d'une faculté et non pas d'une injonction faite aux </w:t>
      </w:r>
      <w:r w:rsidR="00B15665" w:rsidRPr="003A0418">
        <w:rPr>
          <w:rFonts w:ascii="Calibri" w:hAnsi="Calibri" w:cs="Arial"/>
          <w:color w:val="000000"/>
        </w:rPr>
        <w:t>États</w:t>
      </w:r>
      <w:r w:rsidRPr="003A0418">
        <w:rPr>
          <w:rFonts w:ascii="Calibri" w:hAnsi="Calibri" w:cs="Arial"/>
          <w:color w:val="000000"/>
        </w:rPr>
        <w:t xml:space="preserve"> de refuser cette déductibilité). Lorsque les frais de gestion se rapportant à la participation sont fixés forfaitairement, le montant forfaitaire ne peut dépasser 5 % des bénéfices distribués par la filiale.</w:t>
      </w:r>
    </w:p>
    <w:p w:rsidR="00413DE6" w:rsidRPr="003A0418" w:rsidRDefault="00413DE6" w:rsidP="00413DE6">
      <w:pPr>
        <w:jc w:val="both"/>
        <w:rPr>
          <w:rFonts w:ascii="Calibri" w:hAnsi="Calibri" w:cs="Arial"/>
          <w:color w:val="000000"/>
        </w:rPr>
      </w:pPr>
      <w:r w:rsidRPr="003A0418">
        <w:rPr>
          <w:rFonts w:ascii="Calibri" w:hAnsi="Calibri" w:cs="Arial"/>
          <w:color w:val="000000"/>
        </w:rPr>
        <w:tab/>
      </w:r>
    </w:p>
    <w:p w:rsidR="00413DE6" w:rsidRPr="003A0418" w:rsidRDefault="00413DE6" w:rsidP="00B16556">
      <w:pPr>
        <w:numPr>
          <w:ilvl w:val="0"/>
          <w:numId w:val="20"/>
        </w:numPr>
        <w:ind w:left="2268" w:hanging="567"/>
        <w:jc w:val="both"/>
        <w:rPr>
          <w:rFonts w:ascii="Calibri" w:hAnsi="Calibri" w:cs="Arial"/>
          <w:color w:val="000000"/>
        </w:rPr>
      </w:pPr>
      <w:r w:rsidRPr="003A0418">
        <w:rPr>
          <w:rFonts w:ascii="Calibri" w:hAnsi="Calibri" w:cs="Arial"/>
          <w:color w:val="000000"/>
        </w:rPr>
        <w:t>Condition tenant aux sociétés françaises distributrices</w:t>
      </w:r>
    </w:p>
    <w:p w:rsidR="00413DE6" w:rsidRPr="003A0418" w:rsidRDefault="00413DE6" w:rsidP="00413DE6">
      <w:pPr>
        <w:jc w:val="both"/>
        <w:rPr>
          <w:rFonts w:ascii="Calibri" w:hAnsi="Calibri" w:cs="Arial"/>
          <w:color w:val="000000"/>
        </w:rPr>
      </w:pPr>
    </w:p>
    <w:p w:rsidR="00413DE6" w:rsidRPr="003A0418" w:rsidRDefault="00413DE6" w:rsidP="00413DE6">
      <w:pPr>
        <w:jc w:val="both"/>
        <w:rPr>
          <w:rFonts w:ascii="Calibri" w:hAnsi="Calibri" w:cs="Arial"/>
          <w:color w:val="000000"/>
        </w:rPr>
      </w:pPr>
      <w:r w:rsidRPr="003A0418">
        <w:rPr>
          <w:rFonts w:ascii="Calibri" w:hAnsi="Calibri" w:cs="Arial"/>
          <w:color w:val="000000"/>
        </w:rPr>
        <w:t xml:space="preserve">L’article 119 ter du CGI s’applique aux distributions faites par une société ou un organisme soumis à </w:t>
      </w:r>
      <w:r w:rsidR="00B15665" w:rsidRPr="003A0418">
        <w:rPr>
          <w:rFonts w:ascii="Calibri" w:hAnsi="Calibri" w:cs="Arial"/>
          <w:color w:val="000000"/>
        </w:rPr>
        <w:t>l’impôt sur</w:t>
      </w:r>
      <w:r w:rsidRPr="003A0418">
        <w:rPr>
          <w:rFonts w:ascii="Calibri" w:hAnsi="Calibri" w:cs="Arial"/>
          <w:color w:val="000000"/>
        </w:rPr>
        <w:t xml:space="preserve"> les sociétés au taux normal, que ce soit de droit ou sur option.</w:t>
      </w:r>
    </w:p>
    <w:p w:rsidR="00413DE6" w:rsidRPr="003A0418" w:rsidRDefault="00413DE6" w:rsidP="00413DE6">
      <w:pPr>
        <w:jc w:val="both"/>
        <w:rPr>
          <w:rFonts w:ascii="Calibri" w:hAnsi="Calibri" w:cs="Arial"/>
          <w:color w:val="000000"/>
        </w:rPr>
      </w:pPr>
    </w:p>
    <w:p w:rsidR="00413DE6" w:rsidRPr="003A0418" w:rsidRDefault="00413DE6" w:rsidP="00413DE6">
      <w:pPr>
        <w:jc w:val="both"/>
        <w:rPr>
          <w:rFonts w:ascii="Calibri" w:hAnsi="Calibri" w:cs="Arial"/>
          <w:color w:val="000000"/>
        </w:rPr>
      </w:pPr>
      <w:r w:rsidRPr="003A0418">
        <w:rPr>
          <w:rFonts w:ascii="Calibri" w:hAnsi="Calibri" w:cs="Arial"/>
          <w:color w:val="000000"/>
        </w:rPr>
        <w:t>Seules sont éligible les distributions effectuées par les sociétés passible de l’impôt sur les sociétés sans en être exonérées. Cette condition a pour effet d’exclure les sociétés qui bénéficient d’un mécanisme d’exonération total d’impôt sur sociétés.</w:t>
      </w:r>
    </w:p>
    <w:p w:rsidR="00413DE6" w:rsidRPr="003A0418" w:rsidRDefault="00413DE6" w:rsidP="00413DE6">
      <w:pPr>
        <w:jc w:val="both"/>
        <w:rPr>
          <w:rFonts w:ascii="Calibri" w:hAnsi="Calibri" w:cs="Arial"/>
          <w:color w:val="000000"/>
        </w:rPr>
      </w:pPr>
    </w:p>
    <w:p w:rsidR="00413DE6" w:rsidRPr="003A0418" w:rsidRDefault="00413DE6" w:rsidP="00413DE6">
      <w:pPr>
        <w:jc w:val="both"/>
        <w:rPr>
          <w:rFonts w:ascii="Calibri" w:hAnsi="Calibri" w:cs="Arial"/>
          <w:color w:val="000000"/>
        </w:rPr>
      </w:pPr>
      <w:r w:rsidRPr="003A0418">
        <w:rPr>
          <w:rFonts w:ascii="Calibri" w:hAnsi="Calibri" w:cs="Arial"/>
          <w:color w:val="000000"/>
        </w:rPr>
        <w:t>La société mère bénéficiaire doit respecter les conditions suivantes si elle souhaite être exonéré du paiement de la retenue à la source en cas de versement de dividendes par sa fille domiciliée en France :</w:t>
      </w:r>
    </w:p>
    <w:p w:rsidR="00413DE6" w:rsidRPr="003A0418" w:rsidRDefault="00413DE6" w:rsidP="00413DE6">
      <w:pPr>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proofErr w:type="spellStart"/>
      <w:r w:rsidRPr="003A0418">
        <w:rPr>
          <w:rFonts w:ascii="Calibri" w:hAnsi="Calibri" w:cs="Arial"/>
          <w:color w:val="000000"/>
        </w:rPr>
        <w:t>Etre</w:t>
      </w:r>
      <w:proofErr w:type="spellEnd"/>
      <w:r w:rsidRPr="003A0418">
        <w:rPr>
          <w:rFonts w:ascii="Calibri" w:hAnsi="Calibri" w:cs="Arial"/>
          <w:color w:val="000000"/>
        </w:rPr>
        <w:t xml:space="preserve"> le bénéficiaire effectif des dividendes ;</w:t>
      </w:r>
    </w:p>
    <w:p w:rsidR="00413DE6" w:rsidRPr="003A0418" w:rsidRDefault="00413DE6" w:rsidP="00413DE6">
      <w:pPr>
        <w:tabs>
          <w:tab w:val="left" w:pos="1134"/>
        </w:tabs>
        <w:ind w:left="1134"/>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r w:rsidRPr="003A0418">
        <w:rPr>
          <w:rFonts w:ascii="Calibri" w:hAnsi="Calibri" w:cs="Arial"/>
          <w:color w:val="000000"/>
        </w:rPr>
        <w:t xml:space="preserve">Avoir son siège de direction effective dans un </w:t>
      </w:r>
      <w:r w:rsidR="00B15665" w:rsidRPr="003A0418">
        <w:rPr>
          <w:rFonts w:ascii="Calibri" w:hAnsi="Calibri" w:cs="Arial"/>
          <w:color w:val="000000"/>
        </w:rPr>
        <w:t>État</w:t>
      </w:r>
      <w:r w:rsidRPr="003A0418">
        <w:rPr>
          <w:rFonts w:ascii="Calibri" w:hAnsi="Calibri" w:cs="Arial"/>
          <w:color w:val="000000"/>
        </w:rPr>
        <w:t xml:space="preserve"> membre de l’Union européenne ;</w:t>
      </w:r>
    </w:p>
    <w:p w:rsidR="00413DE6" w:rsidRPr="003A0418" w:rsidRDefault="00413DE6" w:rsidP="00413DE6">
      <w:pPr>
        <w:tabs>
          <w:tab w:val="left" w:pos="1134"/>
        </w:tabs>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proofErr w:type="spellStart"/>
      <w:r w:rsidRPr="003A0418">
        <w:rPr>
          <w:rFonts w:ascii="Calibri" w:hAnsi="Calibri" w:cs="Arial"/>
          <w:color w:val="000000"/>
        </w:rPr>
        <w:t>Etre</w:t>
      </w:r>
      <w:proofErr w:type="spellEnd"/>
      <w:r w:rsidRPr="003A0418">
        <w:rPr>
          <w:rFonts w:ascii="Calibri" w:hAnsi="Calibri" w:cs="Arial"/>
          <w:color w:val="000000"/>
        </w:rPr>
        <w:t xml:space="preserve"> une société de capitaux constituée conformément au droit d’un des </w:t>
      </w:r>
      <w:proofErr w:type="spellStart"/>
      <w:r w:rsidRPr="003A0418">
        <w:rPr>
          <w:rFonts w:ascii="Calibri" w:hAnsi="Calibri" w:cs="Arial"/>
          <w:color w:val="000000"/>
        </w:rPr>
        <w:t>Etat</w:t>
      </w:r>
      <w:proofErr w:type="spellEnd"/>
      <w:r w:rsidRPr="003A0418">
        <w:rPr>
          <w:rFonts w:ascii="Calibri" w:hAnsi="Calibri" w:cs="Arial"/>
          <w:color w:val="000000"/>
        </w:rPr>
        <w:t xml:space="preserve"> membre de l’Union européenne ;</w:t>
      </w:r>
    </w:p>
    <w:p w:rsidR="00413DE6" w:rsidRPr="003A0418" w:rsidRDefault="00413DE6" w:rsidP="00413DE6">
      <w:pPr>
        <w:tabs>
          <w:tab w:val="left" w:pos="1134"/>
        </w:tabs>
        <w:jc w:val="both"/>
        <w:rPr>
          <w:rFonts w:ascii="Calibri" w:hAnsi="Calibri" w:cs="Arial"/>
          <w:color w:val="000000"/>
        </w:rPr>
      </w:pPr>
    </w:p>
    <w:p w:rsidR="00413DE6" w:rsidRPr="003A0418" w:rsidRDefault="00413DE6" w:rsidP="00B16556">
      <w:pPr>
        <w:numPr>
          <w:ilvl w:val="0"/>
          <w:numId w:val="23"/>
        </w:numPr>
        <w:tabs>
          <w:tab w:val="left" w:pos="1134"/>
        </w:tabs>
        <w:ind w:left="1134" w:hanging="567"/>
        <w:jc w:val="both"/>
        <w:rPr>
          <w:rFonts w:ascii="Calibri" w:hAnsi="Calibri" w:cs="Arial"/>
          <w:color w:val="000000"/>
        </w:rPr>
      </w:pPr>
      <w:proofErr w:type="spellStart"/>
      <w:r w:rsidRPr="003A0418">
        <w:rPr>
          <w:rFonts w:ascii="Calibri" w:hAnsi="Calibri" w:cs="Arial"/>
          <w:color w:val="000000"/>
        </w:rPr>
        <w:t>Etre</w:t>
      </w:r>
      <w:proofErr w:type="spellEnd"/>
      <w:r w:rsidRPr="003A0418">
        <w:rPr>
          <w:rFonts w:ascii="Calibri" w:hAnsi="Calibri" w:cs="Arial"/>
          <w:color w:val="000000"/>
        </w:rPr>
        <w:t xml:space="preserve"> passible de l’impôt sur les sociétés dans l’</w:t>
      </w:r>
      <w:proofErr w:type="spellStart"/>
      <w:r w:rsidRPr="003A0418">
        <w:rPr>
          <w:rFonts w:ascii="Calibri" w:hAnsi="Calibri" w:cs="Arial"/>
          <w:color w:val="000000"/>
        </w:rPr>
        <w:t>Etat</w:t>
      </w:r>
      <w:proofErr w:type="spellEnd"/>
      <w:r w:rsidRPr="003A0418">
        <w:rPr>
          <w:rFonts w:ascii="Calibri" w:hAnsi="Calibri" w:cs="Arial"/>
          <w:color w:val="000000"/>
        </w:rPr>
        <w:t xml:space="preserve"> membre où elle a son siège de direction effective.</w:t>
      </w:r>
    </w:p>
    <w:p w:rsidR="00413DE6" w:rsidRPr="003A0418" w:rsidRDefault="00413DE6" w:rsidP="00413DE6">
      <w:pPr>
        <w:jc w:val="both"/>
        <w:rPr>
          <w:rFonts w:ascii="Calibri" w:hAnsi="Calibri" w:cs="Arial"/>
          <w:color w:val="000000"/>
        </w:rPr>
      </w:pPr>
    </w:p>
    <w:p w:rsidR="00413DE6" w:rsidRDefault="00413DE6" w:rsidP="00413DE6">
      <w:pPr>
        <w:spacing w:line="240" w:lineRule="atLeast"/>
        <w:jc w:val="both"/>
        <w:rPr>
          <w:rStyle w:val="txt"/>
          <w:rFonts w:ascii="Calibri" w:hAnsi="Calibri" w:cs="Arial"/>
        </w:rPr>
      </w:pPr>
      <w:r w:rsidRPr="003A0418">
        <w:rPr>
          <w:rStyle w:val="txt"/>
          <w:rFonts w:ascii="Calibri" w:hAnsi="Calibri" w:cs="Arial"/>
        </w:rPr>
        <w:t>Les dividendes et distributions assimilées perçus par les</w:t>
      </w:r>
      <w:r w:rsidRPr="003A0418">
        <w:rPr>
          <w:rStyle w:val="apple-converted-space"/>
          <w:rFonts w:ascii="Calibri" w:hAnsi="Calibri" w:cs="Arial"/>
        </w:rPr>
        <w:t> </w:t>
      </w:r>
      <w:r w:rsidRPr="003A0418">
        <w:rPr>
          <w:rStyle w:val="txt"/>
          <w:rFonts w:ascii="Calibri" w:hAnsi="Calibri" w:cs="Arial"/>
          <w:bCs/>
        </w:rPr>
        <w:t>personnes physiques fiscalement domiciliées en France</w:t>
      </w:r>
      <w:r w:rsidRPr="003A0418">
        <w:rPr>
          <w:rStyle w:val="apple-converted-space"/>
          <w:rFonts w:ascii="Calibri" w:hAnsi="Calibri" w:cs="Arial"/>
        </w:rPr>
        <w:t> </w:t>
      </w:r>
      <w:r w:rsidRPr="003A0418">
        <w:rPr>
          <w:rStyle w:val="txt"/>
          <w:rFonts w:ascii="Calibri" w:hAnsi="Calibri" w:cs="Arial"/>
        </w:rPr>
        <w:t>sont obligatoirement soumis à l'impôt sur le revenu au</w:t>
      </w:r>
      <w:r w:rsidRPr="003A0418">
        <w:rPr>
          <w:rStyle w:val="apple-converted-space"/>
          <w:rFonts w:ascii="Calibri" w:hAnsi="Calibri" w:cs="Arial"/>
        </w:rPr>
        <w:t> </w:t>
      </w:r>
      <w:r w:rsidRPr="003A0418">
        <w:rPr>
          <w:rStyle w:val="txt"/>
          <w:rFonts w:ascii="Calibri" w:hAnsi="Calibri" w:cs="Arial"/>
          <w:bCs/>
        </w:rPr>
        <w:t>barème progressif</w:t>
      </w:r>
      <w:r w:rsidRPr="003A0418">
        <w:rPr>
          <w:rStyle w:val="apple-converted-space"/>
          <w:rFonts w:ascii="Calibri" w:hAnsi="Calibri" w:cs="Arial"/>
        </w:rPr>
        <w:t> </w:t>
      </w:r>
      <w:r w:rsidRPr="003A0418">
        <w:rPr>
          <w:rStyle w:val="txt"/>
          <w:rFonts w:ascii="Calibri" w:hAnsi="Calibri" w:cs="Arial"/>
        </w:rPr>
        <w:t>après application, le cas échéant, d'un abattement de 40 %.</w:t>
      </w:r>
    </w:p>
    <w:p w:rsidR="00B15665" w:rsidRDefault="00B15665"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Style w:val="txt"/>
          <w:rFonts w:ascii="Calibri" w:hAnsi="Calibri" w:cs="Arial"/>
        </w:rPr>
      </w:pPr>
      <w:r w:rsidRPr="003A0418">
        <w:rPr>
          <w:rStyle w:val="txt"/>
          <w:rFonts w:ascii="Calibri" w:hAnsi="Calibri" w:cs="Arial"/>
        </w:rPr>
        <w:lastRenderedPageBreak/>
        <w:t>Toutefois, avant d'être imposés au barème progressif, ces revenus font l'objet, sauf exceptions, d'un prélèvement à la source obligatoire. Ce prélèvement constitue un acompte d'impôt sur le revenu imputable sur l'impôt dû l'année suivante, et en cas d'excédent, restituable.</w:t>
      </w:r>
    </w:p>
    <w:p w:rsidR="00413DE6" w:rsidRPr="003A0418" w:rsidRDefault="00413DE6" w:rsidP="00B16556">
      <w:pPr>
        <w:numPr>
          <w:ilvl w:val="0"/>
          <w:numId w:val="20"/>
        </w:numPr>
        <w:spacing w:after="200"/>
        <w:ind w:left="2268" w:hanging="567"/>
        <w:jc w:val="both"/>
        <w:rPr>
          <w:rStyle w:val="t7"/>
          <w:rFonts w:ascii="Calibri" w:hAnsi="Calibri" w:cs="Arial"/>
          <w:bCs/>
        </w:rPr>
      </w:pPr>
      <w:bookmarkStart w:id="104" w:name="N79432E2F92DA0-EFL"/>
      <w:bookmarkEnd w:id="104"/>
      <w:r w:rsidRPr="003A0418">
        <w:rPr>
          <w:rStyle w:val="t7"/>
          <w:rFonts w:ascii="Calibri" w:hAnsi="Calibri" w:cs="Arial"/>
          <w:bCs/>
        </w:rPr>
        <w:t>Prélèvements sociaux</w:t>
      </w:r>
    </w:p>
    <w:p w:rsidR="00413DE6" w:rsidRDefault="00413DE6" w:rsidP="00413DE6">
      <w:pPr>
        <w:spacing w:line="240" w:lineRule="atLeast"/>
        <w:jc w:val="both"/>
        <w:rPr>
          <w:rStyle w:val="txt"/>
          <w:rFonts w:ascii="Calibri" w:hAnsi="Calibri" w:cs="Arial"/>
        </w:rPr>
      </w:pPr>
      <w:bookmarkStart w:id="105" w:name="_JVUR_RM_000Z-03"/>
      <w:bookmarkStart w:id="106" w:name="P89432E2F92DA0-EFL"/>
      <w:bookmarkEnd w:id="105"/>
      <w:bookmarkEnd w:id="106"/>
      <w:r w:rsidRPr="003A0418">
        <w:rPr>
          <w:rStyle w:val="txt"/>
          <w:rFonts w:ascii="Calibri" w:hAnsi="Calibri" w:cs="Arial"/>
        </w:rPr>
        <w:t xml:space="preserve">A l'impôt proprement dit s'ajoutent les prélèvements sociaux (CSG, CRDS, prélèvement social et sa contribution additionnelle, prélèvement de solidarité). </w:t>
      </w:r>
    </w:p>
    <w:p w:rsidR="00B15665" w:rsidRPr="003A0418" w:rsidRDefault="00B15665"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color w:val="FF0000"/>
        </w:rPr>
      </w:pPr>
      <w:r w:rsidRPr="005A4AAB">
        <w:rPr>
          <w:rStyle w:val="txt"/>
          <w:rFonts w:ascii="Calibri" w:hAnsi="Calibri" w:cs="Arial"/>
          <w:color w:val="FF0000"/>
        </w:rPr>
        <w:t>Signalons que les prélèvements sociaux sont calculés sur le montant brut des revenus distribués, c'est-à-dire avant déduction des frais et charges de toute nature et de l'abattement de 40 %.</w:t>
      </w:r>
    </w:p>
    <w:p w:rsidR="00AD7F0C" w:rsidRPr="005A4AAB" w:rsidRDefault="00AD7F0C" w:rsidP="00413DE6">
      <w:pPr>
        <w:spacing w:line="240" w:lineRule="atLeast"/>
        <w:jc w:val="both"/>
        <w:rPr>
          <w:rStyle w:val="txt"/>
          <w:rFonts w:ascii="Calibri" w:hAnsi="Calibri" w:cs="Arial"/>
          <w:color w:val="FF0000"/>
        </w:rPr>
      </w:pPr>
    </w:p>
    <w:p w:rsidR="00413DE6" w:rsidRPr="003A0418" w:rsidRDefault="00413DE6" w:rsidP="00413DE6">
      <w:pPr>
        <w:spacing w:line="240" w:lineRule="atLeast"/>
        <w:jc w:val="both"/>
        <w:rPr>
          <w:rStyle w:val="txt"/>
          <w:rFonts w:ascii="Calibri" w:hAnsi="Calibri" w:cs="Arial"/>
        </w:rPr>
      </w:pPr>
      <w:r w:rsidRPr="003A0418">
        <w:rPr>
          <w:rStyle w:val="txt"/>
          <w:rFonts w:ascii="Calibri" w:hAnsi="Calibri" w:cs="Arial"/>
        </w:rPr>
        <w:t xml:space="preserve">Ils sont en principe, sauf exceptions, prélevés à la source en tant que produits de placement. </w:t>
      </w:r>
    </w:p>
    <w:p w:rsidR="00413DE6" w:rsidRDefault="00413DE6" w:rsidP="00413DE6">
      <w:pPr>
        <w:spacing w:line="240" w:lineRule="atLeast"/>
        <w:jc w:val="both"/>
        <w:rPr>
          <w:rStyle w:val="txt"/>
          <w:rFonts w:ascii="Calibri" w:hAnsi="Calibri" w:cs="Arial"/>
        </w:rPr>
      </w:pPr>
      <w:r w:rsidRPr="003A0418">
        <w:rPr>
          <w:rStyle w:val="txt"/>
          <w:rFonts w:ascii="Calibri" w:hAnsi="Calibri" w:cs="Arial"/>
        </w:rPr>
        <w:t>Les dividendes et autres distributions sont imposés selon le barème progressif de l'impôt sur le revenu</w:t>
      </w:r>
      <w:r w:rsidRPr="003A0418">
        <w:rPr>
          <w:rStyle w:val="apple-converted-space"/>
          <w:rFonts w:ascii="Calibri" w:hAnsi="Calibri" w:cs="Arial"/>
        </w:rPr>
        <w:t> </w:t>
      </w:r>
      <w:r w:rsidRPr="003A0418">
        <w:rPr>
          <w:rStyle w:val="txt"/>
          <w:rFonts w:ascii="Calibri" w:hAnsi="Calibri" w:cs="Arial"/>
        </w:rPr>
        <w:t>après application, le cas échéant, d'un abattement de 40 %.</w:t>
      </w:r>
    </w:p>
    <w:p w:rsidR="00AD7F0C" w:rsidRPr="003A0418" w:rsidRDefault="00AD7F0C" w:rsidP="00413DE6">
      <w:pPr>
        <w:spacing w:line="240" w:lineRule="atLeast"/>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rsidRPr="003A0418">
        <w:rPr>
          <w:rStyle w:val="txt"/>
          <w:rFonts w:ascii="Calibri" w:hAnsi="Calibri" w:cs="Arial"/>
        </w:rPr>
        <w:t>Les frais et charges sont déductibles après l'application de l'abattement de 40 %.</w:t>
      </w:r>
    </w:p>
    <w:p w:rsidR="00AD7F0C" w:rsidRPr="003A0418" w:rsidRDefault="00AD7F0C"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Fonts w:ascii="Calibri" w:hAnsi="Calibri" w:cs="Arial"/>
        </w:rPr>
      </w:pPr>
      <w:r w:rsidRPr="003A0418">
        <w:rPr>
          <w:rStyle w:val="txt"/>
          <w:rFonts w:ascii="Calibri" w:hAnsi="Calibri" w:cs="Arial"/>
        </w:rPr>
        <w:t>Le prélèvement forfaitaire perçu à la source est imputable sur l'impôt ainsi calculé, et en cas d'excédent restituable.</w:t>
      </w:r>
    </w:p>
    <w:p w:rsidR="00413DE6" w:rsidRPr="003A0418" w:rsidRDefault="00413DE6" w:rsidP="00B16556">
      <w:pPr>
        <w:numPr>
          <w:ilvl w:val="0"/>
          <w:numId w:val="26"/>
        </w:numPr>
        <w:spacing w:after="200"/>
        <w:ind w:left="2268" w:hanging="567"/>
        <w:jc w:val="both"/>
        <w:rPr>
          <w:rStyle w:val="t3"/>
          <w:rFonts w:ascii="Calibri" w:hAnsi="Calibri" w:cs="Arial"/>
          <w:bCs/>
        </w:rPr>
      </w:pPr>
      <w:bookmarkStart w:id="107" w:name="N119432E2F92DA0-EFL"/>
      <w:bookmarkEnd w:id="107"/>
      <w:r w:rsidRPr="003A0418">
        <w:rPr>
          <w:rStyle w:val="t3"/>
          <w:rFonts w:ascii="Calibri" w:hAnsi="Calibri" w:cs="Arial"/>
          <w:bCs/>
        </w:rPr>
        <w:t>Abattement de 40 %</w:t>
      </w:r>
    </w:p>
    <w:p w:rsidR="00413DE6" w:rsidRDefault="00413DE6" w:rsidP="00413DE6">
      <w:pPr>
        <w:jc w:val="both"/>
        <w:rPr>
          <w:rStyle w:val="txt"/>
          <w:rFonts w:ascii="Calibri" w:hAnsi="Calibri" w:cs="Arial"/>
        </w:rPr>
      </w:pPr>
      <w:bookmarkStart w:id="108" w:name="F2E608A76FBBB1F-EFL"/>
      <w:bookmarkStart w:id="109" w:name="_JVUR_RM_000Z-0T"/>
      <w:bookmarkStart w:id="110" w:name="P139432E2F92DA0-EFL"/>
      <w:bookmarkEnd w:id="108"/>
      <w:bookmarkEnd w:id="109"/>
      <w:bookmarkEnd w:id="110"/>
      <w:r w:rsidRPr="003A0418">
        <w:rPr>
          <w:rStyle w:val="txt"/>
          <w:rFonts w:ascii="Calibri" w:hAnsi="Calibri" w:cs="Arial"/>
        </w:rPr>
        <w:t>Pour le calcul de l'impôt sur le revenu, un abattement proportionnel de 40 % est pratiqué sur le montant brut des</w:t>
      </w:r>
      <w:r w:rsidRPr="003A0418">
        <w:rPr>
          <w:rStyle w:val="apple-converted-space"/>
          <w:rFonts w:ascii="Calibri" w:hAnsi="Calibri" w:cs="Arial"/>
        </w:rPr>
        <w:t> </w:t>
      </w:r>
      <w:r w:rsidRPr="003A0418">
        <w:rPr>
          <w:rStyle w:val="txt"/>
          <w:rFonts w:ascii="Calibri" w:hAnsi="Calibri" w:cs="Arial"/>
          <w:bCs/>
        </w:rPr>
        <w:t>dividendes</w:t>
      </w:r>
      <w:r w:rsidRPr="003A0418">
        <w:rPr>
          <w:rStyle w:val="apple-converted-space"/>
          <w:rFonts w:ascii="Calibri" w:hAnsi="Calibri" w:cs="Arial"/>
        </w:rPr>
        <w:t> </w:t>
      </w:r>
      <w:r w:rsidRPr="003A0418">
        <w:rPr>
          <w:rStyle w:val="txt"/>
          <w:rFonts w:ascii="Calibri" w:hAnsi="Calibri" w:cs="Arial"/>
        </w:rPr>
        <w:t>et revenus assimilés distribués.</w:t>
      </w:r>
    </w:p>
    <w:p w:rsidR="00AD7F0C" w:rsidRPr="003A0418" w:rsidRDefault="00AD7F0C" w:rsidP="00413DE6">
      <w:pPr>
        <w:jc w:val="both"/>
        <w:rPr>
          <w:rStyle w:val="txt"/>
          <w:rFonts w:ascii="Calibri" w:hAnsi="Calibri" w:cs="Arial"/>
        </w:rPr>
      </w:pPr>
    </w:p>
    <w:p w:rsidR="00413DE6" w:rsidRDefault="00413DE6" w:rsidP="00413DE6">
      <w:pPr>
        <w:spacing w:line="240" w:lineRule="atLeast"/>
        <w:jc w:val="both"/>
        <w:rPr>
          <w:rStyle w:val="txt"/>
          <w:rFonts w:ascii="Calibri" w:hAnsi="Calibri" w:cs="Arial"/>
        </w:rPr>
      </w:pPr>
      <w:r w:rsidRPr="003A0418">
        <w:rPr>
          <w:rStyle w:val="txt"/>
          <w:rFonts w:ascii="Calibri" w:hAnsi="Calibri" w:cs="Arial"/>
        </w:rPr>
        <w:t>Cet abattement est applicable aux revenus distribués par les sociétés françaises ou étrangères soumises à l'impôt sur les sociétés (ou à un impôt équivalent), en vertu d'une décision régulière des organes compétents.</w:t>
      </w:r>
    </w:p>
    <w:p w:rsidR="00AD7F0C" w:rsidRPr="003A0418" w:rsidRDefault="00AD7F0C" w:rsidP="00413DE6">
      <w:pPr>
        <w:spacing w:line="240" w:lineRule="atLeast"/>
        <w:jc w:val="both"/>
        <w:rPr>
          <w:rStyle w:val="txt"/>
          <w:rFonts w:ascii="Calibri" w:hAnsi="Calibri" w:cs="Arial"/>
        </w:rPr>
      </w:pPr>
    </w:p>
    <w:p w:rsidR="00413DE6" w:rsidRPr="003A0418" w:rsidRDefault="00413DE6" w:rsidP="00413DE6">
      <w:pPr>
        <w:spacing w:line="240" w:lineRule="atLeast"/>
        <w:jc w:val="both"/>
        <w:rPr>
          <w:rStyle w:val="txt"/>
          <w:rFonts w:ascii="Calibri" w:hAnsi="Calibri" w:cs="Arial"/>
        </w:rPr>
      </w:pPr>
      <w:r w:rsidRPr="003A0418">
        <w:rPr>
          <w:rStyle w:val="txt"/>
          <w:rFonts w:ascii="Calibri" w:hAnsi="Calibri" w:cs="Arial"/>
        </w:rPr>
        <w:t>Il est réservé aux personnes physiques domiciliées en France. Son montant n'est pas plafonné.</w:t>
      </w:r>
    </w:p>
    <w:p w:rsidR="00AD7F0C" w:rsidRDefault="00413DE6" w:rsidP="00413DE6">
      <w:pPr>
        <w:spacing w:line="240" w:lineRule="atLeast"/>
        <w:jc w:val="both"/>
        <w:rPr>
          <w:rStyle w:val="txt"/>
          <w:rFonts w:ascii="Calibri" w:hAnsi="Calibri" w:cs="Arial"/>
        </w:rPr>
      </w:pPr>
      <w:r w:rsidRPr="003A0418">
        <w:rPr>
          <w:rStyle w:val="txt"/>
          <w:rFonts w:ascii="Calibri" w:hAnsi="Calibri" w:cs="Arial"/>
        </w:rPr>
        <w:t>Nous précisons ci-après les sociétés dont les distributions sont susceptibles de bénéficier de cet abattement, les revenus distribués concernés puis les obligations incombant aux sociétés distributrices.</w:t>
      </w:r>
    </w:p>
    <w:p w:rsidR="00AD7F0C" w:rsidRPr="00AD7F0C" w:rsidRDefault="00AD7F0C" w:rsidP="00B16556">
      <w:pPr>
        <w:pStyle w:val="Paragraphedeliste"/>
        <w:numPr>
          <w:ilvl w:val="0"/>
          <w:numId w:val="43"/>
        </w:numPr>
        <w:shd w:val="clear" w:color="auto" w:fill="FFFFFF"/>
        <w:spacing w:before="100" w:beforeAutospacing="1" w:after="100" w:afterAutospacing="1"/>
        <w:jc w:val="both"/>
        <w:outlineLvl w:val="5"/>
        <w:rPr>
          <w:rFonts w:asciiTheme="minorHAnsi" w:hAnsiTheme="minorHAnsi" w:cstheme="minorHAnsi"/>
          <w:color w:val="333333"/>
        </w:rPr>
      </w:pPr>
      <w:r w:rsidRPr="00AD7F0C">
        <w:rPr>
          <w:rFonts w:asciiTheme="minorHAnsi" w:hAnsiTheme="minorHAnsi" w:cstheme="minorHAnsi"/>
          <w:color w:val="333333"/>
        </w:rPr>
        <w:t>Modalités d'imposition</w:t>
      </w:r>
    </w:p>
    <w:p w:rsidR="00AD7F0C" w:rsidRDefault="00AD7F0C" w:rsidP="00AD7F0C">
      <w:pPr>
        <w:shd w:val="clear" w:color="auto" w:fill="FFFFFF"/>
        <w:spacing w:line="360" w:lineRule="atLeast"/>
        <w:jc w:val="both"/>
        <w:rPr>
          <w:rFonts w:asciiTheme="minorHAnsi" w:hAnsiTheme="minorHAnsi" w:cstheme="minorHAnsi"/>
          <w:color w:val="000000" w:themeColor="text1"/>
        </w:rPr>
      </w:pPr>
      <w:r w:rsidRPr="00AD7F0C">
        <w:rPr>
          <w:rFonts w:asciiTheme="minorHAnsi" w:hAnsiTheme="minorHAnsi" w:cstheme="minorHAnsi"/>
          <w:color w:val="000000" w:themeColor="text1"/>
        </w:rPr>
        <w:t>A compter du 1</w:t>
      </w:r>
      <w:r w:rsidRPr="00AD7F0C">
        <w:rPr>
          <w:rFonts w:asciiTheme="minorHAnsi" w:hAnsiTheme="minorHAnsi" w:cstheme="minorHAnsi"/>
          <w:color w:val="000000" w:themeColor="text1"/>
          <w:vertAlign w:val="superscript"/>
        </w:rPr>
        <w:t>er</w:t>
      </w:r>
      <w:r w:rsidRPr="00AD7F0C">
        <w:rPr>
          <w:rFonts w:asciiTheme="minorHAnsi" w:hAnsiTheme="minorHAnsi" w:cstheme="minorHAnsi"/>
          <w:color w:val="000000" w:themeColor="text1"/>
        </w:rPr>
        <w:t> janvier 2018, les personnes physiques qui perçoivent des revenus de distribution et répartition, qualifiés de revenus de capitaux mobiliers sont, en principe, imposables de plein droit selon le prélèvement forfaitaire unique (PFU) à 30 %</w:t>
      </w:r>
      <w:r>
        <w:rPr>
          <w:rFonts w:asciiTheme="minorHAnsi" w:hAnsiTheme="minorHAnsi" w:cstheme="minorHAnsi"/>
          <w:color w:val="000000" w:themeColor="text1"/>
        </w:rPr>
        <w:t>.</w:t>
      </w:r>
    </w:p>
    <w:p w:rsidR="00AE4D40" w:rsidRDefault="00AE4D40" w:rsidP="00AD7F0C">
      <w:pPr>
        <w:shd w:val="clear" w:color="auto" w:fill="FFFFFF"/>
        <w:spacing w:line="360" w:lineRule="atLeast"/>
        <w:jc w:val="both"/>
        <w:rPr>
          <w:rFonts w:asciiTheme="minorHAnsi" w:hAnsiTheme="minorHAnsi" w:cstheme="minorHAnsi"/>
          <w:color w:val="000000" w:themeColor="text1"/>
        </w:rPr>
      </w:pPr>
    </w:p>
    <w:p w:rsidR="00417FE4" w:rsidRDefault="00417FE4" w:rsidP="00AD7F0C">
      <w:pPr>
        <w:shd w:val="clear" w:color="auto" w:fill="FFFFFF"/>
        <w:spacing w:line="360" w:lineRule="atLeast"/>
        <w:jc w:val="both"/>
        <w:rPr>
          <w:rFonts w:asciiTheme="minorHAnsi" w:hAnsiTheme="minorHAnsi" w:cstheme="minorHAnsi"/>
          <w:color w:val="000000" w:themeColor="text1"/>
        </w:rPr>
      </w:pPr>
      <w:r>
        <w:rPr>
          <w:rFonts w:asciiTheme="minorHAnsi" w:hAnsiTheme="minorHAnsi" w:cstheme="minorHAnsi"/>
          <w:color w:val="000000" w:themeColor="text1"/>
        </w:rPr>
        <w:lastRenderedPageBreak/>
        <w:t>Afin de continuer à servir les clients basés en France, il conviendrait que la société dont le siège a été transféré, créée une filiale en France afin de pouvoir servir au mieux ses client tout en bénéficiant des avantages fiscaux.</w:t>
      </w:r>
    </w:p>
    <w:p w:rsidR="00417FE4" w:rsidRDefault="00417FE4" w:rsidP="00AD7F0C">
      <w:pPr>
        <w:shd w:val="clear" w:color="auto" w:fill="FFFFFF"/>
        <w:spacing w:line="360" w:lineRule="atLeast"/>
        <w:jc w:val="both"/>
        <w:rPr>
          <w:rFonts w:asciiTheme="minorHAnsi" w:hAnsiTheme="minorHAnsi" w:cstheme="minorHAnsi"/>
          <w:color w:val="000000" w:themeColor="text1"/>
        </w:rPr>
      </w:pPr>
    </w:p>
    <w:p w:rsidR="00417FE4" w:rsidRDefault="00417FE4" w:rsidP="00AD7F0C">
      <w:pPr>
        <w:shd w:val="clear" w:color="auto" w:fill="FFFFFF"/>
        <w:spacing w:line="360" w:lineRule="atLeast"/>
        <w:jc w:val="both"/>
        <w:rPr>
          <w:rFonts w:asciiTheme="minorHAnsi" w:hAnsiTheme="minorHAnsi" w:cstheme="minorHAnsi"/>
          <w:color w:val="000000" w:themeColor="text1"/>
        </w:rPr>
      </w:pPr>
      <w:r>
        <w:rPr>
          <w:rFonts w:asciiTheme="minorHAnsi" w:hAnsiTheme="minorHAnsi" w:cstheme="minorHAnsi"/>
          <w:color w:val="000000" w:themeColor="text1"/>
        </w:rPr>
        <w:t>La société nouvellement créée serait une Société par Actions simplifiées avec un associé unique qui serait la société GLOBALSILVER transférée dans un nouvel état européen.</w:t>
      </w:r>
    </w:p>
    <w:p w:rsidR="00417FE4" w:rsidRDefault="00417FE4" w:rsidP="00AD7F0C">
      <w:pPr>
        <w:shd w:val="clear" w:color="auto" w:fill="FFFFFF"/>
        <w:spacing w:line="360" w:lineRule="atLeast"/>
        <w:jc w:val="both"/>
        <w:rPr>
          <w:rFonts w:asciiTheme="minorHAnsi" w:hAnsiTheme="minorHAnsi" w:cstheme="minorHAnsi"/>
          <w:color w:val="000000" w:themeColor="text1"/>
        </w:rPr>
      </w:pPr>
    </w:p>
    <w:p w:rsidR="00417FE4" w:rsidRDefault="00417FE4" w:rsidP="00AD7F0C">
      <w:pPr>
        <w:shd w:val="clear" w:color="auto" w:fill="FFFFFF"/>
        <w:spacing w:line="360" w:lineRule="atLeast"/>
        <w:jc w:val="both"/>
        <w:rPr>
          <w:rFonts w:asciiTheme="minorHAnsi" w:hAnsiTheme="minorHAnsi" w:cstheme="minorHAnsi"/>
          <w:color w:val="000000" w:themeColor="text1"/>
        </w:rPr>
      </w:pPr>
      <w:r>
        <w:rPr>
          <w:rFonts w:asciiTheme="minorHAnsi" w:hAnsiTheme="minorHAnsi" w:cstheme="minorHAnsi"/>
          <w:color w:val="000000" w:themeColor="text1"/>
        </w:rPr>
        <w:t>La création de la SAS aurait pour finalité de ne pas soumettre le Président a cotisations sociales dès lors qu’il ne perçoit pas de salaire.</w:t>
      </w:r>
    </w:p>
    <w:p w:rsidR="006E25F3" w:rsidRDefault="006E25F3" w:rsidP="00413DE6">
      <w:pPr>
        <w:spacing w:line="240" w:lineRule="atLeast"/>
        <w:jc w:val="both"/>
        <w:rPr>
          <w:rStyle w:val="txt"/>
          <w:rFonts w:ascii="Calibri" w:hAnsi="Calibri" w:cs="Arial"/>
        </w:rPr>
      </w:pPr>
    </w:p>
    <w:p w:rsidR="006E25F3" w:rsidRPr="002C4A51" w:rsidRDefault="006E25F3" w:rsidP="006E25F3">
      <w:pPr>
        <w:jc w:val="both"/>
        <w:rPr>
          <w:rFonts w:ascii="Calibri" w:hAnsi="Calibri"/>
          <w:b/>
        </w:rPr>
      </w:pPr>
      <w:r w:rsidRPr="002C4A51">
        <w:rPr>
          <w:rFonts w:ascii="Calibri" w:hAnsi="Calibri"/>
          <w:b/>
        </w:rPr>
        <w:t xml:space="preserve">II- Exemple de Holding </w:t>
      </w:r>
    </w:p>
    <w:p w:rsidR="006E25F3" w:rsidRPr="002C4A51" w:rsidRDefault="006E25F3" w:rsidP="006E25F3">
      <w:pPr>
        <w:tabs>
          <w:tab w:val="left" w:pos="851"/>
        </w:tabs>
        <w:jc w:val="both"/>
        <w:rPr>
          <w:rFonts w:ascii="Calibri" w:hAnsi="Calibri" w:cs="Arial"/>
          <w:b/>
        </w:rPr>
      </w:pPr>
    </w:p>
    <w:p w:rsidR="006E25F3" w:rsidRPr="003A0418" w:rsidRDefault="006E25F3" w:rsidP="006E25F3">
      <w:pPr>
        <w:tabs>
          <w:tab w:val="left" w:pos="851"/>
        </w:tabs>
        <w:jc w:val="both"/>
        <w:rPr>
          <w:rStyle w:val="txt"/>
          <w:rFonts w:ascii="Calibri" w:hAnsi="Calibri" w:cs="Arial"/>
        </w:rPr>
      </w:pPr>
      <w:r w:rsidRPr="003A0418">
        <w:rPr>
          <w:rFonts w:ascii="Calibri" w:hAnsi="Calibri" w:cs="Arial"/>
        </w:rPr>
        <w:t>L</w:t>
      </w:r>
      <w:r w:rsidRPr="003A0418">
        <w:rPr>
          <w:rStyle w:val="txt"/>
          <w:rFonts w:ascii="Calibri" w:hAnsi="Calibri" w:cs="Arial"/>
        </w:rPr>
        <w:t>es groupes internationaux ont évidemment la possibilité de choisir entre de multiples localisations pour l'implantation d'une société holding ; en pratique, cependant, il est recommandé d'éviter tous les pays ou territoires qui sont considérés comme des «</w:t>
      </w:r>
      <w:r w:rsidRPr="003A0418">
        <w:rPr>
          <w:rStyle w:val="apple-converted-space"/>
          <w:rFonts w:ascii="Calibri" w:hAnsi="Calibri" w:cs="Arial"/>
        </w:rPr>
        <w:t> </w:t>
      </w:r>
      <w:r w:rsidRPr="003A0418">
        <w:rPr>
          <w:rStyle w:val="txtbold"/>
          <w:rFonts w:ascii="Calibri" w:hAnsi="Calibri" w:cs="Arial"/>
          <w:bCs/>
        </w:rPr>
        <w:t>paradis fiscaux</w:t>
      </w:r>
      <w:r w:rsidRPr="003A0418">
        <w:rPr>
          <w:rStyle w:val="apple-converted-space"/>
          <w:rFonts w:ascii="Calibri" w:hAnsi="Calibri" w:cs="Arial"/>
        </w:rPr>
        <w:t> </w:t>
      </w:r>
      <w:r w:rsidRPr="003A0418">
        <w:rPr>
          <w:rStyle w:val="txt"/>
          <w:rFonts w:ascii="Calibri" w:hAnsi="Calibri" w:cs="Arial"/>
        </w:rPr>
        <w:t>», en raison de la multiplication des clauses anti-abus qui sont susceptibles de s'appliquer. En sens inverse, il est souvent préférable de retenir une localisation au sein de l'</w:t>
      </w:r>
      <w:r w:rsidRPr="003A0418">
        <w:rPr>
          <w:rStyle w:val="txtbold"/>
          <w:rFonts w:ascii="Calibri" w:hAnsi="Calibri" w:cs="Arial"/>
          <w:bCs/>
        </w:rPr>
        <w:t>Union européenne,</w:t>
      </w:r>
      <w:r w:rsidRPr="003A0418">
        <w:rPr>
          <w:rStyle w:val="apple-converted-space"/>
          <w:rFonts w:ascii="Calibri" w:hAnsi="Calibri" w:cs="Arial"/>
        </w:rPr>
        <w:t> </w:t>
      </w:r>
      <w:r w:rsidRPr="003A0418">
        <w:rPr>
          <w:rStyle w:val="txt"/>
          <w:rFonts w:ascii="Calibri" w:hAnsi="Calibri" w:cs="Arial"/>
        </w:rPr>
        <w:t>en raison des protections offertes par le droit de l'Union européenne.</w:t>
      </w:r>
    </w:p>
    <w:p w:rsidR="006E25F3" w:rsidRPr="003A0418" w:rsidRDefault="006E25F3" w:rsidP="006E25F3">
      <w:pPr>
        <w:tabs>
          <w:tab w:val="left" w:pos="851"/>
        </w:tabs>
        <w:jc w:val="both"/>
        <w:rPr>
          <w:rFonts w:ascii="Calibri" w:hAnsi="Calibri" w:cs="Arial"/>
        </w:rPr>
      </w:pPr>
      <w:r w:rsidRPr="003A0418">
        <w:rPr>
          <w:rFonts w:ascii="Calibri" w:hAnsi="Calibri" w:cs="Arial"/>
        </w:rPr>
        <w:br/>
      </w:r>
      <w:r w:rsidRPr="003A0418">
        <w:rPr>
          <w:rStyle w:val="txt"/>
          <w:rFonts w:ascii="Calibri" w:hAnsi="Calibri" w:cs="Arial"/>
        </w:rPr>
        <w:t>Cependant, dans la mesure où le droit de l'Union européenne ne protège pas des critiques tenant à d'éventuels «</w:t>
      </w:r>
      <w:r w:rsidRPr="003A0418">
        <w:rPr>
          <w:rStyle w:val="apple-converted-space"/>
          <w:rFonts w:ascii="Calibri" w:hAnsi="Calibri" w:cs="Arial"/>
        </w:rPr>
        <w:t> </w:t>
      </w:r>
      <w:r w:rsidRPr="003A0418">
        <w:rPr>
          <w:rStyle w:val="txtbold"/>
          <w:rFonts w:ascii="Calibri" w:hAnsi="Calibri" w:cs="Arial"/>
          <w:bCs/>
        </w:rPr>
        <w:t>montages artificiels</w:t>
      </w:r>
      <w:r w:rsidRPr="003A0418">
        <w:rPr>
          <w:rStyle w:val="apple-converted-space"/>
          <w:rFonts w:ascii="Calibri" w:hAnsi="Calibri" w:cs="Arial"/>
        </w:rPr>
        <w:t> </w:t>
      </w:r>
      <w:r w:rsidRPr="003A0418">
        <w:rPr>
          <w:rStyle w:val="txt"/>
          <w:rFonts w:ascii="Calibri" w:hAnsi="Calibri" w:cs="Arial"/>
        </w:rPr>
        <w:t>», il est nécessaire de veiller à ce que la société holding ait un minimum de substance, en termes de personnels, de matériels et d'équipements ; c'est pour cette raison que les groupes évitent, même en Europe, des localisations trop « exotiques », comme Malte ou Chypre ; ils ont tendance, à juste raison, à se concentrer sur les pays proches, où la réalité économique de l'implantation peut plus facilement être justifiée.</w:t>
      </w:r>
    </w:p>
    <w:p w:rsidR="006E25F3" w:rsidRPr="003A0418" w:rsidRDefault="006E25F3" w:rsidP="006E25F3">
      <w:pPr>
        <w:jc w:val="both"/>
        <w:rPr>
          <w:rFonts w:ascii="Calibri" w:hAnsi="Calibri" w:cs="Arial"/>
        </w:rPr>
      </w:pPr>
      <w:bookmarkStart w:id="111" w:name="NBD9E9C324BACAC0"/>
      <w:bookmarkEnd w:id="111"/>
    </w:p>
    <w:p w:rsidR="006E25F3" w:rsidRPr="00C51C37" w:rsidRDefault="006E25F3" w:rsidP="006E25F3">
      <w:pPr>
        <w:ind w:left="708" w:firstLine="708"/>
        <w:jc w:val="both"/>
        <w:outlineLvl w:val="0"/>
        <w:rPr>
          <w:rFonts w:ascii="Calibri" w:hAnsi="Calibri"/>
          <w:b/>
        </w:rPr>
      </w:pPr>
      <w:r w:rsidRPr="00C51C37">
        <w:rPr>
          <w:rFonts w:ascii="Calibri" w:hAnsi="Calibri" w:cs="Arial"/>
          <w:b/>
        </w:rPr>
        <w:t>A.  Luxembourg</w:t>
      </w:r>
    </w:p>
    <w:p w:rsidR="006E25F3" w:rsidRDefault="006E25F3" w:rsidP="006E25F3">
      <w:pPr>
        <w:jc w:val="both"/>
        <w:rPr>
          <w:rStyle w:val="txt"/>
          <w:rFonts w:ascii="Calibri" w:hAnsi="Calibri" w:cs="Arial"/>
        </w:rPr>
      </w:pPr>
      <w:r w:rsidRPr="003A0418">
        <w:rPr>
          <w:rFonts w:ascii="Calibri" w:hAnsi="Calibri" w:cs="Arial"/>
        </w:rPr>
        <w:br/>
      </w:r>
      <w:bookmarkStart w:id="112" w:name="_JVUR_MGS_0057-02"/>
      <w:bookmarkStart w:id="113" w:name="PC07E9C324BACAC0"/>
      <w:bookmarkEnd w:id="112"/>
      <w:bookmarkEnd w:id="113"/>
      <w:r w:rsidRPr="003A0418">
        <w:rPr>
          <w:rStyle w:val="txt"/>
          <w:rFonts w:ascii="Calibri" w:hAnsi="Calibri" w:cs="Arial"/>
        </w:rPr>
        <w:t>Le Luxembourg est une référence en matière de société holding. Le régime y existe depuis 1929 et il a longtemps présenté des avantages importants. Mais il s'agissait d'un régime dérogatoire qui a dû être supprimé en 2006 pour des raisons tenant au droit de l'Union européenne. Aujourd'hui, le dispositif applicable est celui, de droit commun, des sociétés de participation financière (SOPARFI).</w:t>
      </w:r>
    </w:p>
    <w:p w:rsidR="006E25F3" w:rsidRPr="003A0418" w:rsidRDefault="006E25F3" w:rsidP="006E25F3">
      <w:pPr>
        <w:jc w:val="both"/>
        <w:rPr>
          <w:rStyle w:val="txt"/>
          <w:rFonts w:ascii="Calibri" w:hAnsi="Calibri" w:cs="Arial"/>
        </w:rPr>
      </w:pPr>
    </w:p>
    <w:p w:rsidR="006E25F3" w:rsidRPr="003A0418" w:rsidRDefault="006E25F3" w:rsidP="00B16556">
      <w:pPr>
        <w:numPr>
          <w:ilvl w:val="0"/>
          <w:numId w:val="34"/>
        </w:numPr>
        <w:spacing w:line="240" w:lineRule="atLeast"/>
        <w:ind w:left="2268" w:hanging="567"/>
        <w:jc w:val="both"/>
        <w:rPr>
          <w:rFonts w:ascii="Calibri" w:hAnsi="Calibri" w:cs="Arial"/>
        </w:rPr>
      </w:pPr>
      <w:bookmarkStart w:id="114" w:name="N41A0B114F0D5B0-EFL"/>
      <w:bookmarkEnd w:id="114"/>
      <w:r w:rsidRPr="003A0418">
        <w:rPr>
          <w:rFonts w:ascii="Calibri" w:hAnsi="Calibri" w:cs="Arial"/>
          <w:bCs/>
        </w:rPr>
        <w:t>Régime des SOPARFI</w:t>
      </w:r>
    </w:p>
    <w:p w:rsidR="006E25F3" w:rsidRPr="003A0418" w:rsidRDefault="006E25F3" w:rsidP="006E25F3">
      <w:pPr>
        <w:jc w:val="both"/>
        <w:rPr>
          <w:rFonts w:ascii="Calibri" w:hAnsi="Calibri" w:cs="Arial"/>
          <w:bCs/>
        </w:rPr>
      </w:pPr>
    </w:p>
    <w:p w:rsidR="006E25F3" w:rsidRPr="003A0418" w:rsidRDefault="006E25F3" w:rsidP="006E25F3">
      <w:pPr>
        <w:spacing w:line="240" w:lineRule="atLeast"/>
        <w:jc w:val="both"/>
        <w:rPr>
          <w:rStyle w:val="txt"/>
          <w:rFonts w:ascii="Calibri" w:hAnsi="Calibri" w:cs="Arial"/>
        </w:rPr>
      </w:pPr>
      <w:bookmarkStart w:id="115" w:name="_JVUR_MGS_0057-03"/>
      <w:bookmarkStart w:id="116" w:name="P42A0B114F0D5B0-EFL"/>
      <w:bookmarkEnd w:id="115"/>
      <w:bookmarkEnd w:id="116"/>
      <w:r w:rsidRPr="003A0418">
        <w:rPr>
          <w:rStyle w:val="txt"/>
          <w:rFonts w:ascii="Calibri" w:hAnsi="Calibri" w:cs="Arial"/>
        </w:rPr>
        <w:t>On a pris l'habitude d'appeler « SOPARFI » les sociétés holdings ordinaires luxembourgeoises qualifiées implicitement de « sociétés de participations financières », quoique la loi ne contienne rien en ce sens ; ces sociétés ne sont pas réglementées et bénéficient simplement des exonérations de droit commun que le Luxembourg accorde aux</w:t>
      </w:r>
      <w:r w:rsidRPr="003A0418">
        <w:rPr>
          <w:rStyle w:val="apple-converted-space"/>
          <w:rFonts w:ascii="Calibri" w:hAnsi="Calibri" w:cs="Arial"/>
        </w:rPr>
        <w:t> </w:t>
      </w:r>
      <w:r w:rsidRPr="003A0418">
        <w:rPr>
          <w:rStyle w:val="txtbold"/>
          <w:rFonts w:ascii="Calibri" w:hAnsi="Calibri" w:cs="Arial"/>
          <w:bCs/>
        </w:rPr>
        <w:t>dividendes</w:t>
      </w:r>
      <w:r w:rsidRPr="003A0418">
        <w:rPr>
          <w:rStyle w:val="apple-converted-space"/>
          <w:rFonts w:ascii="Calibri" w:hAnsi="Calibri" w:cs="Arial"/>
        </w:rPr>
        <w:t> </w:t>
      </w:r>
      <w:r w:rsidRPr="003A0418">
        <w:rPr>
          <w:rStyle w:val="txt"/>
          <w:rFonts w:ascii="Calibri" w:hAnsi="Calibri" w:cs="Arial"/>
        </w:rPr>
        <w:t>et aux</w:t>
      </w:r>
      <w:r w:rsidRPr="003A0418">
        <w:rPr>
          <w:rStyle w:val="apple-converted-space"/>
          <w:rFonts w:ascii="Calibri" w:hAnsi="Calibri" w:cs="Arial"/>
        </w:rPr>
        <w:t> </w:t>
      </w:r>
      <w:r w:rsidRPr="003A0418">
        <w:rPr>
          <w:rStyle w:val="txtbold"/>
          <w:rFonts w:ascii="Calibri" w:hAnsi="Calibri" w:cs="Arial"/>
          <w:bCs/>
        </w:rPr>
        <w:t>plus-values</w:t>
      </w:r>
      <w:r w:rsidRPr="003A0418">
        <w:rPr>
          <w:rStyle w:val="apple-converted-space"/>
          <w:rFonts w:ascii="Calibri" w:hAnsi="Calibri" w:cs="Arial"/>
        </w:rPr>
        <w:t> </w:t>
      </w:r>
      <w:r w:rsidRPr="003A0418">
        <w:rPr>
          <w:rStyle w:val="txt"/>
          <w:rFonts w:ascii="Calibri" w:hAnsi="Calibri" w:cs="Arial"/>
        </w:rPr>
        <w:t>sous réserve du respect de certaines conditions.</w:t>
      </w:r>
    </w:p>
    <w:p w:rsidR="006E25F3" w:rsidRDefault="006E25F3" w:rsidP="006E25F3">
      <w:pPr>
        <w:spacing w:line="240" w:lineRule="atLeast"/>
        <w:jc w:val="both"/>
        <w:rPr>
          <w:rStyle w:val="txt"/>
          <w:rFonts w:ascii="Calibri" w:hAnsi="Calibri" w:cs="Arial"/>
        </w:rPr>
      </w:pPr>
      <w:r w:rsidRPr="003A0418">
        <w:rPr>
          <w:rFonts w:ascii="Calibri" w:hAnsi="Calibri" w:cs="Arial"/>
        </w:rPr>
        <w:lastRenderedPageBreak/>
        <w:br/>
      </w:r>
      <w:r w:rsidRPr="003A0418">
        <w:rPr>
          <w:rStyle w:val="txt"/>
          <w:rFonts w:ascii="Calibri" w:hAnsi="Calibri" w:cs="Arial"/>
        </w:rPr>
        <w:t>Les SOPARFI bénéficient des</w:t>
      </w:r>
      <w:r w:rsidRPr="003A0418">
        <w:rPr>
          <w:rStyle w:val="apple-converted-space"/>
          <w:rFonts w:ascii="Calibri" w:hAnsi="Calibri" w:cs="Arial"/>
        </w:rPr>
        <w:t> </w:t>
      </w:r>
      <w:r w:rsidRPr="003A0418">
        <w:rPr>
          <w:rStyle w:val="txtbold"/>
          <w:rFonts w:ascii="Calibri" w:hAnsi="Calibri" w:cs="Arial"/>
          <w:bCs/>
        </w:rPr>
        <w:t>conventions fiscales</w:t>
      </w:r>
      <w:r w:rsidRPr="003A0418">
        <w:rPr>
          <w:rStyle w:val="apple-converted-space"/>
          <w:rFonts w:ascii="Calibri" w:hAnsi="Calibri" w:cs="Arial"/>
        </w:rPr>
        <w:t> </w:t>
      </w:r>
      <w:r w:rsidRPr="003A0418">
        <w:rPr>
          <w:rStyle w:val="txt"/>
          <w:rFonts w:ascii="Calibri" w:hAnsi="Calibri" w:cs="Arial"/>
        </w:rPr>
        <w:t>signées par le Luxembourg, car il s'agit de sociétés ordinaires et non pas de sociétés bénéficiant d'un régime spécial d'exonération. Elles ne sont pas considérées comme « dommageables » au sens du code de conduite européen. Elles sont passibles de l'</w:t>
      </w:r>
      <w:r w:rsidRPr="003A0418">
        <w:rPr>
          <w:rStyle w:val="txtbold"/>
          <w:rFonts w:ascii="Calibri" w:hAnsi="Calibri" w:cs="Arial"/>
          <w:bCs/>
        </w:rPr>
        <w:t>impôt sur les sociétés</w:t>
      </w:r>
      <w:r w:rsidRPr="003A0418">
        <w:rPr>
          <w:rStyle w:val="apple-converted-space"/>
          <w:rFonts w:ascii="Calibri" w:hAnsi="Calibri" w:cs="Arial"/>
        </w:rPr>
        <w:t> </w:t>
      </w:r>
      <w:r w:rsidRPr="003A0418">
        <w:rPr>
          <w:rStyle w:val="txt"/>
          <w:rFonts w:ascii="Calibri" w:hAnsi="Calibri" w:cs="Arial"/>
        </w:rPr>
        <w:t>au taux normal sur leurs produits imposables, soit, en 2013, un total de 29,22 % à Luxembourg-ville, à savoir l'impôt sur le revenu des collectivités (IRC) au taux normal de 21 % augmenté des impôts additionnels.</w:t>
      </w:r>
    </w:p>
    <w:p w:rsidR="006E25F3" w:rsidRDefault="006E25F3" w:rsidP="006E25F3">
      <w:pPr>
        <w:spacing w:line="240" w:lineRule="atLeast"/>
        <w:jc w:val="both"/>
        <w:rPr>
          <w:rStyle w:val="txt"/>
          <w:rFonts w:ascii="Calibri" w:hAnsi="Calibri" w:cs="Arial"/>
        </w:rPr>
      </w:pPr>
    </w:p>
    <w:p w:rsidR="006E25F3" w:rsidRPr="003A0418" w:rsidRDefault="006E25F3" w:rsidP="00B16556">
      <w:pPr>
        <w:numPr>
          <w:ilvl w:val="0"/>
          <w:numId w:val="35"/>
        </w:numPr>
        <w:ind w:left="1134" w:hanging="425"/>
        <w:jc w:val="both"/>
        <w:rPr>
          <w:rFonts w:ascii="Calibri" w:hAnsi="Calibri"/>
        </w:rPr>
      </w:pPr>
      <w:bookmarkStart w:id="117" w:name="N43A0B114F0D5B0-EFL"/>
      <w:bookmarkStart w:id="118" w:name="_JVUR_MGS_0057-04"/>
      <w:bookmarkStart w:id="119" w:name="P44A0B114F0D5B0-EFL"/>
      <w:bookmarkStart w:id="120" w:name="N45A0B114F0D5B0-EFL"/>
      <w:bookmarkEnd w:id="117"/>
      <w:bookmarkEnd w:id="118"/>
      <w:bookmarkEnd w:id="119"/>
      <w:bookmarkEnd w:id="120"/>
      <w:r w:rsidRPr="003A0418">
        <w:rPr>
          <w:rFonts w:ascii="Calibri" w:hAnsi="Calibri" w:cs="Arial"/>
          <w:bCs/>
        </w:rPr>
        <w:t>Exonération des dividendes reçus par une SOPARFI</w:t>
      </w:r>
    </w:p>
    <w:p w:rsidR="006E25F3" w:rsidRPr="003A0418" w:rsidRDefault="006E25F3" w:rsidP="006E25F3">
      <w:pPr>
        <w:jc w:val="both"/>
        <w:rPr>
          <w:rFonts w:ascii="Calibri" w:hAnsi="Calibri" w:cs="Arial"/>
          <w:bCs/>
        </w:rPr>
      </w:pPr>
    </w:p>
    <w:p w:rsidR="006E25F3" w:rsidRPr="003A0418" w:rsidRDefault="006E25F3" w:rsidP="006E25F3">
      <w:pPr>
        <w:spacing w:line="240" w:lineRule="atLeast"/>
        <w:jc w:val="both"/>
        <w:rPr>
          <w:rStyle w:val="txt"/>
          <w:rFonts w:ascii="Calibri" w:hAnsi="Calibri" w:cs="Arial"/>
        </w:rPr>
      </w:pPr>
      <w:bookmarkStart w:id="121" w:name="_JVUR_MGS_0057-05"/>
      <w:bookmarkStart w:id="122" w:name="P46A0B114F0D5B0-EFL"/>
      <w:bookmarkEnd w:id="121"/>
      <w:bookmarkEnd w:id="122"/>
      <w:r w:rsidRPr="003A0418">
        <w:rPr>
          <w:rStyle w:val="txt"/>
          <w:rFonts w:ascii="Calibri" w:hAnsi="Calibri" w:cs="Arial"/>
        </w:rPr>
        <w:t>Les dividendes reçus par une SOPARFI sont exonérés d'impôt sur les sociétés si les</w:t>
      </w:r>
      <w:r w:rsidRPr="003A0418">
        <w:rPr>
          <w:rStyle w:val="apple-converted-space"/>
          <w:rFonts w:ascii="Calibri" w:hAnsi="Calibri" w:cs="Arial"/>
        </w:rPr>
        <w:t> </w:t>
      </w:r>
      <w:r w:rsidRPr="003A0418">
        <w:rPr>
          <w:rStyle w:val="txtbold"/>
          <w:rFonts w:ascii="Calibri" w:hAnsi="Calibri" w:cs="Arial"/>
          <w:bCs/>
        </w:rPr>
        <w:t>conditions</w:t>
      </w:r>
      <w:r w:rsidRPr="003A0418">
        <w:rPr>
          <w:rStyle w:val="apple-converted-space"/>
          <w:rFonts w:ascii="Calibri" w:hAnsi="Calibri" w:cs="Arial"/>
        </w:rPr>
        <w:t> </w:t>
      </w:r>
      <w:r w:rsidRPr="003A0418">
        <w:rPr>
          <w:rStyle w:val="txt"/>
          <w:rFonts w:ascii="Calibri" w:hAnsi="Calibri" w:cs="Arial"/>
        </w:rPr>
        <w:t>suivantes sont réunies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Style w:val="txt"/>
          <w:rFonts w:ascii="Calibri" w:hAnsi="Calibri" w:cs="Arial"/>
        </w:rPr>
      </w:pPr>
      <w:r w:rsidRPr="003A0418">
        <w:rPr>
          <w:rStyle w:val="txt"/>
          <w:rFonts w:ascii="Calibri" w:hAnsi="Calibri" w:cs="Arial"/>
        </w:rPr>
        <w:t>la</w:t>
      </w:r>
      <w:r w:rsidRPr="003A0418">
        <w:rPr>
          <w:rStyle w:val="apple-converted-space"/>
          <w:rFonts w:ascii="Calibri" w:hAnsi="Calibri" w:cs="Arial"/>
        </w:rPr>
        <w:t> </w:t>
      </w:r>
      <w:r w:rsidRPr="003A0418">
        <w:rPr>
          <w:rStyle w:val="txtbold"/>
          <w:rFonts w:ascii="Calibri" w:hAnsi="Calibri" w:cs="Arial"/>
          <w:bCs/>
        </w:rPr>
        <w:t>filiale distributrice</w:t>
      </w:r>
      <w:r w:rsidRPr="003A0418">
        <w:rPr>
          <w:rStyle w:val="apple-converted-space"/>
          <w:rFonts w:ascii="Calibri" w:hAnsi="Calibri" w:cs="Arial"/>
        </w:rPr>
        <w:t> </w:t>
      </w:r>
      <w:r w:rsidRPr="003A0418">
        <w:rPr>
          <w:rStyle w:val="txt"/>
          <w:rFonts w:ascii="Calibri" w:hAnsi="Calibri" w:cs="Arial"/>
        </w:rPr>
        <w:t xml:space="preserve">peut être une société de capitaux résidente du Luxembourg et pleinement imposable à l'impôt sur le revenu des collectivités (IRC) ou une société résidant dans un autre </w:t>
      </w:r>
      <w:proofErr w:type="spellStart"/>
      <w:r w:rsidRPr="003A0418">
        <w:rPr>
          <w:rStyle w:val="txt"/>
          <w:rFonts w:ascii="Calibri" w:hAnsi="Calibri" w:cs="Arial"/>
        </w:rPr>
        <w:t>Etat</w:t>
      </w:r>
      <w:proofErr w:type="spellEnd"/>
      <w:r w:rsidRPr="003A0418">
        <w:rPr>
          <w:rStyle w:val="txt"/>
          <w:rFonts w:ascii="Calibri" w:hAnsi="Calibri" w:cs="Arial"/>
        </w:rPr>
        <w:t xml:space="preserve"> membre de l'Union européenne et éligible au bénéfice de la directive mères/filles, ou encore une société de capitaux ni luxembourgeoise ni européenne à condition qu'elle soit pleinement imposable à un impôt étranger correspondant à la moitié de l'IRC (soit un taux effectif au moins égal à 10,5 %, dans la mesure où le taux de l'IRC est de 21 %)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la</w:t>
      </w:r>
      <w:proofErr w:type="gramEnd"/>
      <w:r w:rsidRPr="003A0418">
        <w:rPr>
          <w:rStyle w:val="apple-converted-space"/>
          <w:rFonts w:ascii="Calibri" w:hAnsi="Calibri" w:cs="Arial"/>
        </w:rPr>
        <w:t> </w:t>
      </w:r>
      <w:r w:rsidRPr="003A0418">
        <w:rPr>
          <w:rStyle w:val="txtbold"/>
          <w:rFonts w:ascii="Calibri" w:hAnsi="Calibri" w:cs="Arial"/>
          <w:bCs/>
        </w:rPr>
        <w:t>SOPARFI</w:t>
      </w:r>
      <w:r w:rsidRPr="003A0418">
        <w:rPr>
          <w:rStyle w:val="apple-converted-space"/>
          <w:rFonts w:ascii="Calibri" w:hAnsi="Calibri" w:cs="Arial"/>
        </w:rPr>
        <w:t> </w:t>
      </w:r>
      <w:r w:rsidRPr="003A0418">
        <w:rPr>
          <w:rStyle w:val="txt"/>
          <w:rFonts w:ascii="Calibri" w:hAnsi="Calibri" w:cs="Arial"/>
        </w:rPr>
        <w:t>doit détenir une participation d'au moins</w:t>
      </w:r>
      <w:r w:rsidRPr="003A0418">
        <w:rPr>
          <w:rStyle w:val="apple-converted-space"/>
          <w:rFonts w:ascii="Calibri" w:hAnsi="Calibri" w:cs="Arial"/>
        </w:rPr>
        <w:t> </w:t>
      </w:r>
      <w:r w:rsidRPr="003A0418">
        <w:rPr>
          <w:rStyle w:val="txtbold"/>
          <w:rFonts w:ascii="Calibri" w:hAnsi="Calibri" w:cs="Arial"/>
          <w:bCs/>
        </w:rPr>
        <w:t>10 %</w:t>
      </w:r>
      <w:r w:rsidRPr="003A0418">
        <w:rPr>
          <w:rStyle w:val="apple-converted-space"/>
          <w:rFonts w:ascii="Calibri" w:hAnsi="Calibri" w:cs="Arial"/>
        </w:rPr>
        <w:t> </w:t>
      </w:r>
      <w:r w:rsidRPr="003A0418">
        <w:rPr>
          <w:rStyle w:val="txt"/>
          <w:rFonts w:ascii="Calibri" w:hAnsi="Calibri" w:cs="Arial"/>
        </w:rPr>
        <w:t>du capital de la filiale ou représentant un prix d'acquisition d'au moins</w:t>
      </w:r>
      <w:r w:rsidRPr="003A0418">
        <w:rPr>
          <w:rStyle w:val="apple-converted-space"/>
          <w:rFonts w:ascii="Calibri" w:hAnsi="Calibri" w:cs="Arial"/>
        </w:rPr>
        <w:t> </w:t>
      </w:r>
      <w:r w:rsidRPr="003A0418">
        <w:rPr>
          <w:rStyle w:val="txtbold"/>
          <w:rFonts w:ascii="Calibri" w:hAnsi="Calibri" w:cs="Arial"/>
          <w:bCs/>
        </w:rPr>
        <w:t>1,2 M €</w:t>
      </w:r>
      <w:r w:rsidRPr="003A0418">
        <w:rPr>
          <w:rStyle w:val="apple-converted-space"/>
          <w:rFonts w:ascii="Calibri" w:hAnsi="Calibri" w:cs="Arial"/>
        </w:rPr>
        <w:t> </w:t>
      </w:r>
      <w:r w:rsidRPr="003A0418">
        <w:rPr>
          <w:rStyle w:val="txt"/>
          <w:rFonts w:ascii="Calibri" w:hAnsi="Calibri" w:cs="Arial"/>
        </w:rPr>
        <w:t>;</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la</w:t>
      </w:r>
      <w:proofErr w:type="gramEnd"/>
      <w:r w:rsidRPr="003A0418">
        <w:rPr>
          <w:rStyle w:val="apple-converted-space"/>
          <w:rFonts w:ascii="Calibri" w:hAnsi="Calibri" w:cs="Arial"/>
        </w:rPr>
        <w:t> </w:t>
      </w:r>
      <w:r w:rsidRPr="003A0418">
        <w:rPr>
          <w:rStyle w:val="txtbold"/>
          <w:rFonts w:ascii="Calibri" w:hAnsi="Calibri" w:cs="Arial"/>
          <w:bCs/>
        </w:rPr>
        <w:t>participation</w:t>
      </w:r>
      <w:r w:rsidRPr="003A0418">
        <w:rPr>
          <w:rStyle w:val="apple-converted-space"/>
          <w:rFonts w:ascii="Calibri" w:hAnsi="Calibri" w:cs="Arial"/>
        </w:rPr>
        <w:t> </w:t>
      </w:r>
      <w:r w:rsidRPr="003A0418">
        <w:rPr>
          <w:rStyle w:val="txt"/>
          <w:rFonts w:ascii="Calibri" w:hAnsi="Calibri" w:cs="Arial"/>
        </w:rPr>
        <w:t>doit être détenue directement (ou par l'intermédiaire d'une société de personnes) pendant une période ininterrompue d'au moins</w:t>
      </w:r>
      <w:r w:rsidRPr="003A0418">
        <w:rPr>
          <w:rStyle w:val="apple-converted-space"/>
          <w:rFonts w:ascii="Calibri" w:hAnsi="Calibri" w:cs="Arial"/>
        </w:rPr>
        <w:t> </w:t>
      </w:r>
      <w:r w:rsidRPr="003A0418">
        <w:rPr>
          <w:rStyle w:val="txtbold"/>
          <w:rFonts w:ascii="Calibri" w:hAnsi="Calibri" w:cs="Arial"/>
          <w:bCs/>
        </w:rPr>
        <w:t xml:space="preserve">douze mois </w:t>
      </w:r>
      <w:r w:rsidRPr="003A0418">
        <w:rPr>
          <w:rStyle w:val="txt"/>
          <w:rFonts w:ascii="Calibri" w:hAnsi="Calibri" w:cs="Arial"/>
        </w:rPr>
        <w:t>(ce critère est apprécié a posteriori ; l'exonération est donc possible dès l'acquisition sous réserve que la participation soit effectivement détenue pendant au moins 12 mois de façon ininterrompue)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27"/>
        </w:numPr>
        <w:tabs>
          <w:tab w:val="left" w:pos="1134"/>
        </w:tabs>
        <w:spacing w:line="240" w:lineRule="atLeast"/>
        <w:ind w:left="1134" w:hanging="567"/>
        <w:jc w:val="both"/>
        <w:rPr>
          <w:rFonts w:ascii="Calibri" w:hAnsi="Calibri" w:cs="Arial"/>
        </w:rPr>
      </w:pPr>
      <w:r w:rsidRPr="003A0418">
        <w:rPr>
          <w:rStyle w:val="txt"/>
          <w:rFonts w:ascii="Calibri" w:hAnsi="Calibri" w:cs="Arial"/>
        </w:rPr>
        <w:t>Lorsque ces conditions sont remplies, les dividendes sont totalement exonérés d'impôt (il n'y a pas de réintégration d'une quote-part de frais et charges).</w:t>
      </w:r>
    </w:p>
    <w:p w:rsidR="006E25F3" w:rsidRPr="003A0418" w:rsidRDefault="006E25F3" w:rsidP="006E25F3">
      <w:pPr>
        <w:tabs>
          <w:tab w:val="left" w:pos="1134"/>
        </w:tabs>
        <w:spacing w:line="240" w:lineRule="atLeast"/>
        <w:jc w:val="both"/>
        <w:rPr>
          <w:rStyle w:val="txtexp"/>
          <w:rFonts w:ascii="Calibri" w:hAnsi="Calibri" w:cs="Arial"/>
        </w:rPr>
      </w:pPr>
    </w:p>
    <w:p w:rsidR="006E25F3" w:rsidRDefault="006E25F3" w:rsidP="006E25F3">
      <w:pPr>
        <w:tabs>
          <w:tab w:val="left" w:pos="1134"/>
        </w:tabs>
        <w:spacing w:line="240" w:lineRule="atLeast"/>
        <w:jc w:val="both"/>
        <w:rPr>
          <w:rFonts w:ascii="Calibri" w:hAnsi="Calibri" w:cs="Arial"/>
          <w:bCs/>
        </w:rPr>
      </w:pPr>
      <w:r w:rsidRPr="003A0418">
        <w:rPr>
          <w:rStyle w:val="txtexp"/>
          <w:rFonts w:ascii="Calibri" w:hAnsi="Calibri" w:cs="Arial"/>
        </w:rPr>
        <w:t>Les SOPARFI sont exonérées dans les mêmes conditions sur le</w:t>
      </w:r>
      <w:r w:rsidRPr="003A0418">
        <w:rPr>
          <w:rStyle w:val="apple-converted-space"/>
          <w:rFonts w:ascii="Calibri" w:hAnsi="Calibri" w:cs="Arial"/>
        </w:rPr>
        <w:t> </w:t>
      </w:r>
      <w:r w:rsidRPr="003A0418">
        <w:rPr>
          <w:rStyle w:val="txtexpbold"/>
          <w:rFonts w:ascii="Calibri" w:hAnsi="Calibri" w:cs="Arial"/>
          <w:bCs/>
        </w:rPr>
        <w:t>boni de liquidation</w:t>
      </w:r>
      <w:r w:rsidRPr="003A0418">
        <w:rPr>
          <w:rStyle w:val="apple-converted-space"/>
          <w:rFonts w:ascii="Calibri" w:hAnsi="Calibri" w:cs="Arial"/>
        </w:rPr>
        <w:t> </w:t>
      </w:r>
      <w:r w:rsidRPr="003A0418">
        <w:rPr>
          <w:rStyle w:val="txtexp"/>
          <w:rFonts w:ascii="Calibri" w:hAnsi="Calibri" w:cs="Arial"/>
        </w:rPr>
        <w:t>et les</w:t>
      </w:r>
      <w:r w:rsidRPr="003A0418">
        <w:rPr>
          <w:rStyle w:val="apple-converted-space"/>
          <w:rFonts w:ascii="Calibri" w:hAnsi="Calibri" w:cs="Arial"/>
        </w:rPr>
        <w:t> </w:t>
      </w:r>
      <w:r w:rsidRPr="003A0418">
        <w:rPr>
          <w:rStyle w:val="txtexpbold"/>
          <w:rFonts w:ascii="Calibri" w:hAnsi="Calibri" w:cs="Arial"/>
          <w:bCs/>
        </w:rPr>
        <w:t>distributions</w:t>
      </w:r>
      <w:r w:rsidRPr="003A0418">
        <w:rPr>
          <w:rStyle w:val="apple-converted-space"/>
          <w:rFonts w:ascii="Calibri" w:hAnsi="Calibri" w:cs="Arial"/>
        </w:rPr>
        <w:t> </w:t>
      </w:r>
      <w:r w:rsidRPr="003A0418">
        <w:rPr>
          <w:rStyle w:val="txtexp"/>
          <w:rFonts w:ascii="Calibri" w:hAnsi="Calibri" w:cs="Arial"/>
        </w:rPr>
        <w:t>déguisées.</w:t>
      </w:r>
      <w:r w:rsidRPr="003A0418">
        <w:rPr>
          <w:rFonts w:ascii="Calibri" w:hAnsi="Calibri" w:cs="Arial"/>
        </w:rPr>
        <w:br/>
      </w:r>
      <w:bookmarkStart w:id="123" w:name="N47A0B114F0D5B0-EFL"/>
      <w:bookmarkEnd w:id="123"/>
    </w:p>
    <w:p w:rsidR="006E25F3" w:rsidRPr="003A0418" w:rsidRDefault="006E25F3" w:rsidP="00B16556">
      <w:pPr>
        <w:numPr>
          <w:ilvl w:val="0"/>
          <w:numId w:val="13"/>
        </w:numPr>
        <w:ind w:left="1134"/>
        <w:jc w:val="both"/>
        <w:rPr>
          <w:rFonts w:ascii="Calibri" w:hAnsi="Calibri" w:cs="Arial"/>
          <w:bCs/>
        </w:rPr>
      </w:pPr>
      <w:r w:rsidRPr="003A0418">
        <w:rPr>
          <w:rFonts w:ascii="Calibri" w:hAnsi="Calibri" w:cs="Arial"/>
          <w:bCs/>
        </w:rPr>
        <w:t>Exonération des plus-values sur actions</w:t>
      </w:r>
    </w:p>
    <w:p w:rsidR="006E25F3" w:rsidRPr="003A0418" w:rsidRDefault="006E25F3" w:rsidP="006E25F3">
      <w:pPr>
        <w:jc w:val="both"/>
        <w:rPr>
          <w:rFonts w:ascii="Calibri" w:hAnsi="Calibri"/>
        </w:rPr>
      </w:pPr>
    </w:p>
    <w:p w:rsidR="006E25F3" w:rsidRPr="003A0418" w:rsidRDefault="006E25F3" w:rsidP="006E25F3">
      <w:pPr>
        <w:spacing w:line="240" w:lineRule="atLeast"/>
        <w:jc w:val="both"/>
        <w:rPr>
          <w:rStyle w:val="txt"/>
          <w:rFonts w:ascii="Calibri" w:hAnsi="Calibri" w:cs="Arial"/>
        </w:rPr>
      </w:pPr>
      <w:bookmarkStart w:id="124" w:name="_JVUR_MGS_0057-06"/>
      <w:bookmarkStart w:id="125" w:name="P48A0B114F0D5B0-EFL"/>
      <w:bookmarkEnd w:id="124"/>
      <w:bookmarkEnd w:id="125"/>
      <w:r w:rsidRPr="003A0418">
        <w:rPr>
          <w:rStyle w:val="txt"/>
          <w:rFonts w:ascii="Calibri" w:hAnsi="Calibri" w:cs="Arial"/>
        </w:rPr>
        <w:t>Les SOPARFI sont exonérées d'impôt sur les plus-values de cession des participations qu'elles détiennent sous réserve du respect des</w:t>
      </w:r>
      <w:r w:rsidRPr="003A0418">
        <w:rPr>
          <w:rStyle w:val="apple-converted-space"/>
          <w:rFonts w:ascii="Calibri" w:hAnsi="Calibri" w:cs="Arial"/>
        </w:rPr>
        <w:t> </w:t>
      </w:r>
      <w:r w:rsidRPr="003A0418">
        <w:rPr>
          <w:rStyle w:val="txtbold"/>
          <w:rFonts w:ascii="Calibri" w:hAnsi="Calibri" w:cs="Arial"/>
          <w:bCs/>
        </w:rPr>
        <w:t>conditions</w:t>
      </w:r>
      <w:r w:rsidRPr="003A0418">
        <w:rPr>
          <w:rStyle w:val="apple-converted-space"/>
          <w:rFonts w:ascii="Calibri" w:hAnsi="Calibri" w:cs="Arial"/>
        </w:rPr>
        <w:t> </w:t>
      </w:r>
      <w:r w:rsidRPr="003A0418">
        <w:rPr>
          <w:rStyle w:val="txt"/>
          <w:rFonts w:ascii="Calibri" w:hAnsi="Calibri" w:cs="Arial"/>
        </w:rPr>
        <w:t>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28"/>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les</w:t>
      </w:r>
      <w:proofErr w:type="gramEnd"/>
      <w:r w:rsidRPr="003A0418">
        <w:rPr>
          <w:rStyle w:val="txt"/>
          <w:rFonts w:ascii="Calibri" w:hAnsi="Calibri" w:cs="Arial"/>
        </w:rPr>
        <w:t xml:space="preserve"> titres cédés par la SOPARFI doivent, d'une façon générale, être éligibles au régime d'exonération des dividendes;</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28"/>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lastRenderedPageBreak/>
        <w:t>la</w:t>
      </w:r>
      <w:proofErr w:type="gramEnd"/>
      <w:r w:rsidRPr="003A0418">
        <w:rPr>
          <w:rStyle w:val="txt"/>
          <w:rFonts w:ascii="Calibri" w:hAnsi="Calibri" w:cs="Arial"/>
        </w:rPr>
        <w:t xml:space="preserve"> participation détenue par la SOPARFI dans la filiale, qu'elle soit luxembourgeoise ou étrangère, doit représenter au moins</w:t>
      </w:r>
      <w:r w:rsidRPr="003A0418">
        <w:rPr>
          <w:rStyle w:val="apple-converted-space"/>
          <w:rFonts w:ascii="Calibri" w:hAnsi="Calibri" w:cs="Arial"/>
        </w:rPr>
        <w:t> </w:t>
      </w:r>
      <w:r w:rsidRPr="003A0418">
        <w:rPr>
          <w:rStyle w:val="txtbold"/>
          <w:rFonts w:ascii="Calibri" w:hAnsi="Calibri" w:cs="Arial"/>
          <w:bCs/>
        </w:rPr>
        <w:t>10 %</w:t>
      </w:r>
      <w:r w:rsidRPr="003A0418">
        <w:rPr>
          <w:rStyle w:val="apple-converted-space"/>
          <w:rFonts w:ascii="Calibri" w:hAnsi="Calibri" w:cs="Arial"/>
        </w:rPr>
        <w:t> </w:t>
      </w:r>
      <w:r w:rsidRPr="003A0418">
        <w:rPr>
          <w:rStyle w:val="txt"/>
          <w:rFonts w:ascii="Calibri" w:hAnsi="Calibri" w:cs="Arial"/>
        </w:rPr>
        <w:t>du capital de cette dernière ou, dans la négative, avoir un prix de revient d'au moins</w:t>
      </w:r>
      <w:r w:rsidRPr="003A0418">
        <w:rPr>
          <w:rStyle w:val="apple-converted-space"/>
          <w:rFonts w:ascii="Calibri" w:hAnsi="Calibri" w:cs="Arial"/>
        </w:rPr>
        <w:t> </w:t>
      </w:r>
      <w:r w:rsidRPr="003A0418">
        <w:rPr>
          <w:rStyle w:val="txtbold"/>
          <w:rFonts w:ascii="Calibri" w:hAnsi="Calibri" w:cs="Arial"/>
          <w:bCs/>
        </w:rPr>
        <w:t>6 M €</w:t>
      </w:r>
      <w:r w:rsidRPr="003A0418">
        <w:rPr>
          <w:rStyle w:val="apple-converted-space"/>
          <w:rFonts w:ascii="Calibri" w:hAnsi="Calibri" w:cs="Arial"/>
        </w:rPr>
        <w:t> </w:t>
      </w:r>
      <w:r w:rsidRPr="003A0418">
        <w:rPr>
          <w:rStyle w:val="txt"/>
          <w:rFonts w:ascii="Calibri" w:hAnsi="Calibri" w:cs="Arial"/>
        </w:rPr>
        <w:t>;</w:t>
      </w:r>
    </w:p>
    <w:p w:rsidR="006E25F3" w:rsidRPr="003A0418" w:rsidRDefault="006E25F3" w:rsidP="006E25F3">
      <w:pPr>
        <w:tabs>
          <w:tab w:val="left" w:pos="1134"/>
        </w:tabs>
        <w:spacing w:line="240" w:lineRule="atLeast"/>
        <w:jc w:val="both"/>
        <w:rPr>
          <w:rFonts w:ascii="Calibri" w:hAnsi="Calibri" w:cs="Arial"/>
        </w:rPr>
      </w:pPr>
    </w:p>
    <w:p w:rsidR="006E25F3" w:rsidRDefault="006E25F3" w:rsidP="00B16556">
      <w:pPr>
        <w:numPr>
          <w:ilvl w:val="0"/>
          <w:numId w:val="28"/>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les</w:t>
      </w:r>
      <w:proofErr w:type="gramEnd"/>
      <w:r w:rsidRPr="003A0418">
        <w:rPr>
          <w:rStyle w:val="txt"/>
          <w:rFonts w:ascii="Calibri" w:hAnsi="Calibri" w:cs="Arial"/>
        </w:rPr>
        <w:t xml:space="preserve"> titres doivent avoir été détenus au minimum pendant une période de</w:t>
      </w:r>
      <w:r w:rsidRPr="003A0418">
        <w:rPr>
          <w:rStyle w:val="apple-converted-space"/>
          <w:rFonts w:ascii="Calibri" w:hAnsi="Calibri" w:cs="Arial"/>
        </w:rPr>
        <w:t> </w:t>
      </w:r>
      <w:r w:rsidRPr="003A0418">
        <w:rPr>
          <w:rStyle w:val="txtbold"/>
          <w:rFonts w:ascii="Calibri" w:hAnsi="Calibri" w:cs="Arial"/>
          <w:bCs/>
        </w:rPr>
        <w:t>12 mois</w:t>
      </w:r>
      <w:r w:rsidRPr="003A0418">
        <w:rPr>
          <w:rStyle w:val="apple-converted-space"/>
          <w:rFonts w:ascii="Calibri" w:hAnsi="Calibri" w:cs="Arial"/>
        </w:rPr>
        <w:t> </w:t>
      </w:r>
      <w:r w:rsidRPr="003A0418">
        <w:rPr>
          <w:rStyle w:val="txt"/>
          <w:rFonts w:ascii="Calibri" w:hAnsi="Calibri" w:cs="Arial"/>
        </w:rPr>
        <w:t>précédant la cession, étant observé que ce délai de détention s'apprécie globalement et non pas titre par titre ; si la condition n'est pas remplie à la date de la cession, l'exonération reste possible si la SOPARFI s'engage à conserver une participation d'au moins 10 % ou 6 M € pendant 12 mois.</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13"/>
        </w:numPr>
        <w:ind w:left="1134"/>
        <w:jc w:val="both"/>
        <w:rPr>
          <w:rFonts w:ascii="Calibri" w:hAnsi="Calibri" w:cs="Arial"/>
          <w:bCs/>
        </w:rPr>
      </w:pPr>
      <w:bookmarkStart w:id="126" w:name="N49A0B114F0D5B0-EFL"/>
      <w:bookmarkStart w:id="127" w:name="_JVUR_MGS_0057-07"/>
      <w:bookmarkStart w:id="128" w:name="PC0DE9C324BACAC0"/>
      <w:bookmarkStart w:id="129" w:name="N4BA0B114F0D5B0-EFL"/>
      <w:bookmarkStart w:id="130" w:name="_JVUR_MGS_0057-08"/>
      <w:bookmarkStart w:id="131" w:name="PC11E9C324BACAC0"/>
      <w:bookmarkStart w:id="132" w:name="N4DA0B114F0D5B0-EFL"/>
      <w:bookmarkEnd w:id="126"/>
      <w:bookmarkEnd w:id="127"/>
      <w:bookmarkEnd w:id="128"/>
      <w:bookmarkEnd w:id="129"/>
      <w:bookmarkEnd w:id="130"/>
      <w:bookmarkEnd w:id="131"/>
      <w:bookmarkEnd w:id="132"/>
      <w:r w:rsidRPr="003A0418">
        <w:rPr>
          <w:rFonts w:ascii="Calibri" w:hAnsi="Calibri" w:cs="Arial"/>
          <w:bCs/>
        </w:rPr>
        <w:t>Retenue à la source « de sortie »</w:t>
      </w:r>
    </w:p>
    <w:p w:rsidR="006E25F3" w:rsidRPr="003A0418" w:rsidRDefault="006E25F3" w:rsidP="006E25F3">
      <w:pPr>
        <w:jc w:val="both"/>
        <w:rPr>
          <w:rFonts w:ascii="Calibri" w:hAnsi="Calibri"/>
        </w:rPr>
      </w:pPr>
    </w:p>
    <w:p w:rsidR="006E25F3" w:rsidRPr="003A0418" w:rsidRDefault="006E25F3" w:rsidP="006E25F3">
      <w:pPr>
        <w:spacing w:line="240" w:lineRule="atLeast"/>
        <w:jc w:val="both"/>
        <w:rPr>
          <w:rStyle w:val="txt"/>
          <w:rFonts w:ascii="Calibri" w:hAnsi="Calibri" w:cs="Arial"/>
        </w:rPr>
      </w:pPr>
      <w:bookmarkStart w:id="133" w:name="_JVUR_MGS_0057-09"/>
      <w:bookmarkStart w:id="134" w:name="PC13E9C324BACAC0"/>
      <w:bookmarkEnd w:id="133"/>
      <w:bookmarkEnd w:id="134"/>
      <w:r w:rsidRPr="003A0418">
        <w:rPr>
          <w:rStyle w:val="txt"/>
          <w:rFonts w:ascii="Calibri" w:hAnsi="Calibri" w:cs="Arial"/>
        </w:rPr>
        <w:t xml:space="preserve">Lorsque la SOPARFI distribue des dividendes à ses propres actionnaires </w:t>
      </w:r>
      <w:r w:rsidR="00C51C37" w:rsidRPr="003A0418">
        <w:rPr>
          <w:rStyle w:val="txt"/>
          <w:rFonts w:ascii="Calibri" w:hAnsi="Calibri" w:cs="Arial"/>
        </w:rPr>
        <w:t>non-résidents</w:t>
      </w:r>
      <w:r w:rsidRPr="003A0418">
        <w:rPr>
          <w:rStyle w:val="txt"/>
          <w:rFonts w:ascii="Calibri" w:hAnsi="Calibri" w:cs="Arial"/>
        </w:rPr>
        <w:t>, une retenue à la source est, en principe, exigible au</w:t>
      </w:r>
      <w:r w:rsidRPr="003A0418">
        <w:rPr>
          <w:rStyle w:val="apple-converted-space"/>
          <w:rFonts w:ascii="Calibri" w:hAnsi="Calibri" w:cs="Arial"/>
        </w:rPr>
        <w:t> </w:t>
      </w:r>
      <w:r w:rsidRPr="003A0418">
        <w:rPr>
          <w:rStyle w:val="txtbold"/>
          <w:rFonts w:ascii="Calibri" w:hAnsi="Calibri" w:cs="Arial"/>
          <w:bCs/>
        </w:rPr>
        <w:t>taux</w:t>
      </w:r>
      <w:r w:rsidRPr="003A0418">
        <w:rPr>
          <w:rStyle w:val="apple-converted-space"/>
          <w:rFonts w:ascii="Calibri" w:hAnsi="Calibri" w:cs="Arial"/>
        </w:rPr>
        <w:t> </w:t>
      </w:r>
      <w:r w:rsidRPr="003A0418">
        <w:rPr>
          <w:rStyle w:val="txt"/>
          <w:rFonts w:ascii="Calibri" w:hAnsi="Calibri" w:cs="Arial"/>
        </w:rPr>
        <w:t>de 15 %. Toutefois, cette retenue est très souvent réduite par le jeu des</w:t>
      </w:r>
      <w:r w:rsidRPr="003A0418">
        <w:rPr>
          <w:rStyle w:val="apple-converted-space"/>
          <w:rFonts w:ascii="Calibri" w:hAnsi="Calibri" w:cs="Arial"/>
        </w:rPr>
        <w:t> </w:t>
      </w:r>
      <w:r w:rsidRPr="003A0418">
        <w:rPr>
          <w:rStyle w:val="txtbold"/>
          <w:rFonts w:ascii="Calibri" w:hAnsi="Calibri" w:cs="Arial"/>
          <w:bCs/>
        </w:rPr>
        <w:t>conventions fiscales</w:t>
      </w:r>
      <w:r w:rsidRPr="003A0418">
        <w:rPr>
          <w:rStyle w:val="apple-converted-space"/>
          <w:rFonts w:ascii="Calibri" w:hAnsi="Calibri" w:cs="Arial"/>
        </w:rPr>
        <w:t> </w:t>
      </w:r>
      <w:r w:rsidRPr="003A0418">
        <w:rPr>
          <w:rStyle w:val="txt"/>
          <w:rFonts w:ascii="Calibri" w:hAnsi="Calibri" w:cs="Arial"/>
        </w:rPr>
        <w:t>et elle est annulée si l'actionnaire est une société qui remplit les conditions 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29"/>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être</w:t>
      </w:r>
      <w:proofErr w:type="gramEnd"/>
      <w:r w:rsidRPr="003A0418">
        <w:rPr>
          <w:rStyle w:val="txt"/>
          <w:rFonts w:ascii="Calibri" w:hAnsi="Calibri" w:cs="Arial"/>
        </w:rPr>
        <w:t xml:space="preserve"> résidente d'un pays avec lequel le Luxembourg a signé une convention fiscale ; l'exonération dépasse donc le cadre de l'Union européenne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29"/>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être</w:t>
      </w:r>
      <w:proofErr w:type="gramEnd"/>
      <w:r w:rsidRPr="003A0418">
        <w:rPr>
          <w:rStyle w:val="txt"/>
          <w:rFonts w:ascii="Calibri" w:hAnsi="Calibri" w:cs="Arial"/>
        </w:rPr>
        <w:t xml:space="preserve"> passible, dans son </w:t>
      </w:r>
      <w:r w:rsidR="00E71A1C" w:rsidRPr="003A0418">
        <w:rPr>
          <w:rStyle w:val="txt"/>
          <w:rFonts w:ascii="Calibri" w:hAnsi="Calibri" w:cs="Arial"/>
        </w:rPr>
        <w:t>État</w:t>
      </w:r>
      <w:r w:rsidRPr="003A0418">
        <w:rPr>
          <w:rStyle w:val="txt"/>
          <w:rFonts w:ascii="Calibri" w:hAnsi="Calibri" w:cs="Arial"/>
        </w:rPr>
        <w:t xml:space="preserve"> de résidence, d'un impôt comparable à l'impôt luxembourgeois, soit un impôt au taux minimum de 10,5 % sur une assiette comparable à l'assiette imposable luxembourgeoise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6E25F3">
      <w:pPr>
        <w:tabs>
          <w:tab w:val="left" w:pos="1134"/>
        </w:tabs>
        <w:spacing w:line="240" w:lineRule="atLeast"/>
        <w:ind w:left="1134"/>
        <w:jc w:val="both"/>
        <w:rPr>
          <w:rFonts w:ascii="Calibri" w:hAnsi="Calibri" w:cs="Arial"/>
        </w:rPr>
      </w:pPr>
      <w:proofErr w:type="gramStart"/>
      <w:r w:rsidRPr="003A0418">
        <w:rPr>
          <w:rStyle w:val="txt"/>
          <w:rFonts w:ascii="Calibri" w:hAnsi="Calibri" w:cs="Arial"/>
        </w:rPr>
        <w:t>détenir</w:t>
      </w:r>
      <w:proofErr w:type="gramEnd"/>
      <w:r w:rsidRPr="003A0418">
        <w:rPr>
          <w:rStyle w:val="txt"/>
          <w:rFonts w:ascii="Calibri" w:hAnsi="Calibri" w:cs="Arial"/>
        </w:rPr>
        <w:t xml:space="preserve"> dans la société luxembourgeoise distributrice une participation d'au moins 10 % ou dont le prix de revient est d'au moins 1,2 M € (la participation doit être détenue pendant au moins 12 mois mais l'exonération est applicable dès le premier jour de détention si un engagement en ce sens est pris).</w:t>
      </w:r>
    </w:p>
    <w:p w:rsidR="006E25F3" w:rsidRDefault="006E25F3" w:rsidP="006E25F3">
      <w:pPr>
        <w:tabs>
          <w:tab w:val="left" w:pos="1134"/>
        </w:tabs>
        <w:spacing w:line="240" w:lineRule="atLeast"/>
        <w:jc w:val="both"/>
        <w:rPr>
          <w:rFonts w:ascii="Calibri" w:hAnsi="Calibri" w:cs="Arial"/>
        </w:rPr>
      </w:pPr>
      <w:bookmarkStart w:id="135" w:name="N4FA0B114F0D5B0-EFL"/>
      <w:bookmarkStart w:id="136" w:name="_JVUR_MGS_0057-0A"/>
      <w:bookmarkStart w:id="137" w:name="PC15E9C324BACAC0"/>
      <w:bookmarkStart w:id="138" w:name="NBEFE9C324BACAC0"/>
      <w:bookmarkStart w:id="139" w:name="_JVUR_MGS_0057-0B"/>
      <w:bookmarkStart w:id="140" w:name="P51A0B114F0D5B0-EFL"/>
      <w:bookmarkStart w:id="141" w:name="RDE74FFB70C48358-EFL"/>
      <w:bookmarkStart w:id="142" w:name="N53A0B114F0D5B0-EFL"/>
      <w:bookmarkStart w:id="143" w:name="_JVUR_MGS_0057-0C"/>
      <w:bookmarkStart w:id="144" w:name="P54A0B114F0D5B0-EFL"/>
      <w:bookmarkEnd w:id="135"/>
      <w:bookmarkEnd w:id="136"/>
      <w:bookmarkEnd w:id="137"/>
      <w:bookmarkEnd w:id="138"/>
      <w:bookmarkEnd w:id="139"/>
      <w:bookmarkEnd w:id="140"/>
      <w:bookmarkEnd w:id="141"/>
      <w:bookmarkEnd w:id="142"/>
      <w:bookmarkEnd w:id="143"/>
      <w:bookmarkEnd w:id="144"/>
    </w:p>
    <w:p w:rsidR="006E25F3" w:rsidRPr="000D0D05" w:rsidRDefault="006E25F3" w:rsidP="006E25F3">
      <w:pPr>
        <w:tabs>
          <w:tab w:val="left" w:pos="1134"/>
        </w:tabs>
        <w:spacing w:line="240" w:lineRule="atLeast"/>
        <w:jc w:val="both"/>
        <w:rPr>
          <w:rFonts w:ascii="Calibri" w:hAnsi="Calibri" w:cs="Arial"/>
        </w:rPr>
      </w:pPr>
      <w:r w:rsidRPr="000D0D05">
        <w:rPr>
          <w:rFonts w:ascii="Calibri" w:hAnsi="Calibri" w:cs="Arial"/>
        </w:rPr>
        <w:t xml:space="preserve">Les dividendes payés par une société qui est un résident d’un </w:t>
      </w:r>
      <w:r w:rsidR="00E71A1C" w:rsidRPr="000D0D05">
        <w:rPr>
          <w:rFonts w:ascii="Calibri" w:hAnsi="Calibri" w:cs="Arial"/>
        </w:rPr>
        <w:t>État</w:t>
      </w:r>
      <w:r w:rsidRPr="000D0D05">
        <w:rPr>
          <w:rFonts w:ascii="Calibri" w:hAnsi="Calibri" w:cs="Arial"/>
        </w:rPr>
        <w:t xml:space="preserve"> contractant à un résident de l’autre </w:t>
      </w:r>
      <w:r w:rsidR="00E71A1C" w:rsidRPr="000D0D05">
        <w:rPr>
          <w:rFonts w:ascii="Calibri" w:hAnsi="Calibri" w:cs="Arial"/>
        </w:rPr>
        <w:t>État</w:t>
      </w:r>
      <w:r>
        <w:rPr>
          <w:rFonts w:ascii="Calibri" w:hAnsi="Calibri" w:cs="Arial"/>
        </w:rPr>
        <w:t xml:space="preserve"> </w:t>
      </w:r>
      <w:r w:rsidRPr="000D0D05">
        <w:rPr>
          <w:rFonts w:ascii="Calibri" w:hAnsi="Calibri" w:cs="Arial"/>
        </w:rPr>
        <w:t xml:space="preserve">contractant, sont imposables dans cet autre </w:t>
      </w:r>
      <w:r w:rsidR="00E71A1C" w:rsidRPr="000D0D05">
        <w:rPr>
          <w:rFonts w:ascii="Calibri" w:hAnsi="Calibri" w:cs="Arial"/>
        </w:rPr>
        <w:t>État</w:t>
      </w:r>
      <w:r w:rsidRPr="000D0D05">
        <w:rPr>
          <w:rFonts w:ascii="Calibri" w:hAnsi="Calibri" w:cs="Arial"/>
        </w:rPr>
        <w:t xml:space="preserve">. </w:t>
      </w:r>
    </w:p>
    <w:p w:rsidR="006E25F3" w:rsidRPr="000D0D05" w:rsidRDefault="006E25F3" w:rsidP="006E25F3">
      <w:pPr>
        <w:tabs>
          <w:tab w:val="left" w:pos="1134"/>
        </w:tabs>
        <w:spacing w:line="240" w:lineRule="atLeast"/>
        <w:jc w:val="both"/>
        <w:rPr>
          <w:rFonts w:ascii="Calibri" w:hAnsi="Calibri" w:cs="Arial"/>
        </w:rPr>
      </w:pPr>
    </w:p>
    <w:p w:rsidR="006E25F3" w:rsidRPr="000D0D05" w:rsidRDefault="006E25F3" w:rsidP="006E25F3">
      <w:pPr>
        <w:tabs>
          <w:tab w:val="left" w:pos="1134"/>
        </w:tabs>
        <w:spacing w:line="240" w:lineRule="atLeast"/>
        <w:jc w:val="both"/>
        <w:rPr>
          <w:rFonts w:ascii="Calibri" w:hAnsi="Calibri" w:cs="Arial"/>
        </w:rPr>
      </w:pPr>
      <w:r w:rsidRPr="000D0D05">
        <w:rPr>
          <w:rFonts w:ascii="Calibri" w:hAnsi="Calibri" w:cs="Arial"/>
        </w:rPr>
        <w:t>2. Toutefois, ces dividendes sont aussi imposables dans l’</w:t>
      </w:r>
      <w:r w:rsidR="00E71A1C" w:rsidRPr="000D0D05">
        <w:rPr>
          <w:rFonts w:ascii="Calibri" w:hAnsi="Calibri" w:cs="Arial"/>
        </w:rPr>
        <w:t>État</w:t>
      </w:r>
      <w:r w:rsidRPr="000D0D05">
        <w:rPr>
          <w:rFonts w:ascii="Calibri" w:hAnsi="Calibri" w:cs="Arial"/>
        </w:rPr>
        <w:t xml:space="preserve"> contractant dont la société qui paie les dividendes est</w:t>
      </w:r>
      <w:r>
        <w:rPr>
          <w:rFonts w:ascii="Calibri" w:hAnsi="Calibri" w:cs="Arial"/>
        </w:rPr>
        <w:t xml:space="preserve"> </w:t>
      </w:r>
      <w:r w:rsidRPr="000D0D05">
        <w:rPr>
          <w:rFonts w:ascii="Calibri" w:hAnsi="Calibri" w:cs="Arial"/>
        </w:rPr>
        <w:t xml:space="preserve">un résident, et selon la législation de cet </w:t>
      </w:r>
      <w:r w:rsidR="00E71A1C" w:rsidRPr="000D0D05">
        <w:rPr>
          <w:rFonts w:ascii="Calibri" w:hAnsi="Calibri" w:cs="Arial"/>
        </w:rPr>
        <w:t>État</w:t>
      </w:r>
      <w:r w:rsidRPr="000D0D05">
        <w:rPr>
          <w:rFonts w:ascii="Calibri" w:hAnsi="Calibri" w:cs="Arial"/>
        </w:rPr>
        <w:t>, mais si le bénéficiaire effectif des dividendes est un résident de l’autre</w:t>
      </w:r>
      <w:r>
        <w:rPr>
          <w:rFonts w:ascii="Calibri" w:hAnsi="Calibri" w:cs="Arial"/>
        </w:rPr>
        <w:t xml:space="preserve"> </w:t>
      </w:r>
      <w:r w:rsidR="00E71A1C" w:rsidRPr="000D0D05">
        <w:rPr>
          <w:rFonts w:ascii="Calibri" w:hAnsi="Calibri" w:cs="Arial"/>
        </w:rPr>
        <w:t>État</w:t>
      </w:r>
      <w:r w:rsidRPr="000D0D05">
        <w:rPr>
          <w:rFonts w:ascii="Calibri" w:hAnsi="Calibri" w:cs="Arial"/>
        </w:rPr>
        <w:t xml:space="preserve"> contractant, l’impôt ainsi établi ne peut </w:t>
      </w:r>
      <w:r w:rsidR="00E71A1C" w:rsidRPr="000D0D05">
        <w:rPr>
          <w:rFonts w:ascii="Calibri" w:hAnsi="Calibri" w:cs="Arial"/>
        </w:rPr>
        <w:t>excéder :</w:t>
      </w:r>
      <w:r w:rsidRPr="000D0D05">
        <w:rPr>
          <w:rFonts w:ascii="Calibri" w:hAnsi="Calibri" w:cs="Arial"/>
        </w:rPr>
        <w:t xml:space="preserve"> </w:t>
      </w:r>
    </w:p>
    <w:p w:rsidR="006E25F3" w:rsidRPr="000D0D05" w:rsidRDefault="006E25F3" w:rsidP="006E25F3">
      <w:pPr>
        <w:tabs>
          <w:tab w:val="left" w:pos="1134"/>
        </w:tabs>
        <w:spacing w:line="240" w:lineRule="atLeast"/>
        <w:jc w:val="both"/>
        <w:rPr>
          <w:rFonts w:ascii="Calibri" w:hAnsi="Calibri" w:cs="Arial"/>
        </w:rPr>
      </w:pPr>
    </w:p>
    <w:p w:rsidR="006E25F3" w:rsidRPr="000D0D05" w:rsidRDefault="006E25F3" w:rsidP="00B16556">
      <w:pPr>
        <w:numPr>
          <w:ilvl w:val="0"/>
          <w:numId w:val="36"/>
        </w:numPr>
        <w:tabs>
          <w:tab w:val="left" w:pos="1134"/>
        </w:tabs>
        <w:spacing w:line="240" w:lineRule="atLeast"/>
        <w:ind w:left="1134" w:hanging="567"/>
        <w:jc w:val="both"/>
        <w:rPr>
          <w:rFonts w:ascii="Calibri" w:hAnsi="Calibri" w:cs="Arial"/>
        </w:rPr>
      </w:pPr>
      <w:r w:rsidRPr="000D0D05">
        <w:rPr>
          <w:rFonts w:ascii="Calibri" w:hAnsi="Calibri" w:cs="Arial"/>
        </w:rPr>
        <w:t>0 pour cent du montant brut des dividendes si le bénéficiaire effectif est une société (autre qu’une société de</w:t>
      </w:r>
      <w:r>
        <w:rPr>
          <w:rFonts w:ascii="Calibri" w:hAnsi="Calibri" w:cs="Arial"/>
        </w:rPr>
        <w:t xml:space="preserve"> </w:t>
      </w:r>
      <w:r w:rsidRPr="000D0D05">
        <w:rPr>
          <w:rFonts w:ascii="Calibri" w:hAnsi="Calibri" w:cs="Arial"/>
        </w:rPr>
        <w:t xml:space="preserve">personnes) qui détient directement au moins 10 pour cent du capital de la société qui paie les </w:t>
      </w:r>
      <w:r w:rsidR="00E71A1C" w:rsidRPr="000D0D05">
        <w:rPr>
          <w:rFonts w:ascii="Calibri" w:hAnsi="Calibri" w:cs="Arial"/>
        </w:rPr>
        <w:t>dividendes ;</w:t>
      </w:r>
      <w:r w:rsidRPr="000D0D05">
        <w:rPr>
          <w:rFonts w:ascii="Calibri" w:hAnsi="Calibri" w:cs="Arial"/>
        </w:rPr>
        <w:t xml:space="preserve"> </w:t>
      </w:r>
    </w:p>
    <w:p w:rsidR="006E25F3" w:rsidRPr="000D0D05" w:rsidRDefault="006E25F3" w:rsidP="006E25F3">
      <w:pPr>
        <w:tabs>
          <w:tab w:val="left" w:pos="1134"/>
        </w:tabs>
        <w:spacing w:line="240" w:lineRule="atLeast"/>
        <w:ind w:left="1134" w:hanging="567"/>
        <w:jc w:val="both"/>
        <w:rPr>
          <w:rFonts w:ascii="Calibri" w:hAnsi="Calibri" w:cs="Arial"/>
        </w:rPr>
      </w:pPr>
    </w:p>
    <w:p w:rsidR="006E25F3" w:rsidRDefault="006E25F3" w:rsidP="00B16556">
      <w:pPr>
        <w:numPr>
          <w:ilvl w:val="0"/>
          <w:numId w:val="36"/>
        </w:numPr>
        <w:tabs>
          <w:tab w:val="left" w:pos="1134"/>
        </w:tabs>
        <w:spacing w:line="240" w:lineRule="atLeast"/>
        <w:ind w:left="1134" w:hanging="567"/>
        <w:jc w:val="both"/>
        <w:rPr>
          <w:rFonts w:ascii="Calibri" w:hAnsi="Calibri" w:cs="Arial"/>
        </w:rPr>
      </w:pPr>
      <w:r w:rsidRPr="000D0D05">
        <w:rPr>
          <w:rFonts w:ascii="Calibri" w:hAnsi="Calibri" w:cs="Arial"/>
        </w:rPr>
        <w:t>10 pour cent du montant brut des dividendes, dans tous les autres cas.</w:t>
      </w:r>
    </w:p>
    <w:p w:rsidR="006E25F3" w:rsidRPr="003676D6" w:rsidRDefault="006E25F3" w:rsidP="006E25F3">
      <w:pPr>
        <w:tabs>
          <w:tab w:val="left" w:pos="1134"/>
        </w:tabs>
        <w:spacing w:line="240" w:lineRule="atLeast"/>
        <w:jc w:val="both"/>
        <w:rPr>
          <w:rFonts w:ascii="Calibri" w:hAnsi="Calibri" w:cs="Arial"/>
        </w:rPr>
      </w:pPr>
    </w:p>
    <w:p w:rsidR="00C51C37" w:rsidRDefault="00C51C37" w:rsidP="006E25F3">
      <w:pPr>
        <w:tabs>
          <w:tab w:val="left" w:pos="1134"/>
        </w:tabs>
        <w:spacing w:line="240" w:lineRule="atLeast"/>
        <w:ind w:left="1134"/>
        <w:jc w:val="both"/>
        <w:rPr>
          <w:rFonts w:ascii="Calibri" w:hAnsi="Calibri" w:cs="Arial"/>
          <w:bCs/>
        </w:rPr>
      </w:pPr>
      <w:bookmarkStart w:id="145" w:name="NBF6E9C324BACAC0"/>
      <w:bookmarkEnd w:id="145"/>
    </w:p>
    <w:p w:rsidR="006E25F3" w:rsidRPr="00C51C37" w:rsidRDefault="006E25F3" w:rsidP="006E25F3">
      <w:pPr>
        <w:tabs>
          <w:tab w:val="left" w:pos="1134"/>
        </w:tabs>
        <w:spacing w:line="240" w:lineRule="atLeast"/>
        <w:ind w:left="1134"/>
        <w:jc w:val="both"/>
        <w:rPr>
          <w:rFonts w:ascii="Calibri" w:hAnsi="Calibri"/>
          <w:b/>
        </w:rPr>
      </w:pPr>
      <w:r w:rsidRPr="00C51C37">
        <w:rPr>
          <w:rFonts w:ascii="Calibri" w:hAnsi="Calibri" w:cs="Arial"/>
          <w:b/>
        </w:rPr>
        <w:lastRenderedPageBreak/>
        <w:t>B.</w:t>
      </w:r>
      <w:r w:rsidRPr="00C51C37">
        <w:rPr>
          <w:rFonts w:ascii="Calibri" w:hAnsi="Calibri" w:cs="Arial"/>
          <w:b/>
        </w:rPr>
        <w:tab/>
        <w:t>Belgique</w:t>
      </w:r>
    </w:p>
    <w:p w:rsidR="006E25F3" w:rsidRPr="003A0418" w:rsidRDefault="006E25F3" w:rsidP="006E25F3">
      <w:pPr>
        <w:jc w:val="both"/>
        <w:rPr>
          <w:rStyle w:val="txt"/>
          <w:rFonts w:ascii="Calibri" w:hAnsi="Calibri" w:cs="Arial"/>
        </w:rPr>
      </w:pPr>
      <w:bookmarkStart w:id="146" w:name="_JVUR_MGS_0057-0D"/>
      <w:bookmarkStart w:id="147" w:name="P55A0B114F0D5B0-EFL"/>
      <w:bookmarkEnd w:id="146"/>
      <w:bookmarkEnd w:id="147"/>
    </w:p>
    <w:p w:rsidR="006E25F3" w:rsidRPr="003A0418" w:rsidRDefault="006E25F3" w:rsidP="006E25F3">
      <w:pPr>
        <w:jc w:val="both"/>
        <w:rPr>
          <w:rStyle w:val="txt"/>
          <w:rFonts w:ascii="Calibri" w:hAnsi="Calibri" w:cs="Arial"/>
        </w:rPr>
      </w:pPr>
      <w:r w:rsidRPr="003A0418">
        <w:rPr>
          <w:rStyle w:val="txt"/>
          <w:rFonts w:ascii="Calibri" w:hAnsi="Calibri" w:cs="Arial"/>
        </w:rPr>
        <w:t>Il n'y a pas en Belgique de régime spécial applicable spécifiquement aux holdings. Ce régime se caractérise par l'exonération des</w:t>
      </w:r>
      <w:r w:rsidRPr="003A0418">
        <w:rPr>
          <w:rStyle w:val="apple-converted-space"/>
          <w:rFonts w:ascii="Calibri" w:hAnsi="Calibri" w:cs="Arial"/>
        </w:rPr>
        <w:t> </w:t>
      </w:r>
      <w:r w:rsidRPr="003A0418">
        <w:rPr>
          <w:rStyle w:val="txtbold"/>
          <w:rFonts w:ascii="Calibri" w:hAnsi="Calibri" w:cs="Arial"/>
          <w:bCs/>
        </w:rPr>
        <w:t>dividendes</w:t>
      </w:r>
      <w:r w:rsidRPr="003A0418">
        <w:rPr>
          <w:rStyle w:val="apple-converted-space"/>
          <w:rFonts w:ascii="Calibri" w:hAnsi="Calibri" w:cs="Arial"/>
        </w:rPr>
        <w:t> </w:t>
      </w:r>
      <w:r w:rsidRPr="003A0418">
        <w:rPr>
          <w:rStyle w:val="txt"/>
          <w:rFonts w:ascii="Calibri" w:hAnsi="Calibri" w:cs="Arial"/>
        </w:rPr>
        <w:t>et, également, des</w:t>
      </w:r>
      <w:r w:rsidRPr="003A0418">
        <w:rPr>
          <w:rStyle w:val="apple-converted-space"/>
          <w:rFonts w:ascii="Calibri" w:hAnsi="Calibri" w:cs="Arial"/>
        </w:rPr>
        <w:t> </w:t>
      </w:r>
      <w:r w:rsidRPr="003A0418">
        <w:rPr>
          <w:rStyle w:val="txtbold"/>
          <w:rFonts w:ascii="Calibri" w:hAnsi="Calibri" w:cs="Arial"/>
          <w:bCs/>
        </w:rPr>
        <w:t>plus-values</w:t>
      </w:r>
      <w:r w:rsidRPr="003A0418">
        <w:rPr>
          <w:rStyle w:val="apple-converted-space"/>
          <w:rFonts w:ascii="Calibri" w:hAnsi="Calibri" w:cs="Arial"/>
        </w:rPr>
        <w:t> </w:t>
      </w:r>
      <w:r w:rsidRPr="003A0418">
        <w:rPr>
          <w:rStyle w:val="txt"/>
          <w:rFonts w:ascii="Calibri" w:hAnsi="Calibri" w:cs="Arial"/>
        </w:rPr>
        <w:t xml:space="preserve">réalisées lors des cessions d'actions ou parts. </w:t>
      </w:r>
    </w:p>
    <w:p w:rsidR="006E25F3" w:rsidRPr="003A0418" w:rsidRDefault="006E25F3" w:rsidP="006E25F3">
      <w:pPr>
        <w:jc w:val="both"/>
        <w:rPr>
          <w:rStyle w:val="txt"/>
          <w:rFonts w:ascii="Calibri" w:hAnsi="Calibri" w:cs="Arial"/>
        </w:rPr>
      </w:pPr>
    </w:p>
    <w:p w:rsidR="006E25F3" w:rsidRPr="003A0418" w:rsidRDefault="006E25F3" w:rsidP="006E25F3">
      <w:pPr>
        <w:jc w:val="both"/>
        <w:rPr>
          <w:rStyle w:val="txt"/>
          <w:rFonts w:ascii="Calibri" w:hAnsi="Calibri" w:cs="Arial"/>
        </w:rPr>
      </w:pPr>
      <w:r w:rsidRPr="003A0418">
        <w:rPr>
          <w:rStyle w:val="txt"/>
          <w:rFonts w:ascii="Calibri" w:hAnsi="Calibri" w:cs="Arial"/>
        </w:rPr>
        <w:t>Les holdings belges sont soumises, comme toutes les sociétés commerciales, à l'</w:t>
      </w:r>
      <w:r w:rsidRPr="003A0418">
        <w:rPr>
          <w:rStyle w:val="txtbold"/>
          <w:rFonts w:ascii="Calibri" w:hAnsi="Calibri" w:cs="Arial"/>
          <w:bCs/>
        </w:rPr>
        <w:t>impôt sur les sociétés</w:t>
      </w:r>
      <w:r w:rsidRPr="003A0418">
        <w:rPr>
          <w:rStyle w:val="apple-converted-space"/>
          <w:rFonts w:ascii="Calibri" w:hAnsi="Calibri" w:cs="Arial"/>
        </w:rPr>
        <w:t> </w:t>
      </w:r>
      <w:r w:rsidRPr="003A0418">
        <w:rPr>
          <w:rStyle w:val="txt"/>
          <w:rFonts w:ascii="Calibri" w:hAnsi="Calibri" w:cs="Arial"/>
        </w:rPr>
        <w:t>au taux normal de 33,99 % sur l'ensemble de leurs revenus, sous réserve des règles concernant les dividendes et les plus-values ; par conséquent, elles ne sont pas exclues du champ d'application des</w:t>
      </w:r>
      <w:r w:rsidRPr="003A0418">
        <w:rPr>
          <w:rStyle w:val="apple-converted-space"/>
          <w:rFonts w:ascii="Calibri" w:hAnsi="Calibri" w:cs="Arial"/>
        </w:rPr>
        <w:t> </w:t>
      </w:r>
      <w:r w:rsidRPr="003A0418">
        <w:rPr>
          <w:rStyle w:val="txtbold"/>
          <w:rFonts w:ascii="Calibri" w:hAnsi="Calibri" w:cs="Arial"/>
          <w:bCs/>
        </w:rPr>
        <w:t xml:space="preserve">conventions fiscales </w:t>
      </w:r>
      <w:r w:rsidRPr="003A0418">
        <w:rPr>
          <w:rStyle w:val="txt"/>
          <w:rFonts w:ascii="Calibri" w:hAnsi="Calibri" w:cs="Arial"/>
        </w:rPr>
        <w:t>internationales ni des</w:t>
      </w:r>
      <w:r w:rsidRPr="003A0418">
        <w:rPr>
          <w:rStyle w:val="apple-converted-space"/>
          <w:rFonts w:ascii="Calibri" w:hAnsi="Calibri" w:cs="Arial"/>
        </w:rPr>
        <w:t> </w:t>
      </w:r>
      <w:r w:rsidRPr="003A0418">
        <w:rPr>
          <w:rStyle w:val="txtbold"/>
          <w:rFonts w:ascii="Calibri" w:hAnsi="Calibri" w:cs="Arial"/>
          <w:bCs/>
        </w:rPr>
        <w:t>directives</w:t>
      </w:r>
      <w:r w:rsidRPr="003A0418">
        <w:rPr>
          <w:rStyle w:val="apple-converted-space"/>
          <w:rFonts w:ascii="Calibri" w:hAnsi="Calibri" w:cs="Arial"/>
        </w:rPr>
        <w:t> </w:t>
      </w:r>
      <w:r w:rsidRPr="003A0418">
        <w:rPr>
          <w:rStyle w:val="txt"/>
          <w:rFonts w:ascii="Calibri" w:hAnsi="Calibri" w:cs="Arial"/>
        </w:rPr>
        <w:t>européennes.</w:t>
      </w:r>
    </w:p>
    <w:p w:rsidR="006E25F3" w:rsidRPr="003A0418" w:rsidRDefault="006E25F3" w:rsidP="006E25F3">
      <w:pPr>
        <w:jc w:val="both"/>
        <w:rPr>
          <w:rStyle w:val="txt"/>
          <w:rFonts w:ascii="Calibri" w:hAnsi="Calibri" w:cs="Arial"/>
        </w:rPr>
      </w:pPr>
      <w:r w:rsidRPr="003A0418">
        <w:rPr>
          <w:rFonts w:ascii="Calibri" w:hAnsi="Calibri" w:cs="Arial"/>
        </w:rPr>
        <w:br/>
      </w:r>
      <w:r w:rsidRPr="003A0418">
        <w:rPr>
          <w:rStyle w:val="txt"/>
          <w:rFonts w:ascii="Calibri" w:hAnsi="Calibri" w:cs="Arial"/>
        </w:rPr>
        <w:t>Leurs</w:t>
      </w:r>
      <w:r w:rsidRPr="003A0418">
        <w:rPr>
          <w:rStyle w:val="apple-converted-space"/>
          <w:rFonts w:ascii="Calibri" w:hAnsi="Calibri" w:cs="Arial"/>
        </w:rPr>
        <w:t> </w:t>
      </w:r>
      <w:r w:rsidRPr="003A0418">
        <w:rPr>
          <w:rStyle w:val="txtbold"/>
          <w:rFonts w:ascii="Calibri" w:hAnsi="Calibri" w:cs="Arial"/>
          <w:bCs/>
        </w:rPr>
        <w:t>bénéfices imposables,</w:t>
      </w:r>
      <w:r w:rsidRPr="003A0418">
        <w:rPr>
          <w:rStyle w:val="apple-converted-space"/>
          <w:rFonts w:ascii="Calibri" w:hAnsi="Calibri" w:cs="Arial"/>
        </w:rPr>
        <w:t> </w:t>
      </w:r>
      <w:r w:rsidRPr="003A0418">
        <w:rPr>
          <w:rStyle w:val="txt"/>
          <w:rFonts w:ascii="Calibri" w:hAnsi="Calibri" w:cs="Arial"/>
        </w:rPr>
        <w:t>s'il s'agit de holdings « impures » ou « mixtes » (c'est-à-dire qui ont une autre activité), sont déterminés d'après les règles du droit commun. Une société holding belge reste passible de l'impôt belge sur ses</w:t>
      </w:r>
      <w:r w:rsidRPr="003A0418">
        <w:rPr>
          <w:rStyle w:val="apple-converted-space"/>
          <w:rFonts w:ascii="Calibri" w:hAnsi="Calibri" w:cs="Arial"/>
        </w:rPr>
        <w:t> </w:t>
      </w:r>
      <w:r w:rsidRPr="003A0418">
        <w:rPr>
          <w:rStyle w:val="txtbold"/>
          <w:rFonts w:ascii="Calibri" w:hAnsi="Calibri" w:cs="Arial"/>
          <w:bCs/>
        </w:rPr>
        <w:t>autres revenus,</w:t>
      </w:r>
      <w:r w:rsidRPr="003A0418">
        <w:rPr>
          <w:rStyle w:val="apple-converted-space"/>
          <w:rFonts w:ascii="Calibri" w:hAnsi="Calibri" w:cs="Arial"/>
        </w:rPr>
        <w:t> </w:t>
      </w:r>
      <w:r w:rsidRPr="003A0418">
        <w:rPr>
          <w:rStyle w:val="txt"/>
          <w:rFonts w:ascii="Calibri" w:hAnsi="Calibri" w:cs="Arial"/>
        </w:rPr>
        <w:t>notamment les intérêts des placements en obligations ou en titres de créance.</w:t>
      </w:r>
    </w:p>
    <w:p w:rsidR="006E25F3" w:rsidRDefault="006E25F3" w:rsidP="006E25F3">
      <w:pPr>
        <w:jc w:val="both"/>
        <w:rPr>
          <w:rStyle w:val="txt"/>
          <w:rFonts w:ascii="Calibri" w:hAnsi="Calibri" w:cs="Arial"/>
        </w:rPr>
      </w:pPr>
      <w:r w:rsidRPr="003A0418">
        <w:rPr>
          <w:rFonts w:ascii="Calibri" w:hAnsi="Calibri" w:cs="Arial"/>
        </w:rPr>
        <w:br/>
      </w:r>
      <w:r w:rsidRPr="003A0418">
        <w:rPr>
          <w:rStyle w:val="txt"/>
          <w:rFonts w:ascii="Calibri" w:hAnsi="Calibri" w:cs="Arial"/>
        </w:rPr>
        <w:t>Enfin, les avantages du régime « holding » ne sont pas subordonnés à la perception d'un certain type de revenu ou à l'exercice d'un objet social particulier.</w:t>
      </w:r>
    </w:p>
    <w:p w:rsidR="006E25F3" w:rsidRPr="003A0418" w:rsidRDefault="006E25F3" w:rsidP="006E25F3">
      <w:pPr>
        <w:jc w:val="both"/>
        <w:rPr>
          <w:rStyle w:val="txt"/>
          <w:rFonts w:ascii="Calibri" w:hAnsi="Calibri" w:cs="Arial"/>
        </w:rPr>
      </w:pPr>
    </w:p>
    <w:p w:rsidR="006E25F3" w:rsidRPr="003A0418" w:rsidRDefault="006E25F3" w:rsidP="00B16556">
      <w:pPr>
        <w:numPr>
          <w:ilvl w:val="0"/>
          <w:numId w:val="34"/>
        </w:numPr>
        <w:ind w:left="2268" w:hanging="567"/>
        <w:jc w:val="both"/>
        <w:rPr>
          <w:rFonts w:ascii="Calibri" w:hAnsi="Calibri"/>
        </w:rPr>
      </w:pPr>
      <w:bookmarkStart w:id="148" w:name="N56A0B114F0D5B0-EFL"/>
      <w:bookmarkEnd w:id="148"/>
      <w:r w:rsidRPr="003A0418">
        <w:rPr>
          <w:rFonts w:ascii="Calibri" w:hAnsi="Calibri" w:cs="Arial"/>
          <w:bCs/>
        </w:rPr>
        <w:t>Exonération des dividendes reçus</w:t>
      </w:r>
    </w:p>
    <w:p w:rsidR="006E25F3" w:rsidRPr="003A0418" w:rsidRDefault="006E25F3" w:rsidP="006E25F3">
      <w:pPr>
        <w:spacing w:line="240" w:lineRule="atLeast"/>
        <w:jc w:val="both"/>
        <w:rPr>
          <w:rFonts w:ascii="Calibri" w:hAnsi="Calibri" w:cs="Arial"/>
        </w:rPr>
      </w:pPr>
      <w:bookmarkStart w:id="149" w:name="_JVUR_MGS_0057-0E"/>
      <w:bookmarkStart w:id="150" w:name="PC1DE9C324BACAC0"/>
      <w:bookmarkEnd w:id="149"/>
      <w:bookmarkEnd w:id="150"/>
    </w:p>
    <w:p w:rsidR="006E25F3" w:rsidRPr="003A0418" w:rsidRDefault="006E25F3" w:rsidP="006E25F3">
      <w:pPr>
        <w:spacing w:line="240" w:lineRule="atLeast"/>
        <w:jc w:val="both"/>
        <w:rPr>
          <w:rStyle w:val="txt"/>
          <w:rFonts w:ascii="Calibri" w:hAnsi="Calibri" w:cs="Arial"/>
        </w:rPr>
      </w:pPr>
      <w:r w:rsidRPr="003A0418">
        <w:rPr>
          <w:rStyle w:val="txt"/>
          <w:rFonts w:ascii="Calibri" w:hAnsi="Calibri" w:cs="Arial"/>
        </w:rPr>
        <w:t>Le régime d'imposition des dividendes reçus par une société holding belge en provenance de ses filiales est baptisé «</w:t>
      </w:r>
      <w:r w:rsidRPr="003A0418">
        <w:rPr>
          <w:rStyle w:val="apple-converted-space"/>
          <w:rFonts w:ascii="Calibri" w:hAnsi="Calibri" w:cs="Arial"/>
        </w:rPr>
        <w:t> </w:t>
      </w:r>
      <w:r w:rsidRPr="003A0418">
        <w:rPr>
          <w:rStyle w:val="txtbold"/>
          <w:rFonts w:ascii="Calibri" w:hAnsi="Calibri" w:cs="Arial"/>
          <w:bCs/>
        </w:rPr>
        <w:t>régime des revenus définitivement taxés</w:t>
      </w:r>
      <w:r w:rsidRPr="003A0418">
        <w:rPr>
          <w:rStyle w:val="apple-converted-space"/>
          <w:rFonts w:ascii="Calibri" w:hAnsi="Calibri" w:cs="Arial"/>
        </w:rPr>
        <w:t> </w:t>
      </w:r>
      <w:r w:rsidRPr="003A0418">
        <w:rPr>
          <w:rStyle w:val="txt"/>
          <w:rFonts w:ascii="Calibri" w:hAnsi="Calibri" w:cs="Arial"/>
        </w:rPr>
        <w:t>» (RDT). Dans ce système, les dividendes reçus sont imposables entre les mains de la holding belge mais ils font ensuite l'objet d'une déduction à hauteur de 95 % de leur montant. Il en résulte qu'aucune déduction n'est possible si les résultats sont insuffisants ou si la société est en pertes ; toutefois, les dividendes qui ne peuvent être déduits dans ces conditions peuvent, dans de nombreux cas, être reportés en avant indéfiniment</w:t>
      </w:r>
      <w:bookmarkStart w:id="151" w:name="RDEB4FFB70C48358-EFL"/>
      <w:bookmarkEnd w:id="151"/>
      <w:r w:rsidRPr="003A0418">
        <w:rPr>
          <w:rStyle w:val="txt"/>
          <w:rFonts w:ascii="Calibri" w:hAnsi="Calibri" w:cs="Arial"/>
        </w:rPr>
        <w:t>.</w:t>
      </w:r>
    </w:p>
    <w:p w:rsidR="006E25F3" w:rsidRPr="003A0418" w:rsidRDefault="006E25F3" w:rsidP="006E25F3">
      <w:pPr>
        <w:spacing w:line="240" w:lineRule="atLeast"/>
        <w:jc w:val="both"/>
        <w:rPr>
          <w:rStyle w:val="txt"/>
          <w:rFonts w:ascii="Calibri" w:hAnsi="Calibri" w:cs="Arial"/>
        </w:rPr>
      </w:pPr>
    </w:p>
    <w:p w:rsidR="006E25F3" w:rsidRPr="003A0418" w:rsidRDefault="006E25F3" w:rsidP="006E25F3">
      <w:pPr>
        <w:spacing w:line="240" w:lineRule="atLeast"/>
        <w:jc w:val="both"/>
        <w:rPr>
          <w:rFonts w:ascii="Calibri" w:hAnsi="Calibri" w:cs="Arial"/>
        </w:rPr>
      </w:pPr>
      <w:r w:rsidRPr="003A0418">
        <w:rPr>
          <w:rStyle w:val="txt"/>
          <w:rFonts w:ascii="Calibri" w:hAnsi="Calibri" w:cs="Arial"/>
        </w:rPr>
        <w:t>Le solde de 5 % est imposable dans les conditions de droit commun, étant réputé correspondre forfaitairement aux frais d'acquisition et de gestion du portefeuille (équivalent de la quote-part de frais et charges française).</w:t>
      </w:r>
    </w:p>
    <w:p w:rsidR="006E25F3" w:rsidRPr="003A0418" w:rsidRDefault="006E25F3" w:rsidP="006E25F3">
      <w:pPr>
        <w:jc w:val="both"/>
        <w:rPr>
          <w:rFonts w:ascii="Calibri" w:hAnsi="Calibri" w:cs="Arial"/>
        </w:rPr>
      </w:pPr>
      <w:bookmarkStart w:id="152" w:name="N58A0B114F0D5B0-EFL"/>
      <w:bookmarkEnd w:id="152"/>
    </w:p>
    <w:p w:rsidR="006E25F3" w:rsidRPr="003A0418" w:rsidRDefault="006E25F3" w:rsidP="00B16556">
      <w:pPr>
        <w:numPr>
          <w:ilvl w:val="0"/>
          <w:numId w:val="34"/>
        </w:numPr>
        <w:ind w:left="2268" w:hanging="567"/>
        <w:jc w:val="both"/>
        <w:outlineLvl w:val="0"/>
        <w:rPr>
          <w:rFonts w:ascii="Calibri" w:hAnsi="Calibri"/>
        </w:rPr>
      </w:pPr>
      <w:r w:rsidRPr="003A0418">
        <w:rPr>
          <w:rFonts w:ascii="Calibri" w:hAnsi="Calibri" w:cs="Arial"/>
          <w:bCs/>
        </w:rPr>
        <w:t>Conditions d'application</w:t>
      </w:r>
    </w:p>
    <w:p w:rsidR="006E25F3" w:rsidRPr="003A0418" w:rsidRDefault="006E25F3" w:rsidP="006E25F3">
      <w:pPr>
        <w:spacing w:line="240" w:lineRule="atLeast"/>
        <w:jc w:val="both"/>
        <w:rPr>
          <w:rStyle w:val="art"/>
          <w:rFonts w:ascii="Calibri" w:hAnsi="Calibri" w:cs="Arial"/>
          <w:bCs/>
        </w:rPr>
      </w:pPr>
      <w:bookmarkStart w:id="153" w:name="_JVUR_MGS_0057-0F"/>
      <w:bookmarkStart w:id="154" w:name="P59A0B114F0D5B0-EFL"/>
      <w:bookmarkEnd w:id="153"/>
      <w:bookmarkEnd w:id="154"/>
    </w:p>
    <w:p w:rsidR="006E25F3" w:rsidRPr="003A0418" w:rsidRDefault="006E25F3" w:rsidP="006E25F3">
      <w:pPr>
        <w:spacing w:line="240" w:lineRule="atLeast"/>
        <w:jc w:val="both"/>
        <w:rPr>
          <w:rStyle w:val="txt"/>
          <w:rFonts w:ascii="Calibri" w:hAnsi="Calibri" w:cs="Arial"/>
        </w:rPr>
      </w:pPr>
      <w:r w:rsidRPr="003A0418">
        <w:rPr>
          <w:rStyle w:val="txt"/>
          <w:rFonts w:ascii="Calibri" w:hAnsi="Calibri" w:cs="Arial"/>
        </w:rPr>
        <w:t>Le régime des RDT s'applique dans les conditions 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la</w:t>
      </w:r>
      <w:proofErr w:type="gramEnd"/>
      <w:r w:rsidRPr="003A0418">
        <w:rPr>
          <w:rStyle w:val="apple-converted-space"/>
          <w:rFonts w:ascii="Calibri" w:hAnsi="Calibri" w:cs="Arial"/>
        </w:rPr>
        <w:t> </w:t>
      </w:r>
      <w:r w:rsidRPr="003A0418">
        <w:rPr>
          <w:rStyle w:val="txtbold"/>
          <w:rFonts w:ascii="Calibri" w:hAnsi="Calibri" w:cs="Arial"/>
          <w:bCs/>
        </w:rPr>
        <w:t>filiale</w:t>
      </w:r>
      <w:r w:rsidRPr="003A0418">
        <w:rPr>
          <w:rStyle w:val="apple-converted-space"/>
          <w:rFonts w:ascii="Calibri" w:hAnsi="Calibri" w:cs="Arial"/>
        </w:rPr>
        <w:t> </w:t>
      </w:r>
      <w:r w:rsidRPr="003A0418">
        <w:rPr>
          <w:rStyle w:val="txt"/>
          <w:rFonts w:ascii="Calibri" w:hAnsi="Calibri" w:cs="Arial"/>
        </w:rPr>
        <w:t>peut être belge ou étrangère,</w:t>
      </w:r>
      <w:r w:rsidRPr="003A0418">
        <w:rPr>
          <w:rStyle w:val="apple-converted-space"/>
          <w:rFonts w:ascii="Calibri" w:hAnsi="Calibri" w:cs="Arial"/>
        </w:rPr>
        <w:t> </w:t>
      </w:r>
      <w:r w:rsidRPr="003A0418">
        <w:rPr>
          <w:rStyle w:val="txtbold"/>
          <w:rFonts w:ascii="Calibri" w:hAnsi="Calibri" w:cs="Arial"/>
          <w:bCs/>
        </w:rPr>
        <w:t>localisée</w:t>
      </w:r>
      <w:r w:rsidRPr="003A0418">
        <w:rPr>
          <w:rStyle w:val="apple-converted-space"/>
          <w:rFonts w:ascii="Calibri" w:hAnsi="Calibri" w:cs="Arial"/>
        </w:rPr>
        <w:t> </w:t>
      </w:r>
      <w:r w:rsidRPr="003A0418">
        <w:rPr>
          <w:rStyle w:val="txt"/>
          <w:rFonts w:ascii="Calibri" w:hAnsi="Calibri" w:cs="Arial"/>
        </w:rPr>
        <w:t>au sein ou en dehors de l'Union européenne ;</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Style w:val="txt"/>
          <w:rFonts w:ascii="Calibri" w:hAnsi="Calibri" w:cs="Arial"/>
        </w:rPr>
      </w:pPr>
      <w:r w:rsidRPr="003A0418">
        <w:rPr>
          <w:rStyle w:val="txt"/>
          <w:rFonts w:ascii="Calibri" w:hAnsi="Calibri" w:cs="Arial"/>
        </w:rPr>
        <w:t xml:space="preserve">elle doit être soumise à un régime normal d'imposition dans le pays où elle est constituée ; cette exigence conduit à exclure non seulement les dividendes distribués par des filiales qui ne sont pas assujetties à l'impôt sur les sociétés en Belgique ou à un impôt étranger analogue mais également ceux qui sont distribués </w:t>
      </w:r>
      <w:r w:rsidRPr="003A0418">
        <w:rPr>
          <w:rStyle w:val="txt"/>
          <w:rFonts w:ascii="Calibri" w:hAnsi="Calibri" w:cs="Arial"/>
        </w:rPr>
        <w:lastRenderedPageBreak/>
        <w:t xml:space="preserve">par des filiales établies dans des </w:t>
      </w:r>
      <w:r w:rsidR="00C51C37" w:rsidRPr="003A0418">
        <w:rPr>
          <w:rStyle w:val="txt"/>
          <w:rFonts w:ascii="Calibri" w:hAnsi="Calibri" w:cs="Arial"/>
        </w:rPr>
        <w:t>États</w:t>
      </w:r>
      <w:r w:rsidRPr="003A0418">
        <w:rPr>
          <w:rStyle w:val="txt"/>
          <w:rFonts w:ascii="Calibri" w:hAnsi="Calibri" w:cs="Arial"/>
        </w:rPr>
        <w:t xml:space="preserve"> (« paradis fiscaux ») dont les dispositions de droit commun en matière d'impôt sur les sociétés sont notablement plus avantageuses que celles applicables en Belgique ; en pratique, un impôt étranger est « notablement plus avantageux » si son taux nominal est inférieur à 15 % ou si la charge fiscale effective est inférieure à 15 % ; cette condition est toutefois réputée satisfaite en ce qui concerne les dispositions fiscales de droit commun des pays membres de l'Union européenne (par exemple, un dividende versé par une SOPARFI est éligible)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la</w:t>
      </w:r>
      <w:proofErr w:type="gramEnd"/>
      <w:r w:rsidRPr="003A0418">
        <w:rPr>
          <w:rStyle w:val="apple-converted-space"/>
          <w:rFonts w:ascii="Calibri" w:hAnsi="Calibri" w:cs="Arial"/>
        </w:rPr>
        <w:t> </w:t>
      </w:r>
      <w:r w:rsidRPr="003A0418">
        <w:rPr>
          <w:rStyle w:val="txtbold"/>
          <w:rFonts w:ascii="Calibri" w:hAnsi="Calibri" w:cs="Arial"/>
          <w:bCs/>
        </w:rPr>
        <w:t>société mère</w:t>
      </w:r>
      <w:r w:rsidRPr="003A0418">
        <w:rPr>
          <w:rStyle w:val="apple-converted-space"/>
          <w:rFonts w:ascii="Calibri" w:hAnsi="Calibri" w:cs="Arial"/>
        </w:rPr>
        <w:t> </w:t>
      </w:r>
      <w:r w:rsidRPr="003A0418">
        <w:rPr>
          <w:rStyle w:val="txt"/>
          <w:rFonts w:ascii="Calibri" w:hAnsi="Calibri" w:cs="Arial"/>
        </w:rPr>
        <w:t>belge doit détenir 10 % au moins du capital de la filiale ou le prix de revient de la participation doit être d'au moins 2,5 M €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0"/>
        </w:numPr>
        <w:tabs>
          <w:tab w:val="left" w:pos="1134"/>
        </w:tabs>
        <w:spacing w:line="240" w:lineRule="atLeast"/>
        <w:ind w:left="1134" w:hanging="567"/>
        <w:jc w:val="both"/>
        <w:rPr>
          <w:rFonts w:ascii="Calibri" w:hAnsi="Calibri" w:cs="Arial"/>
        </w:rPr>
      </w:pPr>
      <w:proofErr w:type="gramStart"/>
      <w:r w:rsidRPr="003A0418">
        <w:rPr>
          <w:rStyle w:val="txt"/>
          <w:rFonts w:ascii="Calibri" w:hAnsi="Calibri" w:cs="Arial"/>
        </w:rPr>
        <w:t>la</w:t>
      </w:r>
      <w:proofErr w:type="gramEnd"/>
      <w:r w:rsidRPr="003A0418">
        <w:rPr>
          <w:rStyle w:val="apple-converted-space"/>
          <w:rFonts w:ascii="Calibri" w:hAnsi="Calibri" w:cs="Arial"/>
        </w:rPr>
        <w:t> </w:t>
      </w:r>
      <w:r w:rsidRPr="003A0418">
        <w:rPr>
          <w:rStyle w:val="txtbold"/>
          <w:rFonts w:ascii="Calibri" w:hAnsi="Calibri" w:cs="Arial"/>
          <w:bCs/>
        </w:rPr>
        <w:t>participation</w:t>
      </w:r>
      <w:r w:rsidRPr="003A0418">
        <w:rPr>
          <w:rStyle w:val="apple-converted-space"/>
          <w:rFonts w:ascii="Calibri" w:hAnsi="Calibri" w:cs="Arial"/>
        </w:rPr>
        <w:t> </w:t>
      </w:r>
      <w:r w:rsidRPr="003A0418">
        <w:rPr>
          <w:rStyle w:val="txt"/>
          <w:rFonts w:ascii="Calibri" w:hAnsi="Calibri" w:cs="Arial"/>
        </w:rPr>
        <w:t>doit avoir la nature d'une immobilisation financière et être détenue, en pleine propriété, pendant une période d'au moins un an (cette condition de délai n'est pas exigée à la date de distribution, mais peut être satisfaite par la suite).</w:t>
      </w:r>
      <w:bookmarkStart w:id="155" w:name="N5AA0B114F0D5B0-EFL"/>
      <w:bookmarkStart w:id="156" w:name="_JVUR_MGS_0057-0G"/>
      <w:bookmarkStart w:id="157" w:name="P5BA0B114F0D5B0-EFL"/>
      <w:bookmarkEnd w:id="155"/>
      <w:bookmarkEnd w:id="156"/>
      <w:bookmarkEnd w:id="157"/>
    </w:p>
    <w:p w:rsidR="006E25F3" w:rsidRPr="003A0418" w:rsidRDefault="006E25F3" w:rsidP="006E25F3">
      <w:pPr>
        <w:tabs>
          <w:tab w:val="left" w:pos="1134"/>
        </w:tabs>
        <w:spacing w:line="240" w:lineRule="atLeast"/>
        <w:jc w:val="both"/>
        <w:rPr>
          <w:rFonts w:ascii="Calibri" w:hAnsi="Calibri" w:cs="Arial"/>
          <w:bCs/>
        </w:rPr>
      </w:pPr>
    </w:p>
    <w:p w:rsidR="006E25F3" w:rsidRPr="003A0418" w:rsidRDefault="006E25F3" w:rsidP="00B16556">
      <w:pPr>
        <w:numPr>
          <w:ilvl w:val="0"/>
          <w:numId w:val="34"/>
        </w:numPr>
        <w:tabs>
          <w:tab w:val="left" w:pos="2268"/>
        </w:tabs>
        <w:spacing w:line="240" w:lineRule="atLeast"/>
        <w:ind w:left="2268" w:hanging="425"/>
        <w:jc w:val="both"/>
        <w:rPr>
          <w:rFonts w:ascii="Calibri" w:hAnsi="Calibri" w:cs="Arial"/>
          <w:bCs/>
        </w:rPr>
      </w:pPr>
      <w:r w:rsidRPr="003A0418">
        <w:rPr>
          <w:rFonts w:ascii="Calibri" w:hAnsi="Calibri" w:cs="Arial"/>
          <w:bCs/>
        </w:rPr>
        <w:t>Exonération des plus-values sur actions</w:t>
      </w:r>
    </w:p>
    <w:p w:rsidR="006E25F3" w:rsidRPr="003A0418" w:rsidRDefault="006E25F3" w:rsidP="006E25F3">
      <w:pPr>
        <w:spacing w:line="240" w:lineRule="atLeast"/>
        <w:jc w:val="both"/>
        <w:rPr>
          <w:rStyle w:val="art"/>
          <w:rFonts w:ascii="Calibri" w:hAnsi="Calibri" w:cs="Arial"/>
          <w:bCs/>
        </w:rPr>
      </w:pPr>
      <w:bookmarkStart w:id="158" w:name="_JVUR_MGS_0057-0H"/>
      <w:bookmarkStart w:id="159" w:name="P5DA0B114F0D5B0-EFL"/>
      <w:bookmarkEnd w:id="158"/>
      <w:bookmarkEnd w:id="159"/>
    </w:p>
    <w:p w:rsidR="006E25F3" w:rsidRPr="003A0418" w:rsidRDefault="006E25F3" w:rsidP="006E25F3">
      <w:pPr>
        <w:spacing w:line="240" w:lineRule="atLeast"/>
        <w:jc w:val="both"/>
        <w:rPr>
          <w:rStyle w:val="txt"/>
          <w:rFonts w:ascii="Calibri" w:hAnsi="Calibri" w:cs="Arial"/>
        </w:rPr>
      </w:pPr>
      <w:r w:rsidRPr="003A0418">
        <w:rPr>
          <w:rStyle w:val="txt"/>
          <w:rFonts w:ascii="Calibri" w:hAnsi="Calibri" w:cs="Arial"/>
        </w:rPr>
        <w:t>Les plus-values de cession d'actions ou parts de sociétés sont exonérées sans que soit exigé le respect d'un</w:t>
      </w:r>
      <w:r w:rsidRPr="003A0418">
        <w:rPr>
          <w:rStyle w:val="apple-converted-space"/>
          <w:rFonts w:ascii="Calibri" w:hAnsi="Calibri" w:cs="Arial"/>
        </w:rPr>
        <w:t> </w:t>
      </w:r>
      <w:r w:rsidRPr="003A0418">
        <w:rPr>
          <w:rStyle w:val="txtbold"/>
          <w:rFonts w:ascii="Calibri" w:hAnsi="Calibri" w:cs="Arial"/>
          <w:bCs/>
        </w:rPr>
        <w:t>seuil de détention</w:t>
      </w:r>
      <w:r w:rsidRPr="003A0418">
        <w:rPr>
          <w:rStyle w:val="apple-converted-space"/>
          <w:rFonts w:ascii="Calibri" w:hAnsi="Calibri" w:cs="Arial"/>
        </w:rPr>
        <w:t> </w:t>
      </w:r>
      <w:r w:rsidRPr="003A0418">
        <w:rPr>
          <w:rStyle w:val="txt"/>
          <w:rFonts w:ascii="Calibri" w:hAnsi="Calibri" w:cs="Arial"/>
        </w:rPr>
        <w:t>; l'exonération est presque totale. Seule une</w:t>
      </w:r>
      <w:r w:rsidRPr="003A0418">
        <w:rPr>
          <w:rStyle w:val="apple-converted-space"/>
          <w:rFonts w:ascii="Calibri" w:hAnsi="Calibri" w:cs="Arial"/>
        </w:rPr>
        <w:t> </w:t>
      </w:r>
      <w:r w:rsidRPr="003A0418">
        <w:rPr>
          <w:rStyle w:val="txtbold"/>
          <w:rFonts w:ascii="Calibri" w:hAnsi="Calibri" w:cs="Arial"/>
          <w:bCs/>
        </w:rPr>
        <w:t>imposition forfaitaire de 0,4 %</w:t>
      </w:r>
      <w:r w:rsidRPr="003A0418">
        <w:rPr>
          <w:rStyle w:val="apple-converted-space"/>
          <w:rFonts w:ascii="Calibri" w:hAnsi="Calibri" w:cs="Arial"/>
        </w:rPr>
        <w:t> </w:t>
      </w:r>
      <w:r w:rsidRPr="003A0418">
        <w:rPr>
          <w:rStyle w:val="txt"/>
          <w:rFonts w:ascii="Calibri" w:hAnsi="Calibri" w:cs="Arial"/>
        </w:rPr>
        <w:t>(majorée d'une contribution de crise de 3 %, soit au total 0,412 %) est exigible des « grandes entreprises » (Précision b ci-dessous) depuis 2013 ; cette imposition distincte n'est pas déductible de l'impôt sur les sociétés.</w:t>
      </w:r>
    </w:p>
    <w:p w:rsidR="006E25F3" w:rsidRPr="003A0418" w:rsidRDefault="006E25F3" w:rsidP="006E25F3">
      <w:pPr>
        <w:spacing w:line="240" w:lineRule="atLeast"/>
        <w:jc w:val="both"/>
        <w:rPr>
          <w:rStyle w:val="txt"/>
          <w:rFonts w:ascii="Calibri" w:hAnsi="Calibri" w:cs="Arial"/>
        </w:rPr>
      </w:pPr>
      <w:r w:rsidRPr="003A0418">
        <w:rPr>
          <w:rFonts w:ascii="Calibri" w:hAnsi="Calibri" w:cs="Arial"/>
        </w:rPr>
        <w:br/>
      </w:r>
      <w:r w:rsidRPr="003A0418">
        <w:rPr>
          <w:rStyle w:val="txt"/>
          <w:rFonts w:ascii="Calibri" w:hAnsi="Calibri" w:cs="Arial"/>
        </w:rPr>
        <w:t>Une condition de</w:t>
      </w:r>
      <w:r w:rsidRPr="003A0418">
        <w:rPr>
          <w:rStyle w:val="apple-converted-space"/>
          <w:rFonts w:ascii="Calibri" w:hAnsi="Calibri" w:cs="Arial"/>
        </w:rPr>
        <w:t> </w:t>
      </w:r>
      <w:r w:rsidRPr="003A0418">
        <w:rPr>
          <w:rStyle w:val="txtbold"/>
          <w:rFonts w:ascii="Calibri" w:hAnsi="Calibri" w:cs="Arial"/>
          <w:bCs/>
        </w:rPr>
        <w:t>délai de détention</w:t>
      </w:r>
      <w:r w:rsidRPr="003A0418">
        <w:rPr>
          <w:rStyle w:val="apple-converted-space"/>
          <w:rFonts w:ascii="Calibri" w:hAnsi="Calibri" w:cs="Arial"/>
        </w:rPr>
        <w:t> </w:t>
      </w:r>
      <w:r w:rsidRPr="003A0418">
        <w:rPr>
          <w:rStyle w:val="txt"/>
          <w:rFonts w:ascii="Calibri" w:hAnsi="Calibri" w:cs="Arial"/>
        </w:rPr>
        <w:t>a cependant été introduite en 2013 ; les plus-values réalisées en moins d'un an et qui satisfont aux critères « qualitatifs » sont désormais imposables au taux de 25 % (25,75 % avec la contribution de crise de 3 %).</w:t>
      </w:r>
    </w:p>
    <w:p w:rsidR="006E25F3" w:rsidRPr="003A0418" w:rsidRDefault="006E25F3" w:rsidP="006E25F3">
      <w:pPr>
        <w:spacing w:line="240" w:lineRule="atLeast"/>
        <w:jc w:val="both"/>
        <w:rPr>
          <w:rStyle w:val="txt"/>
          <w:rFonts w:ascii="Calibri" w:hAnsi="Calibri" w:cs="Arial"/>
        </w:rPr>
      </w:pPr>
      <w:r w:rsidRPr="003A0418">
        <w:rPr>
          <w:rFonts w:ascii="Calibri" w:hAnsi="Calibri" w:cs="Arial"/>
        </w:rPr>
        <w:br/>
      </w:r>
      <w:r w:rsidRPr="003A0418">
        <w:rPr>
          <w:rStyle w:val="txt"/>
          <w:rFonts w:ascii="Calibri" w:hAnsi="Calibri" w:cs="Arial"/>
        </w:rPr>
        <w:t>En outre, les participations doivent, pour que l'exonération soit applicable, concerner des sociétés dont les distributions éventuelles sont éligibles au</w:t>
      </w:r>
      <w:r w:rsidRPr="003A0418">
        <w:rPr>
          <w:rStyle w:val="apple-converted-space"/>
          <w:rFonts w:ascii="Calibri" w:hAnsi="Calibri" w:cs="Arial"/>
        </w:rPr>
        <w:t> </w:t>
      </w:r>
      <w:r w:rsidRPr="003A0418">
        <w:rPr>
          <w:rStyle w:val="txtbold"/>
          <w:rFonts w:ascii="Calibri" w:hAnsi="Calibri" w:cs="Arial"/>
          <w:bCs/>
        </w:rPr>
        <w:t>régime des revenus définitivement taxés</w:t>
      </w:r>
      <w:r w:rsidRPr="003A0418">
        <w:rPr>
          <w:rStyle w:val="apple-converted-space"/>
          <w:rFonts w:ascii="Calibri" w:hAnsi="Calibri" w:cs="Arial"/>
        </w:rPr>
        <w:t> </w:t>
      </w:r>
      <w:r w:rsidRPr="003A0418">
        <w:rPr>
          <w:rStyle w:val="txt"/>
          <w:rFonts w:ascii="Calibri" w:hAnsi="Calibri" w:cs="Arial"/>
        </w:rPr>
        <w:t xml:space="preserve">et qui satisfont au critère d'imposition de 15 </w:t>
      </w:r>
      <w:proofErr w:type="gramStart"/>
      <w:r w:rsidRPr="003A0418">
        <w:rPr>
          <w:rStyle w:val="txt"/>
          <w:rFonts w:ascii="Calibri" w:hAnsi="Calibri" w:cs="Arial"/>
        </w:rPr>
        <w:t>%  ;</w:t>
      </w:r>
      <w:proofErr w:type="gramEnd"/>
      <w:r w:rsidRPr="003A0418">
        <w:rPr>
          <w:rStyle w:val="txt"/>
          <w:rFonts w:ascii="Calibri" w:hAnsi="Calibri" w:cs="Arial"/>
        </w:rPr>
        <w:t xml:space="preserve"> dans le cas contraire, les plus-values sont imposées au taux normal de 33,99 %.</w:t>
      </w:r>
    </w:p>
    <w:p w:rsidR="006E25F3" w:rsidRPr="003A0418" w:rsidRDefault="006E25F3" w:rsidP="006E25F3">
      <w:pPr>
        <w:spacing w:line="240" w:lineRule="atLeast"/>
        <w:jc w:val="both"/>
        <w:rPr>
          <w:rStyle w:val="txt"/>
          <w:rFonts w:ascii="Calibri" w:hAnsi="Calibri" w:cs="Arial"/>
        </w:rPr>
      </w:pPr>
      <w:r w:rsidRPr="003A0418">
        <w:rPr>
          <w:rFonts w:ascii="Calibri" w:hAnsi="Calibri" w:cs="Arial"/>
        </w:rPr>
        <w:br/>
      </w:r>
      <w:r w:rsidRPr="003A0418">
        <w:rPr>
          <w:rStyle w:val="txt"/>
          <w:rFonts w:ascii="Calibri" w:hAnsi="Calibri" w:cs="Arial"/>
        </w:rPr>
        <w:t>Sous ces réserves, les plus-values réalisées par une société belge ordinaire, lors de la cession de ses participations, ou même de simples placements en actions, sont exonérées d'impôt. Il n'y a pas de réintégration d'une quote-part de frais et charges.</w:t>
      </w:r>
    </w:p>
    <w:p w:rsidR="006E25F3" w:rsidRDefault="006E25F3" w:rsidP="006E25F3">
      <w:pPr>
        <w:spacing w:line="240" w:lineRule="atLeast"/>
        <w:jc w:val="both"/>
        <w:rPr>
          <w:rStyle w:val="txt"/>
          <w:rFonts w:ascii="Calibri" w:hAnsi="Calibri" w:cs="Arial"/>
        </w:rPr>
      </w:pPr>
      <w:r w:rsidRPr="003A0418">
        <w:rPr>
          <w:rFonts w:ascii="Calibri" w:hAnsi="Calibri" w:cs="Arial"/>
        </w:rPr>
        <w:br/>
      </w:r>
      <w:r w:rsidRPr="003A0418">
        <w:rPr>
          <w:rStyle w:val="txt"/>
          <w:rFonts w:ascii="Calibri" w:hAnsi="Calibri" w:cs="Arial"/>
        </w:rPr>
        <w:t xml:space="preserve">L'exonération est directe (la plus-value est exclue du résultat imposable), définitive, sans condition d'indisponibilité ou de remploi, et illimitée, c'est-à-dire sans qu'il soit tenu compte des bénéfices de la période imposable. Elle vise les plus-values effectivement réalisées lors d'une opération de cession, d'échange ou d'apport. Ce régime est donc très avantageux et peu contraignant (les conditions à respecter, en ce qui concerne la « qualité » de la participation </w:t>
      </w:r>
      <w:r w:rsidRPr="003A0418">
        <w:rPr>
          <w:rStyle w:val="txt"/>
          <w:rFonts w:ascii="Calibri" w:hAnsi="Calibri" w:cs="Arial"/>
        </w:rPr>
        <w:lastRenderedPageBreak/>
        <w:t>détenue, pour l'obtention des avantages réservés aux dividendes et aux plus-values ne sont pas, le plus souvent, un inconvénient sérieux).</w:t>
      </w:r>
    </w:p>
    <w:p w:rsidR="006E25F3" w:rsidRPr="003A0418" w:rsidRDefault="006E25F3" w:rsidP="006E25F3">
      <w:pPr>
        <w:spacing w:line="240" w:lineRule="atLeast"/>
        <w:jc w:val="both"/>
        <w:rPr>
          <w:rStyle w:val="txt"/>
          <w:rFonts w:ascii="Calibri" w:hAnsi="Calibri" w:cs="Arial"/>
        </w:rPr>
      </w:pPr>
    </w:p>
    <w:p w:rsidR="006E25F3" w:rsidRPr="003A0418" w:rsidRDefault="006E25F3" w:rsidP="00B16556">
      <w:pPr>
        <w:numPr>
          <w:ilvl w:val="0"/>
          <w:numId w:val="34"/>
        </w:numPr>
        <w:spacing w:line="240" w:lineRule="atLeast"/>
        <w:ind w:left="2268" w:hanging="567"/>
        <w:jc w:val="both"/>
        <w:rPr>
          <w:rFonts w:ascii="Calibri" w:hAnsi="Calibri" w:cs="Arial"/>
        </w:rPr>
      </w:pPr>
      <w:bookmarkStart w:id="160" w:name="N5EA0B114F0D5B0-EFL"/>
      <w:bookmarkStart w:id="161" w:name="_JVUR_MGS_0057-0I"/>
      <w:bookmarkStart w:id="162" w:name="PC23E9C324BACAC0"/>
      <w:bookmarkStart w:id="163" w:name="N60A0B114F0D5B0-EFL"/>
      <w:bookmarkStart w:id="164" w:name="_JVUR_MGS_0057-0J"/>
      <w:bookmarkStart w:id="165" w:name="PC02E9C324BACAC0"/>
      <w:bookmarkStart w:id="166" w:name="N62A0B114F0D5B0-EFL"/>
      <w:bookmarkEnd w:id="160"/>
      <w:bookmarkEnd w:id="161"/>
      <w:bookmarkEnd w:id="162"/>
      <w:bookmarkEnd w:id="163"/>
      <w:bookmarkEnd w:id="164"/>
      <w:bookmarkEnd w:id="165"/>
      <w:bookmarkEnd w:id="166"/>
      <w:r w:rsidRPr="003A0418">
        <w:rPr>
          <w:rFonts w:ascii="Calibri" w:hAnsi="Calibri" w:cs="Arial"/>
          <w:bCs/>
        </w:rPr>
        <w:t>Retenue à la source « de sortie »</w:t>
      </w:r>
    </w:p>
    <w:p w:rsidR="006E25F3" w:rsidRPr="003A0418" w:rsidRDefault="006E25F3" w:rsidP="006E25F3">
      <w:pPr>
        <w:spacing w:line="240" w:lineRule="atLeast"/>
        <w:ind w:left="2268" w:hanging="567"/>
        <w:jc w:val="both"/>
        <w:rPr>
          <w:rStyle w:val="art"/>
          <w:rFonts w:ascii="Calibri" w:hAnsi="Calibri" w:cs="Arial"/>
          <w:bCs/>
        </w:rPr>
      </w:pPr>
      <w:bookmarkStart w:id="167" w:name="_JVUR_MGS_0057-0K"/>
      <w:bookmarkStart w:id="168" w:name="PC27E9C324BACAC0"/>
      <w:bookmarkEnd w:id="167"/>
      <w:bookmarkEnd w:id="168"/>
    </w:p>
    <w:p w:rsidR="006E25F3" w:rsidRPr="003A0418" w:rsidRDefault="006E25F3" w:rsidP="006E25F3">
      <w:pPr>
        <w:spacing w:line="240" w:lineRule="atLeast"/>
        <w:jc w:val="both"/>
        <w:rPr>
          <w:rStyle w:val="txt"/>
          <w:rFonts w:ascii="Calibri" w:hAnsi="Calibri" w:cs="Arial"/>
        </w:rPr>
      </w:pPr>
      <w:r w:rsidRPr="003A0418">
        <w:rPr>
          <w:rStyle w:val="txt"/>
          <w:rFonts w:ascii="Calibri" w:hAnsi="Calibri" w:cs="Arial"/>
        </w:rPr>
        <w:t>Il existe un système de retenue à la source (appelé « précompte mobilier », sans rapport avec l'ancien précompte français), calculé au taux de 25 % en général (parfois 15 % ou 20 %).</w:t>
      </w:r>
    </w:p>
    <w:p w:rsidR="006E25F3" w:rsidRPr="003A0418" w:rsidRDefault="006E25F3" w:rsidP="006E25F3">
      <w:pPr>
        <w:spacing w:line="240" w:lineRule="atLeast"/>
        <w:jc w:val="both"/>
        <w:rPr>
          <w:rStyle w:val="txt"/>
          <w:rFonts w:ascii="Calibri" w:hAnsi="Calibri" w:cs="Arial"/>
        </w:rPr>
      </w:pPr>
      <w:r w:rsidRPr="003A0418">
        <w:rPr>
          <w:rFonts w:ascii="Calibri" w:hAnsi="Calibri" w:cs="Arial"/>
        </w:rPr>
        <w:br/>
      </w:r>
      <w:r w:rsidRPr="003A0418">
        <w:rPr>
          <w:rStyle w:val="txt"/>
          <w:rFonts w:ascii="Calibri" w:hAnsi="Calibri" w:cs="Arial"/>
        </w:rPr>
        <w:t>Mais la Belgique a mis en place un</w:t>
      </w:r>
      <w:r w:rsidRPr="003A0418">
        <w:rPr>
          <w:rStyle w:val="apple-converted-space"/>
          <w:rFonts w:ascii="Calibri" w:hAnsi="Calibri" w:cs="Arial"/>
        </w:rPr>
        <w:t> </w:t>
      </w:r>
      <w:r w:rsidRPr="003A0418">
        <w:rPr>
          <w:rStyle w:val="txtbold"/>
          <w:rFonts w:ascii="Calibri" w:hAnsi="Calibri" w:cs="Arial"/>
          <w:bCs/>
        </w:rPr>
        <w:t>système généralisé d'exonération</w:t>
      </w:r>
      <w:r w:rsidRPr="003A0418">
        <w:rPr>
          <w:rStyle w:val="apple-converted-space"/>
          <w:rFonts w:ascii="Calibri" w:hAnsi="Calibri" w:cs="Arial"/>
        </w:rPr>
        <w:t> </w:t>
      </w:r>
      <w:r w:rsidRPr="003A0418">
        <w:rPr>
          <w:rStyle w:val="txt"/>
          <w:rFonts w:ascii="Calibri" w:hAnsi="Calibri" w:cs="Arial"/>
        </w:rPr>
        <w:t>depuis le 1</w:t>
      </w:r>
      <w:r w:rsidRPr="003A0418">
        <w:rPr>
          <w:rStyle w:val="expos"/>
          <w:rFonts w:ascii="Calibri" w:hAnsi="Calibri" w:cs="Arial"/>
          <w:vertAlign w:val="superscript"/>
        </w:rPr>
        <w:t>er</w:t>
      </w:r>
      <w:r w:rsidRPr="003A0418">
        <w:rPr>
          <w:rStyle w:val="apple-converted-space"/>
          <w:rFonts w:ascii="Calibri" w:hAnsi="Calibri" w:cs="Arial"/>
        </w:rPr>
        <w:t> </w:t>
      </w:r>
      <w:r w:rsidRPr="003A0418">
        <w:rPr>
          <w:rStyle w:val="txt"/>
          <w:rFonts w:ascii="Calibri" w:hAnsi="Calibri" w:cs="Arial"/>
        </w:rPr>
        <w:t>janvier 2007, si les conditions suivantes sont remplies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les</w:t>
      </w:r>
      <w:proofErr w:type="gramEnd"/>
      <w:r w:rsidRPr="003A0418">
        <w:rPr>
          <w:rStyle w:val="txt"/>
          <w:rFonts w:ascii="Calibri" w:hAnsi="Calibri" w:cs="Arial"/>
        </w:rPr>
        <w:t xml:space="preserve"> dividendes sont versés à une société mère qui réside dans un pays ayant signé avec la Belgique une</w:t>
      </w:r>
      <w:r w:rsidRPr="003A0418">
        <w:rPr>
          <w:rStyle w:val="apple-converted-space"/>
          <w:rFonts w:ascii="Calibri" w:hAnsi="Calibri" w:cs="Arial"/>
        </w:rPr>
        <w:t> </w:t>
      </w:r>
      <w:r w:rsidRPr="003A0418">
        <w:rPr>
          <w:rStyle w:val="txtbold"/>
          <w:rFonts w:ascii="Calibri" w:hAnsi="Calibri" w:cs="Arial"/>
          <w:bCs/>
        </w:rPr>
        <w:t>convention fiscale</w:t>
      </w:r>
      <w:r w:rsidRPr="003A0418">
        <w:rPr>
          <w:rStyle w:val="apple-converted-space"/>
          <w:rFonts w:ascii="Calibri" w:hAnsi="Calibri" w:cs="Arial"/>
        </w:rPr>
        <w:t> </w:t>
      </w:r>
      <w:r w:rsidRPr="003A0418">
        <w:rPr>
          <w:rStyle w:val="txt"/>
          <w:rFonts w:ascii="Calibri" w:hAnsi="Calibri" w:cs="Arial"/>
        </w:rPr>
        <w:t>qui contient une clause d'</w:t>
      </w:r>
      <w:r w:rsidRPr="003A0418">
        <w:rPr>
          <w:rStyle w:val="txtbold"/>
          <w:rFonts w:ascii="Calibri" w:hAnsi="Calibri" w:cs="Arial"/>
          <w:bCs/>
        </w:rPr>
        <w:t>échange d'informations</w:t>
      </w:r>
      <w:r w:rsidRPr="003A0418">
        <w:rPr>
          <w:rStyle w:val="apple-converted-space"/>
          <w:rFonts w:ascii="Calibri" w:hAnsi="Calibri" w:cs="Arial"/>
        </w:rPr>
        <w:t> </w:t>
      </w:r>
      <w:r w:rsidRPr="003A0418">
        <w:rPr>
          <w:rStyle w:val="txt"/>
          <w:rFonts w:ascii="Calibri" w:hAnsi="Calibri" w:cs="Arial"/>
        </w:rPr>
        <w:t>;</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la</w:t>
      </w:r>
      <w:proofErr w:type="gramEnd"/>
      <w:r w:rsidRPr="003A0418">
        <w:rPr>
          <w:rStyle w:val="apple-converted-space"/>
          <w:rFonts w:ascii="Calibri" w:hAnsi="Calibri" w:cs="Arial"/>
        </w:rPr>
        <w:t> </w:t>
      </w:r>
      <w:r w:rsidRPr="003A0418">
        <w:rPr>
          <w:rStyle w:val="txtbold"/>
          <w:rFonts w:ascii="Calibri" w:hAnsi="Calibri" w:cs="Arial"/>
          <w:bCs/>
        </w:rPr>
        <w:t>société mère</w:t>
      </w:r>
      <w:r w:rsidRPr="003A0418">
        <w:rPr>
          <w:rStyle w:val="apple-converted-space"/>
          <w:rFonts w:ascii="Calibri" w:hAnsi="Calibri" w:cs="Arial"/>
        </w:rPr>
        <w:t> </w:t>
      </w:r>
      <w:r w:rsidRPr="003A0418">
        <w:rPr>
          <w:rStyle w:val="txt"/>
          <w:rFonts w:ascii="Calibri" w:hAnsi="Calibri" w:cs="Arial"/>
        </w:rPr>
        <w:t>étrangère doit être résidente du pays concerné et y être assujettie à l'impôt sans bénéficier d'un régime exorbitant du droit commun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la</w:t>
      </w:r>
      <w:proofErr w:type="gramEnd"/>
      <w:r w:rsidRPr="003A0418">
        <w:rPr>
          <w:rStyle w:val="txt"/>
          <w:rFonts w:ascii="Calibri" w:hAnsi="Calibri" w:cs="Arial"/>
        </w:rPr>
        <w:t xml:space="preserve"> société mère détient une</w:t>
      </w:r>
      <w:r w:rsidRPr="003A0418">
        <w:rPr>
          <w:rStyle w:val="apple-converted-space"/>
          <w:rFonts w:ascii="Calibri" w:hAnsi="Calibri" w:cs="Arial"/>
        </w:rPr>
        <w:t> </w:t>
      </w:r>
      <w:r w:rsidRPr="003A0418">
        <w:rPr>
          <w:rStyle w:val="txtbold"/>
          <w:rFonts w:ascii="Calibri" w:hAnsi="Calibri" w:cs="Arial"/>
          <w:bCs/>
        </w:rPr>
        <w:t>participation</w:t>
      </w:r>
      <w:r w:rsidRPr="003A0418">
        <w:rPr>
          <w:rStyle w:val="apple-converted-space"/>
          <w:rFonts w:ascii="Calibri" w:hAnsi="Calibri" w:cs="Arial"/>
        </w:rPr>
        <w:t> </w:t>
      </w:r>
      <w:r w:rsidRPr="003A0418">
        <w:rPr>
          <w:rStyle w:val="txt"/>
          <w:rFonts w:ascii="Calibri" w:hAnsi="Calibri" w:cs="Arial"/>
        </w:rPr>
        <w:t>d'au moins 10 % dans le capital de sa filiale belge pendant au moins un an (l'appréciation de la condition de durée n'est pas nécessairement faite à la date de versement du dividende mais peut l'être plus tard).</w:t>
      </w:r>
    </w:p>
    <w:p w:rsidR="006E25F3" w:rsidRPr="003A0418" w:rsidRDefault="006E25F3" w:rsidP="006E25F3">
      <w:pPr>
        <w:tabs>
          <w:tab w:val="left" w:pos="1134"/>
        </w:tabs>
        <w:spacing w:line="240" w:lineRule="atLeast"/>
        <w:jc w:val="both"/>
        <w:rPr>
          <w:rFonts w:ascii="Calibri" w:hAnsi="Calibri" w:cs="Arial"/>
        </w:rPr>
      </w:pPr>
    </w:p>
    <w:p w:rsidR="006E25F3" w:rsidRDefault="006E25F3" w:rsidP="00B16556">
      <w:pPr>
        <w:numPr>
          <w:ilvl w:val="0"/>
          <w:numId w:val="31"/>
        </w:numPr>
        <w:tabs>
          <w:tab w:val="left" w:pos="1134"/>
        </w:tabs>
        <w:spacing w:line="240" w:lineRule="atLeast"/>
        <w:ind w:left="1134" w:hanging="567"/>
        <w:jc w:val="both"/>
        <w:rPr>
          <w:rStyle w:val="txt"/>
          <w:rFonts w:ascii="Calibri" w:hAnsi="Calibri" w:cs="Arial"/>
        </w:rPr>
      </w:pPr>
      <w:r w:rsidRPr="003A0418">
        <w:rPr>
          <w:rStyle w:val="txt"/>
          <w:rFonts w:ascii="Calibri" w:hAnsi="Calibri" w:cs="Arial"/>
        </w:rPr>
        <w:t>Si les conditions de l'exonération de droit interne ne sont pas remplies, les conventions fiscales sont, bien entendu, applicables, et elles sont relativement nombreuses, réduisant le plus souvent le taux de retenue à la source à un niveau de l'ordre de 10 % ou 15 %.</w:t>
      </w:r>
    </w:p>
    <w:p w:rsidR="006E25F3" w:rsidRDefault="006E25F3" w:rsidP="006E25F3">
      <w:pPr>
        <w:tabs>
          <w:tab w:val="left" w:pos="1134"/>
        </w:tabs>
        <w:spacing w:line="240" w:lineRule="atLeast"/>
        <w:jc w:val="both"/>
        <w:rPr>
          <w:rStyle w:val="txt"/>
          <w:rFonts w:ascii="Calibri" w:hAnsi="Calibri" w:cs="Arial"/>
        </w:rPr>
      </w:pPr>
    </w:p>
    <w:p w:rsidR="006E25F3" w:rsidRPr="008E3C3E" w:rsidRDefault="006E25F3" w:rsidP="006E25F3">
      <w:pPr>
        <w:shd w:val="clear" w:color="auto" w:fill="FFFFFF"/>
        <w:spacing w:before="100" w:beforeAutospacing="1" w:after="100" w:afterAutospacing="1" w:line="225" w:lineRule="atLeast"/>
        <w:jc w:val="both"/>
        <w:rPr>
          <w:rFonts w:ascii="Calibri" w:hAnsi="Calibri"/>
          <w:color w:val="000000"/>
        </w:rPr>
      </w:pPr>
      <w:r w:rsidRPr="008E3C3E">
        <w:rPr>
          <w:rFonts w:ascii="Calibri" w:hAnsi="Calibri"/>
          <w:color w:val="000000"/>
        </w:rPr>
        <w:t xml:space="preserve">Les dividendes attribués par une société résidente d'un </w:t>
      </w:r>
      <w:r w:rsidR="00AE4D40" w:rsidRPr="008E3C3E">
        <w:rPr>
          <w:rFonts w:ascii="Calibri" w:hAnsi="Calibri"/>
          <w:color w:val="000000"/>
        </w:rPr>
        <w:t>État</w:t>
      </w:r>
      <w:r w:rsidRPr="008E3C3E">
        <w:rPr>
          <w:rFonts w:ascii="Calibri" w:hAnsi="Calibri"/>
          <w:color w:val="000000"/>
        </w:rPr>
        <w:t xml:space="preserve"> contractant à un résident de l'autre </w:t>
      </w:r>
      <w:r w:rsidR="00AE4D40" w:rsidRPr="008E3C3E">
        <w:rPr>
          <w:rFonts w:ascii="Calibri" w:hAnsi="Calibri"/>
          <w:color w:val="000000"/>
        </w:rPr>
        <w:t>État</w:t>
      </w:r>
      <w:r w:rsidRPr="008E3C3E">
        <w:rPr>
          <w:rFonts w:ascii="Calibri" w:hAnsi="Calibri"/>
          <w:color w:val="000000"/>
        </w:rPr>
        <w:t xml:space="preserve"> contractant sont imposables dans cet autre </w:t>
      </w:r>
      <w:r w:rsidR="00AE4D40" w:rsidRPr="008E3C3E">
        <w:rPr>
          <w:rFonts w:ascii="Calibri" w:hAnsi="Calibri"/>
          <w:color w:val="000000"/>
        </w:rPr>
        <w:t>État</w:t>
      </w:r>
      <w:r w:rsidRPr="008E3C3E">
        <w:rPr>
          <w:rFonts w:ascii="Calibri" w:hAnsi="Calibri"/>
          <w:color w:val="000000"/>
        </w:rPr>
        <w:t>.</w:t>
      </w:r>
    </w:p>
    <w:p w:rsidR="006E25F3" w:rsidRPr="008E3C3E" w:rsidRDefault="006E25F3" w:rsidP="006E25F3">
      <w:pPr>
        <w:shd w:val="clear" w:color="auto" w:fill="FFFFFF"/>
        <w:spacing w:before="100" w:beforeAutospacing="1" w:after="100" w:afterAutospacing="1" w:line="225" w:lineRule="atLeast"/>
        <w:jc w:val="both"/>
        <w:rPr>
          <w:rFonts w:ascii="Calibri" w:hAnsi="Calibri"/>
          <w:color w:val="000000"/>
        </w:rPr>
      </w:pPr>
      <w:r w:rsidRPr="008E3C3E">
        <w:rPr>
          <w:rFonts w:ascii="Calibri" w:hAnsi="Calibri"/>
          <w:color w:val="000000"/>
        </w:rPr>
        <w:t>Toutefois, ces dividendes peuvent être imposés dans l'</w:t>
      </w:r>
      <w:r w:rsidR="00AE4D40" w:rsidRPr="008E3C3E">
        <w:rPr>
          <w:rFonts w:ascii="Calibri" w:hAnsi="Calibri"/>
          <w:color w:val="000000"/>
        </w:rPr>
        <w:t>État</w:t>
      </w:r>
      <w:r w:rsidRPr="008E3C3E">
        <w:rPr>
          <w:rFonts w:ascii="Calibri" w:hAnsi="Calibri"/>
          <w:color w:val="000000"/>
        </w:rPr>
        <w:t xml:space="preserve"> contractant dont la société qui attribue les dividendes est un résident et selon la législation de cet </w:t>
      </w:r>
      <w:r w:rsidR="00AE4D40" w:rsidRPr="008E3C3E">
        <w:rPr>
          <w:rFonts w:ascii="Calibri" w:hAnsi="Calibri"/>
          <w:color w:val="000000"/>
        </w:rPr>
        <w:t>État</w:t>
      </w:r>
      <w:r w:rsidRPr="008E3C3E">
        <w:rPr>
          <w:rFonts w:ascii="Calibri" w:hAnsi="Calibri"/>
          <w:color w:val="000000"/>
        </w:rPr>
        <w:t>, mais l'impôt ainsi établi ne peut excéder 15 % du montant brut desdits dividendes.</w:t>
      </w:r>
    </w:p>
    <w:p w:rsidR="006E25F3" w:rsidRPr="008E3C3E" w:rsidRDefault="006E25F3" w:rsidP="006E25F3">
      <w:pPr>
        <w:shd w:val="clear" w:color="auto" w:fill="FFFFFF"/>
        <w:tabs>
          <w:tab w:val="left" w:pos="1134"/>
        </w:tabs>
        <w:spacing w:before="100" w:beforeAutospacing="1" w:after="100" w:afterAutospacing="1" w:line="225" w:lineRule="atLeast"/>
        <w:jc w:val="both"/>
        <w:rPr>
          <w:rStyle w:val="txt"/>
          <w:rFonts w:ascii="Calibri" w:hAnsi="Calibri"/>
          <w:color w:val="000000"/>
        </w:rPr>
      </w:pPr>
      <w:r w:rsidRPr="008E3C3E">
        <w:rPr>
          <w:rFonts w:ascii="Calibri" w:hAnsi="Calibri"/>
          <w:color w:val="000000"/>
        </w:rPr>
        <w:t>Les dispositions du présent paragraphe ne limitent pas l'imposition de la société sur les bénéfices qui servent au paiement des dividendes.</w:t>
      </w:r>
    </w:p>
    <w:p w:rsidR="006E25F3" w:rsidRPr="00C51C37" w:rsidRDefault="006E25F3" w:rsidP="006E25F3">
      <w:pPr>
        <w:tabs>
          <w:tab w:val="left" w:pos="993"/>
        </w:tabs>
        <w:spacing w:line="240" w:lineRule="atLeast"/>
        <w:ind w:left="993"/>
        <w:jc w:val="both"/>
        <w:rPr>
          <w:rFonts w:ascii="Calibri" w:hAnsi="Calibri" w:cs="Arial"/>
          <w:b/>
        </w:rPr>
      </w:pPr>
      <w:r w:rsidRPr="003A0418">
        <w:rPr>
          <w:rFonts w:ascii="Calibri" w:hAnsi="Calibri" w:cs="Arial"/>
        </w:rPr>
        <w:br/>
      </w:r>
      <w:bookmarkStart w:id="169" w:name="NC05E9C324BACAC0"/>
      <w:bookmarkEnd w:id="169"/>
      <w:r w:rsidRPr="00C51C37">
        <w:rPr>
          <w:rFonts w:ascii="Calibri" w:hAnsi="Calibri" w:cs="Arial"/>
          <w:b/>
        </w:rPr>
        <w:t>C.  Pays-Bas</w:t>
      </w:r>
    </w:p>
    <w:p w:rsidR="006E25F3" w:rsidRPr="003A0418" w:rsidRDefault="006E25F3" w:rsidP="006E25F3">
      <w:pPr>
        <w:jc w:val="both"/>
        <w:rPr>
          <w:rStyle w:val="txt"/>
          <w:rFonts w:ascii="Calibri" w:hAnsi="Calibri" w:cs="Arial"/>
        </w:rPr>
      </w:pPr>
      <w:r w:rsidRPr="003A0418">
        <w:rPr>
          <w:rFonts w:ascii="Calibri" w:hAnsi="Calibri" w:cs="Arial"/>
        </w:rPr>
        <w:br/>
      </w:r>
      <w:bookmarkStart w:id="170" w:name="_JVUR_MGS_0057-0L"/>
      <w:bookmarkStart w:id="171" w:name="P64A0B114F0D5B0-EFL"/>
      <w:bookmarkEnd w:id="170"/>
      <w:bookmarkEnd w:id="171"/>
      <w:r w:rsidRPr="003A0418">
        <w:rPr>
          <w:rStyle w:val="txt"/>
          <w:rFonts w:ascii="Calibri" w:hAnsi="Calibri" w:cs="Arial"/>
        </w:rPr>
        <w:t xml:space="preserve">D'une façon générale, les holdings néerlandaises sont soumises aux impôts ordinaires, notamment à l'impôt sur les sociétés au taux de 25 % (20 % pour les profits inférieurs à 200 </w:t>
      </w:r>
      <w:r w:rsidRPr="003A0418">
        <w:rPr>
          <w:rStyle w:val="txt"/>
          <w:rFonts w:ascii="Calibri" w:hAnsi="Calibri" w:cs="Arial"/>
        </w:rPr>
        <w:lastRenderedPageBreak/>
        <w:t xml:space="preserve">000 € ; le taux effectif est de 5 % pour certains revenus de la propriété intellectuelle) et elles doivent déposer des déclarations fiscales dans les conditions de droit commun. </w:t>
      </w:r>
    </w:p>
    <w:p w:rsidR="006E25F3" w:rsidRPr="003A0418" w:rsidRDefault="006E25F3" w:rsidP="006E25F3">
      <w:pPr>
        <w:jc w:val="both"/>
        <w:rPr>
          <w:rStyle w:val="txt"/>
          <w:rFonts w:ascii="Calibri" w:hAnsi="Calibri" w:cs="Arial"/>
        </w:rPr>
      </w:pPr>
    </w:p>
    <w:p w:rsidR="006E25F3" w:rsidRDefault="006E25F3" w:rsidP="006E25F3">
      <w:pPr>
        <w:jc w:val="both"/>
        <w:rPr>
          <w:rStyle w:val="txt"/>
          <w:rFonts w:ascii="Calibri" w:hAnsi="Calibri" w:cs="Arial"/>
        </w:rPr>
      </w:pPr>
      <w:r w:rsidRPr="003A0418">
        <w:rPr>
          <w:rStyle w:val="txt"/>
          <w:rFonts w:ascii="Calibri" w:hAnsi="Calibri" w:cs="Arial"/>
        </w:rPr>
        <w:t>Les avantages fiscaux réservés à ces sociétés concernent classiquement l'exonération des dividendes et des plus-values ; ils ne sont cependant plus exceptionnels depuis que d'autres pays ont mis en place des législations au moins aussi avantageuses.</w:t>
      </w:r>
    </w:p>
    <w:p w:rsidR="006E25F3" w:rsidRPr="003A0418" w:rsidRDefault="006E25F3" w:rsidP="006E25F3">
      <w:pPr>
        <w:jc w:val="both"/>
        <w:rPr>
          <w:rStyle w:val="txt"/>
          <w:rFonts w:ascii="Calibri" w:hAnsi="Calibri" w:cs="Arial"/>
        </w:rPr>
      </w:pPr>
    </w:p>
    <w:p w:rsidR="006E25F3" w:rsidRPr="003A0418" w:rsidRDefault="006E25F3" w:rsidP="00B16556">
      <w:pPr>
        <w:numPr>
          <w:ilvl w:val="0"/>
          <w:numId w:val="34"/>
        </w:numPr>
        <w:ind w:left="2127" w:hanging="567"/>
        <w:jc w:val="both"/>
        <w:rPr>
          <w:rFonts w:ascii="Calibri" w:hAnsi="Calibri"/>
        </w:rPr>
      </w:pPr>
      <w:bookmarkStart w:id="172" w:name="N65A0B114F0D5B0-EFL"/>
      <w:bookmarkStart w:id="173" w:name="_JVUR_MGS_0057-0M"/>
      <w:bookmarkStart w:id="174" w:name="P66A0B114F0D5B0-EFL"/>
      <w:bookmarkStart w:id="175" w:name="N67A0B114F0D5B0-EFL"/>
      <w:bookmarkEnd w:id="172"/>
      <w:bookmarkEnd w:id="173"/>
      <w:bookmarkEnd w:id="174"/>
      <w:bookmarkEnd w:id="175"/>
      <w:r w:rsidRPr="003A0418">
        <w:rPr>
          <w:rFonts w:ascii="Calibri" w:hAnsi="Calibri" w:cs="Arial"/>
          <w:bCs/>
        </w:rPr>
        <w:t>Conditions d'application du régime de « participation-exemption »</w:t>
      </w:r>
    </w:p>
    <w:p w:rsidR="006E25F3" w:rsidRPr="003A0418" w:rsidRDefault="006E25F3" w:rsidP="006E25F3">
      <w:pPr>
        <w:spacing w:line="240" w:lineRule="atLeast"/>
        <w:ind w:left="2268" w:hanging="425"/>
        <w:jc w:val="both"/>
        <w:rPr>
          <w:rStyle w:val="art"/>
          <w:rFonts w:ascii="Calibri" w:hAnsi="Calibri" w:cs="Arial"/>
          <w:bCs/>
        </w:rPr>
      </w:pPr>
      <w:bookmarkStart w:id="176" w:name="_JVUR_MGS_0057-0N"/>
      <w:bookmarkStart w:id="177" w:name="P68A0B114F0D5B0-EFL"/>
      <w:bookmarkEnd w:id="176"/>
      <w:bookmarkEnd w:id="177"/>
    </w:p>
    <w:p w:rsidR="006E25F3" w:rsidRPr="003A0418" w:rsidRDefault="006E25F3" w:rsidP="006E25F3">
      <w:pPr>
        <w:spacing w:line="240" w:lineRule="atLeast"/>
        <w:jc w:val="both"/>
        <w:rPr>
          <w:rStyle w:val="txt"/>
          <w:rFonts w:ascii="Calibri" w:hAnsi="Calibri" w:cs="Arial"/>
        </w:rPr>
      </w:pPr>
      <w:r w:rsidRPr="003A0418">
        <w:rPr>
          <w:rStyle w:val="txt"/>
          <w:rFonts w:ascii="Calibri" w:hAnsi="Calibri" w:cs="Arial"/>
        </w:rPr>
        <w:t>Le régime « holding » néerlandais est connu sous le nom de « participation-exemption » ; il suppose réunies les conditions suivantes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2"/>
        </w:numPr>
        <w:spacing w:line="240" w:lineRule="atLeast"/>
        <w:jc w:val="both"/>
        <w:rPr>
          <w:rStyle w:val="txt"/>
          <w:rFonts w:ascii="Calibri" w:hAnsi="Calibri" w:cs="Arial"/>
        </w:rPr>
      </w:pPr>
      <w:r w:rsidRPr="003A0418">
        <w:rPr>
          <w:rStyle w:val="txt"/>
          <w:rFonts w:ascii="Calibri" w:hAnsi="Calibri" w:cs="Arial"/>
        </w:rPr>
        <w:t>la participation détenue par la holding doit être d'au moins</w:t>
      </w:r>
      <w:r w:rsidRPr="003A0418">
        <w:rPr>
          <w:rStyle w:val="apple-converted-space"/>
          <w:rFonts w:ascii="Calibri" w:hAnsi="Calibri" w:cs="Arial"/>
        </w:rPr>
        <w:t> </w:t>
      </w:r>
      <w:r w:rsidRPr="003A0418">
        <w:rPr>
          <w:rStyle w:val="txtbold"/>
          <w:rFonts w:ascii="Calibri" w:hAnsi="Calibri" w:cs="Arial"/>
          <w:bCs/>
        </w:rPr>
        <w:t>5 %</w:t>
      </w:r>
      <w:r w:rsidRPr="003A0418">
        <w:rPr>
          <w:rStyle w:val="apple-converted-space"/>
          <w:rFonts w:ascii="Calibri" w:hAnsi="Calibri" w:cs="Arial"/>
        </w:rPr>
        <w:t> </w:t>
      </w:r>
      <w:r w:rsidRPr="003A0418">
        <w:rPr>
          <w:rStyle w:val="txt"/>
          <w:rFonts w:ascii="Calibri" w:hAnsi="Calibri" w:cs="Arial"/>
        </w:rPr>
        <w:t>du capital nominal libéré de la filiale (le capital doit être divisé en actions ou parts) ; si le seuil de 5 % n'est pas atteint, la participation n'est normalement pas éligible, sauf exceptions, notamment si une autre société du groupe détient dans cette filiale une participation d'au moins 5 % (par exemple, si une société néerlandaise contrôlée par une société française dispose d'une participation de 1 % dans une autre société et si la société mère française détient dans cette dernière société une participation d'au moins 5 %). Le régime est également applicable si la holding a détenu une participation d'au moins 5 % pendant au moins un an et si la participation a été abaissée en deçà du seuil depuis moins de 3 ans (cas où une opération sur le capital de la filiale a entraîné la dilution de la participation en deçà du seuil de 5 %) ;</w:t>
      </w:r>
    </w:p>
    <w:p w:rsidR="006E25F3" w:rsidRPr="003A0418" w:rsidRDefault="006E25F3" w:rsidP="006E25F3">
      <w:pPr>
        <w:spacing w:line="240" w:lineRule="atLeast"/>
        <w:ind w:left="720"/>
        <w:jc w:val="both"/>
        <w:rPr>
          <w:rFonts w:ascii="Calibri" w:hAnsi="Calibri" w:cs="Arial"/>
        </w:rPr>
      </w:pPr>
    </w:p>
    <w:p w:rsidR="006E25F3" w:rsidRPr="003A0418" w:rsidRDefault="006E25F3" w:rsidP="00B16556">
      <w:pPr>
        <w:numPr>
          <w:ilvl w:val="0"/>
          <w:numId w:val="32"/>
        </w:numPr>
        <w:spacing w:line="240" w:lineRule="atLeast"/>
        <w:jc w:val="both"/>
        <w:rPr>
          <w:rStyle w:val="txt"/>
          <w:rFonts w:ascii="Calibri" w:hAnsi="Calibri" w:cs="Arial"/>
        </w:rPr>
      </w:pPr>
      <w:proofErr w:type="gramStart"/>
      <w:r w:rsidRPr="003A0418">
        <w:rPr>
          <w:rStyle w:val="txt"/>
          <w:rFonts w:ascii="Calibri" w:hAnsi="Calibri" w:cs="Arial"/>
        </w:rPr>
        <w:t>il</w:t>
      </w:r>
      <w:proofErr w:type="gramEnd"/>
      <w:r w:rsidRPr="003A0418">
        <w:rPr>
          <w:rStyle w:val="txt"/>
          <w:rFonts w:ascii="Calibri" w:hAnsi="Calibri" w:cs="Arial"/>
        </w:rPr>
        <w:t xml:space="preserve"> n'y a pas d'exigence d'une</w:t>
      </w:r>
      <w:r w:rsidRPr="003A0418">
        <w:rPr>
          <w:rStyle w:val="apple-converted-space"/>
          <w:rFonts w:ascii="Calibri" w:hAnsi="Calibri" w:cs="Arial"/>
        </w:rPr>
        <w:t> </w:t>
      </w:r>
      <w:r w:rsidRPr="003A0418">
        <w:rPr>
          <w:rStyle w:val="txtbold"/>
          <w:rFonts w:ascii="Calibri" w:hAnsi="Calibri" w:cs="Arial"/>
          <w:bCs/>
        </w:rPr>
        <w:t>durée</w:t>
      </w:r>
      <w:r w:rsidRPr="003A0418">
        <w:rPr>
          <w:rStyle w:val="apple-converted-space"/>
          <w:rFonts w:ascii="Calibri" w:hAnsi="Calibri" w:cs="Arial"/>
        </w:rPr>
        <w:t> </w:t>
      </w:r>
      <w:r w:rsidRPr="003A0418">
        <w:rPr>
          <w:rStyle w:val="txt"/>
          <w:rFonts w:ascii="Calibri" w:hAnsi="Calibri" w:cs="Arial"/>
        </w:rPr>
        <w:t>minimale</w:t>
      </w:r>
      <w:r w:rsidRPr="003A0418">
        <w:rPr>
          <w:rStyle w:val="apple-converted-space"/>
          <w:rFonts w:ascii="Calibri" w:hAnsi="Calibri" w:cs="Arial"/>
        </w:rPr>
        <w:t> </w:t>
      </w:r>
      <w:r w:rsidRPr="003A0418">
        <w:rPr>
          <w:rStyle w:val="txtbold"/>
          <w:rFonts w:ascii="Calibri" w:hAnsi="Calibri" w:cs="Arial"/>
          <w:bCs/>
        </w:rPr>
        <w:t>de détention</w:t>
      </w:r>
      <w:r w:rsidRPr="003A0418">
        <w:rPr>
          <w:rStyle w:val="apple-converted-space"/>
          <w:rFonts w:ascii="Calibri" w:hAnsi="Calibri" w:cs="Arial"/>
        </w:rPr>
        <w:t> </w:t>
      </w:r>
      <w:r w:rsidRPr="003A0418">
        <w:rPr>
          <w:rStyle w:val="txt"/>
          <w:rFonts w:ascii="Calibri" w:hAnsi="Calibri" w:cs="Arial"/>
        </w:rPr>
        <w:t>ni de condition tenant à l'importance de l'impôt sur les sociétés acquitté localement, sauf parfois en présence d'un investissement de portefeuille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2"/>
        </w:numPr>
        <w:spacing w:line="240" w:lineRule="atLeast"/>
        <w:jc w:val="both"/>
        <w:rPr>
          <w:rStyle w:val="txt"/>
          <w:rFonts w:ascii="Calibri" w:hAnsi="Calibri" w:cs="Arial"/>
        </w:rPr>
      </w:pPr>
      <w:proofErr w:type="gramStart"/>
      <w:r w:rsidRPr="003A0418">
        <w:rPr>
          <w:rStyle w:val="txt"/>
          <w:rFonts w:ascii="Calibri" w:hAnsi="Calibri" w:cs="Arial"/>
        </w:rPr>
        <w:t>le</w:t>
      </w:r>
      <w:proofErr w:type="gramEnd"/>
      <w:r w:rsidRPr="003A0418">
        <w:rPr>
          <w:rStyle w:val="txt"/>
          <w:rFonts w:ascii="Calibri" w:hAnsi="Calibri" w:cs="Arial"/>
        </w:rPr>
        <w:t xml:space="preserve"> régime de la participation-exemption est applicable s'il ne s'agit pas d'une participation dans une société dite « de</w:t>
      </w:r>
      <w:r w:rsidRPr="003A0418">
        <w:rPr>
          <w:rStyle w:val="apple-converted-space"/>
          <w:rFonts w:ascii="Calibri" w:hAnsi="Calibri" w:cs="Arial"/>
        </w:rPr>
        <w:t> </w:t>
      </w:r>
      <w:r w:rsidRPr="003A0418">
        <w:rPr>
          <w:rStyle w:val="txtbold"/>
          <w:rFonts w:ascii="Calibri" w:hAnsi="Calibri" w:cs="Arial"/>
          <w:bCs/>
        </w:rPr>
        <w:t>portefeuille</w:t>
      </w:r>
      <w:r w:rsidRPr="003A0418">
        <w:rPr>
          <w:rStyle w:val="apple-converted-space"/>
          <w:rFonts w:ascii="Calibri" w:hAnsi="Calibri" w:cs="Arial"/>
        </w:rPr>
        <w:t> </w:t>
      </w:r>
      <w:r w:rsidRPr="003A0418">
        <w:rPr>
          <w:rStyle w:val="txt"/>
          <w:rFonts w:ascii="Calibri" w:hAnsi="Calibri" w:cs="Arial"/>
        </w:rPr>
        <w:t>», sous réserve de certaines exceptions.</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4"/>
        </w:numPr>
        <w:ind w:left="2268" w:hanging="567"/>
        <w:jc w:val="both"/>
        <w:outlineLvl w:val="0"/>
        <w:rPr>
          <w:rFonts w:ascii="Calibri" w:hAnsi="Calibri" w:cs="Arial"/>
          <w:bCs/>
        </w:rPr>
      </w:pPr>
      <w:r w:rsidRPr="003A0418">
        <w:rPr>
          <w:rFonts w:ascii="Calibri" w:hAnsi="Calibri" w:cs="Arial"/>
          <w:bCs/>
        </w:rPr>
        <w:t>Exonération des dividendes et des plus-values sur titres</w:t>
      </w:r>
    </w:p>
    <w:p w:rsidR="006E25F3" w:rsidRPr="003A0418" w:rsidRDefault="006E25F3" w:rsidP="006E25F3">
      <w:pPr>
        <w:jc w:val="both"/>
        <w:rPr>
          <w:rFonts w:ascii="Calibri" w:hAnsi="Calibri" w:cs="Arial"/>
          <w:bCs/>
        </w:rPr>
      </w:pPr>
    </w:p>
    <w:p w:rsidR="006E25F3" w:rsidRPr="003A0418" w:rsidRDefault="006E25F3" w:rsidP="006E25F3">
      <w:pPr>
        <w:spacing w:line="240" w:lineRule="atLeast"/>
        <w:jc w:val="both"/>
        <w:rPr>
          <w:rFonts w:ascii="Calibri" w:hAnsi="Calibri" w:cs="Arial"/>
        </w:rPr>
      </w:pPr>
      <w:bookmarkStart w:id="178" w:name="_JVUR_MGS_0058-01"/>
      <w:bookmarkStart w:id="179" w:name="P6AA0B114F0D5B0-EFL"/>
      <w:bookmarkEnd w:id="178"/>
      <w:bookmarkEnd w:id="179"/>
      <w:r w:rsidRPr="003A0418">
        <w:rPr>
          <w:rFonts w:ascii="Calibri" w:hAnsi="Calibri" w:cs="Arial"/>
        </w:rPr>
        <w:t>Toutes les fois que les conditions du régime de « participation-exemption » sont remplies, la holding néerlandaise est exonérée d'impôt sur les dividendes qu'elle perçoit en provenance de ses filiales (exonération totale sans réintégration d'une quote-part de frais et charges) et elle est également exonérée d'impôt sur les plus-values qu'elle réalise lors de la cession des participations qu'elle détient. La loi relative à l'impôt sur les sociétés dispose en effet que « ne rentrent pas en ligne de compte pour la détermination du bénéfice du contribuable les avantages retirés de la participation ».</w:t>
      </w:r>
    </w:p>
    <w:p w:rsidR="006E25F3" w:rsidRDefault="006E25F3" w:rsidP="006E25F3">
      <w:pPr>
        <w:spacing w:line="240" w:lineRule="atLeast"/>
        <w:jc w:val="both"/>
        <w:rPr>
          <w:rFonts w:ascii="Calibri" w:hAnsi="Calibri" w:cs="Arial"/>
        </w:rPr>
      </w:pPr>
      <w:r w:rsidRPr="003A0418">
        <w:rPr>
          <w:rFonts w:ascii="Calibri" w:hAnsi="Calibri" w:cs="Arial"/>
        </w:rPr>
        <w:br/>
        <w:t xml:space="preserve">Ainsi, l'exonération porte sur les avantages de toute nature, non seulement les distributions de dividendes (même occultes), mais aussi les plus-values de cessions de titres de </w:t>
      </w:r>
      <w:r w:rsidRPr="003A0418">
        <w:rPr>
          <w:rFonts w:ascii="Calibri" w:hAnsi="Calibri" w:cs="Arial"/>
        </w:rPr>
        <w:lastRenderedPageBreak/>
        <w:t>participations. L'exonération s'étend à toutes les formes de </w:t>
      </w:r>
      <w:r w:rsidRPr="003A0418">
        <w:rPr>
          <w:rFonts w:ascii="Calibri" w:hAnsi="Calibri" w:cs="Arial"/>
          <w:bCs/>
        </w:rPr>
        <w:t>distribution déguisée de bénéfices.</w:t>
      </w:r>
      <w:r w:rsidRPr="003A0418">
        <w:rPr>
          <w:rFonts w:ascii="Calibri" w:hAnsi="Calibri" w:cs="Arial"/>
        </w:rPr>
        <w:t> De même, les intérêts reçus au titre de certains </w:t>
      </w:r>
      <w:r w:rsidRPr="003A0418">
        <w:rPr>
          <w:rFonts w:ascii="Calibri" w:hAnsi="Calibri" w:cs="Arial"/>
          <w:bCs/>
        </w:rPr>
        <w:t>financements hybrides</w:t>
      </w:r>
      <w:r w:rsidRPr="003A0418">
        <w:rPr>
          <w:rFonts w:ascii="Calibri" w:hAnsi="Calibri" w:cs="Arial"/>
        </w:rPr>
        <w:t> (qui sont en fait du quasi-capital) sont éligibles au bénéfice de la participation-exemption, indépendamment de la circonstance que les mêmes intérêts aient éventuellement fait l'objet d'une déduction pour l'imposition des résultats de l'emprunteur. Il faut cependant que l'émetteur soit une société dont les dividendes bénéficient par ailleurs de la participation-exemption soit à l'égard du prêteur lui-même, s'il est actionnaire, soit d'une société du groupe.</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4"/>
        </w:numPr>
        <w:ind w:left="2268" w:hanging="567"/>
        <w:jc w:val="both"/>
        <w:rPr>
          <w:rFonts w:ascii="Calibri" w:hAnsi="Calibri" w:cs="Arial"/>
          <w:bCs/>
        </w:rPr>
      </w:pPr>
      <w:bookmarkStart w:id="180" w:name="N6BA0B114F0D5B0-EFL"/>
      <w:bookmarkStart w:id="181" w:name="_JVUR_MGS_0058-02"/>
      <w:bookmarkStart w:id="182" w:name="P6CA0B114F0D5B0-EFL"/>
      <w:bookmarkStart w:id="183" w:name="N6EA0B114F0D5B0-EFL"/>
      <w:bookmarkStart w:id="184" w:name="_JVUR_MGS_0058-03"/>
      <w:bookmarkStart w:id="185" w:name="PC2EE9C324BACAC0"/>
      <w:bookmarkStart w:id="186" w:name="N70A0B114F0D5B0-EFL"/>
      <w:bookmarkEnd w:id="180"/>
      <w:bookmarkEnd w:id="181"/>
      <w:bookmarkEnd w:id="182"/>
      <w:bookmarkEnd w:id="183"/>
      <w:bookmarkEnd w:id="184"/>
      <w:bookmarkEnd w:id="185"/>
      <w:bookmarkEnd w:id="186"/>
      <w:r w:rsidRPr="003A0418">
        <w:rPr>
          <w:rFonts w:ascii="Calibri" w:hAnsi="Calibri" w:cs="Arial"/>
          <w:bCs/>
        </w:rPr>
        <w:t>Retenue à la source « de sortie »</w:t>
      </w:r>
    </w:p>
    <w:p w:rsidR="006E25F3" w:rsidRPr="003A0418" w:rsidRDefault="006E25F3" w:rsidP="006E25F3">
      <w:pPr>
        <w:spacing w:line="240" w:lineRule="atLeast"/>
        <w:jc w:val="both"/>
        <w:rPr>
          <w:rFonts w:ascii="Calibri" w:hAnsi="Calibri" w:cs="Arial"/>
          <w:bCs/>
        </w:rPr>
      </w:pPr>
      <w:bookmarkStart w:id="187" w:name="_JVUR_MGS_0058-04"/>
      <w:bookmarkStart w:id="188" w:name="PC33E9C324BACAC0"/>
      <w:bookmarkEnd w:id="187"/>
      <w:bookmarkEnd w:id="188"/>
    </w:p>
    <w:p w:rsidR="00932C69" w:rsidRDefault="006E25F3" w:rsidP="006E25F3">
      <w:pPr>
        <w:spacing w:line="240" w:lineRule="atLeast"/>
        <w:jc w:val="both"/>
        <w:rPr>
          <w:rFonts w:ascii="Calibri" w:hAnsi="Calibri" w:cs="Arial"/>
        </w:rPr>
      </w:pPr>
      <w:r w:rsidRPr="003A0418">
        <w:rPr>
          <w:rFonts w:ascii="Calibri" w:hAnsi="Calibri" w:cs="Arial"/>
        </w:rPr>
        <w:t>En </w:t>
      </w:r>
      <w:r w:rsidRPr="003A0418">
        <w:rPr>
          <w:rFonts w:ascii="Calibri" w:hAnsi="Calibri" w:cs="Arial"/>
          <w:bCs/>
        </w:rPr>
        <w:t>droit interne,</w:t>
      </w:r>
      <w:r w:rsidRPr="003A0418">
        <w:rPr>
          <w:rFonts w:ascii="Calibri" w:hAnsi="Calibri" w:cs="Arial"/>
        </w:rPr>
        <w:t> les Pays-Bas prélèvent une retenue à la source au taux de 15 % sur les dividendes versés à des actionnaires non-résidents. En vertu des conventions fiscales, ce taux est généralement réduit à 5 %, ou annulé, lorsque l'actionnaire détient au moins 10 % ou 25 % du capital de la société distributrice ; en outre, la retenue à la source est écartée par les directives européennes, lorsqu'elles sont applicables.</w:t>
      </w:r>
    </w:p>
    <w:p w:rsidR="006E25F3" w:rsidRDefault="006E25F3" w:rsidP="006E25F3">
      <w:pPr>
        <w:spacing w:line="240" w:lineRule="atLeast"/>
        <w:jc w:val="both"/>
        <w:rPr>
          <w:rFonts w:ascii="Calibri" w:hAnsi="Calibri" w:cs="Arial"/>
        </w:rPr>
      </w:pPr>
      <w:r w:rsidRPr="003A0418">
        <w:rPr>
          <w:rFonts w:ascii="Calibri" w:hAnsi="Calibri" w:cs="Arial"/>
        </w:rPr>
        <w:br/>
      </w:r>
      <w:r w:rsidRPr="005A4AAB">
        <w:rPr>
          <w:rFonts w:ascii="Calibri" w:hAnsi="Calibri" w:cs="Arial"/>
          <w:b/>
          <w:color w:val="FF0000"/>
        </w:rPr>
        <w:t xml:space="preserve">Dans le cadre européen, les distributions de dividendes à une société actionnaire résidente d'un </w:t>
      </w:r>
      <w:r w:rsidR="00932C69" w:rsidRPr="005A4AAB">
        <w:rPr>
          <w:rFonts w:ascii="Calibri" w:hAnsi="Calibri" w:cs="Arial"/>
          <w:b/>
          <w:color w:val="FF0000"/>
        </w:rPr>
        <w:t>État</w:t>
      </w:r>
      <w:r w:rsidRPr="005A4AAB">
        <w:rPr>
          <w:rFonts w:ascii="Calibri" w:hAnsi="Calibri" w:cs="Arial"/>
          <w:b/>
          <w:color w:val="FF0000"/>
        </w:rPr>
        <w:t xml:space="preserve"> membre de l'Union européenne ou de Norvège ou d'Islande sont exonérées de retenue à la source toutes les fois que la société bénéficiaire aurait pu bénéficier du régime de la </w:t>
      </w:r>
      <w:r w:rsidRPr="005A4AAB">
        <w:rPr>
          <w:rFonts w:ascii="Calibri" w:hAnsi="Calibri" w:cs="Arial"/>
          <w:b/>
          <w:bCs/>
          <w:color w:val="FF0000"/>
        </w:rPr>
        <w:t>participation-exemption</w:t>
      </w:r>
      <w:r w:rsidRPr="005A4AAB">
        <w:rPr>
          <w:rFonts w:ascii="Calibri" w:hAnsi="Calibri" w:cs="Arial"/>
          <w:b/>
          <w:color w:val="FF0000"/>
        </w:rPr>
        <w:t> si elle avait été établie aux Pays-Bas.</w:t>
      </w:r>
      <w:r w:rsidRPr="003A0418">
        <w:rPr>
          <w:rFonts w:ascii="Calibri" w:hAnsi="Calibri" w:cs="Arial"/>
        </w:rPr>
        <w:t xml:space="preserve"> </w:t>
      </w:r>
    </w:p>
    <w:p w:rsidR="006E25F3" w:rsidRDefault="006E25F3" w:rsidP="006E25F3">
      <w:pPr>
        <w:spacing w:line="240" w:lineRule="atLeast"/>
        <w:jc w:val="both"/>
        <w:rPr>
          <w:rFonts w:ascii="Calibri" w:hAnsi="Calibri" w:cs="Arial"/>
        </w:rPr>
      </w:pPr>
    </w:p>
    <w:p w:rsidR="006E25F3" w:rsidRPr="003A0418" w:rsidRDefault="006E25F3" w:rsidP="006E25F3">
      <w:pPr>
        <w:spacing w:line="240" w:lineRule="atLeast"/>
        <w:jc w:val="both"/>
        <w:rPr>
          <w:rFonts w:ascii="Calibri" w:hAnsi="Calibri" w:cs="Arial"/>
        </w:rPr>
      </w:pPr>
      <w:r w:rsidRPr="003A0418">
        <w:rPr>
          <w:rFonts w:ascii="Calibri" w:hAnsi="Calibri" w:cs="Arial"/>
        </w:rPr>
        <w:t>L'exonération suppose que les conditions suivantes soient en outre réunies :</w:t>
      </w:r>
    </w:p>
    <w:p w:rsidR="006E25F3" w:rsidRPr="003A0418" w:rsidRDefault="006E25F3" w:rsidP="006E25F3">
      <w:pPr>
        <w:spacing w:line="240" w:lineRule="atLeast"/>
        <w:jc w:val="both"/>
        <w:rPr>
          <w:rFonts w:ascii="Calibri" w:hAnsi="Calibri" w:cs="Arial"/>
        </w:rPr>
      </w:pPr>
    </w:p>
    <w:p w:rsidR="006E25F3" w:rsidRDefault="006E25F3" w:rsidP="00B16556">
      <w:pPr>
        <w:numPr>
          <w:ilvl w:val="0"/>
          <w:numId w:val="33"/>
        </w:numPr>
        <w:spacing w:line="240" w:lineRule="atLeast"/>
        <w:jc w:val="both"/>
        <w:rPr>
          <w:rFonts w:ascii="Calibri" w:hAnsi="Calibri" w:cs="Arial"/>
        </w:rPr>
      </w:pPr>
      <w:proofErr w:type="gramStart"/>
      <w:r w:rsidRPr="003A0418">
        <w:rPr>
          <w:rFonts w:ascii="Calibri" w:hAnsi="Calibri" w:cs="Arial"/>
        </w:rPr>
        <w:t>la</w:t>
      </w:r>
      <w:proofErr w:type="gramEnd"/>
      <w:r w:rsidRPr="003A0418">
        <w:rPr>
          <w:rFonts w:ascii="Calibri" w:hAnsi="Calibri" w:cs="Arial"/>
        </w:rPr>
        <w:t xml:space="preserve"> société mère ne doit pas être assimilable à un fonds d'investissement exonéré (OPCVM, par exemple) ;</w:t>
      </w:r>
    </w:p>
    <w:p w:rsidR="006E25F3" w:rsidRPr="003A0418" w:rsidRDefault="006E25F3" w:rsidP="006E25F3">
      <w:pPr>
        <w:spacing w:line="240" w:lineRule="atLeast"/>
        <w:ind w:left="720"/>
        <w:jc w:val="both"/>
        <w:rPr>
          <w:rFonts w:ascii="Calibri" w:hAnsi="Calibri" w:cs="Arial"/>
        </w:rPr>
      </w:pPr>
    </w:p>
    <w:p w:rsidR="006E25F3" w:rsidRPr="003A0418" w:rsidRDefault="006E25F3" w:rsidP="00B16556">
      <w:pPr>
        <w:numPr>
          <w:ilvl w:val="0"/>
          <w:numId w:val="33"/>
        </w:numPr>
        <w:spacing w:line="240" w:lineRule="atLeast"/>
        <w:jc w:val="both"/>
        <w:rPr>
          <w:rFonts w:ascii="Calibri" w:hAnsi="Calibri" w:cs="Arial"/>
        </w:rPr>
      </w:pPr>
      <w:proofErr w:type="gramStart"/>
      <w:r w:rsidRPr="003A0418">
        <w:rPr>
          <w:rFonts w:ascii="Calibri" w:hAnsi="Calibri" w:cs="Arial"/>
        </w:rPr>
        <w:t>elle</w:t>
      </w:r>
      <w:proofErr w:type="gramEnd"/>
      <w:r w:rsidRPr="003A0418">
        <w:rPr>
          <w:rFonts w:ascii="Calibri" w:hAnsi="Calibri" w:cs="Arial"/>
        </w:rPr>
        <w:t xml:space="preserve"> doit être le bénéficiaire effectif des dividendes (mesure destinée à éviter le « </w:t>
      </w:r>
      <w:proofErr w:type="spellStart"/>
      <w:r w:rsidRPr="003A0418">
        <w:rPr>
          <w:rFonts w:ascii="Calibri" w:hAnsi="Calibri" w:cs="Arial"/>
        </w:rPr>
        <w:t>dividend</w:t>
      </w:r>
      <w:proofErr w:type="spellEnd"/>
      <w:r w:rsidRPr="003A0418">
        <w:rPr>
          <w:rFonts w:ascii="Calibri" w:hAnsi="Calibri" w:cs="Arial"/>
        </w:rPr>
        <w:t xml:space="preserve"> stripping ») ;</w:t>
      </w:r>
    </w:p>
    <w:p w:rsidR="006E25F3" w:rsidRPr="003A0418" w:rsidRDefault="006E25F3" w:rsidP="006E25F3">
      <w:pPr>
        <w:spacing w:line="240" w:lineRule="atLeast"/>
        <w:ind w:left="720"/>
        <w:jc w:val="both"/>
        <w:rPr>
          <w:rFonts w:ascii="Calibri" w:hAnsi="Calibri" w:cs="Arial"/>
        </w:rPr>
      </w:pPr>
    </w:p>
    <w:p w:rsidR="006E25F3" w:rsidRPr="003A0418" w:rsidRDefault="006E25F3" w:rsidP="00B16556">
      <w:pPr>
        <w:numPr>
          <w:ilvl w:val="0"/>
          <w:numId w:val="33"/>
        </w:numPr>
        <w:spacing w:line="240" w:lineRule="atLeast"/>
        <w:jc w:val="both"/>
        <w:rPr>
          <w:rFonts w:ascii="Calibri" w:hAnsi="Calibri" w:cs="Arial"/>
        </w:rPr>
      </w:pPr>
      <w:proofErr w:type="gramStart"/>
      <w:r w:rsidRPr="003A0418">
        <w:rPr>
          <w:rFonts w:ascii="Calibri" w:hAnsi="Calibri" w:cs="Arial"/>
        </w:rPr>
        <w:t>elle</w:t>
      </w:r>
      <w:proofErr w:type="gramEnd"/>
      <w:r w:rsidRPr="003A0418">
        <w:rPr>
          <w:rFonts w:ascii="Calibri" w:hAnsi="Calibri" w:cs="Arial"/>
        </w:rPr>
        <w:t xml:space="preserve"> ne doit pas être exclue du bénéfice d'une convention fiscale en raison de mesures anti-abus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3"/>
        </w:numPr>
        <w:spacing w:line="240" w:lineRule="atLeast"/>
        <w:jc w:val="both"/>
        <w:rPr>
          <w:rFonts w:ascii="Calibri" w:hAnsi="Calibri" w:cs="Arial"/>
        </w:rPr>
      </w:pPr>
      <w:proofErr w:type="gramStart"/>
      <w:r w:rsidRPr="003A0418">
        <w:rPr>
          <w:rFonts w:ascii="Calibri" w:hAnsi="Calibri" w:cs="Arial"/>
        </w:rPr>
        <w:t>elle</w:t>
      </w:r>
      <w:proofErr w:type="gramEnd"/>
      <w:r w:rsidRPr="003A0418">
        <w:rPr>
          <w:rFonts w:ascii="Calibri" w:hAnsi="Calibri" w:cs="Arial"/>
        </w:rPr>
        <w:t xml:space="preserve"> ne doit pas pouvoir être considérée comme résidente d'un </w:t>
      </w:r>
      <w:proofErr w:type="spellStart"/>
      <w:r w:rsidRPr="003A0418">
        <w:rPr>
          <w:rFonts w:ascii="Calibri" w:hAnsi="Calibri" w:cs="Arial"/>
        </w:rPr>
        <w:t>Etat</w:t>
      </w:r>
      <w:proofErr w:type="spellEnd"/>
      <w:r w:rsidRPr="003A0418">
        <w:rPr>
          <w:rFonts w:ascii="Calibri" w:hAnsi="Calibri" w:cs="Arial"/>
        </w:rPr>
        <w:t xml:space="preserve"> qui n'est pas membre de l'Union européenne (ou de Norvège ou d'Islande), sur le fondement d'une convention fiscale conclue avec un </w:t>
      </w:r>
      <w:proofErr w:type="spellStart"/>
      <w:r w:rsidRPr="003A0418">
        <w:rPr>
          <w:rFonts w:ascii="Calibri" w:hAnsi="Calibri" w:cs="Arial"/>
        </w:rPr>
        <w:t>Etat</w:t>
      </w:r>
      <w:proofErr w:type="spellEnd"/>
      <w:r w:rsidRPr="003A0418">
        <w:rPr>
          <w:rFonts w:ascii="Calibri" w:hAnsi="Calibri" w:cs="Arial"/>
        </w:rPr>
        <w:t xml:space="preserve"> tiers.</w:t>
      </w:r>
    </w:p>
    <w:p w:rsidR="006E25F3" w:rsidRDefault="006E25F3" w:rsidP="006E25F3">
      <w:pPr>
        <w:spacing w:line="240" w:lineRule="atLeast"/>
        <w:jc w:val="both"/>
        <w:rPr>
          <w:rFonts w:ascii="Calibri" w:hAnsi="Calibri" w:cs="Arial"/>
        </w:rPr>
      </w:pPr>
    </w:p>
    <w:p w:rsidR="006E25F3" w:rsidRPr="003A0418" w:rsidRDefault="006E25F3" w:rsidP="006E25F3">
      <w:pPr>
        <w:spacing w:line="240" w:lineRule="atLeast"/>
        <w:jc w:val="both"/>
        <w:rPr>
          <w:rStyle w:val="txt"/>
          <w:rFonts w:ascii="Calibri" w:hAnsi="Calibri" w:cs="Arial"/>
        </w:rPr>
      </w:pPr>
      <w:r w:rsidRPr="003A0418">
        <w:rPr>
          <w:rStyle w:val="txt"/>
          <w:rFonts w:ascii="Calibri" w:hAnsi="Calibri" w:cs="Arial"/>
        </w:rPr>
        <w:t xml:space="preserve">Il existe un système de retenue à la source </w:t>
      </w:r>
      <w:r>
        <w:rPr>
          <w:rStyle w:val="txt"/>
          <w:rFonts w:ascii="Calibri" w:hAnsi="Calibri" w:cs="Arial"/>
        </w:rPr>
        <w:t>applicable</w:t>
      </w:r>
      <w:r w:rsidRPr="003A0418">
        <w:rPr>
          <w:rStyle w:val="txt"/>
          <w:rFonts w:ascii="Calibri" w:hAnsi="Calibri" w:cs="Arial"/>
        </w:rPr>
        <w:t xml:space="preserve"> si les conditions suivantes sont remplies :</w:t>
      </w:r>
    </w:p>
    <w:p w:rsidR="006E25F3" w:rsidRPr="003A0418" w:rsidRDefault="006E25F3" w:rsidP="006E25F3">
      <w:pPr>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les</w:t>
      </w:r>
      <w:proofErr w:type="gramEnd"/>
      <w:r w:rsidRPr="003A0418">
        <w:rPr>
          <w:rStyle w:val="txt"/>
          <w:rFonts w:ascii="Calibri" w:hAnsi="Calibri" w:cs="Arial"/>
        </w:rPr>
        <w:t xml:space="preserve"> dividendes sont versés à une société mère qui réside dans un pays ayant signé avec </w:t>
      </w:r>
      <w:r>
        <w:rPr>
          <w:rStyle w:val="txt"/>
          <w:rFonts w:ascii="Calibri" w:hAnsi="Calibri" w:cs="Arial"/>
        </w:rPr>
        <w:t>les Pays bas</w:t>
      </w:r>
      <w:r w:rsidRPr="003A0418">
        <w:rPr>
          <w:rStyle w:val="txt"/>
          <w:rFonts w:ascii="Calibri" w:hAnsi="Calibri" w:cs="Arial"/>
        </w:rPr>
        <w:t xml:space="preserve"> une</w:t>
      </w:r>
      <w:r w:rsidRPr="003A0418">
        <w:rPr>
          <w:rStyle w:val="apple-converted-space"/>
          <w:rFonts w:ascii="Calibri" w:hAnsi="Calibri" w:cs="Arial"/>
        </w:rPr>
        <w:t> </w:t>
      </w:r>
      <w:r w:rsidRPr="003A0418">
        <w:rPr>
          <w:rStyle w:val="txtbold"/>
          <w:rFonts w:ascii="Calibri" w:hAnsi="Calibri" w:cs="Arial"/>
          <w:bCs/>
        </w:rPr>
        <w:t>convention fiscale</w:t>
      </w:r>
      <w:r w:rsidRPr="003A0418">
        <w:rPr>
          <w:rStyle w:val="apple-converted-space"/>
          <w:rFonts w:ascii="Calibri" w:hAnsi="Calibri" w:cs="Arial"/>
        </w:rPr>
        <w:t> </w:t>
      </w:r>
      <w:r w:rsidRPr="003A0418">
        <w:rPr>
          <w:rStyle w:val="txt"/>
          <w:rFonts w:ascii="Calibri" w:hAnsi="Calibri" w:cs="Arial"/>
        </w:rPr>
        <w:t>qui contient une clause d'</w:t>
      </w:r>
      <w:r w:rsidRPr="003A0418">
        <w:rPr>
          <w:rStyle w:val="txtbold"/>
          <w:rFonts w:ascii="Calibri" w:hAnsi="Calibri" w:cs="Arial"/>
          <w:bCs/>
        </w:rPr>
        <w:t>échange d'informations</w:t>
      </w:r>
      <w:r w:rsidRPr="003A0418">
        <w:rPr>
          <w:rStyle w:val="apple-converted-space"/>
          <w:rFonts w:ascii="Calibri" w:hAnsi="Calibri" w:cs="Arial"/>
        </w:rPr>
        <w:t> </w:t>
      </w:r>
      <w:r w:rsidRPr="003A0418">
        <w:rPr>
          <w:rStyle w:val="txt"/>
          <w:rFonts w:ascii="Calibri" w:hAnsi="Calibri" w:cs="Arial"/>
        </w:rPr>
        <w:t>;</w:t>
      </w:r>
    </w:p>
    <w:p w:rsidR="006E25F3" w:rsidRPr="003A0418" w:rsidRDefault="006E25F3" w:rsidP="006E25F3">
      <w:pPr>
        <w:tabs>
          <w:tab w:val="left" w:pos="1134"/>
        </w:tabs>
        <w:spacing w:line="240" w:lineRule="atLeast"/>
        <w:ind w:left="1134"/>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lastRenderedPageBreak/>
        <w:t>la</w:t>
      </w:r>
      <w:proofErr w:type="gramEnd"/>
      <w:r w:rsidRPr="003A0418">
        <w:rPr>
          <w:rStyle w:val="apple-converted-space"/>
          <w:rFonts w:ascii="Calibri" w:hAnsi="Calibri" w:cs="Arial"/>
        </w:rPr>
        <w:t> </w:t>
      </w:r>
      <w:r w:rsidRPr="003A0418">
        <w:rPr>
          <w:rStyle w:val="txtbold"/>
          <w:rFonts w:ascii="Calibri" w:hAnsi="Calibri" w:cs="Arial"/>
          <w:bCs/>
        </w:rPr>
        <w:t>société mère</w:t>
      </w:r>
      <w:r w:rsidRPr="003A0418">
        <w:rPr>
          <w:rStyle w:val="apple-converted-space"/>
          <w:rFonts w:ascii="Calibri" w:hAnsi="Calibri" w:cs="Arial"/>
        </w:rPr>
        <w:t> </w:t>
      </w:r>
      <w:r w:rsidRPr="003A0418">
        <w:rPr>
          <w:rStyle w:val="txt"/>
          <w:rFonts w:ascii="Calibri" w:hAnsi="Calibri" w:cs="Arial"/>
        </w:rPr>
        <w:t>étrangère doit être résidente du pays concerné et y être assujettie à l'impôt sans bénéficier d'un régime exorbitant du droit commun ;</w:t>
      </w:r>
    </w:p>
    <w:p w:rsidR="006E25F3" w:rsidRPr="003A0418" w:rsidRDefault="006E25F3" w:rsidP="006E25F3">
      <w:pPr>
        <w:tabs>
          <w:tab w:val="left" w:pos="1134"/>
        </w:tabs>
        <w:spacing w:line="240" w:lineRule="atLeast"/>
        <w:jc w:val="both"/>
        <w:rPr>
          <w:rFonts w:ascii="Calibri" w:hAnsi="Calibri" w:cs="Arial"/>
        </w:rPr>
      </w:pPr>
    </w:p>
    <w:p w:rsidR="006E25F3" w:rsidRPr="003A0418" w:rsidRDefault="006E25F3" w:rsidP="00B16556">
      <w:pPr>
        <w:numPr>
          <w:ilvl w:val="0"/>
          <w:numId w:val="31"/>
        </w:numPr>
        <w:tabs>
          <w:tab w:val="left" w:pos="1134"/>
        </w:tabs>
        <w:spacing w:line="240" w:lineRule="atLeast"/>
        <w:ind w:left="1134" w:hanging="567"/>
        <w:jc w:val="both"/>
        <w:rPr>
          <w:rStyle w:val="txt"/>
          <w:rFonts w:ascii="Calibri" w:hAnsi="Calibri" w:cs="Arial"/>
        </w:rPr>
      </w:pPr>
      <w:proofErr w:type="gramStart"/>
      <w:r w:rsidRPr="003A0418">
        <w:rPr>
          <w:rStyle w:val="txt"/>
          <w:rFonts w:ascii="Calibri" w:hAnsi="Calibri" w:cs="Arial"/>
        </w:rPr>
        <w:t>la</w:t>
      </w:r>
      <w:proofErr w:type="gramEnd"/>
      <w:r w:rsidRPr="003A0418">
        <w:rPr>
          <w:rStyle w:val="txt"/>
          <w:rFonts w:ascii="Calibri" w:hAnsi="Calibri" w:cs="Arial"/>
        </w:rPr>
        <w:t xml:space="preserve"> société mère détient une</w:t>
      </w:r>
      <w:r w:rsidRPr="003A0418">
        <w:rPr>
          <w:rStyle w:val="apple-converted-space"/>
          <w:rFonts w:ascii="Calibri" w:hAnsi="Calibri" w:cs="Arial"/>
        </w:rPr>
        <w:t> </w:t>
      </w:r>
      <w:r w:rsidRPr="003A0418">
        <w:rPr>
          <w:rStyle w:val="txtbold"/>
          <w:rFonts w:ascii="Calibri" w:hAnsi="Calibri" w:cs="Arial"/>
          <w:bCs/>
        </w:rPr>
        <w:t>participation</w:t>
      </w:r>
      <w:r w:rsidRPr="003A0418">
        <w:rPr>
          <w:rStyle w:val="apple-converted-space"/>
          <w:rFonts w:ascii="Calibri" w:hAnsi="Calibri" w:cs="Arial"/>
        </w:rPr>
        <w:t> </w:t>
      </w:r>
      <w:r w:rsidRPr="003A0418">
        <w:rPr>
          <w:rStyle w:val="txt"/>
          <w:rFonts w:ascii="Calibri" w:hAnsi="Calibri" w:cs="Arial"/>
        </w:rPr>
        <w:t xml:space="preserve">d'au moins </w:t>
      </w:r>
      <w:r>
        <w:rPr>
          <w:rStyle w:val="txt"/>
          <w:rFonts w:ascii="Calibri" w:hAnsi="Calibri" w:cs="Arial"/>
        </w:rPr>
        <w:t>5</w:t>
      </w:r>
      <w:r w:rsidRPr="003A0418">
        <w:rPr>
          <w:rStyle w:val="txt"/>
          <w:rFonts w:ascii="Calibri" w:hAnsi="Calibri" w:cs="Arial"/>
        </w:rPr>
        <w:t xml:space="preserve">0 % dans le capital de sa filiale </w:t>
      </w:r>
      <w:r>
        <w:rPr>
          <w:rStyle w:val="txt"/>
          <w:rFonts w:ascii="Calibri" w:hAnsi="Calibri" w:cs="Arial"/>
        </w:rPr>
        <w:t xml:space="preserve">Espagnol </w:t>
      </w:r>
    </w:p>
    <w:p w:rsidR="006E25F3" w:rsidRDefault="006E25F3" w:rsidP="006E25F3">
      <w:pPr>
        <w:tabs>
          <w:tab w:val="left" w:pos="1134"/>
        </w:tabs>
        <w:spacing w:line="240" w:lineRule="atLeast"/>
        <w:jc w:val="both"/>
        <w:rPr>
          <w:rStyle w:val="txt"/>
          <w:rFonts w:ascii="Calibri" w:hAnsi="Calibri" w:cs="Arial"/>
        </w:rPr>
      </w:pPr>
    </w:p>
    <w:p w:rsidR="006E25F3" w:rsidRPr="008E3C3E" w:rsidRDefault="006E25F3" w:rsidP="006E25F3">
      <w:pPr>
        <w:shd w:val="clear" w:color="auto" w:fill="FFFFFF"/>
        <w:spacing w:before="100" w:beforeAutospacing="1" w:after="100" w:afterAutospacing="1" w:line="225" w:lineRule="atLeast"/>
        <w:jc w:val="both"/>
        <w:rPr>
          <w:rFonts w:ascii="Calibri" w:hAnsi="Calibri"/>
          <w:color w:val="000000"/>
        </w:rPr>
      </w:pPr>
      <w:r w:rsidRPr="008E3C3E">
        <w:rPr>
          <w:rFonts w:ascii="Calibri" w:hAnsi="Calibri"/>
          <w:color w:val="000000"/>
        </w:rPr>
        <w:t xml:space="preserve">Les dividendes attribués par une société résidente d'un </w:t>
      </w:r>
      <w:r w:rsidR="00C51C37" w:rsidRPr="008E3C3E">
        <w:rPr>
          <w:rFonts w:ascii="Calibri" w:hAnsi="Calibri"/>
          <w:color w:val="000000"/>
        </w:rPr>
        <w:t>État</w:t>
      </w:r>
      <w:r w:rsidRPr="008E3C3E">
        <w:rPr>
          <w:rFonts w:ascii="Calibri" w:hAnsi="Calibri"/>
          <w:color w:val="000000"/>
        </w:rPr>
        <w:t xml:space="preserve"> contractant à un résident de l'autre </w:t>
      </w:r>
      <w:r w:rsidR="00C51C37" w:rsidRPr="008E3C3E">
        <w:rPr>
          <w:rFonts w:ascii="Calibri" w:hAnsi="Calibri"/>
          <w:color w:val="000000"/>
        </w:rPr>
        <w:t>État</w:t>
      </w:r>
      <w:r w:rsidRPr="008E3C3E">
        <w:rPr>
          <w:rFonts w:ascii="Calibri" w:hAnsi="Calibri"/>
          <w:color w:val="000000"/>
        </w:rPr>
        <w:t xml:space="preserve"> contractant sont imposables dans cet autre </w:t>
      </w:r>
      <w:r w:rsidR="00C51C37" w:rsidRPr="008E3C3E">
        <w:rPr>
          <w:rFonts w:ascii="Calibri" w:hAnsi="Calibri"/>
          <w:color w:val="000000"/>
        </w:rPr>
        <w:t>État</w:t>
      </w:r>
      <w:r w:rsidRPr="008E3C3E">
        <w:rPr>
          <w:rFonts w:ascii="Calibri" w:hAnsi="Calibri"/>
          <w:color w:val="000000"/>
        </w:rPr>
        <w:t>.</w:t>
      </w:r>
    </w:p>
    <w:p w:rsidR="006E25F3" w:rsidRPr="00034EF8" w:rsidRDefault="006E25F3" w:rsidP="006E25F3">
      <w:pPr>
        <w:shd w:val="clear" w:color="auto" w:fill="FFFFFF"/>
        <w:spacing w:before="100" w:beforeAutospacing="1" w:after="100" w:afterAutospacing="1" w:line="225" w:lineRule="atLeast"/>
        <w:jc w:val="both"/>
        <w:rPr>
          <w:rFonts w:ascii="Calibri" w:hAnsi="Calibri"/>
          <w:color w:val="000000"/>
        </w:rPr>
      </w:pPr>
      <w:r w:rsidRPr="008E3C3E">
        <w:rPr>
          <w:rFonts w:ascii="Calibri" w:hAnsi="Calibri"/>
          <w:color w:val="000000"/>
        </w:rPr>
        <w:t>Toutefois, ces dividendes peuvent être imposés dans l'</w:t>
      </w:r>
      <w:r w:rsidR="00C51C37" w:rsidRPr="008E3C3E">
        <w:rPr>
          <w:rFonts w:ascii="Calibri" w:hAnsi="Calibri"/>
          <w:color w:val="000000"/>
        </w:rPr>
        <w:t>État</w:t>
      </w:r>
      <w:r w:rsidRPr="008E3C3E">
        <w:rPr>
          <w:rFonts w:ascii="Calibri" w:hAnsi="Calibri"/>
          <w:color w:val="000000"/>
        </w:rPr>
        <w:t xml:space="preserve"> contractant dont la société qui attribue les dividendes est un résident et selon la législation de cet </w:t>
      </w:r>
      <w:r w:rsidR="00C51C37" w:rsidRPr="008E3C3E">
        <w:rPr>
          <w:rFonts w:ascii="Calibri" w:hAnsi="Calibri"/>
          <w:color w:val="000000"/>
        </w:rPr>
        <w:t>État</w:t>
      </w:r>
      <w:r w:rsidRPr="008E3C3E">
        <w:rPr>
          <w:rFonts w:ascii="Calibri" w:hAnsi="Calibri"/>
          <w:color w:val="000000"/>
        </w:rPr>
        <w:t>, mais l'impô</w:t>
      </w:r>
      <w:r>
        <w:rPr>
          <w:rFonts w:ascii="Calibri" w:hAnsi="Calibri"/>
          <w:color w:val="000000"/>
        </w:rPr>
        <w:t xml:space="preserve">t ainsi établi ne peut excéder </w:t>
      </w:r>
      <w:r w:rsidRPr="008E3C3E">
        <w:rPr>
          <w:rFonts w:ascii="Calibri" w:hAnsi="Calibri"/>
          <w:color w:val="000000"/>
        </w:rPr>
        <w:t>5 % du montant brut desdits dividendes.</w:t>
      </w:r>
    </w:p>
    <w:p w:rsidR="00413DE6" w:rsidRPr="008E7D41" w:rsidRDefault="00413DE6" w:rsidP="00C17BCA">
      <w:pPr>
        <w:tabs>
          <w:tab w:val="left" w:pos="1134"/>
        </w:tabs>
        <w:jc w:val="both"/>
        <w:rPr>
          <w:rFonts w:asciiTheme="minorHAnsi" w:hAnsiTheme="minorHAnsi"/>
          <w:b/>
          <w:color w:val="4D5CA7"/>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rsidP="008D69C7">
      <w:pPr>
        <w:tabs>
          <w:tab w:val="left" w:pos="1134"/>
        </w:tabs>
        <w:jc w:val="both"/>
        <w:rPr>
          <w:rFonts w:ascii="Calibri" w:hAnsi="Calibri"/>
          <w:color w:val="000000" w:themeColor="text1"/>
        </w:rPr>
      </w:pPr>
    </w:p>
    <w:p w:rsidR="008D69C7" w:rsidRDefault="008D69C7">
      <w:pPr>
        <w:rPr>
          <w:rFonts w:ascii="Calibri" w:hAnsi="Calibri"/>
          <w:color w:val="000000" w:themeColor="text1"/>
        </w:rPr>
      </w:pPr>
      <w:r>
        <w:rPr>
          <w:rFonts w:ascii="Calibri" w:hAnsi="Calibri"/>
          <w:color w:val="000000" w:themeColor="text1"/>
        </w:rPr>
        <w:br w:type="page"/>
      </w:r>
    </w:p>
    <w:p w:rsidR="008D69C7" w:rsidRPr="008D69C7" w:rsidRDefault="008D69C7" w:rsidP="008D69C7">
      <w:pPr>
        <w:tabs>
          <w:tab w:val="left" w:pos="1134"/>
        </w:tabs>
        <w:jc w:val="both"/>
        <w:rPr>
          <w:rFonts w:ascii="Calibri" w:hAnsi="Calibri"/>
          <w:color w:val="000000" w:themeColor="text1"/>
        </w:rPr>
      </w:pPr>
    </w:p>
    <w:p w:rsidR="00DC7FB1" w:rsidRDefault="00DC7FB1" w:rsidP="000812EC">
      <w:pPr>
        <w:tabs>
          <w:tab w:val="left" w:pos="1134"/>
        </w:tabs>
        <w:jc w:val="both"/>
        <w:rPr>
          <w:rFonts w:ascii="Calibri" w:hAnsi="Calibri"/>
          <w:b/>
          <w:color w:val="000000"/>
        </w:rPr>
      </w:pPr>
      <w:r w:rsidRPr="00DC7FB1">
        <w:rPr>
          <w:rFonts w:ascii="Calibri" w:hAnsi="Calibri"/>
          <w:b/>
          <w:color w:val="000000"/>
        </w:rPr>
        <w:t>V</w:t>
      </w:r>
      <w:r w:rsidR="00E71A1C">
        <w:rPr>
          <w:rFonts w:ascii="Calibri" w:hAnsi="Calibri"/>
          <w:b/>
          <w:color w:val="000000"/>
        </w:rPr>
        <w:t>II</w:t>
      </w:r>
      <w:r w:rsidRPr="00DC7FB1">
        <w:rPr>
          <w:rFonts w:ascii="Calibri" w:hAnsi="Calibri"/>
          <w:b/>
          <w:color w:val="000000"/>
        </w:rPr>
        <w:t>. Application au cas d’espèce</w:t>
      </w:r>
    </w:p>
    <w:p w:rsidR="001E5F20" w:rsidRDefault="001E5F20" w:rsidP="000812EC">
      <w:pPr>
        <w:tabs>
          <w:tab w:val="left" w:pos="1134"/>
        </w:tabs>
        <w:jc w:val="both"/>
        <w:rPr>
          <w:rFonts w:ascii="Calibri" w:hAnsi="Calibri"/>
          <w:b/>
          <w:color w:val="000000"/>
        </w:rPr>
      </w:pPr>
    </w:p>
    <w:p w:rsidR="001E5F20" w:rsidRDefault="001E5F20" w:rsidP="000812EC">
      <w:pPr>
        <w:tabs>
          <w:tab w:val="left" w:pos="1134"/>
        </w:tabs>
        <w:jc w:val="both"/>
        <w:rPr>
          <w:rFonts w:ascii="Calibri" w:hAnsi="Calibri"/>
          <w:color w:val="000000"/>
        </w:rPr>
      </w:pPr>
      <w:r w:rsidRPr="001E5F20">
        <w:rPr>
          <w:rFonts w:ascii="Calibri" w:hAnsi="Calibri"/>
          <w:color w:val="000000"/>
        </w:rPr>
        <w:t>Dans le cadre d</w:t>
      </w:r>
      <w:r>
        <w:rPr>
          <w:rFonts w:ascii="Calibri" w:hAnsi="Calibri"/>
          <w:color w:val="000000"/>
        </w:rPr>
        <w:t xml:space="preserve">u choix de l’implantation de </w:t>
      </w:r>
      <w:r w:rsidR="001D1FCE">
        <w:rPr>
          <w:rFonts w:ascii="Calibri" w:hAnsi="Calibri"/>
          <w:color w:val="000000"/>
        </w:rPr>
        <w:t>vos sociétés</w:t>
      </w:r>
      <w:r>
        <w:rPr>
          <w:rFonts w:ascii="Calibri" w:hAnsi="Calibri"/>
          <w:color w:val="000000"/>
        </w:rPr>
        <w:t xml:space="preserve"> sur des territoires hors de l’Union Européenne, nous nous sommes bornés à </w:t>
      </w:r>
      <w:r w:rsidR="001D1FCE">
        <w:rPr>
          <w:rFonts w:ascii="Calibri" w:hAnsi="Calibri"/>
          <w:color w:val="000000"/>
        </w:rPr>
        <w:t xml:space="preserve">déterminer au regard de l’impact fiscal quel pays serait le mieux à même de répondre </w:t>
      </w:r>
      <w:r w:rsidR="00813A11">
        <w:rPr>
          <w:rFonts w:ascii="Calibri" w:hAnsi="Calibri"/>
          <w:color w:val="000000"/>
        </w:rPr>
        <w:t>à la double condition</w:t>
      </w:r>
      <w:r w:rsidR="001D1FCE">
        <w:rPr>
          <w:rFonts w:ascii="Calibri" w:hAnsi="Calibri"/>
          <w:color w:val="000000"/>
        </w:rPr>
        <w:t xml:space="preserve"> de posséder un régime fiscal d’impôts sur les sociétés le plus avantageux, tout en permettant le paiement de dividendes avec le moins de frottement fiscal.</w:t>
      </w:r>
    </w:p>
    <w:p w:rsidR="001D1FCE" w:rsidRDefault="001D1FCE" w:rsidP="000812EC">
      <w:pPr>
        <w:tabs>
          <w:tab w:val="left" w:pos="1134"/>
        </w:tabs>
        <w:jc w:val="both"/>
        <w:rPr>
          <w:rFonts w:ascii="Calibri" w:hAnsi="Calibri"/>
          <w:color w:val="000000"/>
        </w:rPr>
      </w:pPr>
    </w:p>
    <w:p w:rsidR="001D1FCE" w:rsidRDefault="001D1FCE" w:rsidP="000812EC">
      <w:pPr>
        <w:tabs>
          <w:tab w:val="left" w:pos="1134"/>
        </w:tabs>
        <w:jc w:val="both"/>
        <w:rPr>
          <w:rFonts w:ascii="Calibri" w:hAnsi="Calibri"/>
          <w:color w:val="000000"/>
        </w:rPr>
      </w:pPr>
      <w:r>
        <w:rPr>
          <w:rFonts w:ascii="Calibri" w:hAnsi="Calibri"/>
          <w:color w:val="000000"/>
        </w:rPr>
        <w:t>A cet effet, nous avons analysés</w:t>
      </w:r>
      <w:r w:rsidR="00813A11">
        <w:rPr>
          <w:rFonts w:ascii="Calibri" w:hAnsi="Calibri"/>
          <w:color w:val="000000"/>
        </w:rPr>
        <w:t xml:space="preserve"> pour </w:t>
      </w:r>
      <w:r>
        <w:rPr>
          <w:rFonts w:ascii="Calibri" w:hAnsi="Calibri"/>
          <w:color w:val="000000"/>
        </w:rPr>
        <w:t xml:space="preserve">les </w:t>
      </w:r>
      <w:r w:rsidR="00E71A1C">
        <w:rPr>
          <w:rFonts w:ascii="Calibri" w:hAnsi="Calibri"/>
          <w:color w:val="000000"/>
        </w:rPr>
        <w:t>4</w:t>
      </w:r>
      <w:r>
        <w:rPr>
          <w:rFonts w:ascii="Calibri" w:hAnsi="Calibri"/>
          <w:color w:val="000000"/>
        </w:rPr>
        <w:t xml:space="preserve"> pays suivants :</w:t>
      </w:r>
    </w:p>
    <w:p w:rsidR="00813A11" w:rsidRPr="00B23806" w:rsidRDefault="00813A11" w:rsidP="00E71A1C">
      <w:pPr>
        <w:tabs>
          <w:tab w:val="left" w:pos="1134"/>
        </w:tabs>
        <w:jc w:val="both"/>
        <w:rPr>
          <w:rFonts w:asciiTheme="minorHAnsi" w:hAnsiTheme="minorHAnsi"/>
          <w:color w:val="000000" w:themeColor="text1"/>
        </w:rPr>
      </w:pPr>
    </w:p>
    <w:p w:rsidR="00813A11" w:rsidRPr="00B23806" w:rsidRDefault="00813A11" w:rsidP="00B16556">
      <w:pPr>
        <w:numPr>
          <w:ilvl w:val="0"/>
          <w:numId w:val="2"/>
        </w:numPr>
        <w:tabs>
          <w:tab w:val="left" w:pos="1134"/>
        </w:tabs>
        <w:ind w:left="1134" w:hanging="567"/>
        <w:jc w:val="both"/>
        <w:rPr>
          <w:rFonts w:asciiTheme="minorHAnsi" w:hAnsiTheme="minorHAnsi"/>
          <w:color w:val="000000" w:themeColor="text1"/>
        </w:rPr>
      </w:pPr>
      <w:r w:rsidRPr="00B23806">
        <w:rPr>
          <w:rFonts w:asciiTheme="minorHAnsi" w:hAnsiTheme="minorHAnsi"/>
          <w:color w:val="000000" w:themeColor="text1"/>
        </w:rPr>
        <w:t>Dubaï ;</w:t>
      </w:r>
    </w:p>
    <w:p w:rsidR="00813A11" w:rsidRPr="00B23806" w:rsidRDefault="00813A11" w:rsidP="00813A11">
      <w:pPr>
        <w:pStyle w:val="Paragraphedeliste"/>
        <w:ind w:left="1134" w:hanging="567"/>
        <w:rPr>
          <w:rFonts w:asciiTheme="minorHAnsi" w:hAnsiTheme="minorHAnsi"/>
          <w:color w:val="000000" w:themeColor="text1"/>
        </w:rPr>
      </w:pPr>
    </w:p>
    <w:p w:rsidR="00813A11" w:rsidRPr="00B23806" w:rsidRDefault="00813A11" w:rsidP="00B16556">
      <w:pPr>
        <w:numPr>
          <w:ilvl w:val="0"/>
          <w:numId w:val="2"/>
        </w:numPr>
        <w:tabs>
          <w:tab w:val="left" w:pos="1134"/>
        </w:tabs>
        <w:ind w:left="1134" w:hanging="567"/>
        <w:jc w:val="both"/>
        <w:rPr>
          <w:rFonts w:asciiTheme="minorHAnsi" w:hAnsiTheme="minorHAnsi"/>
          <w:color w:val="000000" w:themeColor="text1"/>
        </w:rPr>
      </w:pPr>
      <w:r w:rsidRPr="00B23806">
        <w:rPr>
          <w:rFonts w:asciiTheme="minorHAnsi" w:hAnsiTheme="minorHAnsi"/>
          <w:color w:val="000000" w:themeColor="text1"/>
        </w:rPr>
        <w:t>Hong Kong ;</w:t>
      </w:r>
    </w:p>
    <w:p w:rsidR="00813A11" w:rsidRPr="00B23806" w:rsidRDefault="00813A11" w:rsidP="00813A11">
      <w:pPr>
        <w:pStyle w:val="Paragraphedeliste"/>
        <w:ind w:left="1134" w:hanging="567"/>
        <w:rPr>
          <w:rFonts w:asciiTheme="minorHAnsi" w:hAnsiTheme="minorHAnsi"/>
          <w:color w:val="000000" w:themeColor="text1"/>
        </w:rPr>
      </w:pPr>
    </w:p>
    <w:p w:rsidR="00813A11" w:rsidRPr="00B23806" w:rsidRDefault="00813A11" w:rsidP="00B16556">
      <w:pPr>
        <w:numPr>
          <w:ilvl w:val="0"/>
          <w:numId w:val="2"/>
        </w:numPr>
        <w:tabs>
          <w:tab w:val="left" w:pos="1134"/>
        </w:tabs>
        <w:ind w:left="1134" w:hanging="567"/>
        <w:jc w:val="both"/>
        <w:rPr>
          <w:rFonts w:asciiTheme="minorHAnsi" w:hAnsiTheme="minorHAnsi"/>
          <w:color w:val="000000" w:themeColor="text1"/>
        </w:rPr>
      </w:pPr>
      <w:r w:rsidRPr="00B23806">
        <w:rPr>
          <w:rFonts w:asciiTheme="minorHAnsi" w:hAnsiTheme="minorHAnsi"/>
          <w:color w:val="000000" w:themeColor="text1"/>
        </w:rPr>
        <w:t>L’île Maurice ;</w:t>
      </w:r>
    </w:p>
    <w:p w:rsidR="00813A11" w:rsidRPr="00B23806" w:rsidRDefault="00813A11" w:rsidP="00813A11">
      <w:pPr>
        <w:pStyle w:val="Paragraphedeliste"/>
        <w:ind w:left="1134" w:hanging="567"/>
        <w:rPr>
          <w:rFonts w:asciiTheme="minorHAnsi" w:hAnsiTheme="minorHAnsi"/>
          <w:color w:val="000000" w:themeColor="text1"/>
        </w:rPr>
      </w:pPr>
    </w:p>
    <w:p w:rsidR="00813A11" w:rsidRDefault="00813A11" w:rsidP="00B16556">
      <w:pPr>
        <w:numPr>
          <w:ilvl w:val="0"/>
          <w:numId w:val="2"/>
        </w:numPr>
        <w:tabs>
          <w:tab w:val="left" w:pos="1134"/>
        </w:tabs>
        <w:ind w:left="1134" w:hanging="567"/>
        <w:jc w:val="both"/>
        <w:rPr>
          <w:rFonts w:asciiTheme="minorHAnsi" w:hAnsiTheme="minorHAnsi"/>
          <w:color w:val="000000" w:themeColor="text1"/>
        </w:rPr>
      </w:pPr>
      <w:r w:rsidRPr="00B23806">
        <w:rPr>
          <w:rFonts w:asciiTheme="minorHAnsi" w:hAnsiTheme="minorHAnsi"/>
          <w:color w:val="000000" w:themeColor="text1"/>
        </w:rPr>
        <w:t>Singapour</w:t>
      </w:r>
      <w:r>
        <w:rPr>
          <w:rFonts w:asciiTheme="minorHAnsi" w:hAnsiTheme="minorHAnsi"/>
          <w:color w:val="000000" w:themeColor="text1"/>
        </w:rPr>
        <w:t>.</w:t>
      </w:r>
    </w:p>
    <w:p w:rsidR="00813A11" w:rsidRDefault="00813A11" w:rsidP="00813A11">
      <w:pPr>
        <w:pStyle w:val="Paragraphedeliste"/>
        <w:rPr>
          <w:rFonts w:asciiTheme="minorHAnsi" w:hAnsiTheme="minorHAnsi"/>
          <w:color w:val="000000" w:themeColor="text1"/>
        </w:rPr>
      </w:pPr>
    </w:p>
    <w:p w:rsidR="00813A11" w:rsidRDefault="00813A11" w:rsidP="00813A11">
      <w:pPr>
        <w:tabs>
          <w:tab w:val="left" w:pos="1134"/>
        </w:tabs>
        <w:jc w:val="both"/>
        <w:rPr>
          <w:rFonts w:asciiTheme="minorHAnsi" w:hAnsiTheme="minorHAnsi"/>
          <w:color w:val="000000" w:themeColor="text1"/>
        </w:rPr>
      </w:pPr>
      <w:r>
        <w:rPr>
          <w:rFonts w:asciiTheme="minorHAnsi" w:hAnsiTheme="minorHAnsi"/>
          <w:color w:val="000000" w:themeColor="text1"/>
        </w:rPr>
        <w:t>Les mécanismes fiscaux en matière :</w:t>
      </w:r>
    </w:p>
    <w:p w:rsidR="00813A11" w:rsidRDefault="00813A11" w:rsidP="00813A11">
      <w:pPr>
        <w:tabs>
          <w:tab w:val="left" w:pos="1134"/>
        </w:tabs>
        <w:jc w:val="both"/>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rPr>
          <w:rFonts w:asciiTheme="minorHAnsi" w:hAnsiTheme="minorHAnsi"/>
          <w:color w:val="000000" w:themeColor="text1"/>
        </w:rPr>
        <w:t>D’impôts sur les sociétés ;</w:t>
      </w:r>
    </w:p>
    <w:p w:rsidR="00813A11" w:rsidRDefault="00813A11" w:rsidP="00813A11">
      <w:pPr>
        <w:pStyle w:val="Paragraphedeliste"/>
        <w:tabs>
          <w:tab w:val="left" w:pos="1134"/>
        </w:tabs>
        <w:ind w:left="720"/>
        <w:jc w:val="both"/>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rPr>
          <w:rFonts w:asciiTheme="minorHAnsi" w:hAnsiTheme="minorHAnsi"/>
          <w:color w:val="000000" w:themeColor="text1"/>
        </w:rPr>
        <w:t>Le mécanisme de la TVA applicable dans chacun des états ;</w:t>
      </w:r>
    </w:p>
    <w:p w:rsidR="00813A11" w:rsidRPr="00813A11" w:rsidRDefault="00813A11" w:rsidP="00813A11">
      <w:pPr>
        <w:tabs>
          <w:tab w:val="left" w:pos="1134"/>
        </w:tabs>
        <w:jc w:val="both"/>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rPr>
          <w:rFonts w:asciiTheme="minorHAnsi" w:hAnsiTheme="minorHAnsi"/>
          <w:color w:val="000000" w:themeColor="text1"/>
        </w:rPr>
        <w:t>Les dispositions relatives aux retenues à la source applicables en cas de versement de dividendes ou de paiement d’intérêts ou de redevances (royalties) ;</w:t>
      </w:r>
    </w:p>
    <w:p w:rsidR="0084776E" w:rsidRPr="0084776E" w:rsidRDefault="0084776E" w:rsidP="0084776E">
      <w:pPr>
        <w:pStyle w:val="Paragraphedeliste"/>
        <w:rPr>
          <w:rFonts w:asciiTheme="minorHAnsi" w:hAnsiTheme="minorHAnsi"/>
          <w:color w:val="000000" w:themeColor="text1"/>
        </w:rPr>
      </w:pPr>
    </w:p>
    <w:p w:rsidR="0084776E" w:rsidRDefault="0084776E" w:rsidP="00B16556">
      <w:pPr>
        <w:pStyle w:val="Paragraphedeliste"/>
        <w:numPr>
          <w:ilvl w:val="0"/>
          <w:numId w:val="18"/>
        </w:numPr>
        <w:tabs>
          <w:tab w:val="left" w:pos="1134"/>
        </w:tabs>
        <w:jc w:val="both"/>
        <w:rPr>
          <w:rFonts w:asciiTheme="minorHAnsi" w:hAnsiTheme="minorHAnsi"/>
          <w:color w:val="000000" w:themeColor="text1"/>
        </w:rPr>
      </w:pPr>
      <w:r>
        <w:rPr>
          <w:rFonts w:asciiTheme="minorHAnsi" w:hAnsiTheme="minorHAnsi"/>
          <w:color w:val="000000" w:themeColor="text1"/>
        </w:rPr>
        <w:t>Le mécanisme fiscal des plus-values ;</w:t>
      </w:r>
    </w:p>
    <w:p w:rsidR="00813A11" w:rsidRPr="00813A11" w:rsidRDefault="00813A11" w:rsidP="00813A11">
      <w:pPr>
        <w:pStyle w:val="Paragraphedeliste"/>
        <w:rPr>
          <w:rFonts w:asciiTheme="minorHAnsi" w:hAnsiTheme="minorHAnsi"/>
          <w:color w:val="000000" w:themeColor="text1"/>
        </w:rPr>
      </w:pPr>
    </w:p>
    <w:p w:rsidR="00813A11" w:rsidRDefault="00813A11" w:rsidP="00B16556">
      <w:pPr>
        <w:pStyle w:val="Paragraphedeliste"/>
        <w:numPr>
          <w:ilvl w:val="0"/>
          <w:numId w:val="18"/>
        </w:numPr>
        <w:tabs>
          <w:tab w:val="left" w:pos="1134"/>
        </w:tabs>
        <w:jc w:val="both"/>
        <w:rPr>
          <w:rFonts w:asciiTheme="minorHAnsi" w:hAnsiTheme="minorHAnsi"/>
          <w:color w:val="000000" w:themeColor="text1"/>
        </w:rPr>
      </w:pPr>
      <w:r>
        <w:rPr>
          <w:rFonts w:asciiTheme="minorHAnsi" w:hAnsiTheme="minorHAnsi"/>
          <w:color w:val="000000" w:themeColor="text1"/>
        </w:rPr>
        <w:t>Sur la participation du pays au programme d’échange d’information CRS.</w:t>
      </w:r>
    </w:p>
    <w:p w:rsidR="00813A11" w:rsidRPr="008E7D41" w:rsidRDefault="00813A11" w:rsidP="00813A11">
      <w:pPr>
        <w:pStyle w:val="Paragraphedeliste"/>
        <w:rPr>
          <w:rFonts w:asciiTheme="minorHAnsi" w:hAnsiTheme="minorHAnsi"/>
          <w:color w:val="4D5CA7"/>
        </w:rPr>
      </w:pPr>
    </w:p>
    <w:p w:rsidR="00EE27FF" w:rsidRDefault="0084776E" w:rsidP="00813A11">
      <w:pPr>
        <w:tabs>
          <w:tab w:val="left" w:pos="1134"/>
        </w:tabs>
        <w:jc w:val="both"/>
        <w:rPr>
          <w:rFonts w:asciiTheme="minorHAnsi" w:hAnsiTheme="minorHAnsi"/>
          <w:b/>
          <w:color w:val="4D5CA7"/>
        </w:rPr>
      </w:pPr>
      <w:r w:rsidRPr="008E7D41">
        <w:rPr>
          <w:rFonts w:asciiTheme="minorHAnsi" w:hAnsiTheme="minorHAnsi"/>
          <w:b/>
          <w:color w:val="4D5CA7"/>
        </w:rPr>
        <w:t xml:space="preserve">Au regard de cette analyse, nous pensons que </w:t>
      </w:r>
      <w:r w:rsidR="0072569C" w:rsidRPr="008E7D41">
        <w:rPr>
          <w:rFonts w:asciiTheme="minorHAnsi" w:hAnsiTheme="minorHAnsi"/>
          <w:b/>
          <w:color w:val="4D5CA7"/>
        </w:rPr>
        <w:t xml:space="preserve">vous devriez </w:t>
      </w:r>
      <w:r w:rsidR="001F2884" w:rsidRPr="008E7D41">
        <w:rPr>
          <w:rFonts w:asciiTheme="minorHAnsi" w:hAnsiTheme="minorHAnsi"/>
          <w:b/>
          <w:color w:val="4D5CA7"/>
        </w:rPr>
        <w:t xml:space="preserve">opter </w:t>
      </w:r>
      <w:r w:rsidR="0072569C" w:rsidRPr="008E7D41">
        <w:rPr>
          <w:rFonts w:asciiTheme="minorHAnsi" w:hAnsiTheme="minorHAnsi"/>
          <w:b/>
          <w:color w:val="4D5CA7"/>
        </w:rPr>
        <w:t>pour une implantation de vos sociétés sur le territoire, Dubaï et</w:t>
      </w:r>
      <w:r w:rsidR="00EE27FF">
        <w:rPr>
          <w:rFonts w:asciiTheme="minorHAnsi" w:hAnsiTheme="minorHAnsi"/>
          <w:b/>
          <w:color w:val="4D5CA7"/>
        </w:rPr>
        <w:t xml:space="preserve"> également la création d’une société basée à</w:t>
      </w:r>
      <w:r w:rsidR="0072569C" w:rsidRPr="008E7D41">
        <w:rPr>
          <w:rFonts w:asciiTheme="minorHAnsi" w:hAnsiTheme="minorHAnsi"/>
          <w:b/>
          <w:color w:val="4D5CA7"/>
        </w:rPr>
        <w:t xml:space="preserve"> Hong Kong</w:t>
      </w:r>
      <w:r w:rsidR="00EE27FF">
        <w:rPr>
          <w:rFonts w:asciiTheme="minorHAnsi" w:hAnsiTheme="minorHAnsi"/>
          <w:b/>
          <w:color w:val="4D5CA7"/>
        </w:rPr>
        <w:t>.</w:t>
      </w:r>
    </w:p>
    <w:p w:rsidR="00EE27FF" w:rsidRDefault="00EE27FF" w:rsidP="00813A11">
      <w:pPr>
        <w:tabs>
          <w:tab w:val="left" w:pos="1134"/>
        </w:tabs>
        <w:jc w:val="both"/>
        <w:rPr>
          <w:rFonts w:asciiTheme="minorHAnsi" w:hAnsiTheme="minorHAnsi"/>
          <w:b/>
          <w:color w:val="4D5CA7"/>
        </w:rPr>
      </w:pPr>
    </w:p>
    <w:p w:rsidR="00EE27FF" w:rsidRDefault="00EE27FF" w:rsidP="00813A11">
      <w:pPr>
        <w:tabs>
          <w:tab w:val="left" w:pos="1134"/>
        </w:tabs>
        <w:jc w:val="both"/>
        <w:rPr>
          <w:rFonts w:asciiTheme="minorHAnsi" w:hAnsiTheme="minorHAnsi"/>
          <w:b/>
          <w:color w:val="4D5CA7"/>
        </w:rPr>
      </w:pPr>
      <w:r>
        <w:rPr>
          <w:rFonts w:asciiTheme="minorHAnsi" w:hAnsiTheme="minorHAnsi"/>
          <w:b/>
          <w:color w:val="4D5CA7"/>
        </w:rPr>
        <w:t>Comme présenté dans les schémas annexés, le montage le plus optimisant pour vous serait le suivant :</w:t>
      </w:r>
    </w:p>
    <w:p w:rsidR="00EE27FF" w:rsidRDefault="00EE27FF" w:rsidP="00813A11">
      <w:pPr>
        <w:tabs>
          <w:tab w:val="left" w:pos="1134"/>
        </w:tabs>
        <w:jc w:val="both"/>
        <w:rPr>
          <w:rFonts w:asciiTheme="minorHAnsi" w:hAnsiTheme="minorHAnsi"/>
          <w:b/>
          <w:color w:val="4D5CA7"/>
        </w:rPr>
      </w:pPr>
    </w:p>
    <w:p w:rsidR="00EE27FF" w:rsidRDefault="00EE27FF"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t>Création d’une société holding à Dubaï qui serait en charge de la vente de l’or d’investissement auprès des investisseurs basés en France et au sein des pays de l’Union Européenne ;</w:t>
      </w:r>
    </w:p>
    <w:p w:rsidR="00EE27FF" w:rsidRDefault="00EE27FF" w:rsidP="00EE27FF">
      <w:pPr>
        <w:pStyle w:val="Paragraphedeliste"/>
        <w:tabs>
          <w:tab w:val="left" w:pos="1134"/>
        </w:tabs>
        <w:ind w:left="720"/>
        <w:jc w:val="both"/>
        <w:rPr>
          <w:rFonts w:asciiTheme="minorHAnsi" w:hAnsiTheme="minorHAnsi"/>
          <w:b/>
          <w:color w:val="4D5CA7"/>
        </w:rPr>
      </w:pPr>
    </w:p>
    <w:p w:rsidR="00EE27FF" w:rsidRDefault="00EE27FF"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lastRenderedPageBreak/>
        <w:t>La Société basée à Dubaï se verrait facturer des services de Prestations de services par la société GLOBAL SILVER afin d’éviter de faire disparaître totalement le Chiffre d’affaire et le bénéfice au risque de déclencher un contrôle fiscal ;</w:t>
      </w:r>
    </w:p>
    <w:p w:rsidR="00EE27FF" w:rsidRPr="00EE27FF" w:rsidRDefault="00EE27FF" w:rsidP="00EE27FF">
      <w:pPr>
        <w:pStyle w:val="Paragraphedeliste"/>
        <w:rPr>
          <w:rFonts w:asciiTheme="minorHAnsi" w:hAnsiTheme="minorHAnsi"/>
          <w:b/>
          <w:color w:val="4D5CA7"/>
        </w:rPr>
      </w:pPr>
    </w:p>
    <w:p w:rsidR="00EE27FF" w:rsidRDefault="00EE27FF"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t>Le stock d’or détenu par la SARL GLOBALSILVER peut soit :</w:t>
      </w:r>
    </w:p>
    <w:p w:rsidR="00EE27FF" w:rsidRPr="00EE27FF" w:rsidRDefault="00EE27FF" w:rsidP="00EE27FF">
      <w:pPr>
        <w:tabs>
          <w:tab w:val="left" w:pos="1134"/>
        </w:tabs>
        <w:jc w:val="both"/>
        <w:rPr>
          <w:rFonts w:asciiTheme="minorHAnsi" w:hAnsiTheme="minorHAnsi"/>
          <w:b/>
          <w:color w:val="4D5CA7"/>
        </w:rPr>
      </w:pPr>
    </w:p>
    <w:p w:rsidR="00EE27FF" w:rsidRDefault="00EE27FF" w:rsidP="00EE27FF">
      <w:pPr>
        <w:pStyle w:val="Paragraphedeliste"/>
        <w:numPr>
          <w:ilvl w:val="1"/>
          <w:numId w:val="45"/>
        </w:numPr>
        <w:tabs>
          <w:tab w:val="left" w:pos="1134"/>
        </w:tabs>
        <w:jc w:val="both"/>
        <w:rPr>
          <w:rFonts w:asciiTheme="minorHAnsi" w:hAnsiTheme="minorHAnsi"/>
          <w:b/>
          <w:color w:val="4D5CA7"/>
        </w:rPr>
      </w:pPr>
      <w:r>
        <w:rPr>
          <w:rFonts w:asciiTheme="minorHAnsi" w:hAnsiTheme="minorHAnsi"/>
          <w:b/>
          <w:color w:val="4D5CA7"/>
        </w:rPr>
        <w:t>Être écoulé au fil du temps auprès de la clientèle de la société ;</w:t>
      </w:r>
    </w:p>
    <w:p w:rsidR="00EE27FF" w:rsidRDefault="00EE27FF" w:rsidP="00EE27FF">
      <w:pPr>
        <w:pStyle w:val="Paragraphedeliste"/>
        <w:tabs>
          <w:tab w:val="left" w:pos="1134"/>
        </w:tabs>
        <w:ind w:left="1440"/>
        <w:jc w:val="both"/>
        <w:rPr>
          <w:rFonts w:asciiTheme="minorHAnsi" w:hAnsiTheme="minorHAnsi"/>
          <w:b/>
          <w:color w:val="4D5CA7"/>
        </w:rPr>
      </w:pPr>
    </w:p>
    <w:p w:rsidR="00EE27FF" w:rsidRDefault="00EE27FF" w:rsidP="00EE27FF">
      <w:pPr>
        <w:pStyle w:val="Paragraphedeliste"/>
        <w:numPr>
          <w:ilvl w:val="1"/>
          <w:numId w:val="45"/>
        </w:numPr>
        <w:tabs>
          <w:tab w:val="left" w:pos="1134"/>
        </w:tabs>
        <w:jc w:val="both"/>
        <w:rPr>
          <w:rFonts w:asciiTheme="minorHAnsi" w:hAnsiTheme="minorHAnsi"/>
          <w:b/>
          <w:color w:val="4D5CA7"/>
        </w:rPr>
      </w:pPr>
      <w:r>
        <w:rPr>
          <w:rFonts w:asciiTheme="minorHAnsi" w:hAnsiTheme="minorHAnsi"/>
          <w:b/>
          <w:color w:val="4D5CA7"/>
        </w:rPr>
        <w:t xml:space="preserve">Transférer vers un autre pays de l’UE a fiscalité plus avantageuse en matière de cession dans le cadre de la directive européenne sur les transferts de sièges sociaux. </w:t>
      </w:r>
    </w:p>
    <w:p w:rsidR="00EE27FF" w:rsidRPr="00EE27FF" w:rsidRDefault="00EE27FF" w:rsidP="00EE27FF">
      <w:pPr>
        <w:pStyle w:val="Paragraphedeliste"/>
        <w:rPr>
          <w:rFonts w:asciiTheme="minorHAnsi" w:hAnsiTheme="minorHAnsi"/>
          <w:b/>
          <w:color w:val="4D5CA7"/>
        </w:rPr>
      </w:pPr>
    </w:p>
    <w:p w:rsidR="00EE27FF" w:rsidRDefault="006F3AFC"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t>Suite au transfert au transfert du siège social, il conviendrait d’immatriculer une SAS unipersonnelle dont la finalité est de facturer la société de Dubaï pour de la prestation de service.</w:t>
      </w:r>
    </w:p>
    <w:p w:rsidR="006F3AFC" w:rsidRDefault="006F3AFC" w:rsidP="006F3AFC">
      <w:pPr>
        <w:pStyle w:val="Paragraphedeliste"/>
        <w:tabs>
          <w:tab w:val="left" w:pos="1134"/>
        </w:tabs>
        <w:ind w:left="720"/>
        <w:jc w:val="both"/>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t xml:space="preserve">Le Chiffre d’affaire réalisé par la nouvelle SASU peut être siphonné par les deux Limited </w:t>
      </w:r>
      <w:proofErr w:type="spellStart"/>
      <w:r>
        <w:rPr>
          <w:rFonts w:asciiTheme="minorHAnsi" w:hAnsiTheme="minorHAnsi"/>
          <w:b/>
          <w:color w:val="4D5CA7"/>
        </w:rPr>
        <w:t>Company</w:t>
      </w:r>
      <w:proofErr w:type="spellEnd"/>
      <w:r>
        <w:rPr>
          <w:rFonts w:asciiTheme="minorHAnsi" w:hAnsiTheme="minorHAnsi"/>
          <w:b/>
          <w:color w:val="4D5CA7"/>
        </w:rPr>
        <w:t xml:space="preserve"> que vous possédez déjà au Royaume Uni. Par la mise en place de convention de Prestation de service et un jeu de facturation, il est possible de faire remonter vers le Royaume Uni, une partie substantielle du Chiffre d’affaire réalisé par la SASU.</w:t>
      </w:r>
    </w:p>
    <w:p w:rsidR="006F3AFC" w:rsidRPr="006F3AFC" w:rsidRDefault="006F3AFC" w:rsidP="006F3AFC">
      <w:pPr>
        <w:pStyle w:val="Paragraphedeliste"/>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t>Le Chiffre d’affaire engrangé par les deux Limited anglaise peut être remonté vers une société nouvelle immatriculée à Hong Kong. Cette remontée se fait par la mise en place d’une convention de service entre les deux sociétés.</w:t>
      </w:r>
    </w:p>
    <w:p w:rsidR="006F3AFC" w:rsidRPr="006F3AFC" w:rsidRDefault="006F3AFC" w:rsidP="006F3AFC">
      <w:pPr>
        <w:pStyle w:val="Paragraphedeliste"/>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t xml:space="preserve">L’ensemble des revenus remontés vers Hong Kong et Dubaï par le jeu des conventions de management </w:t>
      </w:r>
      <w:proofErr w:type="spellStart"/>
      <w:r>
        <w:rPr>
          <w:rFonts w:asciiTheme="minorHAnsi" w:hAnsiTheme="minorHAnsi"/>
          <w:b/>
          <w:color w:val="4D5CA7"/>
        </w:rPr>
        <w:t>fees</w:t>
      </w:r>
      <w:proofErr w:type="spellEnd"/>
      <w:r>
        <w:rPr>
          <w:rFonts w:asciiTheme="minorHAnsi" w:hAnsiTheme="minorHAnsi"/>
          <w:b/>
          <w:color w:val="4D5CA7"/>
        </w:rPr>
        <w:t>, convention de services ne seront soumis à aucun impôt à Dubaï et à Hong Kong. De plus, le paiement des dividendes versé à vous même se fera sans aucun frottement fiscal de la part de Hong Kong et de Dubaï.</w:t>
      </w:r>
    </w:p>
    <w:p w:rsidR="006F3AFC" w:rsidRPr="006F3AFC" w:rsidRDefault="006F3AFC" w:rsidP="006F3AFC">
      <w:pPr>
        <w:pStyle w:val="Paragraphedeliste"/>
        <w:rPr>
          <w:rFonts w:asciiTheme="minorHAnsi" w:hAnsiTheme="minorHAnsi"/>
          <w:b/>
          <w:color w:val="4D5CA7"/>
        </w:rPr>
      </w:pPr>
    </w:p>
    <w:p w:rsidR="006F3AFC" w:rsidRDefault="006F3AFC" w:rsidP="00EE27FF">
      <w:pPr>
        <w:pStyle w:val="Paragraphedeliste"/>
        <w:numPr>
          <w:ilvl w:val="0"/>
          <w:numId w:val="45"/>
        </w:numPr>
        <w:tabs>
          <w:tab w:val="left" w:pos="1134"/>
        </w:tabs>
        <w:jc w:val="both"/>
        <w:rPr>
          <w:rFonts w:asciiTheme="minorHAnsi" w:hAnsiTheme="minorHAnsi"/>
          <w:b/>
          <w:color w:val="4D5CA7"/>
        </w:rPr>
      </w:pPr>
      <w:r>
        <w:rPr>
          <w:rFonts w:asciiTheme="minorHAnsi" w:hAnsiTheme="minorHAnsi"/>
          <w:b/>
          <w:color w:val="4D5CA7"/>
        </w:rPr>
        <w:t>Une partie des revenus générés au niveau des sociétés basées au Royaume Uni, à Hong Kong et à Dubaï pourra être utilisé directement via les cartes bancaires attachées à chacune des sociétés.</w:t>
      </w:r>
    </w:p>
    <w:p w:rsidR="006F3AFC" w:rsidRPr="006F3AFC" w:rsidRDefault="006F3AFC" w:rsidP="006F3AFC">
      <w:pPr>
        <w:pStyle w:val="Paragraphedeliste"/>
        <w:rPr>
          <w:rFonts w:asciiTheme="minorHAnsi" w:hAnsiTheme="minorHAnsi"/>
          <w:b/>
          <w:color w:val="4D5CA7"/>
        </w:rPr>
      </w:pPr>
    </w:p>
    <w:p w:rsidR="006F3AFC" w:rsidRDefault="006F3AFC" w:rsidP="006F3AFC">
      <w:pPr>
        <w:tabs>
          <w:tab w:val="left" w:pos="1134"/>
        </w:tabs>
        <w:jc w:val="both"/>
        <w:rPr>
          <w:rFonts w:asciiTheme="minorHAnsi" w:hAnsiTheme="minorHAnsi"/>
          <w:b/>
          <w:color w:val="4D5CA7"/>
        </w:rPr>
      </w:pPr>
      <w:r>
        <w:rPr>
          <w:rFonts w:asciiTheme="minorHAnsi" w:hAnsiTheme="minorHAnsi"/>
          <w:b/>
          <w:color w:val="4D5CA7"/>
        </w:rPr>
        <w:t xml:space="preserve">De plus, la création d’une SASU en France en lieu et place de la SARL actuelle aura pour finalité de ne plus vous soumettre à </w:t>
      </w:r>
      <w:r w:rsidR="00F3778A">
        <w:rPr>
          <w:rFonts w:asciiTheme="minorHAnsi" w:hAnsiTheme="minorHAnsi"/>
          <w:b/>
          <w:color w:val="4D5CA7"/>
        </w:rPr>
        <w:t>aucunes cotisations sociales</w:t>
      </w:r>
      <w:r>
        <w:rPr>
          <w:rFonts w:asciiTheme="minorHAnsi" w:hAnsiTheme="minorHAnsi"/>
          <w:b/>
          <w:color w:val="4D5CA7"/>
        </w:rPr>
        <w:t xml:space="preserve"> en France dès lors que vous ne vous versez pas de salaire.</w:t>
      </w:r>
    </w:p>
    <w:p w:rsidR="00EE27FF" w:rsidRDefault="00EE27FF" w:rsidP="00F3778A">
      <w:pPr>
        <w:rPr>
          <w:rFonts w:asciiTheme="minorHAnsi" w:hAnsiTheme="minorHAnsi"/>
          <w:b/>
          <w:color w:val="4D5CA7"/>
        </w:rPr>
      </w:pPr>
    </w:p>
    <w:p w:rsidR="00F3778A" w:rsidRPr="00F3778A" w:rsidRDefault="00F3778A" w:rsidP="00F3778A">
      <w:pPr>
        <w:rPr>
          <w:rFonts w:asciiTheme="minorHAnsi" w:hAnsiTheme="minorHAnsi"/>
          <w:b/>
          <w:color w:val="4D5CA7"/>
        </w:rPr>
      </w:pPr>
      <w:r>
        <w:rPr>
          <w:rFonts w:asciiTheme="minorHAnsi" w:hAnsiTheme="minorHAnsi"/>
          <w:b/>
          <w:color w:val="4D5CA7"/>
        </w:rPr>
        <w:t>L</w:t>
      </w:r>
    </w:p>
    <w:p w:rsidR="00EE27FF" w:rsidRPr="00EE27FF" w:rsidRDefault="00EE27FF" w:rsidP="00EE27FF">
      <w:pPr>
        <w:tabs>
          <w:tab w:val="left" w:pos="1134"/>
        </w:tabs>
        <w:jc w:val="both"/>
        <w:rPr>
          <w:rFonts w:asciiTheme="minorHAnsi" w:hAnsiTheme="minorHAnsi"/>
          <w:b/>
          <w:color w:val="4D5CA7"/>
        </w:rPr>
      </w:pPr>
    </w:p>
    <w:p w:rsidR="00EE27FF" w:rsidRDefault="00EE27FF" w:rsidP="00813A11">
      <w:pPr>
        <w:tabs>
          <w:tab w:val="left" w:pos="1134"/>
        </w:tabs>
        <w:jc w:val="both"/>
        <w:rPr>
          <w:rFonts w:asciiTheme="minorHAnsi" w:hAnsiTheme="minorHAnsi"/>
          <w:b/>
          <w:color w:val="4D5CA7"/>
        </w:rPr>
      </w:pPr>
    </w:p>
    <w:p w:rsidR="00813A11" w:rsidRPr="008E7D41" w:rsidRDefault="0072569C" w:rsidP="00813A11">
      <w:pPr>
        <w:tabs>
          <w:tab w:val="left" w:pos="1134"/>
        </w:tabs>
        <w:jc w:val="both"/>
        <w:rPr>
          <w:rFonts w:asciiTheme="minorHAnsi" w:hAnsiTheme="minorHAnsi"/>
          <w:b/>
          <w:color w:val="4D5CA7"/>
        </w:rPr>
      </w:pPr>
      <w:proofErr w:type="gramStart"/>
      <w:r w:rsidRPr="008E7D41">
        <w:rPr>
          <w:rFonts w:asciiTheme="minorHAnsi" w:hAnsiTheme="minorHAnsi"/>
          <w:b/>
          <w:color w:val="4D5CA7"/>
        </w:rPr>
        <w:lastRenderedPageBreak/>
        <w:t>dans</w:t>
      </w:r>
      <w:proofErr w:type="gramEnd"/>
      <w:r w:rsidRPr="008E7D41">
        <w:rPr>
          <w:rFonts w:asciiTheme="minorHAnsi" w:hAnsiTheme="minorHAnsi"/>
          <w:b/>
          <w:color w:val="4D5CA7"/>
        </w:rPr>
        <w:t xml:space="preserve"> la mesure </w:t>
      </w:r>
      <w:r w:rsidR="001F3E39" w:rsidRPr="008E7D41">
        <w:rPr>
          <w:rFonts w:asciiTheme="minorHAnsi" w:hAnsiTheme="minorHAnsi"/>
          <w:b/>
          <w:color w:val="4D5CA7"/>
        </w:rPr>
        <w:t>où</w:t>
      </w:r>
      <w:r w:rsidR="008E7D41" w:rsidRPr="008E7D41">
        <w:rPr>
          <w:rFonts w:asciiTheme="minorHAnsi" w:hAnsiTheme="minorHAnsi"/>
          <w:b/>
          <w:color w:val="4D5CA7"/>
        </w:rPr>
        <w:t xml:space="preserve"> </w:t>
      </w:r>
      <w:r w:rsidRPr="008E7D41">
        <w:rPr>
          <w:rFonts w:asciiTheme="minorHAnsi" w:hAnsiTheme="minorHAnsi"/>
          <w:b/>
          <w:color w:val="4D5CA7"/>
        </w:rPr>
        <w:t>aucun de ces pays ne soumet les revenus</w:t>
      </w:r>
      <w:r w:rsidR="001D2A74" w:rsidRPr="008E7D41">
        <w:rPr>
          <w:rFonts w:asciiTheme="minorHAnsi" w:hAnsiTheme="minorHAnsi"/>
          <w:b/>
          <w:color w:val="4D5CA7"/>
        </w:rPr>
        <w:t xml:space="preserve"> à imposition et que les bénéfices </w:t>
      </w:r>
      <w:r w:rsidR="002E44BF" w:rsidRPr="008E7D41">
        <w:rPr>
          <w:rFonts w:asciiTheme="minorHAnsi" w:hAnsiTheme="minorHAnsi"/>
          <w:b/>
          <w:color w:val="4D5CA7"/>
        </w:rPr>
        <w:t xml:space="preserve">tirés de l’activité de ces sociétés </w:t>
      </w:r>
      <w:r w:rsidR="001D2A74" w:rsidRPr="008E7D41">
        <w:rPr>
          <w:rFonts w:asciiTheme="minorHAnsi" w:hAnsiTheme="minorHAnsi"/>
          <w:b/>
          <w:color w:val="4D5CA7"/>
        </w:rPr>
        <w:t xml:space="preserve">peuvent faire l’objet d’un versement </w:t>
      </w:r>
      <w:r w:rsidR="002E44BF" w:rsidRPr="008E7D41">
        <w:rPr>
          <w:rFonts w:asciiTheme="minorHAnsi" w:hAnsiTheme="minorHAnsi"/>
          <w:b/>
          <w:color w:val="4D5CA7"/>
        </w:rPr>
        <w:t xml:space="preserve">sous forme de dividendes </w:t>
      </w:r>
      <w:r w:rsidR="001D2A74" w:rsidRPr="008E7D41">
        <w:rPr>
          <w:rFonts w:asciiTheme="minorHAnsi" w:hAnsiTheme="minorHAnsi"/>
          <w:b/>
          <w:color w:val="4D5CA7"/>
        </w:rPr>
        <w:t>aux associés basés au royaume Uni sans paiement de retenue à la source.</w:t>
      </w:r>
    </w:p>
    <w:p w:rsidR="00A55559" w:rsidRPr="008E7D41" w:rsidRDefault="00A55559" w:rsidP="00813A11">
      <w:pPr>
        <w:tabs>
          <w:tab w:val="left" w:pos="1134"/>
        </w:tabs>
        <w:jc w:val="both"/>
        <w:rPr>
          <w:rFonts w:asciiTheme="minorHAnsi" w:hAnsiTheme="minorHAnsi"/>
          <w:b/>
          <w:color w:val="4D5CA7"/>
        </w:rPr>
      </w:pPr>
    </w:p>
    <w:p w:rsidR="00A55559" w:rsidRPr="008E7D41" w:rsidRDefault="002E44BF" w:rsidP="00813A11">
      <w:pPr>
        <w:tabs>
          <w:tab w:val="left" w:pos="1134"/>
        </w:tabs>
        <w:jc w:val="both"/>
        <w:rPr>
          <w:rFonts w:asciiTheme="minorHAnsi" w:hAnsiTheme="minorHAnsi"/>
          <w:b/>
          <w:color w:val="4D5CA7"/>
        </w:rPr>
      </w:pPr>
      <w:r w:rsidRPr="008E7D41">
        <w:rPr>
          <w:rFonts w:asciiTheme="minorHAnsi" w:hAnsiTheme="minorHAnsi"/>
          <w:b/>
          <w:color w:val="4D5CA7"/>
        </w:rPr>
        <w:t>Aussi, il est à noter qu’</w:t>
      </w:r>
      <w:r w:rsidR="00A55559" w:rsidRPr="008E7D41">
        <w:rPr>
          <w:rFonts w:asciiTheme="minorHAnsi" w:hAnsiTheme="minorHAnsi"/>
          <w:b/>
          <w:color w:val="4D5CA7"/>
        </w:rPr>
        <w:t xml:space="preserve">en utilisant </w:t>
      </w:r>
      <w:r w:rsidRPr="008E7D41">
        <w:rPr>
          <w:rFonts w:asciiTheme="minorHAnsi" w:hAnsiTheme="minorHAnsi"/>
          <w:b/>
          <w:color w:val="4D5CA7"/>
        </w:rPr>
        <w:t>l’un de ces trois</w:t>
      </w:r>
      <w:r w:rsidR="00A55559" w:rsidRPr="008E7D41">
        <w:rPr>
          <w:rFonts w:asciiTheme="minorHAnsi" w:hAnsiTheme="minorHAnsi"/>
          <w:b/>
          <w:color w:val="4D5CA7"/>
        </w:rPr>
        <w:t xml:space="preserve"> pays comme lieu d’implantation de vos sociétés l’apport en capital pour leur lancement ne donnera lieu ni à imposition dans le pays </w:t>
      </w:r>
      <w:r w:rsidR="001F3E39" w:rsidRPr="008E7D41">
        <w:rPr>
          <w:rFonts w:asciiTheme="minorHAnsi" w:hAnsiTheme="minorHAnsi"/>
          <w:b/>
          <w:color w:val="4D5CA7"/>
        </w:rPr>
        <w:t xml:space="preserve">considéré </w:t>
      </w:r>
      <w:r w:rsidR="00A55559" w:rsidRPr="008E7D41">
        <w:rPr>
          <w:rFonts w:asciiTheme="minorHAnsi" w:hAnsiTheme="minorHAnsi"/>
          <w:b/>
          <w:color w:val="4D5CA7"/>
        </w:rPr>
        <w:t>ni a</w:t>
      </w:r>
      <w:r w:rsidR="00C67E1E" w:rsidRPr="008E7D41">
        <w:rPr>
          <w:rFonts w:asciiTheme="minorHAnsi" w:hAnsiTheme="minorHAnsi"/>
          <w:b/>
          <w:color w:val="4D5CA7"/>
        </w:rPr>
        <w:t>u</w:t>
      </w:r>
      <w:r w:rsidR="00A55559" w:rsidRPr="008E7D41">
        <w:rPr>
          <w:rFonts w:asciiTheme="minorHAnsi" w:hAnsiTheme="minorHAnsi"/>
          <w:b/>
          <w:color w:val="4D5CA7"/>
        </w:rPr>
        <w:t xml:space="preserve"> paiement d’une retenue à la source en cas de versement de dividendes.</w:t>
      </w:r>
    </w:p>
    <w:p w:rsidR="002E44BF" w:rsidRPr="008E7D41" w:rsidRDefault="002E44BF" w:rsidP="00813A11">
      <w:pPr>
        <w:tabs>
          <w:tab w:val="left" w:pos="1134"/>
        </w:tabs>
        <w:jc w:val="both"/>
        <w:rPr>
          <w:rFonts w:asciiTheme="minorHAnsi" w:hAnsiTheme="minorHAnsi"/>
          <w:b/>
          <w:color w:val="4D5CA7"/>
        </w:rPr>
      </w:pPr>
    </w:p>
    <w:p w:rsidR="002E44BF" w:rsidRPr="008E7D41" w:rsidRDefault="002E44BF" w:rsidP="00813A11">
      <w:pPr>
        <w:tabs>
          <w:tab w:val="left" w:pos="1134"/>
        </w:tabs>
        <w:jc w:val="both"/>
        <w:rPr>
          <w:rFonts w:asciiTheme="minorHAnsi" w:hAnsiTheme="minorHAnsi"/>
          <w:b/>
          <w:color w:val="4D5CA7"/>
        </w:rPr>
      </w:pPr>
      <w:r w:rsidRPr="008E7D41">
        <w:rPr>
          <w:rFonts w:asciiTheme="minorHAnsi" w:hAnsiTheme="minorHAnsi"/>
          <w:b/>
          <w:color w:val="4D5CA7"/>
        </w:rPr>
        <w:t xml:space="preserve">Enfin, il est important de considérer l’aspect </w:t>
      </w:r>
      <w:proofErr w:type="spellStart"/>
      <w:r w:rsidRPr="008E7D41">
        <w:rPr>
          <w:rFonts w:asciiTheme="minorHAnsi" w:hAnsiTheme="minorHAnsi"/>
          <w:b/>
          <w:color w:val="4D5CA7"/>
        </w:rPr>
        <w:t>reporting</w:t>
      </w:r>
      <w:proofErr w:type="spellEnd"/>
      <w:r w:rsidRPr="008E7D41">
        <w:rPr>
          <w:rFonts w:asciiTheme="minorHAnsi" w:hAnsiTheme="minorHAnsi"/>
          <w:b/>
          <w:color w:val="4D5CA7"/>
        </w:rPr>
        <w:t xml:space="preserve"> international des données financières aux administrations fiscales du pays de nationalité et/ ou de résidence.</w:t>
      </w:r>
    </w:p>
    <w:p w:rsidR="002E44BF" w:rsidRPr="008E7D41" w:rsidRDefault="002E44BF" w:rsidP="00813A11">
      <w:pPr>
        <w:tabs>
          <w:tab w:val="left" w:pos="1134"/>
        </w:tabs>
        <w:jc w:val="both"/>
        <w:rPr>
          <w:rFonts w:asciiTheme="minorHAnsi" w:hAnsiTheme="minorHAnsi"/>
          <w:b/>
          <w:color w:val="4D5CA7"/>
        </w:rPr>
      </w:pPr>
    </w:p>
    <w:p w:rsidR="002E44BF" w:rsidRPr="008E7D41" w:rsidRDefault="002E44BF" w:rsidP="00813A11">
      <w:pPr>
        <w:tabs>
          <w:tab w:val="left" w:pos="1134"/>
        </w:tabs>
        <w:jc w:val="both"/>
        <w:rPr>
          <w:rFonts w:asciiTheme="minorHAnsi" w:hAnsiTheme="minorHAnsi"/>
          <w:b/>
          <w:color w:val="4D5CA7"/>
        </w:rPr>
      </w:pPr>
      <w:r w:rsidRPr="008E7D41">
        <w:rPr>
          <w:rFonts w:asciiTheme="minorHAnsi" w:hAnsiTheme="minorHAnsi"/>
          <w:b/>
          <w:color w:val="4D5CA7"/>
        </w:rPr>
        <w:t xml:space="preserve">De fait, si l’on souhaite éviter tout transfert de données financières aux administrations </w:t>
      </w:r>
      <w:r w:rsidR="001F3E39" w:rsidRPr="008E7D41">
        <w:rPr>
          <w:rFonts w:asciiTheme="minorHAnsi" w:hAnsiTheme="minorHAnsi"/>
          <w:b/>
          <w:color w:val="4D5CA7"/>
        </w:rPr>
        <w:t>fiscales françaises</w:t>
      </w:r>
      <w:r w:rsidR="008E7D41" w:rsidRPr="008E7D41">
        <w:rPr>
          <w:rFonts w:asciiTheme="minorHAnsi" w:hAnsiTheme="minorHAnsi"/>
          <w:b/>
          <w:color w:val="4D5CA7"/>
        </w:rPr>
        <w:t xml:space="preserve"> </w:t>
      </w:r>
      <w:r w:rsidRPr="008E7D41">
        <w:rPr>
          <w:rFonts w:asciiTheme="minorHAnsi" w:hAnsiTheme="minorHAnsi"/>
          <w:b/>
          <w:color w:val="4D5CA7"/>
        </w:rPr>
        <w:t xml:space="preserve">en particulier, il convient soit de choisir d’implanter les sociétés au Belize soit d’implanter une société dans chacun des trois </w:t>
      </w:r>
      <w:r w:rsidR="001F3E39" w:rsidRPr="008E7D41">
        <w:rPr>
          <w:rFonts w:asciiTheme="minorHAnsi" w:hAnsiTheme="minorHAnsi"/>
          <w:b/>
          <w:color w:val="4D5CA7"/>
        </w:rPr>
        <w:t xml:space="preserve">pays </w:t>
      </w:r>
      <w:r w:rsidRPr="008E7D41">
        <w:rPr>
          <w:rFonts w:asciiTheme="minorHAnsi" w:hAnsiTheme="minorHAnsi"/>
          <w:b/>
          <w:color w:val="4D5CA7"/>
        </w:rPr>
        <w:t>énumérés mais avec des comptes bancaires dans des pays n’ayant pas ratifié le protocole d’échange automatique d’informations (CRS).</w:t>
      </w:r>
    </w:p>
    <w:p w:rsidR="00813A11" w:rsidRDefault="00813A11" w:rsidP="000812EC">
      <w:pPr>
        <w:tabs>
          <w:tab w:val="left" w:pos="1134"/>
        </w:tabs>
        <w:jc w:val="both"/>
        <w:rPr>
          <w:rFonts w:ascii="Calibri" w:hAnsi="Calibri"/>
          <w:color w:val="000000"/>
        </w:rPr>
      </w:pPr>
    </w:p>
    <w:p w:rsidR="002E44BF" w:rsidRPr="001E5F20" w:rsidRDefault="002E44BF" w:rsidP="000812EC">
      <w:pPr>
        <w:tabs>
          <w:tab w:val="left" w:pos="1134"/>
        </w:tabs>
        <w:jc w:val="both"/>
        <w:rPr>
          <w:rFonts w:ascii="Calibri" w:hAnsi="Calibri"/>
          <w:color w:val="000000"/>
        </w:rPr>
      </w:pPr>
    </w:p>
    <w:sectPr w:rsidR="002E44BF" w:rsidRPr="001E5F20" w:rsidSect="00D92FCA">
      <w:headerReference w:type="default"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7F75" w:rsidRDefault="00357F75" w:rsidP="006B149A">
      <w:r>
        <w:separator/>
      </w:r>
    </w:p>
  </w:endnote>
  <w:endnote w:type="continuationSeparator" w:id="0">
    <w:p w:rsidR="00357F75" w:rsidRDefault="00357F75" w:rsidP="006B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4D"/>
    <w:family w:val="swiss"/>
    <w:pitch w:val="variable"/>
    <w:sig w:usb0="A00002EF" w:usb1="5000204B" w:usb2="00000000" w:usb3="00000000" w:csb0="00000097" w:csb1="00000000"/>
  </w:font>
  <w:font w:name="Fira Sans">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7FF" w:rsidRDefault="00EE27FF">
    <w:pPr>
      <w:pStyle w:val="Pieddepage"/>
    </w:pPr>
  </w:p>
  <w:p w:rsidR="00EE27FF" w:rsidRPr="008B05B4" w:rsidRDefault="00EE27FF" w:rsidP="006B149A">
    <w:pPr>
      <w:pStyle w:val="Pieddepage"/>
      <w:jc w:val="center"/>
      <w:rPr>
        <w:color w:val="4D5CA7"/>
        <w:sz w:val="18"/>
        <w:szCs w:val="18"/>
        <w:lang w:val="en-US"/>
      </w:rPr>
    </w:pPr>
    <w:r w:rsidRPr="008B05B4">
      <w:rPr>
        <w:color w:val="4D5CA7"/>
        <w:sz w:val="18"/>
        <w:szCs w:val="18"/>
        <w:lang w:val="en-US"/>
      </w:rPr>
      <w:t>CHALM Group Limited</w:t>
    </w:r>
  </w:p>
  <w:p w:rsidR="00EE27FF" w:rsidRPr="00036643" w:rsidRDefault="00EE27FF" w:rsidP="006B149A">
    <w:pPr>
      <w:jc w:val="center"/>
      <w:rPr>
        <w:rFonts w:cs="Calibri"/>
        <w:color w:val="4D5CA7"/>
        <w:sz w:val="18"/>
        <w:szCs w:val="18"/>
        <w:shd w:val="clear" w:color="auto" w:fill="FFFFFF"/>
        <w:lang w:val="en-US"/>
      </w:rPr>
    </w:pPr>
    <w:r w:rsidRPr="00036643">
      <w:rPr>
        <w:rFonts w:cs="Calibri"/>
        <w:color w:val="4D5CA7"/>
        <w:sz w:val="18"/>
        <w:szCs w:val="18"/>
        <w:shd w:val="clear" w:color="auto" w:fill="FFFFFF"/>
        <w:lang w:val="en-US"/>
      </w:rPr>
      <w:t xml:space="preserve">71-75 Shelton Street, Covent Garden, London, England, WC2H 9JQ </w:t>
    </w:r>
  </w:p>
  <w:p w:rsidR="00EE27FF" w:rsidRPr="00036643" w:rsidRDefault="00EE27FF" w:rsidP="006B149A">
    <w:pPr>
      <w:jc w:val="center"/>
      <w:rPr>
        <w:rFonts w:cs="Calibri"/>
        <w:color w:val="4D5CA7"/>
        <w:sz w:val="18"/>
        <w:szCs w:val="18"/>
        <w:shd w:val="clear" w:color="auto" w:fill="FFFFFF"/>
        <w:lang w:val="en-US"/>
      </w:rPr>
    </w:pPr>
    <w:r w:rsidRPr="00036643">
      <w:rPr>
        <w:rFonts w:cs="Calibri"/>
        <w:color w:val="4D5CA7"/>
        <w:sz w:val="18"/>
        <w:szCs w:val="18"/>
        <w:shd w:val="clear" w:color="auto" w:fill="FFFFFF"/>
        <w:lang w:val="en-US"/>
      </w:rPr>
      <w:t>Registered in England and Wales under the number 11202339</w:t>
    </w:r>
  </w:p>
  <w:p w:rsidR="00EE27FF" w:rsidRPr="00036643" w:rsidRDefault="00EE27FF" w:rsidP="006B149A">
    <w:pPr>
      <w:jc w:val="center"/>
      <w:rPr>
        <w:rFonts w:cs="Calibri"/>
        <w:color w:val="4D5CA7"/>
        <w:sz w:val="18"/>
        <w:szCs w:val="18"/>
        <w:lang w:val="en-US"/>
      </w:rPr>
    </w:pPr>
    <w:r w:rsidRPr="00036643">
      <w:rPr>
        <w:rFonts w:cs="Calibri"/>
        <w:color w:val="4D5CA7"/>
        <w:sz w:val="18"/>
        <w:szCs w:val="18"/>
        <w:lang w:val="en-US"/>
      </w:rPr>
      <w:t>VAT number:289917628</w:t>
    </w:r>
  </w:p>
  <w:p w:rsidR="00EE27FF" w:rsidRPr="006B149A" w:rsidRDefault="00EE27FF">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7F75" w:rsidRDefault="00357F75" w:rsidP="006B149A">
      <w:r>
        <w:separator/>
      </w:r>
    </w:p>
  </w:footnote>
  <w:footnote w:type="continuationSeparator" w:id="0">
    <w:p w:rsidR="00357F75" w:rsidRDefault="00357F75" w:rsidP="006B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7FF" w:rsidRDefault="00EE27FF" w:rsidP="006B149A">
    <w:pPr>
      <w:pStyle w:val="En-tte"/>
      <w:jc w:val="center"/>
    </w:pPr>
    <w:r w:rsidRPr="00190EC3">
      <w:rPr>
        <w:noProof/>
      </w:rPr>
      <w:drawing>
        <wp:inline distT="0" distB="0" distL="0" distR="0">
          <wp:extent cx="635000" cy="635000"/>
          <wp:effectExtent l="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47F3E"/>
    <w:multiLevelType w:val="hybridMultilevel"/>
    <w:tmpl w:val="A1F01948"/>
    <w:lvl w:ilvl="0" w:tplc="040C0009">
      <w:start w:val="1"/>
      <w:numFmt w:val="bullet"/>
      <w:lvlText w:val=""/>
      <w:lvlJc w:val="left"/>
      <w:pPr>
        <w:ind w:left="2832" w:hanging="360"/>
      </w:pPr>
      <w:rPr>
        <w:rFonts w:ascii="Wingdings" w:hAnsi="Wingdings" w:hint="default"/>
      </w:rPr>
    </w:lvl>
    <w:lvl w:ilvl="1" w:tplc="040C0003" w:tentative="1">
      <w:start w:val="1"/>
      <w:numFmt w:val="bullet"/>
      <w:lvlText w:val="o"/>
      <w:lvlJc w:val="left"/>
      <w:pPr>
        <w:ind w:left="3552" w:hanging="360"/>
      </w:pPr>
      <w:rPr>
        <w:rFonts w:ascii="Courier New" w:hAnsi="Courier New" w:hint="default"/>
      </w:rPr>
    </w:lvl>
    <w:lvl w:ilvl="2" w:tplc="040C0005" w:tentative="1">
      <w:start w:val="1"/>
      <w:numFmt w:val="bullet"/>
      <w:lvlText w:val=""/>
      <w:lvlJc w:val="left"/>
      <w:pPr>
        <w:ind w:left="4272" w:hanging="360"/>
      </w:pPr>
      <w:rPr>
        <w:rFonts w:ascii="Wingdings" w:hAnsi="Wingdings" w:hint="default"/>
      </w:rPr>
    </w:lvl>
    <w:lvl w:ilvl="3" w:tplc="040C0001" w:tentative="1">
      <w:start w:val="1"/>
      <w:numFmt w:val="bullet"/>
      <w:lvlText w:val=""/>
      <w:lvlJc w:val="left"/>
      <w:pPr>
        <w:ind w:left="4992" w:hanging="360"/>
      </w:pPr>
      <w:rPr>
        <w:rFonts w:ascii="Symbol" w:hAnsi="Symbol" w:hint="default"/>
      </w:rPr>
    </w:lvl>
    <w:lvl w:ilvl="4" w:tplc="040C0003" w:tentative="1">
      <w:start w:val="1"/>
      <w:numFmt w:val="bullet"/>
      <w:lvlText w:val="o"/>
      <w:lvlJc w:val="left"/>
      <w:pPr>
        <w:ind w:left="5712" w:hanging="360"/>
      </w:pPr>
      <w:rPr>
        <w:rFonts w:ascii="Courier New" w:hAnsi="Courier New" w:hint="default"/>
      </w:rPr>
    </w:lvl>
    <w:lvl w:ilvl="5" w:tplc="040C0005" w:tentative="1">
      <w:start w:val="1"/>
      <w:numFmt w:val="bullet"/>
      <w:lvlText w:val=""/>
      <w:lvlJc w:val="left"/>
      <w:pPr>
        <w:ind w:left="6432" w:hanging="360"/>
      </w:pPr>
      <w:rPr>
        <w:rFonts w:ascii="Wingdings" w:hAnsi="Wingdings" w:hint="default"/>
      </w:rPr>
    </w:lvl>
    <w:lvl w:ilvl="6" w:tplc="040C0001" w:tentative="1">
      <w:start w:val="1"/>
      <w:numFmt w:val="bullet"/>
      <w:lvlText w:val=""/>
      <w:lvlJc w:val="left"/>
      <w:pPr>
        <w:ind w:left="7152" w:hanging="360"/>
      </w:pPr>
      <w:rPr>
        <w:rFonts w:ascii="Symbol" w:hAnsi="Symbol" w:hint="default"/>
      </w:rPr>
    </w:lvl>
    <w:lvl w:ilvl="7" w:tplc="040C0003" w:tentative="1">
      <w:start w:val="1"/>
      <w:numFmt w:val="bullet"/>
      <w:lvlText w:val="o"/>
      <w:lvlJc w:val="left"/>
      <w:pPr>
        <w:ind w:left="7872" w:hanging="360"/>
      </w:pPr>
      <w:rPr>
        <w:rFonts w:ascii="Courier New" w:hAnsi="Courier New" w:hint="default"/>
      </w:rPr>
    </w:lvl>
    <w:lvl w:ilvl="8" w:tplc="040C0005" w:tentative="1">
      <w:start w:val="1"/>
      <w:numFmt w:val="bullet"/>
      <w:lvlText w:val=""/>
      <w:lvlJc w:val="left"/>
      <w:pPr>
        <w:ind w:left="8592" w:hanging="360"/>
      </w:pPr>
      <w:rPr>
        <w:rFonts w:ascii="Wingdings" w:hAnsi="Wingdings" w:hint="default"/>
      </w:rPr>
    </w:lvl>
  </w:abstractNum>
  <w:abstractNum w:abstractNumId="1" w15:restartNumberingAfterBreak="0">
    <w:nsid w:val="007A76EA"/>
    <w:multiLevelType w:val="hybridMultilevel"/>
    <w:tmpl w:val="5E2E60D0"/>
    <w:lvl w:ilvl="0" w:tplc="040C0005">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01BB003C"/>
    <w:multiLevelType w:val="hybridMultilevel"/>
    <w:tmpl w:val="938002E4"/>
    <w:lvl w:ilvl="0" w:tplc="040C0009">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15:restartNumberingAfterBreak="0">
    <w:nsid w:val="0C7810CD"/>
    <w:multiLevelType w:val="hybridMultilevel"/>
    <w:tmpl w:val="5BA8A4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575A41"/>
    <w:multiLevelType w:val="hybridMultilevel"/>
    <w:tmpl w:val="0E36A44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085040"/>
    <w:multiLevelType w:val="hybridMultilevel"/>
    <w:tmpl w:val="C6A05F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E27B55"/>
    <w:multiLevelType w:val="hybridMultilevel"/>
    <w:tmpl w:val="79A4F5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E4363F"/>
    <w:multiLevelType w:val="hybridMultilevel"/>
    <w:tmpl w:val="B88C797C"/>
    <w:lvl w:ilvl="0" w:tplc="4C223432">
      <w:start w:val="1"/>
      <w:numFmt w:val="decimal"/>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8" w15:restartNumberingAfterBreak="0">
    <w:nsid w:val="119542EF"/>
    <w:multiLevelType w:val="hybridMultilevel"/>
    <w:tmpl w:val="11EAA8A6"/>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14023EE8"/>
    <w:multiLevelType w:val="hybridMultilevel"/>
    <w:tmpl w:val="252EA8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4652737"/>
    <w:multiLevelType w:val="hybridMultilevel"/>
    <w:tmpl w:val="68E2FF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2768A0"/>
    <w:multiLevelType w:val="hybridMultilevel"/>
    <w:tmpl w:val="457E89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E025F92"/>
    <w:multiLevelType w:val="hybridMultilevel"/>
    <w:tmpl w:val="0068E960"/>
    <w:lvl w:ilvl="0" w:tplc="3D26628C">
      <w:start w:val="1"/>
      <w:numFmt w:val="lowerLetter"/>
      <w:lvlText w:val="%1)"/>
      <w:lvlJc w:val="left"/>
      <w:pPr>
        <w:ind w:left="2060" w:hanging="360"/>
      </w:pPr>
      <w:rPr>
        <w:rFonts w:hint="default"/>
      </w:rPr>
    </w:lvl>
    <w:lvl w:ilvl="1" w:tplc="040C0019" w:tentative="1">
      <w:start w:val="1"/>
      <w:numFmt w:val="lowerLetter"/>
      <w:lvlText w:val="%2."/>
      <w:lvlJc w:val="left"/>
      <w:pPr>
        <w:ind w:left="2780" w:hanging="360"/>
      </w:pPr>
    </w:lvl>
    <w:lvl w:ilvl="2" w:tplc="040C001B" w:tentative="1">
      <w:start w:val="1"/>
      <w:numFmt w:val="lowerRoman"/>
      <w:lvlText w:val="%3."/>
      <w:lvlJc w:val="right"/>
      <w:pPr>
        <w:ind w:left="3500" w:hanging="180"/>
      </w:pPr>
    </w:lvl>
    <w:lvl w:ilvl="3" w:tplc="040C000F" w:tentative="1">
      <w:start w:val="1"/>
      <w:numFmt w:val="decimal"/>
      <w:lvlText w:val="%4."/>
      <w:lvlJc w:val="left"/>
      <w:pPr>
        <w:ind w:left="4220" w:hanging="360"/>
      </w:pPr>
    </w:lvl>
    <w:lvl w:ilvl="4" w:tplc="040C0019" w:tentative="1">
      <w:start w:val="1"/>
      <w:numFmt w:val="lowerLetter"/>
      <w:lvlText w:val="%5."/>
      <w:lvlJc w:val="left"/>
      <w:pPr>
        <w:ind w:left="4940" w:hanging="360"/>
      </w:pPr>
    </w:lvl>
    <w:lvl w:ilvl="5" w:tplc="040C001B" w:tentative="1">
      <w:start w:val="1"/>
      <w:numFmt w:val="lowerRoman"/>
      <w:lvlText w:val="%6."/>
      <w:lvlJc w:val="right"/>
      <w:pPr>
        <w:ind w:left="5660" w:hanging="180"/>
      </w:pPr>
    </w:lvl>
    <w:lvl w:ilvl="6" w:tplc="040C000F" w:tentative="1">
      <w:start w:val="1"/>
      <w:numFmt w:val="decimal"/>
      <w:lvlText w:val="%7."/>
      <w:lvlJc w:val="left"/>
      <w:pPr>
        <w:ind w:left="6380" w:hanging="360"/>
      </w:pPr>
    </w:lvl>
    <w:lvl w:ilvl="7" w:tplc="040C0019" w:tentative="1">
      <w:start w:val="1"/>
      <w:numFmt w:val="lowerLetter"/>
      <w:lvlText w:val="%8."/>
      <w:lvlJc w:val="left"/>
      <w:pPr>
        <w:ind w:left="7100" w:hanging="360"/>
      </w:pPr>
    </w:lvl>
    <w:lvl w:ilvl="8" w:tplc="040C001B" w:tentative="1">
      <w:start w:val="1"/>
      <w:numFmt w:val="lowerRoman"/>
      <w:lvlText w:val="%9."/>
      <w:lvlJc w:val="right"/>
      <w:pPr>
        <w:ind w:left="7820" w:hanging="180"/>
      </w:pPr>
    </w:lvl>
  </w:abstractNum>
  <w:abstractNum w:abstractNumId="13" w15:restartNumberingAfterBreak="0">
    <w:nsid w:val="1F1225BD"/>
    <w:multiLevelType w:val="hybridMultilevel"/>
    <w:tmpl w:val="E6E0C0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2AD75E8"/>
    <w:multiLevelType w:val="hybridMultilevel"/>
    <w:tmpl w:val="198434E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69B3AEA"/>
    <w:multiLevelType w:val="multilevel"/>
    <w:tmpl w:val="E1EA8638"/>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D5148"/>
    <w:multiLevelType w:val="hybridMultilevel"/>
    <w:tmpl w:val="F18E61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0E52A7"/>
    <w:multiLevelType w:val="hybridMultilevel"/>
    <w:tmpl w:val="55B0940C"/>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72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CCF49F2"/>
    <w:multiLevelType w:val="hybridMultilevel"/>
    <w:tmpl w:val="384056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685939"/>
    <w:multiLevelType w:val="hybridMultilevel"/>
    <w:tmpl w:val="6BD44502"/>
    <w:lvl w:ilvl="0" w:tplc="040C0009">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0" w15:restartNumberingAfterBreak="0">
    <w:nsid w:val="36330D3C"/>
    <w:multiLevelType w:val="hybridMultilevel"/>
    <w:tmpl w:val="716EEB7C"/>
    <w:lvl w:ilvl="0" w:tplc="040C000B">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1" w15:restartNumberingAfterBreak="0">
    <w:nsid w:val="395B0F26"/>
    <w:multiLevelType w:val="hybridMultilevel"/>
    <w:tmpl w:val="AFE8C3CA"/>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2" w15:restartNumberingAfterBreak="0">
    <w:nsid w:val="39DB39ED"/>
    <w:multiLevelType w:val="hybridMultilevel"/>
    <w:tmpl w:val="F6E087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A616439"/>
    <w:multiLevelType w:val="hybridMultilevel"/>
    <w:tmpl w:val="3B940D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B01632F"/>
    <w:multiLevelType w:val="hybridMultilevel"/>
    <w:tmpl w:val="A334972C"/>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5" w15:restartNumberingAfterBreak="0">
    <w:nsid w:val="3F211401"/>
    <w:multiLevelType w:val="hybridMultilevel"/>
    <w:tmpl w:val="46EC46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8344918"/>
    <w:multiLevelType w:val="hybridMultilevel"/>
    <w:tmpl w:val="A7B675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AE441C3"/>
    <w:multiLevelType w:val="hybridMultilevel"/>
    <w:tmpl w:val="F5461556"/>
    <w:lvl w:ilvl="0" w:tplc="94B09B86">
      <w:start w:val="1"/>
      <w:numFmt w:val="decimal"/>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28" w15:restartNumberingAfterBreak="0">
    <w:nsid w:val="4B815406"/>
    <w:multiLevelType w:val="hybridMultilevel"/>
    <w:tmpl w:val="5DAC02B0"/>
    <w:lvl w:ilvl="0" w:tplc="72F4982E">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FBA4926"/>
    <w:multiLevelType w:val="hybridMultilevel"/>
    <w:tmpl w:val="1442AA2E"/>
    <w:lvl w:ilvl="0" w:tplc="040C000F">
      <w:start w:val="1"/>
      <w:numFmt w:val="decimal"/>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0" w15:restartNumberingAfterBreak="0">
    <w:nsid w:val="51BD14EC"/>
    <w:multiLevelType w:val="hybridMultilevel"/>
    <w:tmpl w:val="87C8A4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D732E0"/>
    <w:multiLevelType w:val="hybridMultilevel"/>
    <w:tmpl w:val="E7123514"/>
    <w:lvl w:ilvl="0" w:tplc="040C0009">
      <w:start w:val="1"/>
      <w:numFmt w:val="bullet"/>
      <w:lvlText w:val=""/>
      <w:lvlJc w:val="left"/>
      <w:pPr>
        <w:ind w:left="2204" w:hanging="360"/>
      </w:pPr>
      <w:rPr>
        <w:rFonts w:ascii="Wingdings" w:hAnsi="Wingdings" w:hint="default"/>
      </w:rPr>
    </w:lvl>
    <w:lvl w:ilvl="1" w:tplc="040C0003">
      <w:start w:val="1"/>
      <w:numFmt w:val="bullet"/>
      <w:lvlText w:val="o"/>
      <w:lvlJc w:val="left"/>
      <w:pPr>
        <w:ind w:left="2004" w:hanging="360"/>
      </w:pPr>
      <w:rPr>
        <w:rFonts w:ascii="Courier New" w:hAnsi="Courier New" w:cs="Courier New" w:hint="default"/>
      </w:rPr>
    </w:lvl>
    <w:lvl w:ilvl="2" w:tplc="040C0005" w:tentative="1">
      <w:start w:val="1"/>
      <w:numFmt w:val="bullet"/>
      <w:lvlText w:val=""/>
      <w:lvlJc w:val="left"/>
      <w:pPr>
        <w:ind w:left="2724" w:hanging="360"/>
      </w:pPr>
      <w:rPr>
        <w:rFonts w:ascii="Wingdings" w:hAnsi="Wingdings" w:hint="default"/>
      </w:rPr>
    </w:lvl>
    <w:lvl w:ilvl="3" w:tplc="040C0001" w:tentative="1">
      <w:start w:val="1"/>
      <w:numFmt w:val="bullet"/>
      <w:lvlText w:val=""/>
      <w:lvlJc w:val="left"/>
      <w:pPr>
        <w:ind w:left="3444" w:hanging="360"/>
      </w:pPr>
      <w:rPr>
        <w:rFonts w:ascii="Symbol" w:hAnsi="Symbol" w:hint="default"/>
      </w:rPr>
    </w:lvl>
    <w:lvl w:ilvl="4" w:tplc="040C0003" w:tentative="1">
      <w:start w:val="1"/>
      <w:numFmt w:val="bullet"/>
      <w:lvlText w:val="o"/>
      <w:lvlJc w:val="left"/>
      <w:pPr>
        <w:ind w:left="4164" w:hanging="360"/>
      </w:pPr>
      <w:rPr>
        <w:rFonts w:ascii="Courier New" w:hAnsi="Courier New" w:cs="Courier New" w:hint="default"/>
      </w:rPr>
    </w:lvl>
    <w:lvl w:ilvl="5" w:tplc="040C0005" w:tentative="1">
      <w:start w:val="1"/>
      <w:numFmt w:val="bullet"/>
      <w:lvlText w:val=""/>
      <w:lvlJc w:val="left"/>
      <w:pPr>
        <w:ind w:left="4884" w:hanging="360"/>
      </w:pPr>
      <w:rPr>
        <w:rFonts w:ascii="Wingdings" w:hAnsi="Wingdings" w:hint="default"/>
      </w:rPr>
    </w:lvl>
    <w:lvl w:ilvl="6" w:tplc="040C0001" w:tentative="1">
      <w:start w:val="1"/>
      <w:numFmt w:val="bullet"/>
      <w:lvlText w:val=""/>
      <w:lvlJc w:val="left"/>
      <w:pPr>
        <w:ind w:left="5604" w:hanging="360"/>
      </w:pPr>
      <w:rPr>
        <w:rFonts w:ascii="Symbol" w:hAnsi="Symbol" w:hint="default"/>
      </w:rPr>
    </w:lvl>
    <w:lvl w:ilvl="7" w:tplc="040C0003" w:tentative="1">
      <w:start w:val="1"/>
      <w:numFmt w:val="bullet"/>
      <w:lvlText w:val="o"/>
      <w:lvlJc w:val="left"/>
      <w:pPr>
        <w:ind w:left="6324" w:hanging="360"/>
      </w:pPr>
      <w:rPr>
        <w:rFonts w:ascii="Courier New" w:hAnsi="Courier New" w:cs="Courier New" w:hint="default"/>
      </w:rPr>
    </w:lvl>
    <w:lvl w:ilvl="8" w:tplc="040C0005" w:tentative="1">
      <w:start w:val="1"/>
      <w:numFmt w:val="bullet"/>
      <w:lvlText w:val=""/>
      <w:lvlJc w:val="left"/>
      <w:pPr>
        <w:ind w:left="7044" w:hanging="360"/>
      </w:pPr>
      <w:rPr>
        <w:rFonts w:ascii="Wingdings" w:hAnsi="Wingdings" w:hint="default"/>
      </w:rPr>
    </w:lvl>
  </w:abstractNum>
  <w:abstractNum w:abstractNumId="32" w15:restartNumberingAfterBreak="0">
    <w:nsid w:val="546E3A62"/>
    <w:multiLevelType w:val="hybridMultilevel"/>
    <w:tmpl w:val="FB2EC2C8"/>
    <w:lvl w:ilvl="0" w:tplc="040C0005">
      <w:start w:val="1"/>
      <w:numFmt w:val="bullet"/>
      <w:lvlText w:val=""/>
      <w:lvlJc w:val="left"/>
      <w:pPr>
        <w:ind w:left="720" w:hanging="360"/>
      </w:pPr>
      <w:rPr>
        <w:rFonts w:ascii="Wingdings" w:hAnsi="Wingdings" w:hint="default"/>
      </w:rPr>
    </w:lvl>
    <w:lvl w:ilvl="1" w:tplc="F0F2045E">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52823CB"/>
    <w:multiLevelType w:val="hybridMultilevel"/>
    <w:tmpl w:val="ADEA58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83F31D1"/>
    <w:multiLevelType w:val="hybridMultilevel"/>
    <w:tmpl w:val="A8C65B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91304F7"/>
    <w:multiLevelType w:val="hybridMultilevel"/>
    <w:tmpl w:val="3BA6D2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C978AC"/>
    <w:multiLevelType w:val="hybridMultilevel"/>
    <w:tmpl w:val="40AC81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7B2134"/>
    <w:multiLevelType w:val="hybridMultilevel"/>
    <w:tmpl w:val="EC6EEB48"/>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8" w15:restartNumberingAfterBreak="0">
    <w:nsid w:val="6BF15AAC"/>
    <w:multiLevelType w:val="hybridMultilevel"/>
    <w:tmpl w:val="73D64D3E"/>
    <w:lvl w:ilvl="0" w:tplc="59CC5154">
      <w:start w:val="1"/>
      <w:numFmt w:val="decimal"/>
      <w:lvlText w:val="%1"/>
      <w:lvlJc w:val="left"/>
      <w:pPr>
        <w:ind w:left="1694" w:hanging="5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9" w15:restartNumberingAfterBreak="0">
    <w:nsid w:val="743578B1"/>
    <w:multiLevelType w:val="hybridMultilevel"/>
    <w:tmpl w:val="EA9AD20A"/>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0" w15:restartNumberingAfterBreak="0">
    <w:nsid w:val="78D71783"/>
    <w:multiLevelType w:val="hybridMultilevel"/>
    <w:tmpl w:val="BFB05F9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7C1802"/>
    <w:multiLevelType w:val="hybridMultilevel"/>
    <w:tmpl w:val="8C5C289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C576FDA"/>
    <w:multiLevelType w:val="hybridMultilevel"/>
    <w:tmpl w:val="59686E2E"/>
    <w:lvl w:ilvl="0" w:tplc="4A88DA7C">
      <w:start w:val="1"/>
      <w:numFmt w:val="decimal"/>
      <w:lvlText w:val="%1."/>
      <w:lvlJc w:val="left"/>
      <w:pPr>
        <w:ind w:left="1780" w:hanging="360"/>
      </w:pPr>
      <w:rPr>
        <w:rFonts w:hint="default"/>
      </w:rPr>
    </w:lvl>
    <w:lvl w:ilvl="1" w:tplc="040C0019" w:tentative="1">
      <w:start w:val="1"/>
      <w:numFmt w:val="lowerLetter"/>
      <w:lvlText w:val="%2."/>
      <w:lvlJc w:val="left"/>
      <w:pPr>
        <w:ind w:left="2500" w:hanging="360"/>
      </w:pPr>
    </w:lvl>
    <w:lvl w:ilvl="2" w:tplc="040C001B" w:tentative="1">
      <w:start w:val="1"/>
      <w:numFmt w:val="lowerRoman"/>
      <w:lvlText w:val="%3."/>
      <w:lvlJc w:val="right"/>
      <w:pPr>
        <w:ind w:left="3220" w:hanging="180"/>
      </w:pPr>
    </w:lvl>
    <w:lvl w:ilvl="3" w:tplc="040C000F" w:tentative="1">
      <w:start w:val="1"/>
      <w:numFmt w:val="decimal"/>
      <w:lvlText w:val="%4."/>
      <w:lvlJc w:val="left"/>
      <w:pPr>
        <w:ind w:left="3940" w:hanging="360"/>
      </w:pPr>
    </w:lvl>
    <w:lvl w:ilvl="4" w:tplc="040C0019" w:tentative="1">
      <w:start w:val="1"/>
      <w:numFmt w:val="lowerLetter"/>
      <w:lvlText w:val="%5."/>
      <w:lvlJc w:val="left"/>
      <w:pPr>
        <w:ind w:left="4660" w:hanging="360"/>
      </w:pPr>
    </w:lvl>
    <w:lvl w:ilvl="5" w:tplc="040C001B" w:tentative="1">
      <w:start w:val="1"/>
      <w:numFmt w:val="lowerRoman"/>
      <w:lvlText w:val="%6."/>
      <w:lvlJc w:val="right"/>
      <w:pPr>
        <w:ind w:left="5380" w:hanging="180"/>
      </w:pPr>
    </w:lvl>
    <w:lvl w:ilvl="6" w:tplc="040C000F" w:tentative="1">
      <w:start w:val="1"/>
      <w:numFmt w:val="decimal"/>
      <w:lvlText w:val="%7."/>
      <w:lvlJc w:val="left"/>
      <w:pPr>
        <w:ind w:left="6100" w:hanging="360"/>
      </w:pPr>
    </w:lvl>
    <w:lvl w:ilvl="7" w:tplc="040C0019" w:tentative="1">
      <w:start w:val="1"/>
      <w:numFmt w:val="lowerLetter"/>
      <w:lvlText w:val="%8."/>
      <w:lvlJc w:val="left"/>
      <w:pPr>
        <w:ind w:left="6820" w:hanging="360"/>
      </w:pPr>
    </w:lvl>
    <w:lvl w:ilvl="8" w:tplc="040C001B" w:tentative="1">
      <w:start w:val="1"/>
      <w:numFmt w:val="lowerRoman"/>
      <w:lvlText w:val="%9."/>
      <w:lvlJc w:val="right"/>
      <w:pPr>
        <w:ind w:left="7540" w:hanging="180"/>
      </w:pPr>
    </w:lvl>
  </w:abstractNum>
  <w:abstractNum w:abstractNumId="43" w15:restartNumberingAfterBreak="0">
    <w:nsid w:val="7C8F54DC"/>
    <w:multiLevelType w:val="hybridMultilevel"/>
    <w:tmpl w:val="9B94F230"/>
    <w:lvl w:ilvl="0" w:tplc="040C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4" w15:restartNumberingAfterBreak="0">
    <w:nsid w:val="7D475FF5"/>
    <w:multiLevelType w:val="hybridMultilevel"/>
    <w:tmpl w:val="2460E1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251D20"/>
    <w:multiLevelType w:val="hybridMultilevel"/>
    <w:tmpl w:val="1B18A7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7"/>
  </w:num>
  <w:num w:numId="4">
    <w:abstractNumId w:val="20"/>
  </w:num>
  <w:num w:numId="5">
    <w:abstractNumId w:val="28"/>
  </w:num>
  <w:num w:numId="6">
    <w:abstractNumId w:val="37"/>
  </w:num>
  <w:num w:numId="7">
    <w:abstractNumId w:val="42"/>
  </w:num>
  <w:num w:numId="8">
    <w:abstractNumId w:val="9"/>
  </w:num>
  <w:num w:numId="9">
    <w:abstractNumId w:val="45"/>
  </w:num>
  <w:num w:numId="10">
    <w:abstractNumId w:val="11"/>
  </w:num>
  <w:num w:numId="11">
    <w:abstractNumId w:val="15"/>
  </w:num>
  <w:num w:numId="12">
    <w:abstractNumId w:val="5"/>
  </w:num>
  <w:num w:numId="13">
    <w:abstractNumId w:val="3"/>
  </w:num>
  <w:num w:numId="14">
    <w:abstractNumId w:val="31"/>
  </w:num>
  <w:num w:numId="15">
    <w:abstractNumId w:val="32"/>
  </w:num>
  <w:num w:numId="16">
    <w:abstractNumId w:val="12"/>
  </w:num>
  <w:num w:numId="17">
    <w:abstractNumId w:val="7"/>
  </w:num>
  <w:num w:numId="18">
    <w:abstractNumId w:val="23"/>
  </w:num>
  <w:num w:numId="19">
    <w:abstractNumId w:val="29"/>
  </w:num>
  <w:num w:numId="20">
    <w:abstractNumId w:val="40"/>
  </w:num>
  <w:num w:numId="21">
    <w:abstractNumId w:val="4"/>
  </w:num>
  <w:num w:numId="22">
    <w:abstractNumId w:val="34"/>
  </w:num>
  <w:num w:numId="23">
    <w:abstractNumId w:val="33"/>
  </w:num>
  <w:num w:numId="24">
    <w:abstractNumId w:val="0"/>
  </w:num>
  <w:num w:numId="25">
    <w:abstractNumId w:val="38"/>
  </w:num>
  <w:num w:numId="26">
    <w:abstractNumId w:val="2"/>
  </w:num>
  <w:num w:numId="27">
    <w:abstractNumId w:val="44"/>
  </w:num>
  <w:num w:numId="28">
    <w:abstractNumId w:val="16"/>
  </w:num>
  <w:num w:numId="29">
    <w:abstractNumId w:val="22"/>
  </w:num>
  <w:num w:numId="30">
    <w:abstractNumId w:val="18"/>
  </w:num>
  <w:num w:numId="31">
    <w:abstractNumId w:val="6"/>
  </w:num>
  <w:num w:numId="32">
    <w:abstractNumId w:val="10"/>
  </w:num>
  <w:num w:numId="33">
    <w:abstractNumId w:val="25"/>
  </w:num>
  <w:num w:numId="34">
    <w:abstractNumId w:val="41"/>
  </w:num>
  <w:num w:numId="35">
    <w:abstractNumId w:val="36"/>
  </w:num>
  <w:num w:numId="36">
    <w:abstractNumId w:val="30"/>
  </w:num>
  <w:num w:numId="37">
    <w:abstractNumId w:val="8"/>
  </w:num>
  <w:num w:numId="38">
    <w:abstractNumId w:val="24"/>
  </w:num>
  <w:num w:numId="39">
    <w:abstractNumId w:val="39"/>
  </w:num>
  <w:num w:numId="40">
    <w:abstractNumId w:val="21"/>
  </w:num>
  <w:num w:numId="41">
    <w:abstractNumId w:val="43"/>
  </w:num>
  <w:num w:numId="42">
    <w:abstractNumId w:val="17"/>
  </w:num>
  <w:num w:numId="43">
    <w:abstractNumId w:val="19"/>
  </w:num>
  <w:num w:numId="44">
    <w:abstractNumId w:val="35"/>
  </w:num>
  <w:num w:numId="45">
    <w:abstractNumId w:val="14"/>
  </w:num>
  <w:num w:numId="46">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49A"/>
    <w:rsid w:val="000055CA"/>
    <w:rsid w:val="000113DA"/>
    <w:rsid w:val="00011875"/>
    <w:rsid w:val="00026DC5"/>
    <w:rsid w:val="00030A0D"/>
    <w:rsid w:val="00036643"/>
    <w:rsid w:val="00043611"/>
    <w:rsid w:val="000538D4"/>
    <w:rsid w:val="00062FC1"/>
    <w:rsid w:val="000812EC"/>
    <w:rsid w:val="00084F56"/>
    <w:rsid w:val="000943BD"/>
    <w:rsid w:val="000D1535"/>
    <w:rsid w:val="000D1F43"/>
    <w:rsid w:val="000D20E8"/>
    <w:rsid w:val="00102C1F"/>
    <w:rsid w:val="00114040"/>
    <w:rsid w:val="00122CAD"/>
    <w:rsid w:val="00123BEC"/>
    <w:rsid w:val="00124C04"/>
    <w:rsid w:val="00151777"/>
    <w:rsid w:val="0015602B"/>
    <w:rsid w:val="00156FAB"/>
    <w:rsid w:val="0016024A"/>
    <w:rsid w:val="00161E25"/>
    <w:rsid w:val="0016366D"/>
    <w:rsid w:val="00197432"/>
    <w:rsid w:val="001B18A6"/>
    <w:rsid w:val="001B4609"/>
    <w:rsid w:val="001B532E"/>
    <w:rsid w:val="001B536A"/>
    <w:rsid w:val="001C4391"/>
    <w:rsid w:val="001C659F"/>
    <w:rsid w:val="001D1021"/>
    <w:rsid w:val="001D1FCE"/>
    <w:rsid w:val="001D2A74"/>
    <w:rsid w:val="001E5F20"/>
    <w:rsid w:val="001F2884"/>
    <w:rsid w:val="001F3E39"/>
    <w:rsid w:val="0021421B"/>
    <w:rsid w:val="00214C07"/>
    <w:rsid w:val="00221FFF"/>
    <w:rsid w:val="002520C6"/>
    <w:rsid w:val="00254F03"/>
    <w:rsid w:val="00271743"/>
    <w:rsid w:val="0029186D"/>
    <w:rsid w:val="002B2ACC"/>
    <w:rsid w:val="002B57AC"/>
    <w:rsid w:val="002C6A79"/>
    <w:rsid w:val="002C6EFB"/>
    <w:rsid w:val="002D6CCD"/>
    <w:rsid w:val="002E2E79"/>
    <w:rsid w:val="002E42D4"/>
    <w:rsid w:val="002E44BF"/>
    <w:rsid w:val="002F194A"/>
    <w:rsid w:val="002F3CFA"/>
    <w:rsid w:val="003034E6"/>
    <w:rsid w:val="003070B5"/>
    <w:rsid w:val="00312441"/>
    <w:rsid w:val="00323049"/>
    <w:rsid w:val="00344D0B"/>
    <w:rsid w:val="00357F75"/>
    <w:rsid w:val="0036185B"/>
    <w:rsid w:val="00373147"/>
    <w:rsid w:val="00377295"/>
    <w:rsid w:val="00385C85"/>
    <w:rsid w:val="00391FBB"/>
    <w:rsid w:val="00393877"/>
    <w:rsid w:val="00397113"/>
    <w:rsid w:val="003A505B"/>
    <w:rsid w:val="003D7878"/>
    <w:rsid w:val="003F472C"/>
    <w:rsid w:val="00413DE6"/>
    <w:rsid w:val="00417FE4"/>
    <w:rsid w:val="0042232D"/>
    <w:rsid w:val="0044510E"/>
    <w:rsid w:val="00464C0C"/>
    <w:rsid w:val="004A22A3"/>
    <w:rsid w:val="004C7555"/>
    <w:rsid w:val="004D3ADB"/>
    <w:rsid w:val="004F5F4E"/>
    <w:rsid w:val="00502697"/>
    <w:rsid w:val="005032A8"/>
    <w:rsid w:val="0050558D"/>
    <w:rsid w:val="0051641E"/>
    <w:rsid w:val="00520636"/>
    <w:rsid w:val="00522A99"/>
    <w:rsid w:val="00522CC0"/>
    <w:rsid w:val="00523219"/>
    <w:rsid w:val="00542820"/>
    <w:rsid w:val="005575B0"/>
    <w:rsid w:val="00574541"/>
    <w:rsid w:val="005A41E8"/>
    <w:rsid w:val="005A6876"/>
    <w:rsid w:val="005B3F52"/>
    <w:rsid w:val="005C7218"/>
    <w:rsid w:val="005D18BB"/>
    <w:rsid w:val="005D2C12"/>
    <w:rsid w:val="005E1C2D"/>
    <w:rsid w:val="005F0D8B"/>
    <w:rsid w:val="00627D08"/>
    <w:rsid w:val="00631CE8"/>
    <w:rsid w:val="0063660C"/>
    <w:rsid w:val="00636F41"/>
    <w:rsid w:val="00641614"/>
    <w:rsid w:val="006459C5"/>
    <w:rsid w:val="00661F8E"/>
    <w:rsid w:val="00666517"/>
    <w:rsid w:val="006B149A"/>
    <w:rsid w:val="006D5FD9"/>
    <w:rsid w:val="006E0B2C"/>
    <w:rsid w:val="006E25F3"/>
    <w:rsid w:val="006E76E6"/>
    <w:rsid w:val="006F1790"/>
    <w:rsid w:val="006F3AFC"/>
    <w:rsid w:val="006F5A9C"/>
    <w:rsid w:val="00725205"/>
    <w:rsid w:val="0072569C"/>
    <w:rsid w:val="00754DB2"/>
    <w:rsid w:val="0077147D"/>
    <w:rsid w:val="007820BA"/>
    <w:rsid w:val="00785857"/>
    <w:rsid w:val="007865E0"/>
    <w:rsid w:val="007977C2"/>
    <w:rsid w:val="007B5C29"/>
    <w:rsid w:val="007C2386"/>
    <w:rsid w:val="007C5B32"/>
    <w:rsid w:val="007E5609"/>
    <w:rsid w:val="007E7398"/>
    <w:rsid w:val="00805A54"/>
    <w:rsid w:val="00813A11"/>
    <w:rsid w:val="00836FE4"/>
    <w:rsid w:val="00844B00"/>
    <w:rsid w:val="008470D7"/>
    <w:rsid w:val="0084776E"/>
    <w:rsid w:val="00856205"/>
    <w:rsid w:val="00891041"/>
    <w:rsid w:val="0089161C"/>
    <w:rsid w:val="00895002"/>
    <w:rsid w:val="008B05B4"/>
    <w:rsid w:val="008C280A"/>
    <w:rsid w:val="008D69C7"/>
    <w:rsid w:val="008E27D3"/>
    <w:rsid w:val="008E7D41"/>
    <w:rsid w:val="00900F81"/>
    <w:rsid w:val="00930128"/>
    <w:rsid w:val="00932C69"/>
    <w:rsid w:val="0095500F"/>
    <w:rsid w:val="009575FE"/>
    <w:rsid w:val="00976072"/>
    <w:rsid w:val="009A5882"/>
    <w:rsid w:val="009B098A"/>
    <w:rsid w:val="009B4759"/>
    <w:rsid w:val="009E3F7A"/>
    <w:rsid w:val="009E5DA0"/>
    <w:rsid w:val="009F54B8"/>
    <w:rsid w:val="009F5D9A"/>
    <w:rsid w:val="00A143FA"/>
    <w:rsid w:val="00A42C2E"/>
    <w:rsid w:val="00A55559"/>
    <w:rsid w:val="00A6114C"/>
    <w:rsid w:val="00A633F8"/>
    <w:rsid w:val="00AA369B"/>
    <w:rsid w:val="00AB069F"/>
    <w:rsid w:val="00AB2BB8"/>
    <w:rsid w:val="00AD0BA7"/>
    <w:rsid w:val="00AD7F0C"/>
    <w:rsid w:val="00AD7FEF"/>
    <w:rsid w:val="00AE1042"/>
    <w:rsid w:val="00AE4D40"/>
    <w:rsid w:val="00AE6735"/>
    <w:rsid w:val="00AF442F"/>
    <w:rsid w:val="00B15665"/>
    <w:rsid w:val="00B16556"/>
    <w:rsid w:val="00B23806"/>
    <w:rsid w:val="00B248F9"/>
    <w:rsid w:val="00B30886"/>
    <w:rsid w:val="00B405E6"/>
    <w:rsid w:val="00B42CFB"/>
    <w:rsid w:val="00B529F3"/>
    <w:rsid w:val="00B63332"/>
    <w:rsid w:val="00B70DDA"/>
    <w:rsid w:val="00B81C17"/>
    <w:rsid w:val="00B85256"/>
    <w:rsid w:val="00B91A19"/>
    <w:rsid w:val="00B95AD2"/>
    <w:rsid w:val="00BC7F15"/>
    <w:rsid w:val="00BD7730"/>
    <w:rsid w:val="00BD7CE3"/>
    <w:rsid w:val="00C0496C"/>
    <w:rsid w:val="00C05ABF"/>
    <w:rsid w:val="00C17BCA"/>
    <w:rsid w:val="00C33AD1"/>
    <w:rsid w:val="00C3454D"/>
    <w:rsid w:val="00C3604D"/>
    <w:rsid w:val="00C374C1"/>
    <w:rsid w:val="00C423DB"/>
    <w:rsid w:val="00C5139E"/>
    <w:rsid w:val="00C51C37"/>
    <w:rsid w:val="00C67E1E"/>
    <w:rsid w:val="00C92346"/>
    <w:rsid w:val="00CC56C1"/>
    <w:rsid w:val="00CD1364"/>
    <w:rsid w:val="00CD1FEF"/>
    <w:rsid w:val="00CF3926"/>
    <w:rsid w:val="00D0611B"/>
    <w:rsid w:val="00D114E2"/>
    <w:rsid w:val="00D2311D"/>
    <w:rsid w:val="00D24CB8"/>
    <w:rsid w:val="00D64DB8"/>
    <w:rsid w:val="00D67405"/>
    <w:rsid w:val="00D80C9A"/>
    <w:rsid w:val="00D92FCA"/>
    <w:rsid w:val="00DA3492"/>
    <w:rsid w:val="00DC7FB1"/>
    <w:rsid w:val="00DD0654"/>
    <w:rsid w:val="00DF1824"/>
    <w:rsid w:val="00E07B07"/>
    <w:rsid w:val="00E23B37"/>
    <w:rsid w:val="00E30A03"/>
    <w:rsid w:val="00E56326"/>
    <w:rsid w:val="00E61202"/>
    <w:rsid w:val="00E660C6"/>
    <w:rsid w:val="00E71A1C"/>
    <w:rsid w:val="00E74FF6"/>
    <w:rsid w:val="00E76CA3"/>
    <w:rsid w:val="00E90788"/>
    <w:rsid w:val="00EA121C"/>
    <w:rsid w:val="00EA4E35"/>
    <w:rsid w:val="00ED143C"/>
    <w:rsid w:val="00EE27FF"/>
    <w:rsid w:val="00EE6670"/>
    <w:rsid w:val="00EF5607"/>
    <w:rsid w:val="00F01A1C"/>
    <w:rsid w:val="00F14AC0"/>
    <w:rsid w:val="00F17AA8"/>
    <w:rsid w:val="00F24E8F"/>
    <w:rsid w:val="00F308CF"/>
    <w:rsid w:val="00F376CF"/>
    <w:rsid w:val="00F3778A"/>
    <w:rsid w:val="00F412EC"/>
    <w:rsid w:val="00F46EC4"/>
    <w:rsid w:val="00F66ECA"/>
    <w:rsid w:val="00F71185"/>
    <w:rsid w:val="00F944DF"/>
    <w:rsid w:val="00FA2C13"/>
    <w:rsid w:val="00FA540E"/>
    <w:rsid w:val="00FB1897"/>
    <w:rsid w:val="00FB2FBD"/>
    <w:rsid w:val="00FC177B"/>
    <w:rsid w:val="00FD0798"/>
    <w:rsid w:val="00FD1F2E"/>
    <w:rsid w:val="00FD28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C5D0C"/>
  <w15:docId w15:val="{9CBA3897-D6F2-F64D-A13C-058A1D65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878"/>
    <w:rPr>
      <w:rFonts w:ascii="Times New Roman" w:eastAsia="Times New Roman" w:hAnsi="Times New Roman"/>
      <w:sz w:val="24"/>
      <w:szCs w:val="24"/>
    </w:rPr>
  </w:style>
  <w:style w:type="paragraph" w:styleId="Titre6">
    <w:name w:val="heading 6"/>
    <w:basedOn w:val="Normal"/>
    <w:link w:val="Titre6Car"/>
    <w:uiPriority w:val="9"/>
    <w:qFormat/>
    <w:rsid w:val="00AD7F0C"/>
    <w:pPr>
      <w:spacing w:before="100" w:beforeAutospacing="1" w:after="100" w:afterAutospacing="1"/>
      <w:outlineLvl w:val="5"/>
    </w:pPr>
    <w:rPr>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B149A"/>
    <w:pPr>
      <w:tabs>
        <w:tab w:val="center" w:pos="4536"/>
        <w:tab w:val="right" w:pos="9072"/>
      </w:tabs>
    </w:pPr>
  </w:style>
  <w:style w:type="character" w:customStyle="1" w:styleId="En-tteCar">
    <w:name w:val="En-tête Car"/>
    <w:basedOn w:val="Policepardfaut"/>
    <w:link w:val="En-tte"/>
    <w:uiPriority w:val="99"/>
    <w:rsid w:val="006B149A"/>
  </w:style>
  <w:style w:type="paragraph" w:styleId="Pieddepage">
    <w:name w:val="footer"/>
    <w:basedOn w:val="Normal"/>
    <w:link w:val="PieddepageCar"/>
    <w:uiPriority w:val="99"/>
    <w:unhideWhenUsed/>
    <w:rsid w:val="006B149A"/>
    <w:pPr>
      <w:tabs>
        <w:tab w:val="center" w:pos="4536"/>
        <w:tab w:val="right" w:pos="9072"/>
      </w:tabs>
    </w:pPr>
  </w:style>
  <w:style w:type="character" w:customStyle="1" w:styleId="PieddepageCar">
    <w:name w:val="Pied de page Car"/>
    <w:basedOn w:val="Policepardfaut"/>
    <w:link w:val="Pieddepage"/>
    <w:uiPriority w:val="99"/>
    <w:rsid w:val="006B149A"/>
  </w:style>
  <w:style w:type="paragraph" w:styleId="Textedebulles">
    <w:name w:val="Balloon Text"/>
    <w:basedOn w:val="Normal"/>
    <w:link w:val="TextedebullesCar"/>
    <w:uiPriority w:val="99"/>
    <w:semiHidden/>
    <w:unhideWhenUsed/>
    <w:rsid w:val="00836FE4"/>
    <w:rPr>
      <w:sz w:val="18"/>
      <w:szCs w:val="18"/>
    </w:rPr>
  </w:style>
  <w:style w:type="character" w:customStyle="1" w:styleId="TextedebullesCar">
    <w:name w:val="Texte de bulles Car"/>
    <w:link w:val="Textedebulles"/>
    <w:uiPriority w:val="99"/>
    <w:semiHidden/>
    <w:rsid w:val="00836FE4"/>
    <w:rPr>
      <w:rFonts w:ascii="Times New Roman" w:hAnsi="Times New Roman"/>
      <w:sz w:val="18"/>
      <w:szCs w:val="18"/>
      <w:lang w:eastAsia="en-US"/>
    </w:rPr>
  </w:style>
  <w:style w:type="paragraph" w:styleId="Paragraphedeliste">
    <w:name w:val="List Paragraph"/>
    <w:basedOn w:val="Normal"/>
    <w:uiPriority w:val="34"/>
    <w:qFormat/>
    <w:rsid w:val="00A633F8"/>
    <w:pPr>
      <w:ind w:left="708"/>
    </w:pPr>
  </w:style>
  <w:style w:type="character" w:customStyle="1" w:styleId="txt">
    <w:name w:val="txt"/>
    <w:rsid w:val="007977C2"/>
  </w:style>
  <w:style w:type="character" w:styleId="Lienhypertexte">
    <w:name w:val="Hyperlink"/>
    <w:uiPriority w:val="99"/>
    <w:semiHidden/>
    <w:unhideWhenUsed/>
    <w:rsid w:val="007977C2"/>
    <w:rPr>
      <w:color w:val="0000FF"/>
      <w:u w:val="single"/>
    </w:rPr>
  </w:style>
  <w:style w:type="character" w:customStyle="1" w:styleId="txtbold">
    <w:name w:val="txtbold"/>
    <w:rsid w:val="007977C2"/>
  </w:style>
  <w:style w:type="character" w:customStyle="1" w:styleId="qw-refdoc">
    <w:name w:val="qw-refdoc"/>
    <w:rsid w:val="000943BD"/>
  </w:style>
  <w:style w:type="character" w:customStyle="1" w:styleId="qw-art">
    <w:name w:val="qw-art"/>
    <w:rsid w:val="003D7878"/>
  </w:style>
  <w:style w:type="paragraph" w:styleId="NormalWeb">
    <w:name w:val="Normal (Web)"/>
    <w:basedOn w:val="Normal"/>
    <w:uiPriority w:val="99"/>
    <w:semiHidden/>
    <w:unhideWhenUsed/>
    <w:rsid w:val="001C4391"/>
    <w:pPr>
      <w:spacing w:before="100" w:beforeAutospacing="1" w:after="100" w:afterAutospacing="1"/>
    </w:pPr>
  </w:style>
  <w:style w:type="character" w:styleId="lev">
    <w:name w:val="Strong"/>
    <w:uiPriority w:val="22"/>
    <w:qFormat/>
    <w:rsid w:val="001C4391"/>
    <w:rPr>
      <w:b/>
      <w:bCs/>
    </w:rPr>
  </w:style>
  <w:style w:type="character" w:customStyle="1" w:styleId="apple-converted-space">
    <w:name w:val="apple-converted-space"/>
    <w:rsid w:val="00413DE6"/>
  </w:style>
  <w:style w:type="character" w:customStyle="1" w:styleId="t7">
    <w:name w:val="t7"/>
    <w:rsid w:val="00413DE6"/>
  </w:style>
  <w:style w:type="character" w:customStyle="1" w:styleId="t8">
    <w:name w:val="t8"/>
    <w:rsid w:val="00413DE6"/>
  </w:style>
  <w:style w:type="character" w:customStyle="1" w:styleId="t3">
    <w:name w:val="t3"/>
    <w:rsid w:val="00413DE6"/>
  </w:style>
  <w:style w:type="character" w:customStyle="1" w:styleId="art">
    <w:name w:val="art"/>
    <w:rsid w:val="006E25F3"/>
  </w:style>
  <w:style w:type="character" w:customStyle="1" w:styleId="txtexp">
    <w:name w:val="txtexp"/>
    <w:rsid w:val="006E25F3"/>
  </w:style>
  <w:style w:type="character" w:customStyle="1" w:styleId="txtexpbold">
    <w:name w:val="txtexpbold"/>
    <w:rsid w:val="006E25F3"/>
  </w:style>
  <w:style w:type="character" w:customStyle="1" w:styleId="expos">
    <w:name w:val="expos"/>
    <w:rsid w:val="006E25F3"/>
  </w:style>
  <w:style w:type="paragraph" w:customStyle="1" w:styleId="ElAppETSECTh4">
    <w:name w:val="ElApp_ETSECT_h4"/>
    <w:basedOn w:val="Normal"/>
    <w:rsid w:val="00785857"/>
    <w:pPr>
      <w:pBdr>
        <w:left w:val="none" w:sz="0" w:space="5" w:color="auto"/>
      </w:pBdr>
      <w:spacing w:line="360" w:lineRule="atLeast"/>
    </w:pPr>
    <w:rPr>
      <w:rFonts w:ascii="PT Sans" w:eastAsia="PT Sans" w:hAnsi="PT Sans" w:cs="PT Sans"/>
      <w:b/>
      <w:bCs/>
      <w:color w:val="333333"/>
      <w:sz w:val="32"/>
      <w:szCs w:val="32"/>
    </w:rPr>
  </w:style>
  <w:style w:type="character" w:customStyle="1" w:styleId="TI">
    <w:name w:val="TI"/>
    <w:basedOn w:val="Policepardfaut"/>
    <w:rsid w:val="00785857"/>
  </w:style>
  <w:style w:type="paragraph" w:customStyle="1" w:styleId="ElAppdivPNUM">
    <w:name w:val="ElApp_div_PNUM"/>
    <w:basedOn w:val="Normal"/>
    <w:rsid w:val="00785857"/>
  </w:style>
  <w:style w:type="character" w:customStyle="1" w:styleId="ElAppPNUMpNumberNum">
    <w:name w:val="ElApp_PNUM_pNumber_Num"/>
    <w:rsid w:val="00785857"/>
    <w:rPr>
      <w:b/>
      <w:bCs/>
      <w:color w:val="337EC6"/>
      <w:sz w:val="26"/>
      <w:szCs w:val="26"/>
    </w:rPr>
  </w:style>
  <w:style w:type="character" w:customStyle="1" w:styleId="ElAppPNUMpContent">
    <w:name w:val="ElApp_PNUM_pContent"/>
    <w:basedOn w:val="Policepardfaut"/>
    <w:rsid w:val="00785857"/>
  </w:style>
  <w:style w:type="character" w:customStyle="1" w:styleId="ElAppPNUMh6">
    <w:name w:val="ElApp_PNUM_h6"/>
    <w:rsid w:val="00785857"/>
    <w:rPr>
      <w:rFonts w:ascii="PT Sans" w:eastAsia="PT Sans" w:hAnsi="PT Sans" w:cs="PT Sans"/>
      <w:b/>
      <w:bCs/>
      <w:i w:val="0"/>
      <w:iCs w:val="0"/>
      <w:color w:val="333333"/>
      <w:sz w:val="26"/>
      <w:szCs w:val="26"/>
    </w:rPr>
  </w:style>
  <w:style w:type="character" w:customStyle="1" w:styleId="ElAppPNUMdivALnth-of-type1">
    <w:name w:val="ElApp_PNUM_div_AL_nth-of-type(1)"/>
    <w:basedOn w:val="Policepardfaut"/>
    <w:rsid w:val="00785857"/>
  </w:style>
  <w:style w:type="character" w:customStyle="1" w:styleId="ElAppsup">
    <w:name w:val="ElApp_sup"/>
    <w:rsid w:val="00785857"/>
    <w:rPr>
      <w:sz w:val="17"/>
      <w:szCs w:val="17"/>
    </w:rPr>
  </w:style>
  <w:style w:type="character" w:customStyle="1" w:styleId="ElApparticlePRENV2">
    <w:name w:val="ElApp_article_PRENV2"/>
    <w:basedOn w:val="Policepardfaut"/>
    <w:rsid w:val="00785857"/>
  </w:style>
  <w:style w:type="character" w:customStyle="1" w:styleId="RefArt">
    <w:name w:val="RefArt"/>
    <w:basedOn w:val="Policepardfaut"/>
    <w:rsid w:val="00785857"/>
  </w:style>
  <w:style w:type="paragraph" w:customStyle="1" w:styleId="ElAppdivAL">
    <w:name w:val="ElApp_div_AL"/>
    <w:basedOn w:val="Normal"/>
    <w:rsid w:val="00785857"/>
    <w:pPr>
      <w:spacing w:line="360" w:lineRule="atLeast"/>
    </w:pPr>
    <w:rPr>
      <w:color w:val="333333"/>
    </w:rPr>
  </w:style>
  <w:style w:type="character" w:customStyle="1" w:styleId="ElAppartPRENV1">
    <w:name w:val="ElApp_artPRENV1"/>
    <w:basedOn w:val="Policepardfaut"/>
    <w:rsid w:val="00785857"/>
  </w:style>
  <w:style w:type="character" w:customStyle="1" w:styleId="ElApparticlePRENV1">
    <w:name w:val="ElApp_article_PRENV1"/>
    <w:basedOn w:val="Policepardfaut"/>
    <w:rsid w:val="00785857"/>
  </w:style>
  <w:style w:type="character" w:customStyle="1" w:styleId="RefArtBlock">
    <w:name w:val="RefArtBlock"/>
    <w:basedOn w:val="Policepardfaut"/>
    <w:rsid w:val="00785857"/>
  </w:style>
  <w:style w:type="character" w:customStyle="1" w:styleId="ElApparticlePRENV2nth-childn2">
    <w:name w:val="ElApp_article_PRENV2_nth-child(n+2)"/>
    <w:basedOn w:val="Policepardfaut"/>
    <w:rsid w:val="00785857"/>
  </w:style>
  <w:style w:type="paragraph" w:customStyle="1" w:styleId="ElAppulli">
    <w:name w:val="ElApp_ul &gt; li"/>
    <w:basedOn w:val="Normal"/>
    <w:rsid w:val="00785857"/>
    <w:pPr>
      <w:pBdr>
        <w:left w:val="none" w:sz="0" w:space="18" w:color="auto"/>
      </w:pBdr>
    </w:pPr>
    <w:rPr>
      <w:rFonts w:ascii="PT Sans" w:eastAsia="PT Sans" w:hAnsi="PT Sans" w:cs="PT Sans"/>
      <w:color w:val="333333"/>
    </w:rPr>
  </w:style>
  <w:style w:type="character" w:customStyle="1" w:styleId="ElAppartPRENVNA1">
    <w:name w:val="ElApp_artPRENVNA1"/>
    <w:basedOn w:val="Policepardfaut"/>
    <w:rsid w:val="00785857"/>
  </w:style>
  <w:style w:type="character" w:customStyle="1" w:styleId="ElApparticlePRENVNA1">
    <w:name w:val="ElApp_article_PRENVNA1"/>
    <w:basedOn w:val="Policepardfaut"/>
    <w:rsid w:val="00785857"/>
  </w:style>
  <w:style w:type="paragraph" w:customStyle="1" w:styleId="ElAppdivREM">
    <w:name w:val="ElApp_div_REM"/>
    <w:basedOn w:val="Normal"/>
    <w:rsid w:val="00785857"/>
    <w:pPr>
      <w:pBdr>
        <w:top w:val="none" w:sz="0" w:space="12" w:color="auto"/>
        <w:left w:val="none" w:sz="0" w:space="14" w:color="auto"/>
        <w:bottom w:val="none" w:sz="0" w:space="1" w:color="auto"/>
      </w:pBdr>
    </w:pPr>
    <w:rPr>
      <w:rFonts w:ascii="PT Sans" w:eastAsia="PT Sans" w:hAnsi="PT Sans" w:cs="PT Sans"/>
      <w:i/>
      <w:iCs/>
      <w:color w:val="333333"/>
      <w:sz w:val="21"/>
      <w:szCs w:val="21"/>
    </w:rPr>
  </w:style>
  <w:style w:type="character" w:customStyle="1" w:styleId="ElAppPNUMpnth-of-type1">
    <w:name w:val="ElApp_PNUM_p_nth-of-type(1)"/>
    <w:basedOn w:val="Policepardfaut"/>
    <w:rsid w:val="00785857"/>
  </w:style>
  <w:style w:type="paragraph" w:customStyle="1" w:styleId="ElAppPNUMh6Paragraph">
    <w:name w:val="ElApp_PNUM_h6 Paragraph"/>
    <w:basedOn w:val="Normal"/>
    <w:rsid w:val="00785857"/>
    <w:rPr>
      <w:rFonts w:ascii="PT Sans" w:eastAsia="PT Sans" w:hAnsi="PT Sans" w:cs="PT Sans"/>
      <w:b/>
      <w:bCs/>
      <w:color w:val="333333"/>
      <w:sz w:val="26"/>
      <w:szCs w:val="26"/>
    </w:rPr>
  </w:style>
  <w:style w:type="character" w:customStyle="1" w:styleId="IL">
    <w:name w:val="IL"/>
    <w:basedOn w:val="Policepardfaut"/>
    <w:rsid w:val="00785857"/>
  </w:style>
  <w:style w:type="character" w:customStyle="1" w:styleId="ElApph6PNUM2TI">
    <w:name w:val="ElApp_h6_PNUM2_TI"/>
    <w:basedOn w:val="Policepardfaut"/>
    <w:rsid w:val="00785857"/>
  </w:style>
  <w:style w:type="paragraph" w:customStyle="1" w:styleId="ElAppdivPRECIS">
    <w:name w:val="ElApp_div_PRECIS"/>
    <w:basedOn w:val="Normal"/>
    <w:rsid w:val="00785857"/>
    <w:pPr>
      <w:pBdr>
        <w:top w:val="none" w:sz="0" w:space="12" w:color="auto"/>
        <w:left w:val="none" w:sz="0" w:space="14" w:color="auto"/>
        <w:bottom w:val="none" w:sz="0" w:space="1" w:color="auto"/>
      </w:pBdr>
    </w:pPr>
    <w:rPr>
      <w:rFonts w:ascii="PT Sans" w:eastAsia="PT Sans" w:hAnsi="PT Sans" w:cs="PT Sans"/>
      <w:i/>
      <w:iCs/>
      <w:color w:val="333333"/>
      <w:sz w:val="21"/>
      <w:szCs w:val="21"/>
    </w:rPr>
  </w:style>
  <w:style w:type="character" w:customStyle="1" w:styleId="ElAppdivPRECISdivALnth-of-type1">
    <w:name w:val="ElApp_div_PRECIS &gt; div_AL_nth-of-type(1)"/>
    <w:rsid w:val="00785857"/>
    <w:rPr>
      <w:rFonts w:ascii="PT Sans" w:eastAsia="PT Sans" w:hAnsi="PT Sans" w:cs="PT Sans"/>
      <w:color w:val="333333"/>
      <w:bdr w:val="none" w:sz="0" w:space="0" w:color="auto"/>
    </w:rPr>
  </w:style>
  <w:style w:type="character" w:customStyle="1" w:styleId="AL">
    <w:name w:val="AL"/>
    <w:basedOn w:val="Policepardfaut"/>
    <w:rsid w:val="00785857"/>
  </w:style>
  <w:style w:type="paragraph" w:customStyle="1" w:styleId="ElAppdivPRECISulli">
    <w:name w:val="ElApp_div_PRECIS_ul_li"/>
    <w:basedOn w:val="Normal"/>
    <w:rsid w:val="00785857"/>
    <w:pPr>
      <w:pBdr>
        <w:left w:val="none" w:sz="0" w:space="12" w:color="auto"/>
      </w:pBdr>
    </w:pPr>
  </w:style>
  <w:style w:type="character" w:customStyle="1" w:styleId="Titre6Car">
    <w:name w:val="Titre 6 Car"/>
    <w:basedOn w:val="Policepardfaut"/>
    <w:link w:val="Titre6"/>
    <w:uiPriority w:val="9"/>
    <w:rsid w:val="00AD7F0C"/>
    <w:rPr>
      <w:rFonts w:ascii="Times New Roman" w:eastAsia="Times New Roman" w:hAnsi="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619286">
      <w:bodyDiv w:val="1"/>
      <w:marLeft w:val="0"/>
      <w:marRight w:val="0"/>
      <w:marTop w:val="0"/>
      <w:marBottom w:val="0"/>
      <w:divBdr>
        <w:top w:val="none" w:sz="0" w:space="0" w:color="auto"/>
        <w:left w:val="none" w:sz="0" w:space="0" w:color="auto"/>
        <w:bottom w:val="none" w:sz="0" w:space="0" w:color="auto"/>
        <w:right w:val="none" w:sz="0" w:space="0" w:color="auto"/>
      </w:divBdr>
    </w:div>
    <w:div w:id="295567520">
      <w:bodyDiv w:val="1"/>
      <w:marLeft w:val="0"/>
      <w:marRight w:val="0"/>
      <w:marTop w:val="0"/>
      <w:marBottom w:val="0"/>
      <w:divBdr>
        <w:top w:val="none" w:sz="0" w:space="0" w:color="auto"/>
        <w:left w:val="none" w:sz="0" w:space="0" w:color="auto"/>
        <w:bottom w:val="none" w:sz="0" w:space="0" w:color="auto"/>
        <w:right w:val="none" w:sz="0" w:space="0" w:color="auto"/>
      </w:divBdr>
      <w:divsChild>
        <w:div w:id="949317578">
          <w:marLeft w:val="0"/>
          <w:marRight w:val="0"/>
          <w:marTop w:val="375"/>
          <w:marBottom w:val="240"/>
          <w:divBdr>
            <w:top w:val="none" w:sz="0" w:space="0" w:color="auto"/>
            <w:left w:val="none" w:sz="0" w:space="0" w:color="auto"/>
            <w:bottom w:val="none" w:sz="0" w:space="0" w:color="auto"/>
            <w:right w:val="none" w:sz="0" w:space="0" w:color="auto"/>
          </w:divBdr>
          <w:divsChild>
            <w:div w:id="1747418909">
              <w:marLeft w:val="1260"/>
              <w:marRight w:val="0"/>
              <w:marTop w:val="0"/>
              <w:marBottom w:val="240"/>
              <w:divBdr>
                <w:top w:val="none" w:sz="0" w:space="0" w:color="auto"/>
                <w:left w:val="none" w:sz="0" w:space="0" w:color="auto"/>
                <w:bottom w:val="none" w:sz="0" w:space="0" w:color="auto"/>
                <w:right w:val="none" w:sz="0" w:space="0" w:color="auto"/>
              </w:divBdr>
              <w:divsChild>
                <w:div w:id="117514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5977">
          <w:marLeft w:val="0"/>
          <w:marRight w:val="0"/>
          <w:marTop w:val="0"/>
          <w:marBottom w:val="150"/>
          <w:divBdr>
            <w:top w:val="none" w:sz="0" w:space="0" w:color="auto"/>
            <w:left w:val="none" w:sz="0" w:space="0" w:color="auto"/>
            <w:bottom w:val="none" w:sz="0" w:space="0" w:color="auto"/>
            <w:right w:val="none" w:sz="0" w:space="0" w:color="auto"/>
          </w:divBdr>
          <w:divsChild>
            <w:div w:id="218247625">
              <w:marLeft w:val="1260"/>
              <w:marRight w:val="0"/>
              <w:marTop w:val="0"/>
              <w:marBottom w:val="0"/>
              <w:divBdr>
                <w:top w:val="none" w:sz="0" w:space="0" w:color="auto"/>
                <w:left w:val="none" w:sz="0" w:space="0" w:color="auto"/>
                <w:bottom w:val="none" w:sz="0" w:space="0" w:color="auto"/>
                <w:right w:val="none" w:sz="0" w:space="0" w:color="auto"/>
              </w:divBdr>
              <w:divsChild>
                <w:div w:id="1870605949">
                  <w:marLeft w:val="0"/>
                  <w:marRight w:val="0"/>
                  <w:marTop w:val="0"/>
                  <w:marBottom w:val="0"/>
                  <w:divBdr>
                    <w:top w:val="none" w:sz="0" w:space="0" w:color="auto"/>
                    <w:left w:val="none" w:sz="0" w:space="0" w:color="auto"/>
                    <w:bottom w:val="none" w:sz="0" w:space="0" w:color="auto"/>
                    <w:right w:val="none" w:sz="0" w:space="0" w:color="auto"/>
                  </w:divBdr>
                  <w:divsChild>
                    <w:div w:id="157814888">
                      <w:marLeft w:val="0"/>
                      <w:marRight w:val="0"/>
                      <w:marTop w:val="0"/>
                      <w:marBottom w:val="0"/>
                      <w:divBdr>
                        <w:top w:val="none" w:sz="0" w:space="0" w:color="auto"/>
                        <w:left w:val="none" w:sz="0" w:space="0" w:color="auto"/>
                        <w:bottom w:val="none" w:sz="0" w:space="0" w:color="auto"/>
                        <w:right w:val="none" w:sz="0" w:space="0" w:color="auto"/>
                      </w:divBdr>
                    </w:div>
                    <w:div w:id="431366893">
                      <w:marLeft w:val="0"/>
                      <w:marRight w:val="0"/>
                      <w:marTop w:val="0"/>
                      <w:marBottom w:val="0"/>
                      <w:divBdr>
                        <w:top w:val="none" w:sz="0" w:space="0" w:color="auto"/>
                        <w:left w:val="none" w:sz="0" w:space="0" w:color="auto"/>
                        <w:bottom w:val="none" w:sz="0" w:space="0" w:color="auto"/>
                        <w:right w:val="none" w:sz="0" w:space="0" w:color="auto"/>
                      </w:divBdr>
                    </w:div>
                    <w:div w:id="1116027645">
                      <w:marLeft w:val="0"/>
                      <w:marRight w:val="0"/>
                      <w:marTop w:val="0"/>
                      <w:marBottom w:val="0"/>
                      <w:divBdr>
                        <w:top w:val="none" w:sz="0" w:space="0" w:color="auto"/>
                        <w:left w:val="none" w:sz="0" w:space="0" w:color="auto"/>
                        <w:bottom w:val="none" w:sz="0" w:space="0" w:color="auto"/>
                        <w:right w:val="none" w:sz="0" w:space="0" w:color="auto"/>
                      </w:divBdr>
                    </w:div>
                    <w:div w:id="1232351042">
                      <w:marLeft w:val="0"/>
                      <w:marRight w:val="0"/>
                      <w:marTop w:val="0"/>
                      <w:marBottom w:val="0"/>
                      <w:divBdr>
                        <w:top w:val="none" w:sz="0" w:space="0" w:color="auto"/>
                        <w:left w:val="none" w:sz="0" w:space="0" w:color="auto"/>
                        <w:bottom w:val="none" w:sz="0" w:space="0" w:color="auto"/>
                        <w:right w:val="none" w:sz="0" w:space="0" w:color="auto"/>
                      </w:divBdr>
                    </w:div>
                    <w:div w:id="1326126585">
                      <w:marLeft w:val="0"/>
                      <w:marRight w:val="0"/>
                      <w:marTop w:val="0"/>
                      <w:marBottom w:val="0"/>
                      <w:divBdr>
                        <w:top w:val="none" w:sz="0" w:space="0" w:color="auto"/>
                        <w:left w:val="none" w:sz="0" w:space="0" w:color="auto"/>
                        <w:bottom w:val="none" w:sz="0" w:space="0" w:color="auto"/>
                        <w:right w:val="none" w:sz="0" w:space="0" w:color="auto"/>
                      </w:divBdr>
                    </w:div>
                    <w:div w:id="1339700910">
                      <w:marLeft w:val="0"/>
                      <w:marRight w:val="0"/>
                      <w:marTop w:val="0"/>
                      <w:marBottom w:val="0"/>
                      <w:divBdr>
                        <w:top w:val="none" w:sz="0" w:space="0" w:color="auto"/>
                        <w:left w:val="none" w:sz="0" w:space="0" w:color="auto"/>
                        <w:bottom w:val="none" w:sz="0" w:space="0" w:color="auto"/>
                        <w:right w:val="none" w:sz="0" w:space="0" w:color="auto"/>
                      </w:divBdr>
                    </w:div>
                    <w:div w:id="1989088579">
                      <w:marLeft w:val="0"/>
                      <w:marRight w:val="0"/>
                      <w:marTop w:val="0"/>
                      <w:marBottom w:val="0"/>
                      <w:divBdr>
                        <w:top w:val="none" w:sz="0" w:space="0" w:color="auto"/>
                        <w:left w:val="none" w:sz="0" w:space="0" w:color="auto"/>
                        <w:bottom w:val="none" w:sz="0" w:space="0" w:color="auto"/>
                        <w:right w:val="none" w:sz="0" w:space="0" w:color="auto"/>
                      </w:divBdr>
                    </w:div>
                    <w:div w:id="20416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636327">
      <w:bodyDiv w:val="1"/>
      <w:marLeft w:val="0"/>
      <w:marRight w:val="0"/>
      <w:marTop w:val="0"/>
      <w:marBottom w:val="0"/>
      <w:divBdr>
        <w:top w:val="none" w:sz="0" w:space="0" w:color="auto"/>
        <w:left w:val="none" w:sz="0" w:space="0" w:color="auto"/>
        <w:bottom w:val="none" w:sz="0" w:space="0" w:color="auto"/>
        <w:right w:val="none" w:sz="0" w:space="0" w:color="auto"/>
      </w:divBdr>
      <w:divsChild>
        <w:div w:id="100536735">
          <w:marLeft w:val="0"/>
          <w:marRight w:val="0"/>
          <w:marTop w:val="60"/>
          <w:marBottom w:val="0"/>
          <w:divBdr>
            <w:top w:val="none" w:sz="0" w:space="0" w:color="auto"/>
            <w:left w:val="none" w:sz="0" w:space="0" w:color="auto"/>
            <w:bottom w:val="none" w:sz="0" w:space="0" w:color="auto"/>
            <w:right w:val="none" w:sz="0" w:space="0" w:color="auto"/>
          </w:divBdr>
        </w:div>
      </w:divsChild>
    </w:div>
    <w:div w:id="369115544">
      <w:bodyDiv w:val="1"/>
      <w:marLeft w:val="0"/>
      <w:marRight w:val="0"/>
      <w:marTop w:val="0"/>
      <w:marBottom w:val="0"/>
      <w:divBdr>
        <w:top w:val="none" w:sz="0" w:space="0" w:color="auto"/>
        <w:left w:val="none" w:sz="0" w:space="0" w:color="auto"/>
        <w:bottom w:val="none" w:sz="0" w:space="0" w:color="auto"/>
        <w:right w:val="none" w:sz="0" w:space="0" w:color="auto"/>
      </w:divBdr>
    </w:div>
    <w:div w:id="587271338">
      <w:bodyDiv w:val="1"/>
      <w:marLeft w:val="0"/>
      <w:marRight w:val="0"/>
      <w:marTop w:val="0"/>
      <w:marBottom w:val="0"/>
      <w:divBdr>
        <w:top w:val="none" w:sz="0" w:space="0" w:color="auto"/>
        <w:left w:val="none" w:sz="0" w:space="0" w:color="auto"/>
        <w:bottom w:val="none" w:sz="0" w:space="0" w:color="auto"/>
        <w:right w:val="none" w:sz="0" w:space="0" w:color="auto"/>
      </w:divBdr>
    </w:div>
    <w:div w:id="651300186">
      <w:bodyDiv w:val="1"/>
      <w:marLeft w:val="0"/>
      <w:marRight w:val="0"/>
      <w:marTop w:val="0"/>
      <w:marBottom w:val="0"/>
      <w:divBdr>
        <w:top w:val="none" w:sz="0" w:space="0" w:color="auto"/>
        <w:left w:val="none" w:sz="0" w:space="0" w:color="auto"/>
        <w:bottom w:val="none" w:sz="0" w:space="0" w:color="auto"/>
        <w:right w:val="none" w:sz="0" w:space="0" w:color="auto"/>
      </w:divBdr>
    </w:div>
    <w:div w:id="696395460">
      <w:bodyDiv w:val="1"/>
      <w:marLeft w:val="0"/>
      <w:marRight w:val="0"/>
      <w:marTop w:val="0"/>
      <w:marBottom w:val="0"/>
      <w:divBdr>
        <w:top w:val="none" w:sz="0" w:space="0" w:color="auto"/>
        <w:left w:val="none" w:sz="0" w:space="0" w:color="auto"/>
        <w:bottom w:val="none" w:sz="0" w:space="0" w:color="auto"/>
        <w:right w:val="none" w:sz="0" w:space="0" w:color="auto"/>
      </w:divBdr>
    </w:div>
    <w:div w:id="1018700778">
      <w:bodyDiv w:val="1"/>
      <w:marLeft w:val="0"/>
      <w:marRight w:val="0"/>
      <w:marTop w:val="0"/>
      <w:marBottom w:val="0"/>
      <w:divBdr>
        <w:top w:val="none" w:sz="0" w:space="0" w:color="auto"/>
        <w:left w:val="none" w:sz="0" w:space="0" w:color="auto"/>
        <w:bottom w:val="none" w:sz="0" w:space="0" w:color="auto"/>
        <w:right w:val="none" w:sz="0" w:space="0" w:color="auto"/>
      </w:divBdr>
    </w:div>
    <w:div w:id="1192762548">
      <w:bodyDiv w:val="1"/>
      <w:marLeft w:val="0"/>
      <w:marRight w:val="0"/>
      <w:marTop w:val="0"/>
      <w:marBottom w:val="0"/>
      <w:divBdr>
        <w:top w:val="none" w:sz="0" w:space="0" w:color="auto"/>
        <w:left w:val="none" w:sz="0" w:space="0" w:color="auto"/>
        <w:bottom w:val="none" w:sz="0" w:space="0" w:color="auto"/>
        <w:right w:val="none" w:sz="0" w:space="0" w:color="auto"/>
      </w:divBdr>
    </w:div>
    <w:div w:id="1416394472">
      <w:bodyDiv w:val="1"/>
      <w:marLeft w:val="0"/>
      <w:marRight w:val="0"/>
      <w:marTop w:val="0"/>
      <w:marBottom w:val="0"/>
      <w:divBdr>
        <w:top w:val="none" w:sz="0" w:space="0" w:color="auto"/>
        <w:left w:val="none" w:sz="0" w:space="0" w:color="auto"/>
        <w:bottom w:val="none" w:sz="0" w:space="0" w:color="auto"/>
        <w:right w:val="none" w:sz="0" w:space="0" w:color="auto"/>
      </w:divBdr>
    </w:div>
    <w:div w:id="1499928190">
      <w:bodyDiv w:val="1"/>
      <w:marLeft w:val="0"/>
      <w:marRight w:val="0"/>
      <w:marTop w:val="0"/>
      <w:marBottom w:val="0"/>
      <w:divBdr>
        <w:top w:val="none" w:sz="0" w:space="0" w:color="auto"/>
        <w:left w:val="none" w:sz="0" w:space="0" w:color="auto"/>
        <w:bottom w:val="none" w:sz="0" w:space="0" w:color="auto"/>
        <w:right w:val="none" w:sz="0" w:space="0" w:color="auto"/>
      </w:divBdr>
      <w:divsChild>
        <w:div w:id="264047155">
          <w:marLeft w:val="0"/>
          <w:marRight w:val="0"/>
          <w:marTop w:val="0"/>
          <w:marBottom w:val="0"/>
          <w:divBdr>
            <w:top w:val="none" w:sz="0" w:space="0" w:color="auto"/>
            <w:left w:val="none" w:sz="0" w:space="0" w:color="auto"/>
            <w:bottom w:val="none" w:sz="0" w:space="0" w:color="auto"/>
            <w:right w:val="none" w:sz="0" w:space="0" w:color="auto"/>
          </w:divBdr>
        </w:div>
        <w:div w:id="616255497">
          <w:marLeft w:val="0"/>
          <w:marRight w:val="0"/>
          <w:marTop w:val="0"/>
          <w:marBottom w:val="0"/>
          <w:divBdr>
            <w:top w:val="none" w:sz="0" w:space="0" w:color="auto"/>
            <w:left w:val="none" w:sz="0" w:space="0" w:color="auto"/>
            <w:bottom w:val="none" w:sz="0" w:space="0" w:color="auto"/>
            <w:right w:val="none" w:sz="0" w:space="0" w:color="auto"/>
          </w:divBdr>
        </w:div>
        <w:div w:id="944117512">
          <w:marLeft w:val="0"/>
          <w:marRight w:val="0"/>
          <w:marTop w:val="0"/>
          <w:marBottom w:val="0"/>
          <w:divBdr>
            <w:top w:val="none" w:sz="0" w:space="0" w:color="auto"/>
            <w:left w:val="none" w:sz="0" w:space="0" w:color="auto"/>
            <w:bottom w:val="none" w:sz="0" w:space="0" w:color="auto"/>
            <w:right w:val="none" w:sz="0" w:space="0" w:color="auto"/>
          </w:divBdr>
        </w:div>
      </w:divsChild>
    </w:div>
    <w:div w:id="1596130509">
      <w:bodyDiv w:val="1"/>
      <w:marLeft w:val="0"/>
      <w:marRight w:val="0"/>
      <w:marTop w:val="0"/>
      <w:marBottom w:val="0"/>
      <w:divBdr>
        <w:top w:val="none" w:sz="0" w:space="0" w:color="auto"/>
        <w:left w:val="none" w:sz="0" w:space="0" w:color="auto"/>
        <w:bottom w:val="none" w:sz="0" w:space="0" w:color="auto"/>
        <w:right w:val="none" w:sz="0" w:space="0" w:color="auto"/>
      </w:divBdr>
      <w:divsChild>
        <w:div w:id="284314189">
          <w:marLeft w:val="0"/>
          <w:marRight w:val="0"/>
          <w:marTop w:val="270"/>
          <w:marBottom w:val="0"/>
          <w:divBdr>
            <w:top w:val="none" w:sz="0" w:space="0" w:color="auto"/>
            <w:left w:val="none" w:sz="0" w:space="0" w:color="auto"/>
            <w:bottom w:val="none" w:sz="0" w:space="0" w:color="auto"/>
            <w:right w:val="none" w:sz="0" w:space="0" w:color="auto"/>
          </w:divBdr>
          <w:divsChild>
            <w:div w:id="360786424">
              <w:marLeft w:val="1260"/>
              <w:marRight w:val="0"/>
              <w:marTop w:val="0"/>
              <w:marBottom w:val="0"/>
              <w:divBdr>
                <w:top w:val="none" w:sz="0" w:space="0" w:color="auto"/>
                <w:left w:val="none" w:sz="0" w:space="0" w:color="auto"/>
                <w:bottom w:val="none" w:sz="0" w:space="0" w:color="auto"/>
                <w:right w:val="none" w:sz="0" w:space="0" w:color="auto"/>
              </w:divBdr>
              <w:divsChild>
                <w:div w:id="11322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0415">
          <w:marLeft w:val="0"/>
          <w:marRight w:val="0"/>
          <w:marTop w:val="0"/>
          <w:marBottom w:val="150"/>
          <w:divBdr>
            <w:top w:val="none" w:sz="0" w:space="0" w:color="auto"/>
            <w:left w:val="none" w:sz="0" w:space="0" w:color="auto"/>
            <w:bottom w:val="none" w:sz="0" w:space="0" w:color="auto"/>
            <w:right w:val="none" w:sz="0" w:space="0" w:color="auto"/>
          </w:divBdr>
          <w:divsChild>
            <w:div w:id="55902883">
              <w:marLeft w:val="1260"/>
              <w:marRight w:val="0"/>
              <w:marTop w:val="0"/>
              <w:marBottom w:val="0"/>
              <w:divBdr>
                <w:top w:val="none" w:sz="0" w:space="0" w:color="auto"/>
                <w:left w:val="none" w:sz="0" w:space="0" w:color="auto"/>
                <w:bottom w:val="none" w:sz="0" w:space="0" w:color="auto"/>
                <w:right w:val="none" w:sz="0" w:space="0" w:color="auto"/>
              </w:divBdr>
            </w:div>
          </w:divsChild>
        </w:div>
        <w:div w:id="1513567285">
          <w:marLeft w:val="0"/>
          <w:marRight w:val="0"/>
          <w:marTop w:val="0"/>
          <w:marBottom w:val="150"/>
          <w:divBdr>
            <w:top w:val="none" w:sz="0" w:space="0" w:color="auto"/>
            <w:left w:val="none" w:sz="0" w:space="0" w:color="auto"/>
            <w:bottom w:val="none" w:sz="0" w:space="0" w:color="auto"/>
            <w:right w:val="none" w:sz="0" w:space="0" w:color="auto"/>
          </w:divBdr>
          <w:divsChild>
            <w:div w:id="1306158726">
              <w:marLeft w:val="1260"/>
              <w:marRight w:val="0"/>
              <w:marTop w:val="0"/>
              <w:marBottom w:val="0"/>
              <w:divBdr>
                <w:top w:val="none" w:sz="0" w:space="0" w:color="auto"/>
                <w:left w:val="none" w:sz="0" w:space="0" w:color="auto"/>
                <w:bottom w:val="none" w:sz="0" w:space="0" w:color="auto"/>
                <w:right w:val="none" w:sz="0" w:space="0" w:color="auto"/>
              </w:divBdr>
            </w:div>
          </w:divsChild>
        </w:div>
      </w:divsChild>
    </w:div>
    <w:div w:id="1789815854">
      <w:bodyDiv w:val="1"/>
      <w:marLeft w:val="0"/>
      <w:marRight w:val="0"/>
      <w:marTop w:val="0"/>
      <w:marBottom w:val="0"/>
      <w:divBdr>
        <w:top w:val="none" w:sz="0" w:space="0" w:color="auto"/>
        <w:left w:val="none" w:sz="0" w:space="0" w:color="auto"/>
        <w:bottom w:val="none" w:sz="0" w:space="0" w:color="auto"/>
        <w:right w:val="none" w:sz="0" w:space="0" w:color="auto"/>
      </w:divBdr>
    </w:div>
    <w:div w:id="1839734826">
      <w:bodyDiv w:val="1"/>
      <w:marLeft w:val="0"/>
      <w:marRight w:val="0"/>
      <w:marTop w:val="0"/>
      <w:marBottom w:val="0"/>
      <w:divBdr>
        <w:top w:val="none" w:sz="0" w:space="0" w:color="auto"/>
        <w:left w:val="none" w:sz="0" w:space="0" w:color="auto"/>
        <w:bottom w:val="none" w:sz="0" w:space="0" w:color="auto"/>
        <w:right w:val="none" w:sz="0" w:space="0" w:color="auto"/>
      </w:divBdr>
      <w:divsChild>
        <w:div w:id="1222136811">
          <w:marLeft w:val="0"/>
          <w:marRight w:val="0"/>
          <w:marTop w:val="0"/>
          <w:marBottom w:val="0"/>
          <w:divBdr>
            <w:top w:val="none" w:sz="0" w:space="0" w:color="auto"/>
            <w:left w:val="none" w:sz="0" w:space="0" w:color="auto"/>
            <w:bottom w:val="none" w:sz="0" w:space="0" w:color="auto"/>
            <w:right w:val="none" w:sz="0" w:space="0" w:color="auto"/>
          </w:divBdr>
        </w:div>
        <w:div w:id="1853950432">
          <w:marLeft w:val="0"/>
          <w:marRight w:val="0"/>
          <w:marTop w:val="0"/>
          <w:marBottom w:val="0"/>
          <w:divBdr>
            <w:top w:val="none" w:sz="0" w:space="0" w:color="auto"/>
            <w:left w:val="none" w:sz="0" w:space="0" w:color="auto"/>
            <w:bottom w:val="none" w:sz="0" w:space="0" w:color="auto"/>
            <w:right w:val="none" w:sz="0" w:space="0" w:color="auto"/>
          </w:divBdr>
        </w:div>
        <w:div w:id="2030447564">
          <w:marLeft w:val="0"/>
          <w:marRight w:val="0"/>
          <w:marTop w:val="0"/>
          <w:marBottom w:val="0"/>
          <w:divBdr>
            <w:top w:val="none" w:sz="0" w:space="0" w:color="auto"/>
            <w:left w:val="none" w:sz="0" w:space="0" w:color="auto"/>
            <w:bottom w:val="none" w:sz="0" w:space="0" w:color="auto"/>
            <w:right w:val="none" w:sz="0" w:space="0" w:color="auto"/>
          </w:divBdr>
        </w:div>
      </w:divsChild>
    </w:div>
    <w:div w:id="1919636632">
      <w:bodyDiv w:val="1"/>
      <w:marLeft w:val="0"/>
      <w:marRight w:val="0"/>
      <w:marTop w:val="0"/>
      <w:marBottom w:val="0"/>
      <w:divBdr>
        <w:top w:val="none" w:sz="0" w:space="0" w:color="auto"/>
        <w:left w:val="none" w:sz="0" w:space="0" w:color="auto"/>
        <w:bottom w:val="none" w:sz="0" w:space="0" w:color="auto"/>
        <w:right w:val="none" w:sz="0" w:space="0" w:color="auto"/>
      </w:divBdr>
    </w:div>
    <w:div w:id="208695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11819</Words>
  <Characters>65009</Characters>
  <Application>Microsoft Office Word</Application>
  <DocSecurity>0</DocSecurity>
  <Lines>541</Lines>
  <Paragraphs>153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76675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marc ben hafsia</cp:lastModifiedBy>
  <cp:revision>2</cp:revision>
  <cp:lastPrinted>2019-03-04T10:20:00Z</cp:lastPrinted>
  <dcterms:created xsi:type="dcterms:W3CDTF">2020-07-22T08:36:00Z</dcterms:created>
  <dcterms:modified xsi:type="dcterms:W3CDTF">2020-07-22T08:36:00Z</dcterms:modified>
</cp:coreProperties>
</file>