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0DA0F" w14:textId="3F290A13" w:rsidR="00A9290F" w:rsidRPr="008763AA" w:rsidRDefault="00A46845" w:rsidP="00504FC4">
      <w:pPr>
        <w:pStyle w:val="ListParagraph"/>
        <w:numPr>
          <w:ilvl w:val="0"/>
          <w:numId w:val="15"/>
        </w:numPr>
        <w:rPr>
          <w:rFonts w:ascii="Times New Roman" w:hAnsi="Times New Roman" w:cs="Times New Roman"/>
          <w:b/>
          <w:bCs/>
          <w:color w:val="0F9ED5" w:themeColor="accent4"/>
          <w:sz w:val="26"/>
          <w:szCs w:val="26"/>
          <w:lang w:val="vi-VN"/>
          <w14:textOutline w14:w="0" w14:cap="flat" w14:cmpd="sng" w14:algn="ctr">
            <w14:noFill/>
            <w14:prstDash w14:val="solid"/>
            <w14:round/>
          </w14:textOutline>
          <w14:props3d w14:extrusionH="57150" w14:contourW="0" w14:prstMaterial="softEdge">
            <w14:bevelT w14:w="25400" w14:h="38100" w14:prst="circle"/>
          </w14:props3d>
        </w:rPr>
      </w:pPr>
      <w:r w:rsidRPr="008763AA">
        <w:rPr>
          <w:rFonts w:ascii="Times New Roman" w:hAnsi="Times New Roman" w:cs="Times New Roman"/>
          <w:b/>
          <w:bCs/>
          <w:color w:val="0F9ED5" w:themeColor="accent4"/>
          <w:sz w:val="26"/>
          <w:szCs w:val="26"/>
          <w:lang w:val="vi-VN"/>
          <w14:textOutline w14:w="0" w14:cap="flat" w14:cmpd="sng" w14:algn="ctr">
            <w14:noFill/>
            <w14:prstDash w14:val="solid"/>
            <w14:round/>
          </w14:textOutline>
          <w14:props3d w14:extrusionH="57150" w14:contourW="0" w14:prstMaterial="softEdge">
            <w14:bevelT w14:w="25400" w14:h="38100" w14:prst="circle"/>
          </w14:props3d>
        </w:rPr>
        <w:t xml:space="preserve">Business </w:t>
      </w:r>
      <w:r w:rsidRPr="008763AA">
        <w:rPr>
          <w:rFonts w:ascii="Times New Roman" w:hAnsi="Times New Roman" w:cs="Times New Roman"/>
          <w:b/>
          <w:bCs/>
          <w:color w:val="0F9ED5" w:themeColor="accent4"/>
          <w:sz w:val="26"/>
          <w:szCs w:val="26"/>
          <w:lang w:val="en-AU"/>
          <w14:textOutline w14:w="0" w14:cap="flat" w14:cmpd="sng" w14:algn="ctr">
            <w14:noFill/>
            <w14:prstDash w14:val="solid"/>
            <w14:round/>
          </w14:textOutline>
          <w14:props3d w14:extrusionH="57150" w14:contourW="0" w14:prstMaterial="softEdge">
            <w14:bevelT w14:w="25400" w14:h="38100" w14:prst="circle"/>
          </w14:props3d>
        </w:rPr>
        <w:t>context and articulation of problems (5%)</w:t>
      </w:r>
    </w:p>
    <w:p w14:paraId="72D46F06" w14:textId="03AD5D6F" w:rsidR="00B71888" w:rsidRPr="00B71888" w:rsidRDefault="00B71888" w:rsidP="00B71888">
      <w:pPr>
        <w:spacing w:after="0" w:line="240" w:lineRule="auto"/>
        <w:rPr>
          <w:rFonts w:ascii="Times New Roman" w:eastAsia="Times New Roman" w:hAnsi="Times New Roman" w:cs="Times New Roman"/>
          <w:kern w:val="0"/>
          <w:sz w:val="22"/>
          <w:szCs w:val="22"/>
          <w14:ligatures w14:val="none"/>
        </w:rPr>
      </w:pPr>
      <w:r w:rsidRPr="00B71888">
        <w:rPr>
          <w:rFonts w:ascii="Times New Roman" w:eastAsia="Times New Roman" w:hAnsi="Times New Roman" w:cs="Times New Roman"/>
          <w:color w:val="000000"/>
          <w:kern w:val="0"/>
          <w:sz w:val="22"/>
          <w:szCs w:val="22"/>
          <w14:ligatures w14:val="none"/>
        </w:rPr>
        <w:t xml:space="preserve">In recent years, there has been significant research interest in modelling and predicting the volatility of financial time series. This is due to the recognition of volatility as a crucial concept in various economic and financial applications (Lestari et al., 2016). Volatility refers to the </w:t>
      </w:r>
      <w:r>
        <w:rPr>
          <w:rFonts w:ascii="Times New Roman" w:eastAsia="Times New Roman" w:hAnsi="Times New Roman" w:cs="Times New Roman"/>
          <w:color w:val="000000"/>
          <w:kern w:val="0"/>
          <w:sz w:val="22"/>
          <w:szCs w:val="22"/>
          <w:lang w:val="vi-VN"/>
          <w14:ligatures w14:val="none"/>
        </w:rPr>
        <w:t>“</w:t>
      </w:r>
      <w:r w:rsidRPr="00B71888">
        <w:rPr>
          <w:rFonts w:ascii="Times New Roman" w:eastAsia="Times New Roman" w:hAnsi="Times New Roman" w:cs="Times New Roman"/>
          <w:color w:val="000000"/>
          <w:kern w:val="0"/>
          <w:sz w:val="22"/>
          <w:szCs w:val="22"/>
          <w14:ligatures w14:val="none"/>
        </w:rPr>
        <w:t>conditional variation of the underlying stock return</w:t>
      </w:r>
      <w:r>
        <w:rPr>
          <w:rFonts w:ascii="Times New Roman" w:eastAsia="Times New Roman" w:hAnsi="Times New Roman" w:cs="Times New Roman"/>
          <w:color w:val="000000"/>
          <w:kern w:val="0"/>
          <w:sz w:val="22"/>
          <w:szCs w:val="22"/>
          <w:lang w:val="vi-VN"/>
          <w14:ligatures w14:val="none"/>
        </w:rPr>
        <w:t>”</w:t>
      </w:r>
      <w:r w:rsidRPr="00B71888">
        <w:rPr>
          <w:rFonts w:ascii="Times New Roman" w:eastAsia="Times New Roman" w:hAnsi="Times New Roman" w:cs="Times New Roman"/>
          <w:color w:val="000000"/>
          <w:kern w:val="0"/>
          <w:sz w:val="22"/>
          <w:szCs w:val="22"/>
          <w14:ligatures w14:val="none"/>
        </w:rPr>
        <w:t xml:space="preserve">, as defined by </w:t>
      </w:r>
      <w:r w:rsidR="00781815" w:rsidRPr="00B71888">
        <w:rPr>
          <w:rFonts w:ascii="Times New Roman" w:eastAsia="Times New Roman" w:hAnsi="Times New Roman" w:cs="Times New Roman"/>
          <w:color w:val="000000"/>
          <w:kern w:val="0"/>
          <w:sz w:val="22"/>
          <w:szCs w:val="22"/>
          <w14:ligatures w14:val="none"/>
        </w:rPr>
        <w:t>Lestari et al.</w:t>
      </w:r>
      <w:r w:rsidR="00781815">
        <w:rPr>
          <w:rFonts w:ascii="Times New Roman" w:eastAsia="Times New Roman" w:hAnsi="Times New Roman" w:cs="Times New Roman"/>
          <w:color w:val="000000"/>
          <w:kern w:val="0"/>
          <w:sz w:val="22"/>
          <w:szCs w:val="22"/>
          <w14:ligatures w14:val="none"/>
        </w:rPr>
        <w:t xml:space="preserve"> (</w:t>
      </w:r>
      <w:r w:rsidR="00781815" w:rsidRPr="00B71888">
        <w:rPr>
          <w:rFonts w:ascii="Times New Roman" w:eastAsia="Times New Roman" w:hAnsi="Times New Roman" w:cs="Times New Roman"/>
          <w:color w:val="000000"/>
          <w:kern w:val="0"/>
          <w:sz w:val="22"/>
          <w:szCs w:val="22"/>
          <w14:ligatures w14:val="none"/>
        </w:rPr>
        <w:t>2016).</w:t>
      </w:r>
      <w:r w:rsidRPr="00B71888">
        <w:rPr>
          <w:rFonts w:ascii="Times New Roman" w:eastAsia="Times New Roman" w:hAnsi="Times New Roman" w:cs="Times New Roman"/>
          <w:color w:val="000000"/>
          <w:kern w:val="0"/>
          <w:sz w:val="22"/>
          <w:szCs w:val="22"/>
          <w14:ligatures w14:val="none"/>
        </w:rPr>
        <w:br/>
        <w:t xml:space="preserve">The primary objective of this paper is to analyse the effectiveness of volatility modelling by employing several methods to forecast the conditional variance for the returns of </w:t>
      </w:r>
      <w:r w:rsidR="0045056B">
        <w:rPr>
          <w:rFonts w:ascii="Times New Roman" w:eastAsia="Times New Roman" w:hAnsi="Times New Roman" w:cs="Times New Roman"/>
          <w:color w:val="000000"/>
          <w:kern w:val="0"/>
          <w:sz w:val="22"/>
          <w:szCs w:val="22"/>
          <w14:ligatures w14:val="none"/>
        </w:rPr>
        <w:t>Gen</w:t>
      </w:r>
      <w:r w:rsidR="00D376D9">
        <w:rPr>
          <w:rFonts w:ascii="Times New Roman" w:eastAsia="Times New Roman" w:hAnsi="Times New Roman" w:cs="Times New Roman"/>
          <w:color w:val="000000"/>
          <w:kern w:val="0"/>
          <w:sz w:val="22"/>
          <w:szCs w:val="22"/>
          <w14:ligatures w14:val="none"/>
        </w:rPr>
        <w:t>ex</w:t>
      </w:r>
      <w:r w:rsidR="00D376D9">
        <w:rPr>
          <w:rFonts w:ascii="Times New Roman" w:eastAsia="Times New Roman" w:hAnsi="Times New Roman" w:cs="Times New Roman"/>
          <w:color w:val="000000"/>
          <w:kern w:val="0"/>
          <w:sz w:val="22"/>
          <w:szCs w:val="22"/>
          <w:lang w:val="en-AU"/>
          <w14:ligatures w14:val="none"/>
        </w:rPr>
        <w:t xml:space="preserve"> Power Limited (GPL) </w:t>
      </w:r>
      <w:r w:rsidRPr="00B71888">
        <w:rPr>
          <w:rFonts w:ascii="Times New Roman" w:eastAsia="Times New Roman" w:hAnsi="Times New Roman" w:cs="Times New Roman"/>
          <w:color w:val="000000"/>
          <w:kern w:val="0"/>
          <w:sz w:val="22"/>
          <w:szCs w:val="22"/>
          <w14:ligatures w14:val="none"/>
        </w:rPr>
        <w:t xml:space="preserve">under different assumptions on the distribution of errors. This analysis utilised the daily closing price of </w:t>
      </w:r>
      <w:r w:rsidR="00D376D9">
        <w:rPr>
          <w:rFonts w:ascii="Times New Roman" w:eastAsia="Times New Roman" w:hAnsi="Times New Roman" w:cs="Times New Roman"/>
          <w:color w:val="000000"/>
          <w:kern w:val="0"/>
          <w:sz w:val="22"/>
          <w:szCs w:val="22"/>
          <w14:ligatures w14:val="none"/>
        </w:rPr>
        <w:t>GPL</w:t>
      </w:r>
      <w:r w:rsidRPr="00B71888">
        <w:rPr>
          <w:rFonts w:ascii="Times New Roman" w:eastAsia="Times New Roman" w:hAnsi="Times New Roman" w:cs="Times New Roman"/>
          <w:color w:val="000000"/>
          <w:kern w:val="0"/>
          <w:sz w:val="22"/>
          <w:szCs w:val="22"/>
          <w14:ligatures w14:val="none"/>
        </w:rPr>
        <w:t xml:space="preserve"> from </w:t>
      </w:r>
      <w:r w:rsidR="00D376D9">
        <w:rPr>
          <w:rFonts w:ascii="Times New Roman" w:eastAsia="Times New Roman" w:hAnsi="Times New Roman" w:cs="Times New Roman"/>
          <w:color w:val="000000"/>
          <w:kern w:val="0"/>
          <w:sz w:val="22"/>
          <w:szCs w:val="22"/>
          <w14:ligatures w14:val="none"/>
        </w:rPr>
        <w:t>July</w:t>
      </w:r>
      <w:r w:rsidRPr="00B71888">
        <w:rPr>
          <w:rFonts w:ascii="Times New Roman" w:eastAsia="Times New Roman" w:hAnsi="Times New Roman" w:cs="Times New Roman"/>
          <w:color w:val="000000"/>
          <w:kern w:val="0"/>
          <w:sz w:val="22"/>
          <w:szCs w:val="22"/>
          <w14:ligatures w14:val="none"/>
        </w:rPr>
        <w:t xml:space="preserve"> </w:t>
      </w:r>
      <w:r w:rsidR="00D376D9">
        <w:rPr>
          <w:rFonts w:ascii="Times New Roman" w:eastAsia="Times New Roman" w:hAnsi="Times New Roman" w:cs="Times New Roman"/>
          <w:color w:val="000000"/>
          <w:kern w:val="0"/>
          <w:sz w:val="22"/>
          <w:szCs w:val="22"/>
          <w14:ligatures w14:val="none"/>
        </w:rPr>
        <w:t>31</w:t>
      </w:r>
      <w:r w:rsidRPr="00B71888">
        <w:rPr>
          <w:rFonts w:ascii="Times New Roman" w:eastAsia="Times New Roman" w:hAnsi="Times New Roman" w:cs="Times New Roman"/>
          <w:color w:val="000000"/>
          <w:kern w:val="0"/>
          <w:sz w:val="22"/>
          <w:szCs w:val="22"/>
          <w14:ligatures w14:val="none"/>
        </w:rPr>
        <w:t>, 201</w:t>
      </w:r>
      <w:r w:rsidR="00D376D9">
        <w:rPr>
          <w:rFonts w:ascii="Times New Roman" w:eastAsia="Times New Roman" w:hAnsi="Times New Roman" w:cs="Times New Roman"/>
          <w:color w:val="000000"/>
          <w:kern w:val="0"/>
          <w:sz w:val="22"/>
          <w:szCs w:val="22"/>
          <w14:ligatures w14:val="none"/>
        </w:rPr>
        <w:t>5</w:t>
      </w:r>
      <w:r w:rsidRPr="00B71888">
        <w:rPr>
          <w:rFonts w:ascii="Times New Roman" w:eastAsia="Times New Roman" w:hAnsi="Times New Roman" w:cs="Times New Roman"/>
          <w:color w:val="000000"/>
          <w:kern w:val="0"/>
          <w:sz w:val="22"/>
          <w:szCs w:val="22"/>
          <w14:ligatures w14:val="none"/>
        </w:rPr>
        <w:t xml:space="preserve">, to </w:t>
      </w:r>
      <w:r w:rsidR="00D376D9">
        <w:rPr>
          <w:rFonts w:ascii="Times New Roman" w:eastAsia="Times New Roman" w:hAnsi="Times New Roman" w:cs="Times New Roman"/>
          <w:color w:val="000000"/>
          <w:kern w:val="0"/>
          <w:sz w:val="22"/>
          <w:szCs w:val="22"/>
          <w14:ligatures w14:val="none"/>
        </w:rPr>
        <w:t>May</w:t>
      </w:r>
      <w:r w:rsidRPr="00B71888">
        <w:rPr>
          <w:rFonts w:ascii="Times New Roman" w:eastAsia="Times New Roman" w:hAnsi="Times New Roman" w:cs="Times New Roman"/>
          <w:color w:val="000000"/>
          <w:kern w:val="0"/>
          <w:sz w:val="22"/>
          <w:szCs w:val="22"/>
          <w14:ligatures w14:val="none"/>
        </w:rPr>
        <w:t xml:space="preserve"> </w:t>
      </w:r>
      <w:r w:rsidR="00D376D9">
        <w:rPr>
          <w:rFonts w:ascii="Times New Roman" w:eastAsia="Times New Roman" w:hAnsi="Times New Roman" w:cs="Times New Roman"/>
          <w:color w:val="000000"/>
          <w:kern w:val="0"/>
          <w:sz w:val="22"/>
          <w:szCs w:val="22"/>
          <w14:ligatures w14:val="none"/>
        </w:rPr>
        <w:t>31</w:t>
      </w:r>
      <w:r w:rsidRPr="00B71888">
        <w:rPr>
          <w:rFonts w:ascii="Times New Roman" w:eastAsia="Times New Roman" w:hAnsi="Times New Roman" w:cs="Times New Roman"/>
          <w:color w:val="000000"/>
          <w:kern w:val="0"/>
          <w:sz w:val="22"/>
          <w:szCs w:val="22"/>
          <w14:ligatures w14:val="none"/>
        </w:rPr>
        <w:t>, 20</w:t>
      </w:r>
      <w:r w:rsidR="00D376D9">
        <w:rPr>
          <w:rFonts w:ascii="Times New Roman" w:eastAsia="Times New Roman" w:hAnsi="Times New Roman" w:cs="Times New Roman"/>
          <w:color w:val="000000"/>
          <w:kern w:val="0"/>
          <w:sz w:val="22"/>
          <w:szCs w:val="22"/>
          <w14:ligatures w14:val="none"/>
        </w:rPr>
        <w:t>24</w:t>
      </w:r>
      <w:r w:rsidRPr="00B71888">
        <w:rPr>
          <w:rFonts w:ascii="Times New Roman" w:eastAsia="Times New Roman" w:hAnsi="Times New Roman" w:cs="Times New Roman"/>
          <w:color w:val="000000"/>
          <w:kern w:val="0"/>
          <w:sz w:val="22"/>
          <w:szCs w:val="22"/>
          <w14:ligatures w14:val="none"/>
        </w:rPr>
        <w:t>. It employed the Generalised Autoregressive Conditional Heteroscedastic (GARCH), Integrated Generalised Autoregressive Conditional Heteroscedastic (IGARCH), and GJR-GARCH models, with a student's t error distribution. This research primarily focuses on evaluating the predictive accuracy of volatility models across various error distributions. Ultimately, select the optimal model for forecasting the conditional variance by conducting a thorough comparison of the Root Mean Square Error (RMSE) and Mean Absolute Deviation (MAD).</w:t>
      </w:r>
      <w:r w:rsidRPr="00B71888">
        <w:rPr>
          <w:rFonts w:ascii="Times New Roman" w:eastAsia="Times New Roman" w:hAnsi="Times New Roman" w:cs="Times New Roman"/>
          <w:color w:val="000000"/>
          <w:kern w:val="0"/>
          <w:sz w:val="22"/>
          <w:szCs w:val="22"/>
          <w14:ligatures w14:val="none"/>
        </w:rPr>
        <w:br/>
      </w:r>
    </w:p>
    <w:p w14:paraId="19658572" w14:textId="250DE57F" w:rsidR="00152319" w:rsidRPr="008763AA" w:rsidRDefault="00A46845" w:rsidP="00504FC4">
      <w:pPr>
        <w:pStyle w:val="ListParagraph"/>
        <w:numPr>
          <w:ilvl w:val="0"/>
          <w:numId w:val="15"/>
        </w:numPr>
        <w:rPr>
          <w:rFonts w:ascii="Times New Roman" w:hAnsi="Times New Roman" w:cs="Times New Roman"/>
          <w:b/>
          <w:bCs/>
          <w:color w:val="0F9ED5" w:themeColor="accent4"/>
          <w:sz w:val="26"/>
          <w:szCs w:val="26"/>
          <w:lang w:val="en-AU"/>
          <w14:textOutline w14:w="0" w14:cap="flat" w14:cmpd="sng" w14:algn="ctr">
            <w14:noFill/>
            <w14:prstDash w14:val="solid"/>
            <w14:round/>
          </w14:textOutline>
          <w14:props3d w14:extrusionH="57150" w14:contourW="0" w14:prstMaterial="softEdge">
            <w14:bevelT w14:w="25400" w14:h="38100" w14:prst="circle"/>
          </w14:props3d>
        </w:rPr>
      </w:pPr>
      <w:r w:rsidRPr="008763AA">
        <w:rPr>
          <w:rFonts w:ascii="Times New Roman" w:hAnsi="Times New Roman" w:cs="Times New Roman"/>
          <w:b/>
          <w:bCs/>
          <w:color w:val="0F9ED5" w:themeColor="accent4"/>
          <w:sz w:val="26"/>
          <w:szCs w:val="26"/>
          <w:lang w:val="en-AU"/>
          <w14:textOutline w14:w="0" w14:cap="flat" w14:cmpd="sng" w14:algn="ctr">
            <w14:noFill/>
            <w14:prstDash w14:val="solid"/>
            <w14:round/>
          </w14:textOutline>
          <w14:props3d w14:extrusionH="57150" w14:contourW="0" w14:prstMaterial="softEdge">
            <w14:bevelT w14:w="25400" w14:h="38100" w14:prst="circle"/>
          </w14:props3d>
        </w:rPr>
        <w:t>Data processing and EDA (20%)</w:t>
      </w:r>
    </w:p>
    <w:p w14:paraId="722C9046" w14:textId="77777777" w:rsidR="000748CA" w:rsidRDefault="008C3D1A" w:rsidP="000748CA">
      <w:pPr>
        <w:rPr>
          <w:rFonts w:ascii="Times New Roman" w:hAnsi="Times New Roman" w:cs="Times New Roman"/>
          <w:color w:val="000000" w:themeColor="text1"/>
          <w:sz w:val="22"/>
          <w:szCs w:val="22"/>
        </w:rPr>
      </w:pPr>
      <w:r w:rsidRPr="000748CA">
        <w:rPr>
          <w:rFonts w:ascii="Times New Roman" w:hAnsi="Times New Roman" w:cs="Times New Roman"/>
          <w:color w:val="000000" w:themeColor="text1"/>
          <w:sz w:val="22"/>
          <w:szCs w:val="22"/>
        </w:rPr>
        <w:t xml:space="preserve">The dataset consists of daily trading data for </w:t>
      </w:r>
      <w:r w:rsidR="00D376D9" w:rsidRPr="000748CA">
        <w:rPr>
          <w:rFonts w:ascii="Times New Roman" w:hAnsi="Times New Roman" w:cs="Times New Roman"/>
          <w:color w:val="000000" w:themeColor="text1"/>
          <w:sz w:val="22"/>
          <w:szCs w:val="22"/>
        </w:rPr>
        <w:t>GNX</w:t>
      </w:r>
      <w:r w:rsidRPr="000748CA">
        <w:rPr>
          <w:rFonts w:ascii="Times New Roman" w:hAnsi="Times New Roman" w:cs="Times New Roman"/>
          <w:color w:val="000000" w:themeColor="text1"/>
          <w:sz w:val="22"/>
          <w:szCs w:val="22"/>
        </w:rPr>
        <w:t xml:space="preserve">.AX over a span of </w:t>
      </w:r>
      <w:r w:rsidR="00D376D9" w:rsidRPr="000748CA">
        <w:rPr>
          <w:rFonts w:ascii="Times New Roman" w:hAnsi="Times New Roman" w:cs="Times New Roman"/>
          <w:color w:val="000000" w:themeColor="text1"/>
          <w:sz w:val="22"/>
          <w:szCs w:val="22"/>
        </w:rPr>
        <w:t>9</w:t>
      </w:r>
      <w:r w:rsidRPr="000748CA">
        <w:rPr>
          <w:rFonts w:ascii="Times New Roman" w:hAnsi="Times New Roman" w:cs="Times New Roman"/>
          <w:color w:val="000000" w:themeColor="text1"/>
          <w:sz w:val="22"/>
          <w:szCs w:val="22"/>
        </w:rPr>
        <w:t xml:space="preserve"> years</w:t>
      </w:r>
      <w:r w:rsidR="00D376D9" w:rsidRPr="000748CA">
        <w:rPr>
          <w:rFonts w:ascii="Times New Roman" w:hAnsi="Times New Roman" w:cs="Times New Roman"/>
          <w:color w:val="000000" w:themeColor="text1"/>
          <w:sz w:val="22"/>
          <w:szCs w:val="22"/>
        </w:rPr>
        <w:t xml:space="preserve">. </w:t>
      </w:r>
      <w:r w:rsidR="003933D6" w:rsidRPr="000748CA">
        <w:rPr>
          <w:rFonts w:ascii="Times New Roman" w:hAnsi="Times New Roman" w:cs="Times New Roman"/>
          <w:color w:val="000000" w:themeColor="text1"/>
          <w:sz w:val="22"/>
          <w:szCs w:val="22"/>
        </w:rPr>
        <w:t xml:space="preserve">The data </w:t>
      </w:r>
      <w:r w:rsidRPr="000748CA">
        <w:rPr>
          <w:rFonts w:ascii="Times New Roman" w:hAnsi="Times New Roman" w:cs="Times New Roman"/>
          <w:color w:val="000000" w:themeColor="text1"/>
          <w:sz w:val="22"/>
          <w:szCs w:val="22"/>
        </w:rPr>
        <w:t>provid</w:t>
      </w:r>
      <w:r w:rsidR="003933D6" w:rsidRPr="000748CA">
        <w:rPr>
          <w:rFonts w:ascii="Times New Roman" w:hAnsi="Times New Roman" w:cs="Times New Roman"/>
          <w:color w:val="000000" w:themeColor="text1"/>
          <w:sz w:val="22"/>
          <w:szCs w:val="22"/>
        </w:rPr>
        <w:t>es</w:t>
      </w:r>
      <w:r w:rsidRPr="000748CA">
        <w:rPr>
          <w:rFonts w:ascii="Times New Roman" w:hAnsi="Times New Roman" w:cs="Times New Roman"/>
          <w:color w:val="000000" w:themeColor="text1"/>
          <w:sz w:val="22"/>
          <w:szCs w:val="22"/>
        </w:rPr>
        <w:t xml:space="preserve"> a robust timeline for assessing long-term trends and cyclicality in the stock's behavior. The dataset is complete with no missing values, ensuring that there are no gaps in the data that could potentially skew analysis or model training.</w:t>
      </w:r>
    </w:p>
    <w:p w14:paraId="44A1B332" w14:textId="6EB6B437" w:rsidR="00F83B32" w:rsidRPr="000748CA" w:rsidRDefault="00D376D9" w:rsidP="000748CA">
      <w:pPr>
        <w:rPr>
          <w:rFonts w:ascii="Times New Roman" w:hAnsi="Times New Roman" w:cs="Times New Roman"/>
          <w:color w:val="000000" w:themeColor="text1"/>
          <w:sz w:val="22"/>
          <w:szCs w:val="22"/>
        </w:rPr>
      </w:pPr>
      <w:r w:rsidRPr="000748CA">
        <w:rPr>
          <w:rFonts w:ascii="TimesNewRomanPSMT" w:hAnsi="TimesNewRomanPSMT"/>
          <w:sz w:val="22"/>
          <w:szCs w:val="22"/>
        </w:rPr>
        <w:t>GPL</w:t>
      </w:r>
      <w:r w:rsidR="00F83B32" w:rsidRPr="000748CA">
        <w:rPr>
          <w:rFonts w:ascii="TimesNewRomanPSMT" w:hAnsi="TimesNewRomanPSMT"/>
          <w:sz w:val="22"/>
          <w:szCs w:val="22"/>
        </w:rPr>
        <w:t xml:space="preserve"> </w:t>
      </w:r>
      <w:r w:rsidR="00F83B32" w:rsidRPr="000748CA">
        <w:rPr>
          <w:rFonts w:ascii="TimesNewRomanPSMT" w:hAnsi="TimesNewRomanPSMT"/>
          <w:sz w:val="22"/>
          <w:szCs w:val="22"/>
        </w:rPr>
        <w:t xml:space="preserve">daily stock return series is, therefore, calculated using the following log transformation: </w:t>
      </w:r>
    </w:p>
    <w:p w14:paraId="3E159F51" w14:textId="2F1806ED" w:rsidR="00F83B32" w:rsidRPr="000748CA" w:rsidRDefault="00F83B32" w:rsidP="008028FC">
      <w:pPr>
        <w:jc w:val="center"/>
        <w:rPr>
          <w:rFonts w:ascii="Times New Roman" w:hAnsi="Times New Roman" w:cs="Times New Roman"/>
          <w:color w:val="000000" w:themeColor="text1"/>
          <w:sz w:val="22"/>
          <w:szCs w:val="22"/>
        </w:rPr>
      </w:pP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r</m:t>
            </m:r>
          </m:e>
          <m:sub>
            <m:r>
              <w:rPr>
                <w:rFonts w:ascii="Cambria Math" w:hAnsi="Cambria Math" w:cs="Times New Roman"/>
                <w:color w:val="000000" w:themeColor="text1"/>
                <w:sz w:val="22"/>
                <w:szCs w:val="22"/>
              </w:rPr>
              <m:t>t</m:t>
            </m:r>
          </m:sub>
        </m:sSub>
        <m:r>
          <w:rPr>
            <w:rFonts w:ascii="Cambria Math" w:hAnsi="Cambria Math" w:cs="Times New Roman"/>
            <w:color w:val="000000" w:themeColor="text1"/>
            <w:sz w:val="22"/>
            <w:szCs w:val="22"/>
          </w:rPr>
          <m:t xml:space="preserve"> = </m:t>
        </m:r>
        <m:func>
          <m:funcPr>
            <m:ctrlPr>
              <w:rPr>
                <w:rFonts w:ascii="Cambria Math" w:hAnsi="Cambria Math" w:cs="Times New Roman"/>
                <w:i/>
                <w:color w:val="000000" w:themeColor="text1"/>
                <w:sz w:val="22"/>
                <w:szCs w:val="22"/>
              </w:rPr>
            </m:ctrlPr>
          </m:funcPr>
          <m:fName>
            <m:r>
              <m:rPr>
                <m:sty m:val="p"/>
              </m:rPr>
              <w:rPr>
                <w:rFonts w:ascii="Cambria Math" w:hAnsi="Cambria Math" w:cs="Times New Roman"/>
                <w:color w:val="000000" w:themeColor="text1"/>
                <w:sz w:val="22"/>
                <w:szCs w:val="22"/>
              </w:rPr>
              <m:t>ln</m:t>
            </m:r>
          </m:fName>
          <m:e>
            <m:r>
              <w:rPr>
                <w:rFonts w:ascii="Cambria Math" w:hAnsi="Cambria Math" w:cs="Times New Roman"/>
                <w:color w:val="000000" w:themeColor="text1"/>
                <w:sz w:val="22"/>
                <w:szCs w:val="22"/>
              </w:rPr>
              <m:t>(</m:t>
            </m:r>
            <m:f>
              <m:fPr>
                <m:ctrlPr>
                  <w:rPr>
                    <w:rFonts w:ascii="Cambria Math" w:hAnsi="Cambria Math" w:cs="Times New Roman"/>
                    <w:i/>
                    <w:color w:val="000000" w:themeColor="text1"/>
                    <w:sz w:val="22"/>
                    <w:szCs w:val="22"/>
                  </w:rPr>
                </m:ctrlPr>
              </m:fPr>
              <m:num>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p</m:t>
                    </m:r>
                  </m:e>
                  <m:sub>
                    <m:r>
                      <w:rPr>
                        <w:rFonts w:ascii="Cambria Math" w:hAnsi="Cambria Math" w:cs="Times New Roman"/>
                        <w:color w:val="000000" w:themeColor="text1"/>
                        <w:sz w:val="22"/>
                        <w:szCs w:val="22"/>
                      </w:rPr>
                      <m:t>t</m:t>
                    </m:r>
                  </m:sub>
                </m:sSub>
              </m:num>
              <m:den>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p</m:t>
                    </m:r>
                  </m:e>
                  <m:sub>
                    <m:r>
                      <w:rPr>
                        <w:rFonts w:ascii="Cambria Math" w:hAnsi="Cambria Math" w:cs="Times New Roman"/>
                        <w:color w:val="000000" w:themeColor="text1"/>
                        <w:sz w:val="22"/>
                        <w:szCs w:val="22"/>
                      </w:rPr>
                      <m:t>t-1</m:t>
                    </m:r>
                  </m:sub>
                </m:sSub>
              </m:den>
            </m:f>
            <m:r>
              <w:rPr>
                <w:rFonts w:ascii="Cambria Math" w:hAnsi="Cambria Math" w:cs="Times New Roman"/>
                <w:color w:val="000000" w:themeColor="text1"/>
                <w:sz w:val="22"/>
                <w:szCs w:val="22"/>
              </w:rPr>
              <m:t>)</m:t>
            </m:r>
          </m:e>
        </m:func>
      </m:oMath>
      <w:r w:rsidR="008028FC" w:rsidRPr="000748CA">
        <w:rPr>
          <w:rFonts w:ascii="Times New Roman" w:hAnsi="Times New Roman" w:cs="Times New Roman"/>
          <w:color w:val="000000" w:themeColor="text1"/>
          <w:sz w:val="22"/>
          <w:szCs w:val="22"/>
        </w:rPr>
        <w:t xml:space="preserve"> o</w:t>
      </w:r>
      <w:r w:rsidRPr="000748CA">
        <w:rPr>
          <w:rFonts w:ascii="Times New Roman" w:hAnsi="Times New Roman" w:cs="Times New Roman"/>
          <w:color w:val="000000" w:themeColor="text1"/>
          <w:sz w:val="22"/>
          <w:szCs w:val="22"/>
        </w:rPr>
        <w:t xml:space="preserve">r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r</m:t>
            </m:r>
          </m:e>
          <m:sub>
            <m:r>
              <w:rPr>
                <w:rFonts w:ascii="Cambria Math" w:hAnsi="Cambria Math" w:cs="Times New Roman"/>
                <w:color w:val="000000" w:themeColor="text1"/>
                <w:sz w:val="22"/>
                <w:szCs w:val="22"/>
              </w:rPr>
              <m:t>t</m:t>
            </m:r>
          </m:sub>
        </m:sSub>
        <m:r>
          <w:rPr>
            <w:rFonts w:ascii="Cambria Math" w:hAnsi="Cambria Math" w:cs="Times New Roman"/>
            <w:color w:val="000000" w:themeColor="text1"/>
            <w:sz w:val="22"/>
            <w:szCs w:val="22"/>
          </w:rPr>
          <m:t xml:space="preserve">= </m:t>
        </m:r>
        <m:func>
          <m:funcPr>
            <m:ctrlPr>
              <w:rPr>
                <w:rFonts w:ascii="Cambria Math" w:hAnsi="Cambria Math" w:cs="Times New Roman"/>
                <w:i/>
                <w:color w:val="000000" w:themeColor="text1"/>
                <w:sz w:val="22"/>
                <w:szCs w:val="22"/>
              </w:rPr>
            </m:ctrlPr>
          </m:funcPr>
          <m:fName>
            <m:r>
              <m:rPr>
                <m:sty m:val="p"/>
              </m:rPr>
              <w:rPr>
                <w:rFonts w:ascii="Cambria Math" w:hAnsi="Cambria Math" w:cs="Times New Roman"/>
                <w:color w:val="000000" w:themeColor="text1"/>
                <w:sz w:val="22"/>
                <w:szCs w:val="22"/>
              </w:rPr>
              <m:t>ln</m:t>
            </m:r>
          </m:fName>
          <m:e>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p</m:t>
                </m:r>
              </m:e>
              <m:sub>
                <m:r>
                  <w:rPr>
                    <w:rFonts w:ascii="Cambria Math" w:hAnsi="Cambria Math" w:cs="Times New Roman"/>
                    <w:color w:val="000000" w:themeColor="text1"/>
                    <w:sz w:val="22"/>
                    <w:szCs w:val="22"/>
                  </w:rPr>
                  <m:t>t</m:t>
                </m:r>
              </m:sub>
            </m:sSub>
            <m:r>
              <w:rPr>
                <w:rFonts w:ascii="Cambria Math" w:hAnsi="Cambria Math" w:cs="Times New Roman"/>
                <w:color w:val="000000" w:themeColor="text1"/>
                <w:sz w:val="22"/>
                <w:szCs w:val="22"/>
              </w:rPr>
              <m:t xml:space="preserve">) - </m:t>
            </m:r>
            <m:func>
              <m:funcPr>
                <m:ctrlPr>
                  <w:rPr>
                    <w:rFonts w:ascii="Cambria Math" w:hAnsi="Cambria Math" w:cs="Times New Roman"/>
                    <w:i/>
                    <w:color w:val="000000" w:themeColor="text1"/>
                    <w:sz w:val="22"/>
                    <w:szCs w:val="22"/>
                  </w:rPr>
                </m:ctrlPr>
              </m:funcPr>
              <m:fName>
                <m:r>
                  <m:rPr>
                    <m:sty m:val="p"/>
                  </m:rPr>
                  <w:rPr>
                    <w:rFonts w:ascii="Cambria Math" w:hAnsi="Cambria Math" w:cs="Times New Roman"/>
                    <w:color w:val="000000" w:themeColor="text1"/>
                    <w:sz w:val="22"/>
                    <w:szCs w:val="22"/>
                  </w:rPr>
                  <m:t>ln</m:t>
                </m:r>
              </m:fName>
              <m:e>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p</m:t>
                    </m:r>
                  </m:e>
                  <m:sub>
                    <m:r>
                      <w:rPr>
                        <w:rFonts w:ascii="Cambria Math" w:hAnsi="Cambria Math" w:cs="Times New Roman"/>
                        <w:color w:val="000000" w:themeColor="text1"/>
                        <w:sz w:val="22"/>
                        <w:szCs w:val="22"/>
                      </w:rPr>
                      <m:t>t-1</m:t>
                    </m:r>
                  </m:sub>
                </m:sSub>
                <m:r>
                  <w:rPr>
                    <w:rFonts w:ascii="Cambria Math" w:hAnsi="Cambria Math" w:cs="Times New Roman"/>
                    <w:color w:val="000000" w:themeColor="text1"/>
                    <w:sz w:val="22"/>
                    <w:szCs w:val="22"/>
                  </w:rPr>
                  <m:t>)</m:t>
                </m:r>
              </m:e>
            </m:func>
          </m:e>
        </m:func>
      </m:oMath>
    </w:p>
    <w:p w14:paraId="27C65C31" w14:textId="32A7B5A8" w:rsidR="00F83B32" w:rsidRPr="000748CA" w:rsidRDefault="00F83B32" w:rsidP="00F83B32">
      <w:pPr>
        <w:pStyle w:val="NormalWeb"/>
        <w:rPr>
          <w:sz w:val="22"/>
          <w:szCs w:val="22"/>
        </w:rPr>
      </w:pPr>
      <w:r w:rsidRPr="000748CA">
        <w:rPr>
          <w:rFonts w:ascii="TimesNewRomanPSMT" w:hAnsi="TimesNewRomanPSMT"/>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t</m:t>
            </m:r>
          </m:sub>
        </m:sSub>
      </m:oMath>
      <w:r w:rsidRPr="000748CA">
        <w:rPr>
          <w:rFonts w:ascii="CambriaMath" w:hAnsi="CambriaMath"/>
          <w:sz w:val="22"/>
          <w:szCs w:val="22"/>
        </w:rPr>
        <w:t xml:space="preserve"> </w:t>
      </w:r>
      <w:r w:rsidRPr="000748CA">
        <w:rPr>
          <w:rFonts w:ascii="TimesNewRomanPSMT" w:hAnsi="TimesNewRomanPSMT"/>
          <w:sz w:val="22"/>
          <w:szCs w:val="22"/>
        </w:rPr>
        <w:t xml:space="preserve">is the logarithmic return on </w:t>
      </w:r>
      <w:r w:rsidR="00D376D9" w:rsidRPr="000748CA">
        <w:rPr>
          <w:rFonts w:ascii="TimesNewRomanPSMT" w:hAnsi="TimesNewRomanPSMT"/>
          <w:sz w:val="22"/>
          <w:szCs w:val="22"/>
        </w:rPr>
        <w:t>GPL</w:t>
      </w:r>
      <w:r w:rsidRPr="000748CA">
        <w:rPr>
          <w:rFonts w:ascii="TimesNewRomanPSMT" w:hAnsi="TimesNewRomanPSMT"/>
          <w:sz w:val="22"/>
          <w:szCs w:val="22"/>
        </w:rPr>
        <w:t xml:space="preserve"> indices for time t,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t</m:t>
            </m:r>
          </m:sub>
        </m:sSub>
      </m:oMath>
      <w:r w:rsidRPr="000748CA">
        <w:rPr>
          <w:rFonts w:ascii="CambriaMath" w:hAnsi="CambriaMath"/>
          <w:sz w:val="22"/>
          <w:szCs w:val="22"/>
        </w:rPr>
        <w:t xml:space="preserve"> </w:t>
      </w:r>
      <w:r w:rsidRPr="000748CA">
        <w:rPr>
          <w:rFonts w:ascii="TimesNewRomanPSMT" w:hAnsi="TimesNewRomanPSMT"/>
          <w:sz w:val="22"/>
          <w:szCs w:val="22"/>
        </w:rPr>
        <w:t xml:space="preserve">is the closing price at time t, and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t-1</m:t>
            </m:r>
          </m:sub>
        </m:sSub>
      </m:oMath>
      <w:r w:rsidRPr="000748CA">
        <w:rPr>
          <w:rFonts w:ascii="TimesNewRomanPSMT" w:hAnsi="TimesNewRomanPSMT"/>
          <w:sz w:val="22"/>
          <w:szCs w:val="22"/>
        </w:rPr>
        <w:t>is the corresponding price in the period at time t-1</w:t>
      </w:r>
      <w:r w:rsidR="00E964F1" w:rsidRPr="000748CA">
        <w:rPr>
          <w:rFonts w:ascii="TimesNewRomanPSMT" w:hAnsi="TimesNewRomanPSMT"/>
          <w:sz w:val="22"/>
          <w:szCs w:val="22"/>
        </w:rPr>
        <w:t>(Ahmed et al., 2021)</w:t>
      </w:r>
      <w:r w:rsidR="00E964F1" w:rsidRPr="000748CA">
        <w:rPr>
          <w:rFonts w:ascii="TimesNewRomanPSMT" w:hAnsi="TimesNewRomanPSMT"/>
          <w:sz w:val="22"/>
          <w:szCs w:val="22"/>
        </w:rPr>
        <w:t xml:space="preserve">. </w:t>
      </w:r>
    </w:p>
    <w:tbl>
      <w:tblPr>
        <w:tblStyle w:val="TableGrid"/>
        <w:tblW w:w="0" w:type="auto"/>
        <w:tblLook w:val="04A0" w:firstRow="1" w:lastRow="0" w:firstColumn="1" w:lastColumn="0" w:noHBand="0" w:noVBand="1"/>
      </w:tblPr>
      <w:tblGrid>
        <w:gridCol w:w="1410"/>
        <w:gridCol w:w="995"/>
        <w:gridCol w:w="1134"/>
        <w:gridCol w:w="1134"/>
        <w:gridCol w:w="851"/>
        <w:gridCol w:w="1842"/>
        <w:gridCol w:w="1418"/>
        <w:gridCol w:w="2006"/>
      </w:tblGrid>
      <w:tr w:rsidR="00681960" w:rsidRPr="00681960" w14:paraId="728413E0" w14:textId="77777777" w:rsidTr="008763AA">
        <w:tc>
          <w:tcPr>
            <w:tcW w:w="1410" w:type="dxa"/>
            <w:shd w:val="clear" w:color="auto" w:fill="CAEDFB" w:themeFill="accent4" w:themeFillTint="33"/>
          </w:tcPr>
          <w:p w14:paraId="6CA73FBD" w14:textId="455BCA1E" w:rsidR="00152319" w:rsidRPr="000748CA" w:rsidRDefault="00152319" w:rsidP="00781815">
            <w:pPr>
              <w:jc w:val="center"/>
              <w:rPr>
                <w:rFonts w:ascii="Times New Roman" w:hAnsi="Times New Roman" w:cs="Times New Roman"/>
                <w:color w:val="000000" w:themeColor="text1"/>
                <w:sz w:val="20"/>
                <w:szCs w:val="20"/>
              </w:rPr>
            </w:pPr>
            <w:r w:rsidRPr="000748CA">
              <w:rPr>
                <w:rFonts w:ascii="Times New Roman" w:hAnsi="Times New Roman" w:cs="Times New Roman"/>
                <w:color w:val="000000" w:themeColor="text1"/>
                <w:sz w:val="20"/>
                <w:szCs w:val="20"/>
              </w:rPr>
              <w:t>Sample size</w:t>
            </w:r>
          </w:p>
        </w:tc>
        <w:tc>
          <w:tcPr>
            <w:tcW w:w="995" w:type="dxa"/>
            <w:shd w:val="clear" w:color="auto" w:fill="CAEDFB" w:themeFill="accent4" w:themeFillTint="33"/>
          </w:tcPr>
          <w:p w14:paraId="6745327D" w14:textId="6F7969D3" w:rsidR="00152319" w:rsidRPr="000748CA" w:rsidRDefault="00152319" w:rsidP="00781815">
            <w:pPr>
              <w:jc w:val="center"/>
              <w:rPr>
                <w:rFonts w:ascii="Times New Roman" w:hAnsi="Times New Roman" w:cs="Times New Roman"/>
                <w:color w:val="000000" w:themeColor="text1"/>
                <w:sz w:val="20"/>
                <w:szCs w:val="20"/>
              </w:rPr>
            </w:pPr>
            <w:r w:rsidRPr="000748CA">
              <w:rPr>
                <w:rFonts w:ascii="Times New Roman" w:hAnsi="Times New Roman" w:cs="Times New Roman"/>
                <w:color w:val="000000" w:themeColor="text1"/>
                <w:sz w:val="20"/>
                <w:szCs w:val="20"/>
              </w:rPr>
              <w:t>Min</w:t>
            </w:r>
          </w:p>
        </w:tc>
        <w:tc>
          <w:tcPr>
            <w:tcW w:w="1134" w:type="dxa"/>
            <w:shd w:val="clear" w:color="auto" w:fill="CAEDFB" w:themeFill="accent4" w:themeFillTint="33"/>
          </w:tcPr>
          <w:p w14:paraId="64AED6C6" w14:textId="09BE3705" w:rsidR="00152319" w:rsidRPr="000748CA" w:rsidRDefault="00152319" w:rsidP="00781815">
            <w:pPr>
              <w:jc w:val="center"/>
              <w:rPr>
                <w:rFonts w:ascii="Times New Roman" w:hAnsi="Times New Roman" w:cs="Times New Roman"/>
                <w:color w:val="000000" w:themeColor="text1"/>
                <w:sz w:val="20"/>
                <w:szCs w:val="20"/>
              </w:rPr>
            </w:pPr>
            <w:r w:rsidRPr="000748CA">
              <w:rPr>
                <w:rFonts w:ascii="Times New Roman" w:hAnsi="Times New Roman" w:cs="Times New Roman"/>
                <w:color w:val="000000" w:themeColor="text1"/>
                <w:sz w:val="20"/>
                <w:szCs w:val="20"/>
              </w:rPr>
              <w:t>Max</w:t>
            </w:r>
          </w:p>
        </w:tc>
        <w:tc>
          <w:tcPr>
            <w:tcW w:w="1134" w:type="dxa"/>
            <w:shd w:val="clear" w:color="auto" w:fill="CAEDFB" w:themeFill="accent4" w:themeFillTint="33"/>
          </w:tcPr>
          <w:p w14:paraId="22726351" w14:textId="0DE3370D" w:rsidR="00152319" w:rsidRPr="000748CA" w:rsidRDefault="00152319" w:rsidP="00781815">
            <w:pPr>
              <w:jc w:val="center"/>
              <w:rPr>
                <w:rFonts w:ascii="Times New Roman" w:hAnsi="Times New Roman" w:cs="Times New Roman"/>
                <w:color w:val="000000" w:themeColor="text1"/>
                <w:sz w:val="20"/>
                <w:szCs w:val="20"/>
              </w:rPr>
            </w:pPr>
            <w:r w:rsidRPr="000748CA">
              <w:rPr>
                <w:rFonts w:ascii="Times New Roman" w:hAnsi="Times New Roman" w:cs="Times New Roman"/>
                <w:color w:val="000000" w:themeColor="text1"/>
                <w:sz w:val="20"/>
                <w:szCs w:val="20"/>
              </w:rPr>
              <w:t>Mean</w:t>
            </w:r>
          </w:p>
        </w:tc>
        <w:tc>
          <w:tcPr>
            <w:tcW w:w="851" w:type="dxa"/>
            <w:shd w:val="clear" w:color="auto" w:fill="CAEDFB" w:themeFill="accent4" w:themeFillTint="33"/>
          </w:tcPr>
          <w:p w14:paraId="1958D7CB" w14:textId="4BD83587" w:rsidR="00152319" w:rsidRPr="000748CA" w:rsidRDefault="00152319" w:rsidP="00781815">
            <w:pPr>
              <w:jc w:val="center"/>
              <w:rPr>
                <w:rFonts w:ascii="Times New Roman" w:hAnsi="Times New Roman" w:cs="Times New Roman"/>
                <w:color w:val="000000" w:themeColor="text1"/>
                <w:sz w:val="20"/>
                <w:szCs w:val="20"/>
              </w:rPr>
            </w:pPr>
            <w:r w:rsidRPr="000748CA">
              <w:rPr>
                <w:rFonts w:ascii="Times New Roman" w:hAnsi="Times New Roman" w:cs="Times New Roman"/>
                <w:color w:val="000000" w:themeColor="text1"/>
                <w:sz w:val="20"/>
                <w:szCs w:val="20"/>
              </w:rPr>
              <w:t>SD</w:t>
            </w:r>
          </w:p>
        </w:tc>
        <w:tc>
          <w:tcPr>
            <w:tcW w:w="1842" w:type="dxa"/>
            <w:shd w:val="clear" w:color="auto" w:fill="CAEDFB" w:themeFill="accent4" w:themeFillTint="33"/>
          </w:tcPr>
          <w:p w14:paraId="005B5786" w14:textId="3E56F205" w:rsidR="00152319" w:rsidRPr="000748CA" w:rsidRDefault="00152319" w:rsidP="00781815">
            <w:pPr>
              <w:jc w:val="center"/>
              <w:rPr>
                <w:rFonts w:ascii="Times New Roman" w:hAnsi="Times New Roman" w:cs="Times New Roman"/>
                <w:color w:val="000000" w:themeColor="text1"/>
                <w:sz w:val="20"/>
                <w:szCs w:val="20"/>
              </w:rPr>
            </w:pPr>
            <w:r w:rsidRPr="000748CA">
              <w:rPr>
                <w:rFonts w:ascii="Times New Roman" w:hAnsi="Times New Roman" w:cs="Times New Roman"/>
                <w:color w:val="000000" w:themeColor="text1"/>
                <w:sz w:val="20"/>
                <w:szCs w:val="20"/>
              </w:rPr>
              <w:t>Skewness</w:t>
            </w:r>
          </w:p>
        </w:tc>
        <w:tc>
          <w:tcPr>
            <w:tcW w:w="1418" w:type="dxa"/>
            <w:shd w:val="clear" w:color="auto" w:fill="CAEDFB" w:themeFill="accent4" w:themeFillTint="33"/>
          </w:tcPr>
          <w:p w14:paraId="0E01A7D9" w14:textId="1526D18D" w:rsidR="00152319" w:rsidRPr="000748CA" w:rsidRDefault="00152319" w:rsidP="00781815">
            <w:pPr>
              <w:jc w:val="center"/>
              <w:rPr>
                <w:rFonts w:ascii="Times New Roman" w:hAnsi="Times New Roman" w:cs="Times New Roman"/>
                <w:color w:val="000000" w:themeColor="text1"/>
                <w:sz w:val="20"/>
                <w:szCs w:val="20"/>
              </w:rPr>
            </w:pPr>
            <w:r w:rsidRPr="000748CA">
              <w:rPr>
                <w:rFonts w:ascii="Times New Roman" w:hAnsi="Times New Roman" w:cs="Times New Roman"/>
                <w:color w:val="000000" w:themeColor="text1"/>
                <w:sz w:val="20"/>
                <w:szCs w:val="20"/>
              </w:rPr>
              <w:t>Kurtosis</w:t>
            </w:r>
          </w:p>
        </w:tc>
        <w:tc>
          <w:tcPr>
            <w:tcW w:w="2006" w:type="dxa"/>
            <w:shd w:val="clear" w:color="auto" w:fill="CAEDFB" w:themeFill="accent4" w:themeFillTint="33"/>
          </w:tcPr>
          <w:p w14:paraId="4B395BD0" w14:textId="514DE0AE" w:rsidR="00152319" w:rsidRPr="000748CA" w:rsidRDefault="00152319" w:rsidP="00781815">
            <w:pPr>
              <w:jc w:val="center"/>
              <w:rPr>
                <w:rFonts w:ascii="Times New Roman" w:hAnsi="Times New Roman" w:cs="Times New Roman"/>
                <w:color w:val="000000" w:themeColor="text1"/>
                <w:sz w:val="20"/>
                <w:szCs w:val="20"/>
              </w:rPr>
            </w:pPr>
            <w:r w:rsidRPr="000748CA">
              <w:rPr>
                <w:rFonts w:ascii="Times New Roman" w:hAnsi="Times New Roman" w:cs="Times New Roman"/>
                <w:color w:val="000000" w:themeColor="text1"/>
                <w:sz w:val="20"/>
                <w:szCs w:val="20"/>
              </w:rPr>
              <w:t>Jarque-Bera</w:t>
            </w:r>
          </w:p>
        </w:tc>
      </w:tr>
      <w:tr w:rsidR="00681960" w:rsidRPr="00681960" w14:paraId="116DAA03" w14:textId="77777777" w:rsidTr="00152319">
        <w:tc>
          <w:tcPr>
            <w:tcW w:w="1410" w:type="dxa"/>
          </w:tcPr>
          <w:p w14:paraId="4FFB7461" w14:textId="3722F400" w:rsidR="00152319" w:rsidRPr="000748CA" w:rsidRDefault="00781815" w:rsidP="00781815">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2236</w:t>
            </w:r>
          </w:p>
        </w:tc>
        <w:tc>
          <w:tcPr>
            <w:tcW w:w="995" w:type="dxa"/>
          </w:tcPr>
          <w:p w14:paraId="7CAC9EC0" w14:textId="69D4595F" w:rsidR="00152319" w:rsidRPr="000748CA" w:rsidRDefault="00781815" w:rsidP="00781815">
            <w:pPr>
              <w:jc w:val="center"/>
              <w:rPr>
                <w:rFonts w:ascii="Times New Roman" w:hAnsi="Times New Roman" w:cs="Times New Roman"/>
                <w:color w:val="000000" w:themeColor="text1"/>
                <w:sz w:val="20"/>
                <w:szCs w:val="20"/>
              </w:rPr>
            </w:pPr>
            <w:r w:rsidRPr="00781815">
              <w:rPr>
                <w:rFonts w:ascii="Times New Roman" w:hAnsi="Times New Roman" w:cs="Times New Roman"/>
                <w:color w:val="000000" w:themeColor="text1"/>
                <w:sz w:val="20"/>
                <w:szCs w:val="20"/>
              </w:rPr>
              <w:t>-49.2474</w:t>
            </w:r>
          </w:p>
        </w:tc>
        <w:tc>
          <w:tcPr>
            <w:tcW w:w="1134" w:type="dxa"/>
          </w:tcPr>
          <w:p w14:paraId="05533313" w14:textId="41671650" w:rsidR="00152319" w:rsidRPr="000748CA" w:rsidRDefault="00781815" w:rsidP="00781815">
            <w:pPr>
              <w:jc w:val="center"/>
              <w:rPr>
                <w:rFonts w:ascii="Times New Roman" w:hAnsi="Times New Roman" w:cs="Times New Roman"/>
                <w:color w:val="000000" w:themeColor="text1"/>
                <w:sz w:val="20"/>
                <w:szCs w:val="20"/>
              </w:rPr>
            </w:pPr>
            <w:r w:rsidRPr="00781815">
              <w:rPr>
                <w:rFonts w:ascii="Times New Roman" w:hAnsi="Times New Roman" w:cs="Times New Roman"/>
                <w:color w:val="000000" w:themeColor="text1"/>
                <w:sz w:val="20"/>
                <w:szCs w:val="20"/>
              </w:rPr>
              <w:t>53.3303</w:t>
            </w:r>
          </w:p>
        </w:tc>
        <w:tc>
          <w:tcPr>
            <w:tcW w:w="1134" w:type="dxa"/>
          </w:tcPr>
          <w:p w14:paraId="63DB1506" w14:textId="657701A7" w:rsidR="00152319" w:rsidRPr="000748CA" w:rsidRDefault="00781815" w:rsidP="00781815">
            <w:pPr>
              <w:jc w:val="center"/>
              <w:rPr>
                <w:rFonts w:ascii="Times New Roman" w:hAnsi="Times New Roman" w:cs="Times New Roman"/>
                <w:color w:val="000000" w:themeColor="text1"/>
                <w:sz w:val="20"/>
                <w:szCs w:val="20"/>
              </w:rPr>
            </w:pPr>
            <w:r w:rsidRPr="00781815">
              <w:rPr>
                <w:rFonts w:ascii="Times New Roman" w:hAnsi="Times New Roman" w:cs="Times New Roman"/>
                <w:color w:val="000000" w:themeColor="text1"/>
                <w:sz w:val="20"/>
                <w:szCs w:val="20"/>
              </w:rPr>
              <w:t>0.0244</w:t>
            </w:r>
          </w:p>
        </w:tc>
        <w:tc>
          <w:tcPr>
            <w:tcW w:w="851" w:type="dxa"/>
          </w:tcPr>
          <w:p w14:paraId="66C27F10" w14:textId="77216030" w:rsidR="00152319" w:rsidRPr="000748CA" w:rsidRDefault="00781815" w:rsidP="00781815">
            <w:pPr>
              <w:jc w:val="center"/>
              <w:rPr>
                <w:rFonts w:ascii="Times New Roman" w:hAnsi="Times New Roman" w:cs="Times New Roman"/>
                <w:color w:val="000000" w:themeColor="text1"/>
                <w:sz w:val="20"/>
                <w:szCs w:val="20"/>
              </w:rPr>
            </w:pPr>
            <w:r w:rsidRPr="00781815">
              <w:rPr>
                <w:rFonts w:ascii="Times New Roman" w:hAnsi="Times New Roman" w:cs="Times New Roman"/>
                <w:color w:val="000000" w:themeColor="text1"/>
                <w:sz w:val="20"/>
                <w:szCs w:val="20"/>
              </w:rPr>
              <w:t>4.3609</w:t>
            </w:r>
          </w:p>
        </w:tc>
        <w:tc>
          <w:tcPr>
            <w:tcW w:w="1842" w:type="dxa"/>
          </w:tcPr>
          <w:p w14:paraId="4E917AA1" w14:textId="141EC897" w:rsidR="00152319" w:rsidRPr="000748CA" w:rsidRDefault="00781815" w:rsidP="00781815">
            <w:pPr>
              <w:jc w:val="center"/>
              <w:rPr>
                <w:rFonts w:ascii="Times New Roman" w:hAnsi="Times New Roman" w:cs="Times New Roman"/>
                <w:color w:val="000000" w:themeColor="text1"/>
                <w:sz w:val="20"/>
                <w:szCs w:val="20"/>
              </w:rPr>
            </w:pPr>
            <w:r w:rsidRPr="00781815">
              <w:rPr>
                <w:rFonts w:ascii="Times New Roman" w:hAnsi="Times New Roman" w:cs="Times New Roman"/>
                <w:color w:val="000000" w:themeColor="text1"/>
                <w:sz w:val="20"/>
                <w:szCs w:val="20"/>
              </w:rPr>
              <w:t>0.7084</w:t>
            </w:r>
          </w:p>
        </w:tc>
        <w:tc>
          <w:tcPr>
            <w:tcW w:w="1418" w:type="dxa"/>
          </w:tcPr>
          <w:p w14:paraId="0227F6F8" w14:textId="0E0C4614" w:rsidR="00152319" w:rsidRPr="000748CA" w:rsidRDefault="00781815" w:rsidP="00781815">
            <w:pPr>
              <w:jc w:val="center"/>
              <w:rPr>
                <w:rFonts w:ascii="Times New Roman" w:hAnsi="Times New Roman" w:cs="Times New Roman"/>
                <w:color w:val="000000" w:themeColor="text1"/>
                <w:sz w:val="20"/>
                <w:szCs w:val="20"/>
              </w:rPr>
            </w:pPr>
            <w:r w:rsidRPr="00781815">
              <w:rPr>
                <w:rFonts w:ascii="Times New Roman" w:hAnsi="Times New Roman" w:cs="Times New Roman"/>
                <w:color w:val="000000" w:themeColor="text1"/>
                <w:sz w:val="20"/>
                <w:szCs w:val="20"/>
              </w:rPr>
              <w:t>29.3887</w:t>
            </w:r>
          </w:p>
        </w:tc>
        <w:tc>
          <w:tcPr>
            <w:tcW w:w="2006" w:type="dxa"/>
          </w:tcPr>
          <w:p w14:paraId="3E1A48F5" w14:textId="5D707749" w:rsidR="00152319" w:rsidRPr="000748CA" w:rsidRDefault="00781815" w:rsidP="00781815">
            <w:pPr>
              <w:jc w:val="center"/>
              <w:rPr>
                <w:rFonts w:ascii="Times New Roman" w:hAnsi="Times New Roman" w:cs="Times New Roman"/>
                <w:color w:val="000000" w:themeColor="text1"/>
                <w:sz w:val="20"/>
                <w:szCs w:val="20"/>
              </w:rPr>
            </w:pPr>
            <w:r w:rsidRPr="00781815">
              <w:rPr>
                <w:rFonts w:ascii="Times New Roman" w:hAnsi="Times New Roman" w:cs="Times New Roman"/>
                <w:color w:val="000000" w:themeColor="text1"/>
                <w:sz w:val="20"/>
                <w:szCs w:val="20"/>
              </w:rPr>
              <w:t>65064.7912</w:t>
            </w:r>
          </w:p>
        </w:tc>
      </w:tr>
    </w:tbl>
    <w:p w14:paraId="0A0F8214" w14:textId="19CAC930" w:rsidR="003004FF" w:rsidRPr="003004FF" w:rsidRDefault="003004FF" w:rsidP="003004FF">
      <w:pPr>
        <w:pStyle w:val="NormalWeb"/>
        <w:jc w:val="center"/>
        <w:rPr>
          <w:i/>
          <w:iCs/>
          <w:color w:val="000000" w:themeColor="text1"/>
          <w:sz w:val="20"/>
          <w:szCs w:val="20"/>
          <w:lang w:val="vi-VN"/>
        </w:rPr>
      </w:pPr>
      <w:r w:rsidRPr="003004FF">
        <w:rPr>
          <w:i/>
          <w:iCs/>
          <w:color w:val="000000" w:themeColor="text1"/>
          <w:sz w:val="20"/>
          <w:szCs w:val="20"/>
          <w:lang w:val="vi-VN"/>
        </w:rPr>
        <w:t>Table 1: Descriptive Statistics</w:t>
      </w:r>
    </w:p>
    <w:p w14:paraId="592CF4B8" w14:textId="19FD26FE" w:rsidR="007F0BC8" w:rsidRPr="000748CA" w:rsidRDefault="00781815" w:rsidP="00152319">
      <w:pPr>
        <w:pStyle w:val="NormalWeb"/>
        <w:rPr>
          <w:color w:val="000000" w:themeColor="text1"/>
          <w:sz w:val="22"/>
          <w:szCs w:val="22"/>
        </w:rPr>
      </w:pPr>
      <w:r w:rsidRPr="000748CA">
        <w:rPr>
          <w:noProof/>
          <w:sz w:val="22"/>
          <w:szCs w:val="22"/>
        </w:rPr>
        <w:drawing>
          <wp:anchor distT="0" distB="0" distL="114300" distR="114300" simplePos="0" relativeHeight="251680768" behindDoc="1" locked="0" layoutInCell="1" allowOverlap="1" wp14:anchorId="16FE5F6C" wp14:editId="7B8FC6A2">
            <wp:simplePos x="0" y="0"/>
            <wp:positionH relativeFrom="column">
              <wp:posOffset>-13970</wp:posOffset>
            </wp:positionH>
            <wp:positionV relativeFrom="paragraph">
              <wp:posOffset>751386</wp:posOffset>
            </wp:positionV>
            <wp:extent cx="2952115" cy="1586230"/>
            <wp:effectExtent l="0" t="0" r="0" b="1270"/>
            <wp:wrapTight wrapText="bothSides">
              <wp:wrapPolygon edited="0">
                <wp:start x="0" y="0"/>
                <wp:lineTo x="0" y="21444"/>
                <wp:lineTo x="21465" y="21444"/>
                <wp:lineTo x="21465" y="0"/>
                <wp:lineTo x="0" y="0"/>
              </wp:wrapPolygon>
            </wp:wrapTight>
            <wp:docPr id="570083810" name="Picture 2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83810" name="Picture 26" descr="A graph of a graph of a graph&#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2115" cy="1586230"/>
                    </a:xfrm>
                    <a:prstGeom prst="rect">
                      <a:avLst/>
                    </a:prstGeom>
                  </pic:spPr>
                </pic:pic>
              </a:graphicData>
            </a:graphic>
            <wp14:sizeRelH relativeFrom="page">
              <wp14:pctWidth>0</wp14:pctWidth>
            </wp14:sizeRelH>
            <wp14:sizeRelV relativeFrom="page">
              <wp14:pctHeight>0</wp14:pctHeight>
            </wp14:sizeRelV>
          </wp:anchor>
        </w:drawing>
      </w:r>
      <w:r w:rsidR="00152319" w:rsidRPr="000748CA">
        <w:rPr>
          <w:color w:val="000000" w:themeColor="text1"/>
          <w:sz w:val="22"/>
          <w:szCs w:val="22"/>
        </w:rPr>
        <w:t xml:space="preserve">From this table, the skewness is </w:t>
      </w:r>
      <w:r>
        <w:rPr>
          <w:color w:val="000000" w:themeColor="text1"/>
          <w:sz w:val="22"/>
          <w:szCs w:val="22"/>
        </w:rPr>
        <w:t>0.7084</w:t>
      </w:r>
      <w:r w:rsidR="00152319" w:rsidRPr="000748CA">
        <w:rPr>
          <w:color w:val="000000" w:themeColor="text1"/>
          <w:sz w:val="22"/>
          <w:szCs w:val="22"/>
        </w:rPr>
        <w:t xml:space="preserve">. </w:t>
      </w:r>
      <w:r w:rsidR="00152319" w:rsidRPr="000748CA">
        <w:rPr>
          <w:color w:val="000000" w:themeColor="text1"/>
          <w:sz w:val="22"/>
          <w:szCs w:val="22"/>
        </w:rPr>
        <w:t>They are not zero which means all of the rates of returns are not symmetric</w:t>
      </w:r>
      <w:r w:rsidR="000821AF" w:rsidRPr="000748CA">
        <w:rPr>
          <w:color w:val="000000" w:themeColor="text1"/>
          <w:sz w:val="22"/>
          <w:szCs w:val="22"/>
        </w:rPr>
        <w:t xml:space="preserve">. </w:t>
      </w:r>
      <w:r w:rsidR="000821AF" w:rsidRPr="000748CA">
        <w:rPr>
          <w:color w:val="000000" w:themeColor="text1"/>
          <w:sz w:val="22"/>
          <w:szCs w:val="22"/>
        </w:rPr>
        <w:t xml:space="preserve">The kurtosis of the </w:t>
      </w:r>
      <w:r w:rsidR="000821AF" w:rsidRPr="000748CA">
        <w:rPr>
          <w:color w:val="000000" w:themeColor="text1"/>
          <w:sz w:val="22"/>
          <w:szCs w:val="22"/>
        </w:rPr>
        <w:t>return</w:t>
      </w:r>
      <w:r w:rsidR="000821AF" w:rsidRPr="000748CA">
        <w:rPr>
          <w:color w:val="000000" w:themeColor="text1"/>
          <w:sz w:val="22"/>
          <w:szCs w:val="22"/>
        </w:rPr>
        <w:t xml:space="preserve"> is</w:t>
      </w:r>
      <w:r>
        <w:rPr>
          <w:color w:val="000000" w:themeColor="text1"/>
          <w:sz w:val="22"/>
          <w:szCs w:val="22"/>
        </w:rPr>
        <w:t xml:space="preserve"> </w:t>
      </w:r>
      <w:r w:rsidRPr="00781815">
        <w:rPr>
          <w:color w:val="000000" w:themeColor="text1"/>
          <w:sz w:val="20"/>
          <w:szCs w:val="20"/>
        </w:rPr>
        <w:t>29.3887</w:t>
      </w:r>
      <w:r w:rsidR="000821AF" w:rsidRPr="000748CA">
        <w:rPr>
          <w:color w:val="000000" w:themeColor="text1"/>
          <w:sz w:val="22"/>
          <w:szCs w:val="22"/>
        </w:rPr>
        <w:t xml:space="preserve">, </w:t>
      </w:r>
      <w:r w:rsidR="000821AF" w:rsidRPr="000748CA">
        <w:rPr>
          <w:color w:val="000000" w:themeColor="text1"/>
          <w:sz w:val="22"/>
          <w:szCs w:val="22"/>
        </w:rPr>
        <w:t xml:space="preserve"> greater than 3 which implies that the return series is fat-tailed and does not follow a normal distribution</w:t>
      </w:r>
      <w:r w:rsidR="000821AF" w:rsidRPr="000748CA">
        <w:rPr>
          <w:color w:val="000000" w:themeColor="text1"/>
          <w:sz w:val="22"/>
          <w:szCs w:val="22"/>
        </w:rPr>
        <w:t xml:space="preserve">. </w:t>
      </w:r>
      <w:r w:rsidR="00152319" w:rsidRPr="000748CA">
        <w:rPr>
          <w:color w:val="000000" w:themeColor="text1"/>
          <w:sz w:val="22"/>
          <w:szCs w:val="22"/>
        </w:rPr>
        <w:t xml:space="preserve">Furthermore, the Jarque-Bera Test tells us the higher value represents the non-normality of the rate of returns. </w:t>
      </w:r>
    </w:p>
    <w:p w14:paraId="134253FD" w14:textId="4DFA64E3" w:rsidR="007F0BC8" w:rsidRPr="000748CA" w:rsidRDefault="007F0BC8" w:rsidP="007F0BC8">
      <w:pPr>
        <w:rPr>
          <w:rFonts w:ascii="Times New Roman" w:hAnsi="Times New Roman" w:cs="Times New Roman"/>
          <w:noProof/>
          <w:sz w:val="22"/>
          <w:szCs w:val="22"/>
        </w:rPr>
      </w:pPr>
      <w:r w:rsidRPr="000748CA">
        <w:rPr>
          <w:rFonts w:ascii="Times New Roman" w:hAnsi="Times New Roman" w:cs="Times New Roman"/>
          <w:noProof/>
          <w:sz w:val="22"/>
          <w:szCs w:val="22"/>
        </w:rPr>
        <w:t>T</w:t>
      </w:r>
      <w:r w:rsidRPr="000748CA">
        <w:rPr>
          <w:rFonts w:ascii="Times New Roman" w:hAnsi="Times New Roman" w:cs="Times New Roman"/>
          <w:noProof/>
          <w:sz w:val="22"/>
          <w:szCs w:val="22"/>
        </w:rPr>
        <w:t>he top plot of GPL Prices shows a general downward trend in the first half, followed by a recovery and stabilization towards the end, indicative of a potential mean-reverting series. The bottom plot of GPL Returns highlights extreme volatility at specific points, with returns spikes exceeding 25 and -25, suggesting significant market reactions or events influencing these price changes.</w:t>
      </w:r>
    </w:p>
    <w:p w14:paraId="4F4C8743" w14:textId="77777777" w:rsidR="007F0BC8" w:rsidRPr="000748CA" w:rsidRDefault="007F0BC8" w:rsidP="007F0BC8">
      <w:pPr>
        <w:rPr>
          <w:rFonts w:ascii="Times New Roman" w:hAnsi="Times New Roman" w:cs="Times New Roman"/>
          <w:sz w:val="22"/>
          <w:szCs w:val="22"/>
        </w:rPr>
      </w:pPr>
    </w:p>
    <w:p w14:paraId="03DCB44A" w14:textId="2449F0A4" w:rsidR="00152319" w:rsidRPr="000748CA" w:rsidRDefault="00781815" w:rsidP="00152319">
      <w:pPr>
        <w:pStyle w:val="NormalWeb"/>
        <w:rPr>
          <w:color w:val="000000" w:themeColor="text1"/>
          <w:sz w:val="22"/>
          <w:szCs w:val="22"/>
          <w:lang w:val="vi-VN"/>
        </w:rPr>
      </w:pPr>
      <w:r>
        <w:rPr>
          <w:color w:val="000000" w:themeColor="text1"/>
          <w:sz w:val="22"/>
          <w:szCs w:val="22"/>
        </w:rPr>
        <w:t xml:space="preserve">The next table </w:t>
      </w:r>
      <w:r w:rsidR="00152319" w:rsidRPr="000748CA">
        <w:rPr>
          <w:color w:val="000000" w:themeColor="text1"/>
          <w:sz w:val="22"/>
          <w:szCs w:val="22"/>
        </w:rPr>
        <w:t>helps us to check whether the rate of returns has the ARCH effect or not, the null hypothesis is the rate of returns doesn’t have ARCH effect, while the alternative hypothesis is opposite</w:t>
      </w:r>
      <w:r w:rsidR="00152319" w:rsidRPr="000748CA">
        <w:rPr>
          <w:color w:val="000000" w:themeColor="text1"/>
          <w:sz w:val="22"/>
          <w:szCs w:val="22"/>
        </w:rPr>
        <w:t xml:space="preserve"> (</w:t>
      </w:r>
      <w:r w:rsidR="00152319" w:rsidRPr="000748CA">
        <w:rPr>
          <w:color w:val="000000" w:themeColor="text1"/>
          <w:sz w:val="22"/>
          <w:szCs w:val="22"/>
        </w:rPr>
        <w:t>Forsberg and Bollerslev</w:t>
      </w:r>
      <w:r w:rsidR="00152319" w:rsidRPr="000748CA">
        <w:rPr>
          <w:color w:val="000000" w:themeColor="text1"/>
          <w:sz w:val="22"/>
          <w:szCs w:val="22"/>
        </w:rPr>
        <w:t xml:space="preserve">, </w:t>
      </w:r>
      <w:r w:rsidR="00152319" w:rsidRPr="000748CA">
        <w:rPr>
          <w:color w:val="000000" w:themeColor="text1"/>
          <w:sz w:val="22"/>
          <w:szCs w:val="22"/>
        </w:rPr>
        <w:t>2002)</w:t>
      </w:r>
      <w:r w:rsidR="00152319" w:rsidRPr="000748CA">
        <w:rPr>
          <w:color w:val="000000" w:themeColor="text1"/>
          <w:sz w:val="22"/>
          <w:szCs w:val="22"/>
          <w:lang w:val="vi-VN"/>
        </w:rPr>
        <w:t xml:space="preserve">. </w:t>
      </w:r>
    </w:p>
    <w:tbl>
      <w:tblPr>
        <w:tblStyle w:val="TableGrid"/>
        <w:tblW w:w="0" w:type="auto"/>
        <w:tblInd w:w="1327" w:type="dxa"/>
        <w:tblLook w:val="04A0" w:firstRow="1" w:lastRow="0" w:firstColumn="1" w:lastColumn="0" w:noHBand="0" w:noVBand="1"/>
      </w:tblPr>
      <w:tblGrid>
        <w:gridCol w:w="1413"/>
        <w:gridCol w:w="1843"/>
        <w:gridCol w:w="1417"/>
        <w:gridCol w:w="1559"/>
        <w:gridCol w:w="1560"/>
      </w:tblGrid>
      <w:tr w:rsidR="00681960" w:rsidRPr="00681960" w14:paraId="5962A45A" w14:textId="77777777" w:rsidTr="008763AA">
        <w:tc>
          <w:tcPr>
            <w:tcW w:w="1413" w:type="dxa"/>
            <w:vMerge w:val="restart"/>
            <w:shd w:val="clear" w:color="auto" w:fill="95DCF7" w:themeFill="accent4" w:themeFillTint="66"/>
          </w:tcPr>
          <w:p w14:paraId="523C803D" w14:textId="6A40A9F1" w:rsidR="00681960" w:rsidRPr="00781815" w:rsidRDefault="00681960" w:rsidP="00781815">
            <w:pPr>
              <w:pStyle w:val="NormalWeb"/>
              <w:jc w:val="center"/>
              <w:rPr>
                <w:color w:val="000000" w:themeColor="text1"/>
                <w:sz w:val="20"/>
                <w:szCs w:val="20"/>
                <w:lang w:val="en-AU"/>
              </w:rPr>
            </w:pPr>
            <w:r w:rsidRPr="00781815">
              <w:rPr>
                <w:color w:val="000000" w:themeColor="text1"/>
                <w:sz w:val="20"/>
                <w:szCs w:val="20"/>
                <w:lang w:val="en-AU"/>
              </w:rPr>
              <w:t>Lag/Max lag</w:t>
            </w:r>
          </w:p>
        </w:tc>
        <w:tc>
          <w:tcPr>
            <w:tcW w:w="3260" w:type="dxa"/>
            <w:gridSpan w:val="2"/>
            <w:shd w:val="clear" w:color="auto" w:fill="95DCF7" w:themeFill="accent4" w:themeFillTint="66"/>
          </w:tcPr>
          <w:p w14:paraId="3D46552D" w14:textId="26BA8D77" w:rsidR="00681960" w:rsidRPr="00781815" w:rsidRDefault="00681960" w:rsidP="00781815">
            <w:pPr>
              <w:pStyle w:val="NormalWeb"/>
              <w:jc w:val="center"/>
              <w:rPr>
                <w:color w:val="000000" w:themeColor="text1"/>
                <w:sz w:val="20"/>
                <w:szCs w:val="20"/>
                <w:lang w:val="vi-VN"/>
              </w:rPr>
            </w:pPr>
            <w:r w:rsidRPr="00781815">
              <w:rPr>
                <w:color w:val="000000" w:themeColor="text1"/>
                <w:sz w:val="20"/>
                <w:szCs w:val="20"/>
                <w:lang w:val="vi-VN"/>
              </w:rPr>
              <w:t>Box Ljung test (returns)</w:t>
            </w:r>
          </w:p>
        </w:tc>
        <w:tc>
          <w:tcPr>
            <w:tcW w:w="3119" w:type="dxa"/>
            <w:gridSpan w:val="2"/>
            <w:shd w:val="clear" w:color="auto" w:fill="95DCF7" w:themeFill="accent4" w:themeFillTint="66"/>
          </w:tcPr>
          <w:p w14:paraId="4A43C012" w14:textId="71613B6F" w:rsidR="00681960" w:rsidRPr="00781815" w:rsidRDefault="00681960" w:rsidP="00781815">
            <w:pPr>
              <w:pStyle w:val="NormalWeb"/>
              <w:jc w:val="center"/>
              <w:rPr>
                <w:color w:val="000000" w:themeColor="text1"/>
                <w:sz w:val="20"/>
                <w:szCs w:val="20"/>
                <w:lang w:val="vi-VN"/>
              </w:rPr>
            </w:pPr>
            <w:r w:rsidRPr="00781815">
              <w:rPr>
                <w:color w:val="000000" w:themeColor="text1"/>
                <w:sz w:val="20"/>
                <w:szCs w:val="20"/>
                <w:lang w:val="vi-VN"/>
              </w:rPr>
              <w:t>Engle ARCH statistic</w:t>
            </w:r>
          </w:p>
        </w:tc>
      </w:tr>
      <w:tr w:rsidR="007F0BC8" w:rsidRPr="00681960" w14:paraId="3CB6CAE0" w14:textId="77777777" w:rsidTr="008763AA">
        <w:tc>
          <w:tcPr>
            <w:tcW w:w="1413" w:type="dxa"/>
            <w:vMerge/>
            <w:shd w:val="clear" w:color="auto" w:fill="95DCF7" w:themeFill="accent4" w:themeFillTint="66"/>
          </w:tcPr>
          <w:p w14:paraId="3847EE35" w14:textId="3F4349CA" w:rsidR="00681960" w:rsidRPr="00781815" w:rsidRDefault="00681960" w:rsidP="00781815">
            <w:pPr>
              <w:pStyle w:val="NormalWeb"/>
              <w:jc w:val="center"/>
              <w:rPr>
                <w:color w:val="000000" w:themeColor="text1"/>
                <w:sz w:val="20"/>
                <w:szCs w:val="20"/>
                <w:lang w:val="en-AU"/>
              </w:rPr>
            </w:pPr>
          </w:p>
        </w:tc>
        <w:tc>
          <w:tcPr>
            <w:tcW w:w="1843" w:type="dxa"/>
            <w:shd w:val="clear" w:color="auto" w:fill="CAEDFB" w:themeFill="accent4" w:themeFillTint="33"/>
          </w:tcPr>
          <w:p w14:paraId="72C42BE7" w14:textId="37DF127E" w:rsidR="00681960" w:rsidRPr="00781815" w:rsidRDefault="00681960" w:rsidP="00781815">
            <w:pPr>
              <w:pStyle w:val="NormalWeb"/>
              <w:jc w:val="center"/>
              <w:rPr>
                <w:color w:val="000000" w:themeColor="text1"/>
                <w:sz w:val="20"/>
                <w:szCs w:val="20"/>
                <w:lang w:val="vi-VN"/>
              </w:rPr>
            </w:pPr>
            <w:r w:rsidRPr="00781815">
              <w:rPr>
                <w:color w:val="000000" w:themeColor="text1"/>
                <w:sz w:val="20"/>
                <w:szCs w:val="20"/>
                <w:lang w:val="vi-VN"/>
              </w:rPr>
              <w:t xml:space="preserve">Test </w:t>
            </w:r>
            <w:r w:rsidRPr="00781815">
              <w:rPr>
                <w:color w:val="000000" w:themeColor="text1"/>
                <w:sz w:val="20"/>
                <w:szCs w:val="20"/>
                <w:lang w:val="vi-VN"/>
              </w:rPr>
              <w:t>statistic</w:t>
            </w:r>
          </w:p>
        </w:tc>
        <w:tc>
          <w:tcPr>
            <w:tcW w:w="1417" w:type="dxa"/>
            <w:shd w:val="clear" w:color="auto" w:fill="CAEDFB" w:themeFill="accent4" w:themeFillTint="33"/>
          </w:tcPr>
          <w:p w14:paraId="3A8A351B" w14:textId="761084D1" w:rsidR="00681960" w:rsidRPr="00781815" w:rsidRDefault="00681960" w:rsidP="00781815">
            <w:pPr>
              <w:pStyle w:val="NormalWeb"/>
              <w:jc w:val="center"/>
              <w:rPr>
                <w:color w:val="000000" w:themeColor="text1"/>
                <w:sz w:val="20"/>
                <w:szCs w:val="20"/>
                <w:lang w:val="vi-VN"/>
              </w:rPr>
            </w:pPr>
            <w:r w:rsidRPr="00781815">
              <w:rPr>
                <w:color w:val="000000" w:themeColor="text1"/>
                <w:sz w:val="20"/>
                <w:szCs w:val="20"/>
                <w:lang w:val="vi-VN"/>
              </w:rPr>
              <w:t>p-value</w:t>
            </w:r>
          </w:p>
        </w:tc>
        <w:tc>
          <w:tcPr>
            <w:tcW w:w="1559" w:type="dxa"/>
            <w:shd w:val="clear" w:color="auto" w:fill="CAEDFB" w:themeFill="accent4" w:themeFillTint="33"/>
          </w:tcPr>
          <w:p w14:paraId="63241C15" w14:textId="68869651" w:rsidR="00681960" w:rsidRPr="00781815" w:rsidRDefault="00681960" w:rsidP="00781815">
            <w:pPr>
              <w:pStyle w:val="NormalWeb"/>
              <w:jc w:val="center"/>
              <w:rPr>
                <w:color w:val="000000" w:themeColor="text1"/>
                <w:sz w:val="20"/>
                <w:szCs w:val="20"/>
                <w:lang w:val="en-AU"/>
              </w:rPr>
            </w:pPr>
            <w:r w:rsidRPr="00781815">
              <w:rPr>
                <w:color w:val="000000" w:themeColor="text1"/>
                <w:sz w:val="20"/>
                <w:szCs w:val="20"/>
                <w:lang w:val="en-AU"/>
              </w:rPr>
              <w:t>Test statistic</w:t>
            </w:r>
          </w:p>
        </w:tc>
        <w:tc>
          <w:tcPr>
            <w:tcW w:w="1560" w:type="dxa"/>
            <w:shd w:val="clear" w:color="auto" w:fill="CAEDFB" w:themeFill="accent4" w:themeFillTint="33"/>
          </w:tcPr>
          <w:p w14:paraId="7B563235" w14:textId="17407ED6" w:rsidR="00681960" w:rsidRPr="00781815" w:rsidRDefault="00681960" w:rsidP="00781815">
            <w:pPr>
              <w:pStyle w:val="NormalWeb"/>
              <w:jc w:val="center"/>
              <w:rPr>
                <w:color w:val="000000" w:themeColor="text1"/>
                <w:sz w:val="20"/>
                <w:szCs w:val="20"/>
                <w:lang w:val="en-AU"/>
              </w:rPr>
            </w:pPr>
            <w:r w:rsidRPr="00781815">
              <w:rPr>
                <w:color w:val="000000" w:themeColor="text1"/>
                <w:sz w:val="20"/>
                <w:szCs w:val="20"/>
                <w:lang w:val="en-AU"/>
              </w:rPr>
              <w:t>p-value</w:t>
            </w:r>
          </w:p>
        </w:tc>
      </w:tr>
      <w:tr w:rsidR="007F0BC8" w:rsidRPr="00681960" w14:paraId="3DA6906F" w14:textId="77777777" w:rsidTr="003004FF">
        <w:tc>
          <w:tcPr>
            <w:tcW w:w="1413" w:type="dxa"/>
          </w:tcPr>
          <w:p w14:paraId="386F035E" w14:textId="58318FFC" w:rsidR="00681960" w:rsidRPr="00781815" w:rsidRDefault="00681960" w:rsidP="00781815">
            <w:pPr>
              <w:pStyle w:val="NormalWeb"/>
              <w:jc w:val="center"/>
              <w:rPr>
                <w:color w:val="000000" w:themeColor="text1"/>
                <w:sz w:val="20"/>
                <w:szCs w:val="20"/>
                <w:lang w:val="en-AU"/>
              </w:rPr>
            </w:pPr>
            <w:r w:rsidRPr="00781815">
              <w:rPr>
                <w:color w:val="000000" w:themeColor="text1"/>
                <w:sz w:val="20"/>
                <w:szCs w:val="20"/>
                <w:lang w:val="en-AU"/>
              </w:rPr>
              <w:t>5</w:t>
            </w:r>
          </w:p>
        </w:tc>
        <w:tc>
          <w:tcPr>
            <w:tcW w:w="1843" w:type="dxa"/>
          </w:tcPr>
          <w:p w14:paraId="0D131400" w14:textId="63DB3CEE" w:rsidR="00681960" w:rsidRPr="00781815" w:rsidRDefault="00781815" w:rsidP="00781815">
            <w:pPr>
              <w:pStyle w:val="HTMLPreformatted"/>
              <w:wordWrap w:val="0"/>
              <w:jc w:val="center"/>
              <w:textAlignment w:val="baseline"/>
              <w:rPr>
                <w:rFonts w:ascii="Times New Roman" w:hAnsi="Times New Roman" w:cs="Times New Roman"/>
                <w:color w:val="000000"/>
              </w:rPr>
            </w:pPr>
            <w:r w:rsidRPr="00781815">
              <w:rPr>
                <w:rFonts w:ascii="Times New Roman" w:hAnsi="Times New Roman" w:cs="Times New Roman"/>
                <w:color w:val="000000"/>
              </w:rPr>
              <w:t>20.090165</w:t>
            </w:r>
          </w:p>
        </w:tc>
        <w:tc>
          <w:tcPr>
            <w:tcW w:w="1417" w:type="dxa"/>
          </w:tcPr>
          <w:p w14:paraId="15E103B2" w14:textId="0F48BEF2" w:rsidR="00681960" w:rsidRPr="00781815" w:rsidRDefault="00781815" w:rsidP="00781815">
            <w:pPr>
              <w:pStyle w:val="HTMLPreformatted"/>
              <w:wordWrap w:val="0"/>
              <w:jc w:val="center"/>
              <w:textAlignment w:val="baseline"/>
              <w:rPr>
                <w:rFonts w:ascii="Times New Roman" w:hAnsi="Times New Roman" w:cs="Times New Roman"/>
                <w:color w:val="000000"/>
              </w:rPr>
            </w:pPr>
            <w:r w:rsidRPr="00781815">
              <w:rPr>
                <w:rFonts w:ascii="Times New Roman" w:hAnsi="Times New Roman" w:cs="Times New Roman"/>
                <w:color w:val="000000"/>
              </w:rPr>
              <w:t>0.001202</w:t>
            </w:r>
          </w:p>
        </w:tc>
        <w:tc>
          <w:tcPr>
            <w:tcW w:w="1559" w:type="dxa"/>
          </w:tcPr>
          <w:p w14:paraId="74576F45" w14:textId="1D62A279" w:rsidR="00681960" w:rsidRPr="00781815" w:rsidRDefault="00781815" w:rsidP="00781815">
            <w:pPr>
              <w:pStyle w:val="HTMLPreformatted"/>
              <w:wordWrap w:val="0"/>
              <w:jc w:val="center"/>
              <w:textAlignment w:val="baseline"/>
              <w:rPr>
                <w:rFonts w:ascii="Times New Roman" w:hAnsi="Times New Roman" w:cs="Times New Roman"/>
                <w:color w:val="000000"/>
              </w:rPr>
            </w:pPr>
            <w:r w:rsidRPr="00781815">
              <w:rPr>
                <w:rFonts w:ascii="Times New Roman" w:hAnsi="Times New Roman" w:cs="Times New Roman"/>
                <w:color w:val="000000"/>
              </w:rPr>
              <w:t>17.794795</w:t>
            </w:r>
          </w:p>
        </w:tc>
        <w:tc>
          <w:tcPr>
            <w:tcW w:w="1560" w:type="dxa"/>
          </w:tcPr>
          <w:p w14:paraId="59549F54" w14:textId="5D1F1745" w:rsidR="00681960" w:rsidRPr="00781815" w:rsidRDefault="00781815" w:rsidP="00781815">
            <w:pPr>
              <w:pStyle w:val="HTMLPreformatted"/>
              <w:wordWrap w:val="0"/>
              <w:jc w:val="center"/>
              <w:textAlignment w:val="baseline"/>
              <w:rPr>
                <w:rFonts w:ascii="Times New Roman" w:hAnsi="Times New Roman" w:cs="Times New Roman"/>
                <w:color w:val="000000"/>
              </w:rPr>
            </w:pPr>
            <w:r w:rsidRPr="00781815">
              <w:rPr>
                <w:rFonts w:ascii="Times New Roman" w:hAnsi="Times New Roman" w:cs="Times New Roman"/>
                <w:color w:val="000000"/>
              </w:rPr>
              <w:t>0.003215</w:t>
            </w:r>
          </w:p>
        </w:tc>
      </w:tr>
      <w:tr w:rsidR="007F0BC8" w:rsidRPr="00681960" w14:paraId="749143A9" w14:textId="77777777" w:rsidTr="003004FF">
        <w:tc>
          <w:tcPr>
            <w:tcW w:w="1413" w:type="dxa"/>
          </w:tcPr>
          <w:p w14:paraId="2D027201" w14:textId="6E111B9D" w:rsidR="00681960" w:rsidRPr="00781815" w:rsidRDefault="00681960" w:rsidP="00781815">
            <w:pPr>
              <w:pStyle w:val="NormalWeb"/>
              <w:jc w:val="center"/>
              <w:rPr>
                <w:color w:val="000000" w:themeColor="text1"/>
                <w:sz w:val="20"/>
                <w:szCs w:val="20"/>
                <w:lang w:val="en-AU"/>
              </w:rPr>
            </w:pPr>
            <w:r w:rsidRPr="00781815">
              <w:rPr>
                <w:color w:val="000000" w:themeColor="text1"/>
                <w:sz w:val="20"/>
                <w:szCs w:val="20"/>
                <w:lang w:val="en-AU"/>
              </w:rPr>
              <w:t>10</w:t>
            </w:r>
          </w:p>
        </w:tc>
        <w:tc>
          <w:tcPr>
            <w:tcW w:w="1843" w:type="dxa"/>
          </w:tcPr>
          <w:p w14:paraId="51DC5A77" w14:textId="0A417F82" w:rsidR="00681960" w:rsidRPr="00781815" w:rsidRDefault="00781815" w:rsidP="00781815">
            <w:pPr>
              <w:pStyle w:val="HTMLPreformatted"/>
              <w:wordWrap w:val="0"/>
              <w:jc w:val="center"/>
              <w:textAlignment w:val="baseline"/>
              <w:rPr>
                <w:rFonts w:ascii="Times New Roman" w:hAnsi="Times New Roman" w:cs="Times New Roman"/>
                <w:color w:val="000000"/>
              </w:rPr>
            </w:pPr>
            <w:r w:rsidRPr="00781815">
              <w:rPr>
                <w:rFonts w:ascii="Times New Roman" w:hAnsi="Times New Roman" w:cs="Times New Roman"/>
                <w:color w:val="000000"/>
              </w:rPr>
              <w:t>52.016997</w:t>
            </w:r>
          </w:p>
        </w:tc>
        <w:tc>
          <w:tcPr>
            <w:tcW w:w="1417" w:type="dxa"/>
          </w:tcPr>
          <w:p w14:paraId="0D8779B9" w14:textId="7ADD0F8B" w:rsidR="00681960" w:rsidRPr="00781815" w:rsidRDefault="00781815" w:rsidP="00781815">
            <w:pPr>
              <w:pStyle w:val="NormalWeb"/>
              <w:jc w:val="center"/>
              <w:rPr>
                <w:color w:val="000000" w:themeColor="text1"/>
                <w:sz w:val="20"/>
                <w:szCs w:val="20"/>
                <w:lang w:val="vi-VN"/>
              </w:rPr>
            </w:pPr>
            <w:r w:rsidRPr="00781815">
              <w:rPr>
                <w:color w:val="000000" w:themeColor="text1"/>
                <w:sz w:val="20"/>
                <w:szCs w:val="20"/>
                <w:lang w:val="vi-VN"/>
              </w:rPr>
              <w:t>1.132877e-07</w:t>
            </w:r>
          </w:p>
        </w:tc>
        <w:tc>
          <w:tcPr>
            <w:tcW w:w="1559" w:type="dxa"/>
          </w:tcPr>
          <w:p w14:paraId="215576AA" w14:textId="010ED430" w:rsidR="00681960" w:rsidRPr="00781815" w:rsidRDefault="00781815" w:rsidP="00781815">
            <w:pPr>
              <w:pStyle w:val="HTMLPreformatted"/>
              <w:wordWrap w:val="0"/>
              <w:jc w:val="center"/>
              <w:textAlignment w:val="baseline"/>
              <w:rPr>
                <w:rFonts w:ascii="Times New Roman" w:hAnsi="Times New Roman" w:cs="Times New Roman"/>
                <w:color w:val="000000"/>
              </w:rPr>
            </w:pPr>
            <w:r w:rsidRPr="00781815">
              <w:rPr>
                <w:rFonts w:ascii="Times New Roman" w:hAnsi="Times New Roman" w:cs="Times New Roman"/>
                <w:color w:val="000000"/>
              </w:rPr>
              <w:t>44.021834</w:t>
            </w:r>
          </w:p>
        </w:tc>
        <w:tc>
          <w:tcPr>
            <w:tcW w:w="1560" w:type="dxa"/>
          </w:tcPr>
          <w:p w14:paraId="66B62408" w14:textId="45D1A010" w:rsidR="00681960" w:rsidRPr="00781815" w:rsidRDefault="00781815" w:rsidP="00781815">
            <w:pPr>
              <w:pStyle w:val="HTMLPreformatted"/>
              <w:wordWrap w:val="0"/>
              <w:jc w:val="center"/>
              <w:textAlignment w:val="baseline"/>
              <w:rPr>
                <w:rFonts w:ascii="Times New Roman" w:hAnsi="Times New Roman" w:cs="Times New Roman"/>
                <w:color w:val="000000"/>
              </w:rPr>
            </w:pPr>
            <w:r w:rsidRPr="00781815">
              <w:rPr>
                <w:rFonts w:ascii="Times New Roman" w:hAnsi="Times New Roman" w:cs="Times New Roman"/>
                <w:color w:val="000000"/>
              </w:rPr>
              <w:t>0.000003</w:t>
            </w:r>
          </w:p>
        </w:tc>
      </w:tr>
    </w:tbl>
    <w:p w14:paraId="534D599D" w14:textId="0169145E" w:rsidR="00392A77" w:rsidRDefault="003004FF" w:rsidP="00392A77">
      <w:pPr>
        <w:pStyle w:val="NormalWeb"/>
        <w:jc w:val="center"/>
        <w:rPr>
          <w:i/>
          <w:iCs/>
          <w:color w:val="000000" w:themeColor="text1"/>
          <w:sz w:val="20"/>
          <w:szCs w:val="20"/>
          <w:lang w:val="vi-VN"/>
        </w:rPr>
      </w:pPr>
      <w:r w:rsidRPr="00185A36">
        <w:rPr>
          <w:i/>
          <w:iCs/>
          <w:color w:val="000000" w:themeColor="text1"/>
          <w:sz w:val="20"/>
          <w:szCs w:val="20"/>
          <w:lang w:val="vi-VN"/>
        </w:rPr>
        <w:lastRenderedPageBreak/>
        <w:t xml:space="preserve">Table 2: </w:t>
      </w:r>
      <w:r w:rsidR="00185A36" w:rsidRPr="00185A36">
        <w:rPr>
          <w:i/>
          <w:iCs/>
          <w:color w:val="000000" w:themeColor="text1"/>
          <w:sz w:val="20"/>
          <w:szCs w:val="20"/>
          <w:lang w:val="vi-VN"/>
        </w:rPr>
        <w:t>Test Result</w:t>
      </w:r>
    </w:p>
    <w:p w14:paraId="2F5A9C64" w14:textId="303FE84F" w:rsidR="007D34A2" w:rsidRPr="000748CA" w:rsidRDefault="007F0BC8" w:rsidP="00FD0942">
      <w:pPr>
        <w:pStyle w:val="NormalWeb"/>
        <w:rPr>
          <w:i/>
          <w:iCs/>
          <w:color w:val="000000" w:themeColor="text1"/>
          <w:sz w:val="22"/>
          <w:szCs w:val="22"/>
          <w:lang w:val="vi-VN"/>
        </w:rPr>
      </w:pPr>
      <w:r w:rsidRPr="000748CA">
        <w:rPr>
          <w:noProof/>
          <w:sz w:val="22"/>
          <w:szCs w:val="22"/>
        </w:rPr>
        <w:drawing>
          <wp:anchor distT="0" distB="0" distL="114300" distR="114300" simplePos="0" relativeHeight="251681792" behindDoc="1" locked="0" layoutInCell="1" allowOverlap="1" wp14:anchorId="6D07F2FA" wp14:editId="40387C94">
            <wp:simplePos x="0" y="0"/>
            <wp:positionH relativeFrom="column">
              <wp:posOffset>111760</wp:posOffset>
            </wp:positionH>
            <wp:positionV relativeFrom="paragraph">
              <wp:posOffset>481330</wp:posOffset>
            </wp:positionV>
            <wp:extent cx="2598420" cy="1677035"/>
            <wp:effectExtent l="0" t="0" r="5080" b="0"/>
            <wp:wrapTight wrapText="bothSides">
              <wp:wrapPolygon edited="0">
                <wp:start x="0" y="0"/>
                <wp:lineTo x="0" y="21428"/>
                <wp:lineTo x="21537" y="21428"/>
                <wp:lineTo x="21537" y="0"/>
                <wp:lineTo x="0" y="0"/>
              </wp:wrapPolygon>
            </wp:wrapTight>
            <wp:docPr id="690326809" name="Picture 2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6809" name="Picture 27" descr="A graph with blue do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8420" cy="1677035"/>
                    </a:xfrm>
                    <a:prstGeom prst="rect">
                      <a:avLst/>
                    </a:prstGeom>
                  </pic:spPr>
                </pic:pic>
              </a:graphicData>
            </a:graphic>
            <wp14:sizeRelH relativeFrom="page">
              <wp14:pctWidth>0</wp14:pctWidth>
            </wp14:sizeRelH>
            <wp14:sizeRelV relativeFrom="page">
              <wp14:pctHeight>0</wp14:pctHeight>
            </wp14:sizeRelV>
          </wp:anchor>
        </w:drawing>
      </w:r>
      <w:r w:rsidR="00681960" w:rsidRPr="000748CA">
        <w:rPr>
          <w:color w:val="000000" w:themeColor="text1"/>
          <w:sz w:val="22"/>
          <w:szCs w:val="22"/>
        </w:rPr>
        <w:t xml:space="preserve">Based on the assumption of 5% significance level, all of the p-values are smaller than 0.05, which means the rates of returns have ARCH effect. </w:t>
      </w:r>
    </w:p>
    <w:p w14:paraId="402D8B94" w14:textId="7006FAFD" w:rsidR="00FD0942" w:rsidRPr="000748CA" w:rsidRDefault="00FD0942" w:rsidP="00F70F0D">
      <w:pPr>
        <w:rPr>
          <w:rFonts w:ascii="Times New Roman" w:hAnsi="Times New Roman" w:cs="Times New Roman"/>
          <w:sz w:val="22"/>
          <w:szCs w:val="22"/>
        </w:rPr>
      </w:pPr>
      <w:r w:rsidRPr="000748CA">
        <w:rPr>
          <w:rFonts w:ascii="Times New Roman" w:hAnsi="Times New Roman" w:cs="Times New Roman"/>
          <w:sz w:val="22"/>
          <w:szCs w:val="22"/>
        </w:rPr>
        <w:t xml:space="preserve">The ACF plot for GPL returns squared shows a significant autocorrelation at lag </w:t>
      </w:r>
      <w:r w:rsidRPr="000748CA">
        <w:rPr>
          <w:rFonts w:ascii="Times New Roman" w:hAnsi="Times New Roman" w:cs="Times New Roman"/>
          <w:sz w:val="22"/>
          <w:szCs w:val="22"/>
        </w:rPr>
        <w:t>0 and near lag 10</w:t>
      </w:r>
      <w:r w:rsidRPr="000748CA">
        <w:rPr>
          <w:rFonts w:ascii="Times New Roman" w:hAnsi="Times New Roman" w:cs="Times New Roman"/>
          <w:sz w:val="22"/>
          <w:szCs w:val="22"/>
        </w:rPr>
        <w:t xml:space="preserve">, which </w:t>
      </w:r>
      <w:r w:rsidRPr="000748CA">
        <w:rPr>
          <w:rFonts w:ascii="Times New Roman" w:hAnsi="Times New Roman" w:cs="Times New Roman"/>
          <w:sz w:val="22"/>
          <w:szCs w:val="22"/>
        </w:rPr>
        <w:t xml:space="preserve">then </w:t>
      </w:r>
      <w:r w:rsidRPr="000748CA">
        <w:rPr>
          <w:rFonts w:ascii="Times New Roman" w:hAnsi="Times New Roman" w:cs="Times New Roman"/>
          <w:sz w:val="22"/>
          <w:szCs w:val="22"/>
        </w:rPr>
        <w:t>quickly diminishes and remains near zero for subsequent lags, indicating strong but brief volatility clustering. This pattern suggests that while the returns exhibit significant volatility, it does not persist over extended periods, aligning with the characteristics of financial time series where volatility shocks are often short-lived.</w:t>
      </w:r>
    </w:p>
    <w:p w14:paraId="7F96C3F9" w14:textId="1C2A7456" w:rsidR="00FD0942" w:rsidRPr="000748CA" w:rsidRDefault="00FD0942" w:rsidP="00F70F0D">
      <w:pPr>
        <w:rPr>
          <w:rFonts w:ascii="Times New Roman" w:hAnsi="Times New Roman" w:cs="Times New Roman"/>
          <w:sz w:val="22"/>
          <w:szCs w:val="22"/>
          <w:lang w:val="en-AU"/>
        </w:rPr>
      </w:pPr>
      <w:r w:rsidRPr="000748CA">
        <w:rPr>
          <w:rFonts w:ascii="Times New Roman" w:hAnsi="Times New Roman" w:cs="Times New Roman"/>
          <w:noProof/>
          <w:sz w:val="22"/>
          <w:szCs w:val="22"/>
          <w:lang w:val="vi-VN"/>
        </w:rPr>
        <w:drawing>
          <wp:anchor distT="0" distB="0" distL="114300" distR="114300" simplePos="0" relativeHeight="251682816" behindDoc="1" locked="0" layoutInCell="1" allowOverlap="1" wp14:anchorId="3BE5E909" wp14:editId="232BC827">
            <wp:simplePos x="0" y="0"/>
            <wp:positionH relativeFrom="column">
              <wp:posOffset>3223895</wp:posOffset>
            </wp:positionH>
            <wp:positionV relativeFrom="paragraph">
              <wp:posOffset>231140</wp:posOffset>
            </wp:positionV>
            <wp:extent cx="2712720" cy="1461135"/>
            <wp:effectExtent l="0" t="0" r="5080" b="0"/>
            <wp:wrapTight wrapText="bothSides">
              <wp:wrapPolygon edited="0">
                <wp:start x="0" y="0"/>
                <wp:lineTo x="0" y="21403"/>
                <wp:lineTo x="21539" y="21403"/>
                <wp:lineTo x="21539" y="0"/>
                <wp:lineTo x="0" y="0"/>
              </wp:wrapPolygon>
            </wp:wrapTight>
            <wp:docPr id="1461495895" name="Picture 28"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5895" name="Picture 28" descr="A graph with a line drawn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2720" cy="1461135"/>
                    </a:xfrm>
                    <a:prstGeom prst="rect">
                      <a:avLst/>
                    </a:prstGeom>
                  </pic:spPr>
                </pic:pic>
              </a:graphicData>
            </a:graphic>
            <wp14:sizeRelH relativeFrom="page">
              <wp14:pctWidth>0</wp14:pctWidth>
            </wp14:sizeRelH>
            <wp14:sizeRelV relativeFrom="page">
              <wp14:pctHeight>0</wp14:pctHeight>
            </wp14:sizeRelV>
          </wp:anchor>
        </w:drawing>
      </w:r>
      <w:r w:rsidRPr="000748CA">
        <w:rPr>
          <w:rFonts w:ascii="Times New Roman" w:hAnsi="Times New Roman" w:cs="Times New Roman"/>
          <w:noProof/>
          <w:sz w:val="22"/>
          <w:szCs w:val="22"/>
          <w:lang w:val="vi-VN"/>
        </w:rPr>
        <w:drawing>
          <wp:anchor distT="0" distB="0" distL="114300" distR="114300" simplePos="0" relativeHeight="251683840" behindDoc="1" locked="0" layoutInCell="1" allowOverlap="1" wp14:anchorId="08D81307" wp14:editId="1EC8FC1D">
            <wp:simplePos x="0" y="0"/>
            <wp:positionH relativeFrom="column">
              <wp:posOffset>578485</wp:posOffset>
            </wp:positionH>
            <wp:positionV relativeFrom="paragraph">
              <wp:posOffset>288366</wp:posOffset>
            </wp:positionV>
            <wp:extent cx="2583180" cy="1404620"/>
            <wp:effectExtent l="0" t="0" r="0" b="5080"/>
            <wp:wrapTight wrapText="bothSides">
              <wp:wrapPolygon edited="0">
                <wp:start x="0" y="0"/>
                <wp:lineTo x="0" y="21483"/>
                <wp:lineTo x="21451" y="21483"/>
                <wp:lineTo x="21451" y="0"/>
                <wp:lineTo x="0" y="0"/>
              </wp:wrapPolygon>
            </wp:wrapTight>
            <wp:docPr id="1068244006" name="Picture 29"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44006" name="Picture 29" descr="A graph of a colum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180" cy="1404620"/>
                    </a:xfrm>
                    <a:prstGeom prst="rect">
                      <a:avLst/>
                    </a:prstGeom>
                  </pic:spPr>
                </pic:pic>
              </a:graphicData>
            </a:graphic>
            <wp14:sizeRelH relativeFrom="page">
              <wp14:pctWidth>0</wp14:pctWidth>
            </wp14:sizeRelH>
            <wp14:sizeRelV relativeFrom="page">
              <wp14:pctHeight>0</wp14:pctHeight>
            </wp14:sizeRelV>
          </wp:anchor>
        </w:drawing>
      </w:r>
    </w:p>
    <w:p w14:paraId="67E62284" w14:textId="21B79DB9" w:rsidR="00FD0942" w:rsidRPr="000748CA" w:rsidRDefault="00FD0942" w:rsidP="00F70F0D">
      <w:pPr>
        <w:rPr>
          <w:rFonts w:ascii="Times New Roman" w:hAnsi="Times New Roman" w:cs="Times New Roman"/>
          <w:sz w:val="22"/>
          <w:szCs w:val="22"/>
          <w:lang w:val="en-AU"/>
        </w:rPr>
      </w:pPr>
    </w:p>
    <w:p w14:paraId="328B0397" w14:textId="6560FFB9" w:rsidR="00392A77" w:rsidRPr="00F70F0D" w:rsidRDefault="00392A77" w:rsidP="00F70F0D">
      <w:pPr>
        <w:rPr>
          <w:rFonts w:ascii="Times New Roman" w:hAnsi="Times New Roman" w:cs="Times New Roman"/>
          <w:sz w:val="22"/>
          <w:szCs w:val="22"/>
          <w:lang w:val="vi-VN"/>
        </w:rPr>
      </w:pPr>
    </w:p>
    <w:p w14:paraId="2D040486" w14:textId="22B655EE" w:rsidR="00B96EFB" w:rsidRPr="000748CA" w:rsidRDefault="00B96EFB" w:rsidP="00F70F0D">
      <w:pPr>
        <w:rPr>
          <w:rFonts w:ascii="Times New Roman" w:hAnsi="Times New Roman" w:cs="Times New Roman"/>
          <w:sz w:val="22"/>
          <w:szCs w:val="22"/>
          <w:lang w:val="vi-VN"/>
        </w:rPr>
      </w:pPr>
    </w:p>
    <w:p w14:paraId="21DA38C5" w14:textId="11F939D0" w:rsidR="00B96EFB" w:rsidRPr="000748CA" w:rsidRDefault="00B96EFB" w:rsidP="00F70F0D">
      <w:pPr>
        <w:rPr>
          <w:rFonts w:ascii="Times New Roman" w:hAnsi="Times New Roman" w:cs="Times New Roman"/>
          <w:sz w:val="22"/>
          <w:szCs w:val="22"/>
          <w:lang w:val="vi-VN"/>
        </w:rPr>
      </w:pPr>
    </w:p>
    <w:p w14:paraId="7AFAA266" w14:textId="08E48B55" w:rsidR="00B96EFB" w:rsidRPr="000748CA" w:rsidRDefault="00B96EFB" w:rsidP="00F70F0D">
      <w:pPr>
        <w:rPr>
          <w:rFonts w:ascii="Times New Roman" w:hAnsi="Times New Roman" w:cs="Times New Roman"/>
          <w:sz w:val="22"/>
          <w:szCs w:val="22"/>
          <w:lang w:val="en-AU"/>
        </w:rPr>
      </w:pPr>
    </w:p>
    <w:p w14:paraId="79EBF7CB" w14:textId="3E362036" w:rsidR="00681960" w:rsidRPr="000748CA" w:rsidRDefault="00FD0942" w:rsidP="008C3D1A">
      <w:pPr>
        <w:rPr>
          <w:rFonts w:ascii="Times New Roman" w:hAnsi="Times New Roman" w:cs="Times New Roman"/>
          <w:sz w:val="22"/>
          <w:szCs w:val="22"/>
        </w:rPr>
      </w:pPr>
      <w:r w:rsidRPr="000748CA">
        <w:rPr>
          <w:rFonts w:ascii="Times New Roman" w:hAnsi="Times New Roman" w:cs="Times New Roman"/>
          <w:sz w:val="22"/>
          <w:szCs w:val="22"/>
        </w:rPr>
        <w:t xml:space="preserve">The QQ plot of GPL Returns illustrates significant deviation from the theoretical normal distribution, especially in the tails, indicating fat tails and potential outliers. This is consistent with the histogram of GPL Returns, which shows a leptokurtic distribution with a sharp peak and heavy tails, typical of financial return data that exhibit higher probabilities of extreme returns than a normal distribution would predict. Both plots underscore the non-normality of the returns, suggesting that </w:t>
      </w:r>
      <w:r w:rsidRPr="000748CA">
        <w:rPr>
          <w:rFonts w:ascii="Times New Roman" w:hAnsi="Times New Roman" w:cs="Times New Roman"/>
          <w:sz w:val="22"/>
          <w:szCs w:val="22"/>
        </w:rPr>
        <w:t>using student-t is appropriate to</w:t>
      </w:r>
      <w:r w:rsidRPr="000748CA">
        <w:rPr>
          <w:rFonts w:ascii="Times New Roman" w:hAnsi="Times New Roman" w:cs="Times New Roman"/>
          <w:sz w:val="22"/>
          <w:szCs w:val="22"/>
        </w:rPr>
        <w:t xml:space="preserve"> incorporat</w:t>
      </w:r>
      <w:r w:rsidRPr="000748CA">
        <w:rPr>
          <w:rFonts w:ascii="Times New Roman" w:hAnsi="Times New Roman" w:cs="Times New Roman"/>
          <w:sz w:val="22"/>
          <w:szCs w:val="22"/>
        </w:rPr>
        <w:t>e</w:t>
      </w:r>
      <w:r w:rsidRPr="000748CA">
        <w:rPr>
          <w:rFonts w:ascii="Times New Roman" w:hAnsi="Times New Roman" w:cs="Times New Roman"/>
          <w:sz w:val="22"/>
          <w:szCs w:val="22"/>
        </w:rPr>
        <w:t xml:space="preserve"> heavy-tailed distributions</w:t>
      </w:r>
      <w:r w:rsidRPr="000748CA">
        <w:rPr>
          <w:rFonts w:ascii="Times New Roman" w:hAnsi="Times New Roman" w:cs="Times New Roman"/>
          <w:sz w:val="22"/>
          <w:szCs w:val="22"/>
        </w:rPr>
        <w:t xml:space="preserve">. </w:t>
      </w:r>
    </w:p>
    <w:p w14:paraId="735E8DC8" w14:textId="37DDE3CD" w:rsidR="00FD0942" w:rsidRPr="000748CA" w:rsidRDefault="00FD0942" w:rsidP="008C3D1A">
      <w:pPr>
        <w:rPr>
          <w:rFonts w:ascii="Times New Roman" w:hAnsi="Times New Roman" w:cs="Times New Roman"/>
          <w:b/>
          <w:bCs/>
          <w:sz w:val="22"/>
          <w:szCs w:val="22"/>
        </w:rPr>
      </w:pPr>
    </w:p>
    <w:p w14:paraId="54CD966A" w14:textId="2F751112" w:rsidR="00504FC4" w:rsidRPr="008763AA" w:rsidRDefault="00A46845" w:rsidP="00504FC4">
      <w:pPr>
        <w:pStyle w:val="ListParagraph"/>
        <w:numPr>
          <w:ilvl w:val="0"/>
          <w:numId w:val="15"/>
        </w:numPr>
        <w:rPr>
          <w:rFonts w:ascii="Times New Roman" w:hAnsi="Times New Roman" w:cs="Times New Roman"/>
          <w:b/>
          <w:bCs/>
          <w:color w:val="0F9ED5" w:themeColor="accent4"/>
          <w:sz w:val="26"/>
          <w:szCs w:val="26"/>
          <w:lang w:val="en-AU"/>
          <w14:textOutline w14:w="0" w14:cap="flat" w14:cmpd="sng" w14:algn="ctr">
            <w14:noFill/>
            <w14:prstDash w14:val="solid"/>
            <w14:round/>
          </w14:textOutline>
          <w14:props3d w14:extrusionH="57150" w14:contourW="0" w14:prstMaterial="softEdge">
            <w14:bevelT w14:w="25400" w14:h="38100" w14:prst="circle"/>
          </w14:props3d>
        </w:rPr>
      </w:pPr>
      <w:r w:rsidRPr="008763AA">
        <w:rPr>
          <w:rFonts w:ascii="Times New Roman" w:hAnsi="Times New Roman" w:cs="Times New Roman"/>
          <w:b/>
          <w:bCs/>
          <w:color w:val="0F9ED5" w:themeColor="accent4"/>
          <w:sz w:val="26"/>
          <w:szCs w:val="26"/>
          <w:lang w:val="en-AU"/>
          <w14:textOutline w14:w="0" w14:cap="flat" w14:cmpd="sng" w14:algn="ctr">
            <w14:noFill/>
            <w14:prstDash w14:val="solid"/>
            <w14:round/>
          </w14:textOutline>
          <w14:props3d w14:extrusionH="57150" w14:contourW="0" w14:prstMaterial="softEdge">
            <w14:bevelT w14:w="25400" w14:h="38100" w14:prst="circle"/>
          </w14:props3d>
        </w:rPr>
        <w:t xml:space="preserve">Model </w:t>
      </w:r>
      <w:r w:rsidR="008763AA" w:rsidRPr="008763AA">
        <w:rPr>
          <w:rFonts w:ascii="Times New Roman" w:hAnsi="Times New Roman" w:cs="Times New Roman"/>
          <w:b/>
          <w:bCs/>
          <w:color w:val="0F9ED5" w:themeColor="accent4"/>
          <w:sz w:val="26"/>
          <w:szCs w:val="26"/>
          <w:lang w:val="en-AU"/>
          <w14:textOutline w14:w="0" w14:cap="flat" w14:cmpd="sng" w14:algn="ctr">
            <w14:noFill/>
            <w14:prstDash w14:val="solid"/>
            <w14:round/>
          </w14:textOutline>
          <w14:props3d w14:extrusionH="57150" w14:contourW="0" w14:prstMaterial="softEdge">
            <w14:bevelT w14:w="25400" w14:h="38100" w14:prst="circle"/>
          </w14:props3d>
        </w:rPr>
        <w:t>building</w:t>
      </w:r>
      <w:r w:rsidRPr="008763AA">
        <w:rPr>
          <w:rFonts w:ascii="Times New Roman" w:hAnsi="Times New Roman" w:cs="Times New Roman"/>
          <w:b/>
          <w:bCs/>
          <w:color w:val="0F9ED5" w:themeColor="accent4"/>
          <w:sz w:val="26"/>
          <w:szCs w:val="26"/>
          <w:lang w:val="en-AU"/>
          <w14:textOutline w14:w="0" w14:cap="flat" w14:cmpd="sng" w14:algn="ctr">
            <w14:noFill/>
            <w14:prstDash w14:val="solid"/>
            <w14:round/>
          </w14:textOutline>
          <w14:props3d w14:extrusionH="57150" w14:contourW="0" w14:prstMaterial="softEdge">
            <w14:bevelT w14:w="25400" w14:h="38100" w14:prst="circle"/>
          </w14:props3d>
        </w:rPr>
        <w:t xml:space="preserve"> (50%)</w:t>
      </w:r>
    </w:p>
    <w:p w14:paraId="0B8C7184" w14:textId="1DD2B0D9" w:rsidR="006162F7" w:rsidRPr="00504FC4" w:rsidRDefault="00C62205" w:rsidP="00504FC4">
      <w:pPr>
        <w:pStyle w:val="ListParagraph"/>
        <w:numPr>
          <w:ilvl w:val="1"/>
          <w:numId w:val="22"/>
        </w:numPr>
        <w:rPr>
          <w:rFonts w:ascii="Times New Roman" w:hAnsi="Times New Roman" w:cs="Times New Roman"/>
          <w:b/>
          <w:bCs/>
          <w:color w:val="000000" w:themeColor="text1"/>
          <w:sz w:val="26"/>
          <w:szCs w:val="26"/>
          <w:lang w:val="en-AU"/>
        </w:rPr>
      </w:pPr>
      <w:r w:rsidRPr="00504FC4">
        <w:rPr>
          <w:rFonts w:ascii="Times New Roman" w:hAnsi="Times New Roman" w:cs="Times New Roman"/>
          <w:b/>
          <w:bCs/>
          <w:color w:val="000000" w:themeColor="text1"/>
          <w:sz w:val="26"/>
          <w:szCs w:val="26"/>
          <w:lang w:val="en-AU"/>
        </w:rPr>
        <w:t>Train-test split</w:t>
      </w:r>
      <w:proofErr w:type="gramStart"/>
      <w:r w:rsidRPr="00504FC4">
        <w:rPr>
          <w:rFonts w:ascii="Times New Roman" w:hAnsi="Times New Roman" w:cs="Times New Roman"/>
          <w:b/>
          <w:bCs/>
          <w:color w:val="000000" w:themeColor="text1"/>
          <w:sz w:val="26"/>
          <w:szCs w:val="26"/>
          <w:lang w:val="en-AU"/>
        </w:rPr>
        <w:t>:</w:t>
      </w:r>
      <w:r w:rsidR="00404D02" w:rsidRPr="00504FC4">
        <w:rPr>
          <w:rFonts w:ascii="Times New Roman" w:hAnsi="Times New Roman" w:cs="Times New Roman"/>
          <w:b/>
          <w:bCs/>
          <w:color w:val="000000" w:themeColor="text1"/>
          <w:sz w:val="26"/>
          <w:szCs w:val="26"/>
          <w:lang w:val="vi-VN"/>
        </w:rPr>
        <w:t xml:space="preserve"> ?</w:t>
      </w:r>
      <w:proofErr w:type="gramEnd"/>
    </w:p>
    <w:p w14:paraId="55336D94" w14:textId="5E74AE01" w:rsidR="00B71888" w:rsidRPr="000748CA" w:rsidRDefault="006162F7" w:rsidP="00504FC4">
      <w:pPr>
        <w:rPr>
          <w:rFonts w:ascii="Times New Roman" w:hAnsi="Times New Roman" w:cs="Times New Roman"/>
          <w:color w:val="000000" w:themeColor="text1"/>
          <w:sz w:val="22"/>
          <w:szCs w:val="22"/>
          <w:lang w:val="vi-VN"/>
        </w:rPr>
      </w:pPr>
      <w:r w:rsidRPr="000748CA">
        <w:rPr>
          <w:rFonts w:ascii="Times New Roman" w:hAnsi="Times New Roman" w:cs="Times New Roman"/>
          <w:color w:val="000000" w:themeColor="text1"/>
          <w:sz w:val="22"/>
          <w:szCs w:val="22"/>
          <w:lang w:val="en-AU"/>
        </w:rPr>
        <w:t>I will split the model using common split 80/20, where 20%</w:t>
      </w:r>
      <w:r w:rsidR="00FD0942" w:rsidRPr="000748CA">
        <w:rPr>
          <w:rFonts w:ascii="Times New Roman" w:hAnsi="Times New Roman" w:cs="Times New Roman"/>
          <w:color w:val="000000" w:themeColor="text1"/>
          <w:sz w:val="22"/>
          <w:szCs w:val="22"/>
          <w:lang w:val="en-AU"/>
        </w:rPr>
        <w:t xml:space="preserve"> (447 data points)</w:t>
      </w:r>
      <w:r w:rsidRPr="000748CA">
        <w:rPr>
          <w:rFonts w:ascii="Times New Roman" w:hAnsi="Times New Roman" w:cs="Times New Roman"/>
          <w:color w:val="000000" w:themeColor="text1"/>
          <w:sz w:val="22"/>
          <w:szCs w:val="22"/>
          <w:lang w:val="en-AU"/>
        </w:rPr>
        <w:t xml:space="preserve"> of the dataset will be given to the test set, while the rest will be used for train. </w:t>
      </w:r>
    </w:p>
    <w:p w14:paraId="7DBEB00B" w14:textId="4A45EB8F" w:rsidR="008C3D1A" w:rsidRPr="00B71888" w:rsidRDefault="00504FC4" w:rsidP="00504FC4">
      <w:pPr>
        <w:rPr>
          <w:rFonts w:ascii="Times New Roman" w:hAnsi="Times New Roman" w:cs="Times New Roman"/>
          <w:color w:val="000000" w:themeColor="text1"/>
          <w:sz w:val="26"/>
          <w:szCs w:val="26"/>
          <w:lang w:val="en-AU"/>
        </w:rPr>
      </w:pPr>
      <w:r>
        <w:rPr>
          <w:rFonts w:ascii="Times New Roman" w:hAnsi="Times New Roman" w:cs="Times New Roman"/>
          <w:b/>
          <w:bCs/>
          <w:sz w:val="26"/>
          <w:szCs w:val="26"/>
          <w:lang w:val="vi-VN"/>
        </w:rPr>
        <w:t xml:space="preserve">3.2 </w:t>
      </w:r>
      <w:r w:rsidR="008C3D1A" w:rsidRPr="00504FC4">
        <w:rPr>
          <w:rFonts w:ascii="Times New Roman" w:hAnsi="Times New Roman" w:cs="Times New Roman"/>
          <w:b/>
          <w:bCs/>
          <w:sz w:val="26"/>
          <w:szCs w:val="26"/>
        </w:rPr>
        <w:t>Benchmark Model</w:t>
      </w:r>
      <w:r w:rsidR="003004FF" w:rsidRPr="00504FC4">
        <w:rPr>
          <w:rFonts w:ascii="Times New Roman" w:hAnsi="Times New Roman" w:cs="Times New Roman"/>
          <w:b/>
          <w:bCs/>
          <w:sz w:val="26"/>
          <w:szCs w:val="26"/>
        </w:rPr>
        <w:t xml:space="preserve"> – </w:t>
      </w:r>
      <w:r w:rsidR="0028572E">
        <w:rPr>
          <w:rFonts w:ascii="Times New Roman" w:hAnsi="Times New Roman" w:cs="Times New Roman"/>
          <w:b/>
          <w:bCs/>
          <w:sz w:val="26"/>
          <w:szCs w:val="26"/>
        </w:rPr>
        <w:t>AR</w:t>
      </w:r>
      <w:r w:rsidR="0028572E">
        <w:rPr>
          <w:rFonts w:ascii="Times New Roman" w:hAnsi="Times New Roman" w:cs="Times New Roman"/>
          <w:b/>
          <w:bCs/>
          <w:sz w:val="26"/>
          <w:szCs w:val="26"/>
          <w:lang w:val="vi-VN"/>
        </w:rPr>
        <w:t>(1)-</w:t>
      </w:r>
      <w:r w:rsidR="003004FF" w:rsidRPr="00504FC4">
        <w:rPr>
          <w:rFonts w:ascii="Times New Roman" w:hAnsi="Times New Roman" w:cs="Times New Roman"/>
          <w:b/>
          <w:bCs/>
          <w:sz w:val="26"/>
          <w:szCs w:val="26"/>
        </w:rPr>
        <w:t>GARCH(1,1)</w:t>
      </w:r>
      <w:r w:rsidR="0028572E">
        <w:rPr>
          <w:rFonts w:ascii="Times New Roman" w:hAnsi="Times New Roman" w:cs="Times New Roman"/>
          <w:b/>
          <w:bCs/>
          <w:sz w:val="26"/>
          <w:szCs w:val="26"/>
          <w:lang w:val="vi-VN"/>
        </w:rPr>
        <w:t>-t</w:t>
      </w:r>
    </w:p>
    <w:p w14:paraId="402952D5" w14:textId="0B36512A" w:rsidR="00DF7829" w:rsidRDefault="00DF7829" w:rsidP="00185A36">
      <w:pPr>
        <w:rPr>
          <w:rFonts w:ascii="Times New Roman" w:hAnsi="Times New Roman" w:cs="Times New Roman"/>
          <w:color w:val="0D0D0D"/>
          <w:sz w:val="22"/>
          <w:szCs w:val="22"/>
          <w:shd w:val="clear" w:color="auto" w:fill="FFFFFF"/>
        </w:rPr>
      </w:pPr>
      <w:r w:rsidRPr="00DF7829">
        <w:rPr>
          <w:rFonts w:ascii="Times New Roman" w:hAnsi="Times New Roman" w:cs="Times New Roman"/>
          <w:color w:val="0D0D0D"/>
          <w:sz w:val="22"/>
          <w:szCs w:val="22"/>
          <w:shd w:val="clear" w:color="auto" w:fill="FFFFFF"/>
        </w:rPr>
        <w:t>Using the AIC and SIC criteria suggests that a GARCH(1,1) model is appropriate. In this report, we justify using the GARCH(1,1) model as a benchmark due to its simplicity, widespread acceptance, and robustness, making it ideal for consistent and interpretable volatility analysis across diverse financial scenarios. The GARCH(1,1) model is highly valued for its ability to effectively model 'volatility clustering,' a common feature in financial time series where periods of high volatility follow one another. This model predicts future volatility by leveraging past conditional variances and squared returns, demonstrating its robust applicability to financial data.</w:t>
      </w:r>
    </w:p>
    <w:p w14:paraId="7767E307" w14:textId="5ACD2693" w:rsidR="00AE6738" w:rsidRPr="00DF7829" w:rsidRDefault="00DF7829" w:rsidP="00185A36">
      <w:pPr>
        <w:rPr>
          <w:rFonts w:ascii="Times New Roman" w:hAnsi="Times New Roman" w:cs="Times New Roman"/>
          <w:color w:val="0D0D0D"/>
          <w:sz w:val="22"/>
          <w:szCs w:val="22"/>
          <w:shd w:val="clear" w:color="auto" w:fill="FFFFFF"/>
        </w:rPr>
      </w:pPr>
      <w:r w:rsidRPr="00DF7829">
        <w:rPr>
          <w:rFonts w:ascii="Times New Roman" w:hAnsi="Times New Roman" w:cs="Times New Roman"/>
          <w:color w:val="0D0D0D"/>
          <w:sz w:val="22"/>
          <w:szCs w:val="22"/>
          <w:shd w:val="clear" w:color="auto" w:fill="FFFFFF"/>
        </w:rPr>
        <w:t xml:space="preserve">The Jarque-Bera p-value result of 0.0 indicates that the data is significantly non-Gaussian. Therefore, we will focus on the student-t distribution for the GARCH model and other </w:t>
      </w:r>
      <w:r>
        <w:rPr>
          <w:rFonts w:ascii="Times New Roman" w:hAnsi="Times New Roman" w:cs="Times New Roman"/>
          <w:color w:val="0D0D0D"/>
          <w:sz w:val="22"/>
          <w:szCs w:val="22"/>
          <w:shd w:val="clear" w:color="auto" w:fill="FFFFFF"/>
        </w:rPr>
        <w:t xml:space="preserve">latter </w:t>
      </w:r>
      <w:r w:rsidRPr="00DF7829">
        <w:rPr>
          <w:rFonts w:ascii="Times New Roman" w:hAnsi="Times New Roman" w:cs="Times New Roman"/>
          <w:color w:val="0D0D0D"/>
          <w:sz w:val="22"/>
          <w:szCs w:val="22"/>
          <w:shd w:val="clear" w:color="auto" w:fill="FFFFFF"/>
        </w:rPr>
        <w:t>proposed models.</w:t>
      </w:r>
    </w:p>
    <w:p w14:paraId="4A6B9E86" w14:textId="5E709190" w:rsidR="0054580F" w:rsidRPr="00681960" w:rsidRDefault="0054580F" w:rsidP="0054580F">
      <w:pPr>
        <w:rPr>
          <w:rFonts w:ascii="Times New Roman" w:hAnsi="Times New Roman" w:cs="Times New Roman"/>
          <w:color w:val="0D0D0D"/>
          <w:shd w:val="clear" w:color="auto" w:fill="FFFFFF"/>
        </w:rPr>
      </w:pPr>
    </w:p>
    <w:p w14:paraId="62D3F19B" w14:textId="3D4452AD" w:rsidR="0028572E" w:rsidRDefault="00DF7829" w:rsidP="0054580F">
      <w:pPr>
        <w:rPr>
          <w:rFonts w:ascii="Times New Roman" w:hAnsi="Times New Roman" w:cs="Times New Roman"/>
          <w:color w:val="0D0D0D"/>
          <w:shd w:val="clear" w:color="auto" w:fill="FFFFFF"/>
          <w:lang w:val="vi-VN"/>
        </w:rPr>
      </w:pPr>
      <w:r w:rsidRPr="00681960">
        <w:rPr>
          <w:noProof/>
          <w:shd w:val="clear" w:color="auto" w:fill="FFFFFF"/>
        </w:rPr>
        <w:lastRenderedPageBreak/>
        <w:drawing>
          <wp:anchor distT="0" distB="0" distL="114300" distR="114300" simplePos="0" relativeHeight="251664384" behindDoc="0" locked="0" layoutInCell="1" allowOverlap="1" wp14:anchorId="36549F11" wp14:editId="5BE473AD">
            <wp:simplePos x="0" y="0"/>
            <wp:positionH relativeFrom="margin">
              <wp:posOffset>2930181</wp:posOffset>
            </wp:positionH>
            <wp:positionV relativeFrom="margin">
              <wp:posOffset>-278284</wp:posOffset>
            </wp:positionV>
            <wp:extent cx="2431415" cy="535305"/>
            <wp:effectExtent l="0" t="0" r="0" b="0"/>
            <wp:wrapSquare wrapText="bothSides"/>
            <wp:docPr id="267136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6200" name="Picture 2671362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1415" cy="5353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shd w:val="clear" w:color="auto" w:fill="FFFFFF"/>
          <w:lang w:val="en-AU"/>
        </w:rPr>
        <w:drawing>
          <wp:anchor distT="0" distB="0" distL="114300" distR="114300" simplePos="0" relativeHeight="251684864" behindDoc="1" locked="0" layoutInCell="1" allowOverlap="1" wp14:anchorId="17E27CFF" wp14:editId="1001D229">
            <wp:simplePos x="0" y="0"/>
            <wp:positionH relativeFrom="column">
              <wp:posOffset>0</wp:posOffset>
            </wp:positionH>
            <wp:positionV relativeFrom="paragraph">
              <wp:posOffset>-363</wp:posOffset>
            </wp:positionV>
            <wp:extent cx="2889250" cy="1991360"/>
            <wp:effectExtent l="0" t="0" r="6350" b="2540"/>
            <wp:wrapTight wrapText="bothSides">
              <wp:wrapPolygon edited="0">
                <wp:start x="0" y="0"/>
                <wp:lineTo x="0" y="21490"/>
                <wp:lineTo x="21553" y="21490"/>
                <wp:lineTo x="21553" y="0"/>
                <wp:lineTo x="0" y="0"/>
              </wp:wrapPolygon>
            </wp:wrapTight>
            <wp:docPr id="19357640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64041" name="Picture 19357640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9250" cy="1991360"/>
                    </a:xfrm>
                    <a:prstGeom prst="rect">
                      <a:avLst/>
                    </a:prstGeom>
                  </pic:spPr>
                </pic:pic>
              </a:graphicData>
            </a:graphic>
            <wp14:sizeRelH relativeFrom="page">
              <wp14:pctWidth>0</wp14:pctWidth>
            </wp14:sizeRelH>
            <wp14:sizeRelV relativeFrom="page">
              <wp14:pctHeight>0</wp14:pctHeight>
            </wp14:sizeRelV>
          </wp:anchor>
        </w:drawing>
      </w:r>
    </w:p>
    <w:p w14:paraId="5D68DE91" w14:textId="640D98E2" w:rsidR="00644E40" w:rsidRPr="000748CA" w:rsidRDefault="000F6D79" w:rsidP="00EC2292">
      <w:pPr>
        <w:rPr>
          <w:rFonts w:ascii="Times New Roman" w:hAnsi="Times New Roman" w:cs="Times New Roman"/>
          <w:color w:val="0D0D0D"/>
          <w:sz w:val="22"/>
          <w:szCs w:val="22"/>
          <w:shd w:val="clear" w:color="auto" w:fill="FFFFFF"/>
        </w:rPr>
      </w:pPr>
      <w:r w:rsidRPr="000748CA">
        <w:rPr>
          <w:rFonts w:ascii="Times New Roman" w:hAnsi="Times New Roman" w:cs="Times New Roman"/>
          <w:color w:val="0D0D0D"/>
          <w:sz w:val="22"/>
          <w:szCs w:val="22"/>
          <w:shd w:val="clear" w:color="auto" w:fill="FFFFFF"/>
        </w:rPr>
        <w:t>The top graph displays the transformed standardized residuals over time. The residuals fluctuate within a range of approximately -4 to 4, with no evident patterns of clustering at different times, which suggests that the model is relatively effective in capturing the major volatilities within the series.</w:t>
      </w:r>
    </w:p>
    <w:p w14:paraId="3DFF6E96" w14:textId="4F85AC9C" w:rsidR="00644E40" w:rsidRDefault="00644E40" w:rsidP="00EC2292">
      <w:pPr>
        <w:rPr>
          <w:rFonts w:ascii="Times New Roman" w:hAnsi="Times New Roman" w:cs="Times New Roman"/>
          <w:color w:val="0D0D0D"/>
          <w:sz w:val="22"/>
          <w:szCs w:val="22"/>
          <w:shd w:val="clear" w:color="auto" w:fill="FFFFFF"/>
        </w:rPr>
      </w:pPr>
    </w:p>
    <w:p w14:paraId="54D1A83E" w14:textId="77777777" w:rsidR="00DF7829" w:rsidRDefault="00DF7829" w:rsidP="00EC2292">
      <w:pPr>
        <w:rPr>
          <w:rFonts w:ascii="Times New Roman" w:hAnsi="Times New Roman" w:cs="Times New Roman"/>
          <w:color w:val="0D0D0D"/>
          <w:sz w:val="22"/>
          <w:szCs w:val="22"/>
          <w:shd w:val="clear" w:color="auto" w:fill="FFFFFF"/>
        </w:rPr>
      </w:pPr>
    </w:p>
    <w:p w14:paraId="1C68F685" w14:textId="77777777" w:rsidR="00DF7829" w:rsidRPr="000748CA" w:rsidRDefault="00DF7829" w:rsidP="00EC2292">
      <w:pPr>
        <w:rPr>
          <w:rFonts w:ascii="Times New Roman" w:hAnsi="Times New Roman" w:cs="Times New Roman"/>
          <w:color w:val="0D0D0D"/>
          <w:sz w:val="22"/>
          <w:szCs w:val="22"/>
          <w:shd w:val="clear" w:color="auto" w:fill="FFFFFF"/>
        </w:rPr>
      </w:pPr>
    </w:p>
    <w:p w14:paraId="64424836" w14:textId="534B94CC" w:rsidR="00644E40" w:rsidRPr="000748CA" w:rsidRDefault="00DF7829" w:rsidP="00EC2292">
      <w:pPr>
        <w:rPr>
          <w:rFonts w:ascii="Times New Roman" w:hAnsi="Times New Roman" w:cs="Times New Roman"/>
          <w:color w:val="0D0D0D"/>
          <w:sz w:val="22"/>
          <w:szCs w:val="22"/>
          <w:shd w:val="clear" w:color="auto" w:fill="FFFFFF"/>
        </w:rPr>
      </w:pPr>
      <w:r w:rsidRPr="000748CA">
        <w:rPr>
          <w:rFonts w:ascii="Times New Roman" w:hAnsi="Times New Roman" w:cs="Times New Roman"/>
          <w:noProof/>
          <w:color w:val="0D0D0D"/>
          <w:sz w:val="22"/>
          <w:szCs w:val="22"/>
          <w:shd w:val="clear" w:color="auto" w:fill="FFFFFF"/>
        </w:rPr>
        <w:drawing>
          <wp:anchor distT="0" distB="0" distL="114300" distR="114300" simplePos="0" relativeHeight="251685888" behindDoc="1" locked="0" layoutInCell="1" allowOverlap="1" wp14:anchorId="3F0BC581" wp14:editId="0C1C5E38">
            <wp:simplePos x="0" y="0"/>
            <wp:positionH relativeFrom="column">
              <wp:posOffset>-107950</wp:posOffset>
            </wp:positionH>
            <wp:positionV relativeFrom="paragraph">
              <wp:posOffset>1575435</wp:posOffset>
            </wp:positionV>
            <wp:extent cx="2700020" cy="1465580"/>
            <wp:effectExtent l="0" t="0" r="5080" b="0"/>
            <wp:wrapTight wrapText="bothSides">
              <wp:wrapPolygon edited="0">
                <wp:start x="0" y="0"/>
                <wp:lineTo x="0" y="21338"/>
                <wp:lineTo x="21539" y="21338"/>
                <wp:lineTo x="21539" y="0"/>
                <wp:lineTo x="0" y="0"/>
              </wp:wrapPolygon>
            </wp:wrapTight>
            <wp:docPr id="1122992472"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2472" name="Picture 31" descr="A graph with a line going u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20" cy="1465580"/>
                    </a:xfrm>
                    <a:prstGeom prst="rect">
                      <a:avLst/>
                    </a:prstGeom>
                  </pic:spPr>
                </pic:pic>
              </a:graphicData>
            </a:graphic>
            <wp14:sizeRelH relativeFrom="page">
              <wp14:pctWidth>0</wp14:pctWidth>
            </wp14:sizeRelH>
            <wp14:sizeRelV relativeFrom="page">
              <wp14:pctHeight>0</wp14:pctHeight>
            </wp14:sizeRelV>
          </wp:anchor>
        </w:drawing>
      </w:r>
      <w:r w:rsidRPr="000748CA">
        <w:rPr>
          <w:rFonts w:ascii="Times New Roman" w:hAnsi="Times New Roman" w:cs="Times New Roman"/>
          <w:noProof/>
          <w:color w:val="0D0D0D"/>
          <w:sz w:val="22"/>
          <w:szCs w:val="22"/>
          <w:shd w:val="clear" w:color="auto" w:fill="FFFFFF"/>
          <w:lang w:val="en-AU"/>
        </w:rPr>
        <w:drawing>
          <wp:anchor distT="0" distB="0" distL="114300" distR="114300" simplePos="0" relativeHeight="251686912" behindDoc="1" locked="0" layoutInCell="1" allowOverlap="1" wp14:anchorId="4025DEA0" wp14:editId="2E443AA7">
            <wp:simplePos x="0" y="0"/>
            <wp:positionH relativeFrom="column">
              <wp:posOffset>3088640</wp:posOffset>
            </wp:positionH>
            <wp:positionV relativeFrom="paragraph">
              <wp:posOffset>197298</wp:posOffset>
            </wp:positionV>
            <wp:extent cx="3693160" cy="1381125"/>
            <wp:effectExtent l="0" t="0" r="2540" b="3175"/>
            <wp:wrapTight wrapText="bothSides">
              <wp:wrapPolygon edited="0">
                <wp:start x="0" y="0"/>
                <wp:lineTo x="0" y="21451"/>
                <wp:lineTo x="21541" y="21451"/>
                <wp:lineTo x="21541" y="0"/>
                <wp:lineTo x="0" y="0"/>
              </wp:wrapPolygon>
            </wp:wrapTight>
            <wp:docPr id="52322345" name="Picture 32"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345" name="Picture 32" descr="A graph with blue dot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3160" cy="1381125"/>
                    </a:xfrm>
                    <a:prstGeom prst="rect">
                      <a:avLst/>
                    </a:prstGeom>
                  </pic:spPr>
                </pic:pic>
              </a:graphicData>
            </a:graphic>
            <wp14:sizeRelH relativeFrom="page">
              <wp14:pctWidth>0</wp14:pctWidth>
            </wp14:sizeRelH>
            <wp14:sizeRelV relativeFrom="page">
              <wp14:pctHeight>0</wp14:pctHeight>
            </wp14:sizeRelV>
          </wp:anchor>
        </w:drawing>
      </w:r>
      <w:r w:rsidR="00644E40" w:rsidRPr="000748CA">
        <w:rPr>
          <w:rFonts w:ascii="Times New Roman" w:hAnsi="Times New Roman" w:cs="Times New Roman"/>
          <w:color w:val="0D0D0D"/>
          <w:sz w:val="22"/>
          <w:szCs w:val="22"/>
          <w:shd w:val="clear" w:color="auto" w:fill="FFFFFF"/>
        </w:rPr>
        <w:t>For all depicted lags, ACF plot shows almost zero but slightly positive autocorrelations. The GARCH model has worked well, however volatility clustering may still be present. Stronger ARCH impacts are indicated by higher values of these variables. This model appears to perform well given its closeness to zero. However, even these modest numbers must be properly monitored, especially in delicate analyses or risk management scenarios.</w:t>
      </w:r>
    </w:p>
    <w:p w14:paraId="0D327748" w14:textId="7A7D823A" w:rsidR="003D5220" w:rsidRDefault="003D5220" w:rsidP="00EC2292">
      <w:pPr>
        <w:rPr>
          <w:rFonts w:ascii="Times New Roman" w:hAnsi="Times New Roman" w:cs="Times New Roman"/>
          <w:color w:val="0D0D0D"/>
          <w:sz w:val="22"/>
          <w:szCs w:val="22"/>
          <w:shd w:val="clear" w:color="auto" w:fill="FFFFFF"/>
        </w:rPr>
      </w:pPr>
    </w:p>
    <w:p w14:paraId="55448F9D" w14:textId="55893E93" w:rsidR="00B003B9" w:rsidRPr="000748CA" w:rsidRDefault="00644E40" w:rsidP="00EC2292">
      <w:pPr>
        <w:rPr>
          <w:rFonts w:ascii="Times New Roman" w:hAnsi="Times New Roman" w:cs="Times New Roman"/>
          <w:color w:val="0D0D0D"/>
          <w:sz w:val="22"/>
          <w:szCs w:val="22"/>
          <w:shd w:val="clear" w:color="auto" w:fill="FFFFFF"/>
        </w:rPr>
      </w:pPr>
      <w:r w:rsidRPr="000748CA">
        <w:rPr>
          <w:rFonts w:ascii="Times New Roman" w:hAnsi="Times New Roman" w:cs="Times New Roman"/>
          <w:color w:val="0D0D0D"/>
          <w:sz w:val="22"/>
          <w:szCs w:val="22"/>
          <w:shd w:val="clear" w:color="auto" w:fill="FFFFFF"/>
        </w:rPr>
        <w:t xml:space="preserve">The QQ plot of the GARCH(1,1)-t transformed standardized residuals shows a good fit to the theoretical normal distribution, particularly across the central quantiles, </w:t>
      </w:r>
      <w:r w:rsidR="000F6D79" w:rsidRPr="000F6D79">
        <w:rPr>
          <w:rFonts w:ascii="Times New Roman" w:hAnsi="Times New Roman" w:cs="Times New Roman"/>
          <w:color w:val="0D0D0D"/>
          <w:sz w:val="22"/>
          <w:szCs w:val="22"/>
          <w:shd w:val="clear" w:color="auto" w:fill="FFFFFF"/>
        </w:rPr>
        <w:t xml:space="preserve">although slight deviations in the tails indicate heavier tails than the normal distribution. </w:t>
      </w:r>
    </w:p>
    <w:p w14:paraId="36A575CE" w14:textId="77777777" w:rsidR="00644E40" w:rsidRPr="00681960" w:rsidRDefault="00644E40" w:rsidP="00EC2292">
      <w:pPr>
        <w:rPr>
          <w:rFonts w:ascii="Times New Roman" w:hAnsi="Times New Roman" w:cs="Times New Roman"/>
          <w:color w:val="0D0D0D"/>
          <w:shd w:val="clear" w:color="auto" w:fill="FFFFFF"/>
        </w:rPr>
      </w:pPr>
    </w:p>
    <w:tbl>
      <w:tblPr>
        <w:tblStyle w:val="TableGrid"/>
        <w:tblpPr w:leftFromText="180" w:rightFromText="180" w:vertAnchor="text" w:horzAnchor="margin" w:tblpY="99"/>
        <w:tblW w:w="0" w:type="auto"/>
        <w:tblLayout w:type="fixed"/>
        <w:tblLook w:val="04A0" w:firstRow="1" w:lastRow="0" w:firstColumn="1" w:lastColumn="0" w:noHBand="0" w:noVBand="1"/>
      </w:tblPr>
      <w:tblGrid>
        <w:gridCol w:w="1838"/>
        <w:gridCol w:w="709"/>
        <w:gridCol w:w="1559"/>
        <w:gridCol w:w="1418"/>
        <w:gridCol w:w="1984"/>
        <w:gridCol w:w="3119"/>
      </w:tblGrid>
      <w:tr w:rsidR="00742775" w14:paraId="318D7452" w14:textId="58D236E6" w:rsidTr="00742775">
        <w:tc>
          <w:tcPr>
            <w:tcW w:w="1838" w:type="dxa"/>
            <w:shd w:val="clear" w:color="auto" w:fill="95DCF7" w:themeFill="accent4" w:themeFillTint="66"/>
          </w:tcPr>
          <w:p w14:paraId="062DECE2" w14:textId="77777777" w:rsidR="006162F7" w:rsidRPr="000748CA" w:rsidRDefault="006162F7" w:rsidP="00742775">
            <w:pPr>
              <w:jc w:val="center"/>
              <w:rPr>
                <w:rFonts w:ascii="Times New Roman" w:hAnsi="Times New Roman" w:cs="Times New Roman"/>
                <w:color w:val="0D0D0D"/>
                <w:sz w:val="20"/>
                <w:szCs w:val="20"/>
                <w:lang w:val="vi-VN"/>
              </w:rPr>
            </w:pPr>
          </w:p>
        </w:tc>
        <w:tc>
          <w:tcPr>
            <w:tcW w:w="709" w:type="dxa"/>
            <w:shd w:val="clear" w:color="auto" w:fill="95DCF7" w:themeFill="accent4" w:themeFillTint="66"/>
          </w:tcPr>
          <w:p w14:paraId="2AE53B99" w14:textId="77777777"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lang w:val="vi-VN"/>
              </w:rPr>
              <w:t>Max Lag</w:t>
            </w:r>
          </w:p>
        </w:tc>
        <w:tc>
          <w:tcPr>
            <w:tcW w:w="1559" w:type="dxa"/>
            <w:shd w:val="clear" w:color="auto" w:fill="95DCF7" w:themeFill="accent4" w:themeFillTint="66"/>
          </w:tcPr>
          <w:p w14:paraId="372C177A" w14:textId="53B55453"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rPr>
              <w:t>Test statistic</w:t>
            </w:r>
          </w:p>
        </w:tc>
        <w:tc>
          <w:tcPr>
            <w:tcW w:w="1418" w:type="dxa"/>
            <w:shd w:val="clear" w:color="auto" w:fill="95DCF7" w:themeFill="accent4" w:themeFillTint="66"/>
          </w:tcPr>
          <w:p w14:paraId="43AC94F6" w14:textId="0A0FE104"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rPr>
              <w:t>p-value</w:t>
            </w:r>
          </w:p>
        </w:tc>
        <w:tc>
          <w:tcPr>
            <w:tcW w:w="1984" w:type="dxa"/>
            <w:shd w:val="clear" w:color="auto" w:fill="95DCF7" w:themeFill="accent4" w:themeFillTint="66"/>
          </w:tcPr>
          <w:p w14:paraId="1390FA7C" w14:textId="4570CB0E"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rPr>
              <w:t xml:space="preserve">Hypothesis </w:t>
            </w:r>
            <m:oMath>
              <m:sSub>
                <m:sSubPr>
                  <m:ctrlPr>
                    <w:rPr>
                      <w:rFonts w:ascii="Cambria Math" w:hAnsi="Cambria Math" w:cs="Times New Roman"/>
                      <w:i/>
                      <w:color w:val="0D0D0D"/>
                      <w:sz w:val="20"/>
                      <w:szCs w:val="20"/>
                    </w:rPr>
                  </m:ctrlPr>
                </m:sSubPr>
                <m:e>
                  <m:r>
                    <w:rPr>
                      <w:rFonts w:ascii="Cambria Math" w:hAnsi="Cambria Math" w:cs="Times New Roman"/>
                      <w:color w:val="0D0D0D"/>
                      <w:sz w:val="20"/>
                      <w:szCs w:val="20"/>
                    </w:rPr>
                    <m:t>H</m:t>
                  </m:r>
                </m:e>
                <m:sub>
                  <m:r>
                    <w:rPr>
                      <w:rFonts w:ascii="Cambria Math" w:hAnsi="Cambria Math" w:cs="Times New Roman"/>
                      <w:color w:val="0D0D0D"/>
                      <w:sz w:val="20"/>
                      <w:szCs w:val="20"/>
                    </w:rPr>
                    <m:t>0</m:t>
                  </m:r>
                </m:sub>
              </m:sSub>
            </m:oMath>
          </w:p>
        </w:tc>
        <w:tc>
          <w:tcPr>
            <w:tcW w:w="3119" w:type="dxa"/>
            <w:shd w:val="clear" w:color="auto" w:fill="95DCF7" w:themeFill="accent4" w:themeFillTint="66"/>
          </w:tcPr>
          <w:p w14:paraId="3BE63439" w14:textId="132ABB5E"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rPr>
              <w:t>Decision</w:t>
            </w:r>
          </w:p>
        </w:tc>
      </w:tr>
      <w:tr w:rsidR="006162F7" w14:paraId="05AFB6A2" w14:textId="096E4BFF" w:rsidTr="00742775">
        <w:trPr>
          <w:trHeight w:val="430"/>
        </w:trPr>
        <w:tc>
          <w:tcPr>
            <w:tcW w:w="1838" w:type="dxa"/>
            <w:vMerge w:val="restart"/>
            <w:shd w:val="clear" w:color="auto" w:fill="95DCF7" w:themeFill="accent4" w:themeFillTint="66"/>
          </w:tcPr>
          <w:p w14:paraId="1AB42ED4" w14:textId="1CCD0BC6" w:rsidR="006162F7" w:rsidRPr="000748CA" w:rsidRDefault="006162F7" w:rsidP="00742775">
            <w:pPr>
              <w:jc w:val="center"/>
              <w:rPr>
                <w:rFonts w:ascii="Times New Roman" w:hAnsi="Times New Roman" w:cs="Times New Roman"/>
                <w:color w:val="0D0D0D"/>
                <w:sz w:val="20"/>
                <w:szCs w:val="20"/>
                <w:lang w:val="vi-VN"/>
              </w:rPr>
            </w:pPr>
            <w:r w:rsidRPr="000748CA">
              <w:rPr>
                <w:rFonts w:ascii="Times New Roman" w:hAnsi="Times New Roman" w:cs="Times New Roman"/>
                <w:color w:val="0D0D0D"/>
                <w:sz w:val="20"/>
                <w:szCs w:val="20"/>
              </w:rPr>
              <w:t>Ljung-Box (S</w:t>
            </w:r>
            <w:r w:rsidRPr="000748CA">
              <w:rPr>
                <w:rFonts w:ascii="Times New Roman" w:hAnsi="Times New Roman" w:cs="Times New Roman"/>
                <w:color w:val="0D0D0D"/>
                <w:sz w:val="20"/>
                <w:szCs w:val="20"/>
              </w:rPr>
              <w:t xml:space="preserve">quared </w:t>
            </w:r>
            <w:r w:rsidRPr="000748CA">
              <w:rPr>
                <w:rFonts w:ascii="Times New Roman" w:hAnsi="Times New Roman" w:cs="Times New Roman"/>
                <w:color w:val="0D0D0D"/>
                <w:sz w:val="20"/>
                <w:szCs w:val="20"/>
              </w:rPr>
              <w:t>residuals)</w:t>
            </w:r>
          </w:p>
        </w:tc>
        <w:tc>
          <w:tcPr>
            <w:tcW w:w="709" w:type="dxa"/>
            <w:shd w:val="clear" w:color="auto" w:fill="CAEDFB" w:themeFill="accent4" w:themeFillTint="33"/>
          </w:tcPr>
          <w:p w14:paraId="0D7547F8" w14:textId="77777777"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rPr>
              <w:t>7</w:t>
            </w:r>
          </w:p>
        </w:tc>
        <w:tc>
          <w:tcPr>
            <w:tcW w:w="1559" w:type="dxa"/>
          </w:tcPr>
          <w:p w14:paraId="6756BD79" w14:textId="094ED946"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0.572634</w:t>
            </w:r>
          </w:p>
        </w:tc>
        <w:tc>
          <w:tcPr>
            <w:tcW w:w="1418" w:type="dxa"/>
          </w:tcPr>
          <w:p w14:paraId="55DE9FBF" w14:textId="2EFC909F"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0.989222</w:t>
            </w:r>
          </w:p>
        </w:tc>
        <w:tc>
          <w:tcPr>
            <w:tcW w:w="1984" w:type="dxa"/>
          </w:tcPr>
          <w:p w14:paraId="67662E95" w14:textId="23728666" w:rsidR="006162F7" w:rsidRPr="000748CA" w:rsidRDefault="003D5220" w:rsidP="00742775">
            <w:pPr>
              <w:jc w:val="center"/>
              <w:rPr>
                <w:rFonts w:ascii="Times New Roman" w:hAnsi="Times New Roman" w:cs="Times New Roman"/>
                <w:color w:val="0D0D0D"/>
                <w:sz w:val="20"/>
                <w:szCs w:val="20"/>
              </w:rPr>
            </w:pPr>
            <w:r>
              <w:rPr>
                <w:rFonts w:ascii="Times New Roman" w:hAnsi="Times New Roman" w:cs="Times New Roman"/>
                <w:color w:val="0D0D0D"/>
                <w:sz w:val="20"/>
                <w:szCs w:val="20"/>
              </w:rPr>
              <w:t>No s</w:t>
            </w:r>
            <w:r w:rsidRPr="003D5220">
              <w:rPr>
                <w:rFonts w:ascii="Times New Roman" w:hAnsi="Times New Roman" w:cs="Times New Roman"/>
                <w:color w:val="0D0D0D"/>
                <w:sz w:val="20"/>
                <w:szCs w:val="20"/>
              </w:rPr>
              <w:t>ignificant autocorrelation</w:t>
            </w:r>
          </w:p>
        </w:tc>
        <w:tc>
          <w:tcPr>
            <w:tcW w:w="3119" w:type="dxa"/>
          </w:tcPr>
          <w:p w14:paraId="5615E5C4" w14:textId="214CA5C0"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Do not reject H0 (no ARCH effect)</w:t>
            </w:r>
          </w:p>
        </w:tc>
      </w:tr>
      <w:tr w:rsidR="006162F7" w14:paraId="39102711" w14:textId="211C6FAA" w:rsidTr="00742775">
        <w:tc>
          <w:tcPr>
            <w:tcW w:w="1838" w:type="dxa"/>
            <w:vMerge/>
            <w:shd w:val="clear" w:color="auto" w:fill="95DCF7" w:themeFill="accent4" w:themeFillTint="66"/>
          </w:tcPr>
          <w:p w14:paraId="40FE1900" w14:textId="77777777" w:rsidR="006162F7" w:rsidRPr="000748CA" w:rsidRDefault="006162F7" w:rsidP="00742775">
            <w:pPr>
              <w:jc w:val="center"/>
              <w:rPr>
                <w:rFonts w:ascii="Times New Roman" w:hAnsi="Times New Roman" w:cs="Times New Roman"/>
                <w:color w:val="0D0D0D"/>
                <w:sz w:val="20"/>
                <w:szCs w:val="20"/>
                <w:lang w:val="vi-VN"/>
              </w:rPr>
            </w:pPr>
          </w:p>
        </w:tc>
        <w:tc>
          <w:tcPr>
            <w:tcW w:w="709" w:type="dxa"/>
            <w:shd w:val="clear" w:color="auto" w:fill="CAEDFB" w:themeFill="accent4" w:themeFillTint="33"/>
          </w:tcPr>
          <w:p w14:paraId="6F11FF05" w14:textId="77777777"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rPr>
              <w:t>12</w:t>
            </w:r>
          </w:p>
        </w:tc>
        <w:tc>
          <w:tcPr>
            <w:tcW w:w="1559" w:type="dxa"/>
          </w:tcPr>
          <w:p w14:paraId="207163D8" w14:textId="2398FEF8"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1.964898</w:t>
            </w:r>
          </w:p>
        </w:tc>
        <w:tc>
          <w:tcPr>
            <w:tcW w:w="1418" w:type="dxa"/>
          </w:tcPr>
          <w:p w14:paraId="0A024678" w14:textId="3CFD10B6"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0.996602</w:t>
            </w:r>
          </w:p>
        </w:tc>
        <w:tc>
          <w:tcPr>
            <w:tcW w:w="1984" w:type="dxa"/>
          </w:tcPr>
          <w:p w14:paraId="5AF48FF8" w14:textId="59957A52" w:rsidR="006162F7" w:rsidRPr="000748CA" w:rsidRDefault="003D5220" w:rsidP="00742775">
            <w:pPr>
              <w:jc w:val="center"/>
              <w:rPr>
                <w:rFonts w:ascii="Times New Roman" w:hAnsi="Times New Roman" w:cs="Times New Roman"/>
                <w:color w:val="0D0D0D"/>
                <w:sz w:val="20"/>
                <w:szCs w:val="20"/>
              </w:rPr>
            </w:pPr>
            <w:r>
              <w:rPr>
                <w:rFonts w:ascii="Times New Roman" w:hAnsi="Times New Roman" w:cs="Times New Roman"/>
                <w:color w:val="0D0D0D"/>
                <w:sz w:val="20"/>
                <w:szCs w:val="20"/>
              </w:rPr>
              <w:t>No s</w:t>
            </w:r>
            <w:r w:rsidRPr="003D5220">
              <w:rPr>
                <w:rFonts w:ascii="Times New Roman" w:hAnsi="Times New Roman" w:cs="Times New Roman"/>
                <w:color w:val="0D0D0D"/>
                <w:sz w:val="20"/>
                <w:szCs w:val="20"/>
              </w:rPr>
              <w:t>ignificant autocorrelation</w:t>
            </w:r>
          </w:p>
        </w:tc>
        <w:tc>
          <w:tcPr>
            <w:tcW w:w="3119" w:type="dxa"/>
          </w:tcPr>
          <w:p w14:paraId="7343F44F" w14:textId="32FA932C"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Do not reject H0 (no ARCH effect)</w:t>
            </w:r>
          </w:p>
        </w:tc>
      </w:tr>
      <w:tr w:rsidR="006162F7" w14:paraId="59D72C9A" w14:textId="11006507" w:rsidTr="00742775">
        <w:trPr>
          <w:trHeight w:val="212"/>
        </w:trPr>
        <w:tc>
          <w:tcPr>
            <w:tcW w:w="1838" w:type="dxa"/>
            <w:vMerge w:val="restart"/>
            <w:shd w:val="clear" w:color="auto" w:fill="95DCF7" w:themeFill="accent4" w:themeFillTint="66"/>
          </w:tcPr>
          <w:p w14:paraId="3BB78999" w14:textId="4C5CE2C8" w:rsidR="006162F7" w:rsidRPr="000748CA" w:rsidRDefault="006162F7" w:rsidP="00742775">
            <w:pPr>
              <w:jc w:val="center"/>
              <w:rPr>
                <w:rFonts w:ascii="Times New Roman" w:hAnsi="Times New Roman" w:cs="Times New Roman"/>
                <w:color w:val="0D0D0D"/>
                <w:sz w:val="20"/>
                <w:szCs w:val="20"/>
                <w:lang w:val="en-AU"/>
              </w:rPr>
            </w:pPr>
            <w:r w:rsidRPr="000748CA">
              <w:rPr>
                <w:rFonts w:ascii="Times New Roman" w:hAnsi="Times New Roman" w:cs="Times New Roman"/>
                <w:color w:val="0D0D0D"/>
                <w:sz w:val="20"/>
                <w:szCs w:val="20"/>
                <w:lang w:val="en-AU"/>
              </w:rPr>
              <w:t>Engle ARCH statistic</w:t>
            </w:r>
          </w:p>
        </w:tc>
        <w:tc>
          <w:tcPr>
            <w:tcW w:w="709" w:type="dxa"/>
            <w:shd w:val="clear" w:color="auto" w:fill="CAEDFB" w:themeFill="accent4" w:themeFillTint="33"/>
          </w:tcPr>
          <w:p w14:paraId="0B2684EF" w14:textId="795FF99B"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rPr>
              <w:t>5</w:t>
            </w:r>
          </w:p>
        </w:tc>
        <w:tc>
          <w:tcPr>
            <w:tcW w:w="1559" w:type="dxa"/>
          </w:tcPr>
          <w:p w14:paraId="5FC669D6" w14:textId="038462D3"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0.426718</w:t>
            </w:r>
          </w:p>
        </w:tc>
        <w:tc>
          <w:tcPr>
            <w:tcW w:w="1418" w:type="dxa"/>
          </w:tcPr>
          <w:p w14:paraId="474CC5B6" w14:textId="18719EB1"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0.994562</w:t>
            </w:r>
          </w:p>
        </w:tc>
        <w:tc>
          <w:tcPr>
            <w:tcW w:w="1984" w:type="dxa"/>
          </w:tcPr>
          <w:p w14:paraId="5730676D" w14:textId="6E374347"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No significant ARCH effects</w:t>
            </w:r>
          </w:p>
        </w:tc>
        <w:tc>
          <w:tcPr>
            <w:tcW w:w="3119" w:type="dxa"/>
          </w:tcPr>
          <w:p w14:paraId="76FCAF0A" w14:textId="51ECC27E"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Do not reject H0 (no ARCH effect)</w:t>
            </w:r>
          </w:p>
        </w:tc>
      </w:tr>
      <w:tr w:rsidR="006162F7" w14:paraId="4C46C8E6" w14:textId="56D408CB" w:rsidTr="00742775">
        <w:trPr>
          <w:trHeight w:val="212"/>
        </w:trPr>
        <w:tc>
          <w:tcPr>
            <w:tcW w:w="1838" w:type="dxa"/>
            <w:vMerge/>
            <w:shd w:val="clear" w:color="auto" w:fill="95DCF7" w:themeFill="accent4" w:themeFillTint="66"/>
          </w:tcPr>
          <w:p w14:paraId="2F61E09F" w14:textId="77777777" w:rsidR="006162F7" w:rsidRPr="000748CA" w:rsidRDefault="006162F7" w:rsidP="00742775">
            <w:pPr>
              <w:jc w:val="center"/>
              <w:rPr>
                <w:rFonts w:ascii="Times New Roman" w:hAnsi="Times New Roman" w:cs="Times New Roman"/>
                <w:color w:val="0D0D0D"/>
                <w:sz w:val="20"/>
                <w:szCs w:val="20"/>
                <w:lang w:val="en-AU"/>
              </w:rPr>
            </w:pPr>
          </w:p>
        </w:tc>
        <w:tc>
          <w:tcPr>
            <w:tcW w:w="709" w:type="dxa"/>
            <w:shd w:val="clear" w:color="auto" w:fill="CAEDFB" w:themeFill="accent4" w:themeFillTint="33"/>
          </w:tcPr>
          <w:p w14:paraId="58F302F6" w14:textId="4600E72B" w:rsidR="006162F7" w:rsidRPr="000748CA" w:rsidRDefault="006162F7" w:rsidP="00742775">
            <w:pPr>
              <w:jc w:val="center"/>
              <w:rPr>
                <w:rFonts w:ascii="Times New Roman" w:hAnsi="Times New Roman" w:cs="Times New Roman"/>
                <w:color w:val="0D0D0D"/>
                <w:sz w:val="20"/>
                <w:szCs w:val="20"/>
              </w:rPr>
            </w:pPr>
            <w:r w:rsidRPr="000748CA">
              <w:rPr>
                <w:rFonts w:ascii="Times New Roman" w:hAnsi="Times New Roman" w:cs="Times New Roman"/>
                <w:color w:val="0D0D0D"/>
                <w:sz w:val="20"/>
                <w:szCs w:val="20"/>
              </w:rPr>
              <w:t>10</w:t>
            </w:r>
          </w:p>
        </w:tc>
        <w:tc>
          <w:tcPr>
            <w:tcW w:w="1559" w:type="dxa"/>
          </w:tcPr>
          <w:p w14:paraId="7DC570FA" w14:textId="3DAA457E"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1.512030</w:t>
            </w:r>
          </w:p>
        </w:tc>
        <w:tc>
          <w:tcPr>
            <w:tcW w:w="1418" w:type="dxa"/>
          </w:tcPr>
          <w:p w14:paraId="1A8C3051" w14:textId="245F3C84"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0.998897</w:t>
            </w:r>
          </w:p>
        </w:tc>
        <w:tc>
          <w:tcPr>
            <w:tcW w:w="1984" w:type="dxa"/>
          </w:tcPr>
          <w:p w14:paraId="1F623ED2" w14:textId="56E5D464"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No significant ARCH effects</w:t>
            </w:r>
          </w:p>
        </w:tc>
        <w:tc>
          <w:tcPr>
            <w:tcW w:w="3119" w:type="dxa"/>
          </w:tcPr>
          <w:p w14:paraId="1710C76C" w14:textId="02EE4EDE"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Do not reject H0 (no ARCH effect)</w:t>
            </w:r>
          </w:p>
        </w:tc>
      </w:tr>
      <w:tr w:rsidR="006162F7" w14:paraId="03011102" w14:textId="67DC7542" w:rsidTr="00742775">
        <w:trPr>
          <w:trHeight w:val="75"/>
        </w:trPr>
        <w:tc>
          <w:tcPr>
            <w:tcW w:w="1838" w:type="dxa"/>
            <w:shd w:val="clear" w:color="auto" w:fill="95DCF7" w:themeFill="accent4" w:themeFillTint="66"/>
          </w:tcPr>
          <w:p w14:paraId="69646AE5" w14:textId="7A315CCC" w:rsidR="006162F7" w:rsidRPr="000748CA" w:rsidRDefault="006162F7" w:rsidP="00742775">
            <w:pPr>
              <w:jc w:val="center"/>
              <w:rPr>
                <w:rFonts w:ascii="Times New Roman" w:hAnsi="Times New Roman" w:cs="Times New Roman"/>
                <w:color w:val="0D0D0D"/>
                <w:sz w:val="20"/>
                <w:szCs w:val="20"/>
                <w:lang w:val="en-AU"/>
              </w:rPr>
            </w:pPr>
            <w:r w:rsidRPr="000748CA">
              <w:rPr>
                <w:rFonts w:ascii="Times New Roman" w:hAnsi="Times New Roman" w:cs="Times New Roman"/>
                <w:color w:val="0D0D0D"/>
                <w:sz w:val="20"/>
                <w:szCs w:val="20"/>
                <w:lang w:val="en-AU"/>
              </w:rPr>
              <w:t>Jarque-Bera</w:t>
            </w:r>
          </w:p>
        </w:tc>
        <w:tc>
          <w:tcPr>
            <w:tcW w:w="709" w:type="dxa"/>
            <w:shd w:val="clear" w:color="auto" w:fill="CAEDFB" w:themeFill="accent4" w:themeFillTint="33"/>
          </w:tcPr>
          <w:p w14:paraId="4C65CD79" w14:textId="56C0BBCF" w:rsidR="006162F7" w:rsidRPr="000748CA" w:rsidRDefault="003D5220" w:rsidP="00742775">
            <w:pPr>
              <w:jc w:val="center"/>
              <w:rPr>
                <w:rFonts w:ascii="Times New Roman" w:hAnsi="Times New Roman" w:cs="Times New Roman"/>
                <w:color w:val="0D0D0D"/>
                <w:sz w:val="20"/>
                <w:szCs w:val="20"/>
              </w:rPr>
            </w:pPr>
            <w:r>
              <w:rPr>
                <w:rFonts w:ascii="Times New Roman" w:hAnsi="Times New Roman" w:cs="Times New Roman"/>
                <w:color w:val="0D0D0D"/>
                <w:sz w:val="20"/>
                <w:szCs w:val="20"/>
              </w:rPr>
              <w:t>-</w:t>
            </w:r>
          </w:p>
        </w:tc>
        <w:tc>
          <w:tcPr>
            <w:tcW w:w="1559" w:type="dxa"/>
          </w:tcPr>
          <w:p w14:paraId="78888594" w14:textId="5DBF24D1"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56797.791803</w:t>
            </w:r>
          </w:p>
        </w:tc>
        <w:tc>
          <w:tcPr>
            <w:tcW w:w="1418" w:type="dxa"/>
          </w:tcPr>
          <w:p w14:paraId="28796AD0" w14:textId="52EADD64" w:rsidR="006162F7" w:rsidRPr="000748CA" w:rsidRDefault="003D5220" w:rsidP="00742775">
            <w:pPr>
              <w:jc w:val="center"/>
              <w:rPr>
                <w:rFonts w:ascii="Times New Roman" w:hAnsi="Times New Roman" w:cs="Times New Roman"/>
                <w:color w:val="0D0D0D"/>
                <w:sz w:val="20"/>
                <w:szCs w:val="20"/>
              </w:rPr>
            </w:pPr>
            <w:r>
              <w:rPr>
                <w:rFonts w:ascii="Times New Roman" w:hAnsi="Times New Roman" w:cs="Times New Roman"/>
                <w:color w:val="0D0D0D"/>
                <w:sz w:val="20"/>
                <w:szCs w:val="20"/>
              </w:rPr>
              <w:t>0.0</w:t>
            </w:r>
          </w:p>
        </w:tc>
        <w:tc>
          <w:tcPr>
            <w:tcW w:w="1984" w:type="dxa"/>
          </w:tcPr>
          <w:p w14:paraId="0F8B5C57" w14:textId="23C2CCF7"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Residuals are not normally distributed (extreme skewness and kurtosis)</w:t>
            </w:r>
          </w:p>
        </w:tc>
        <w:tc>
          <w:tcPr>
            <w:tcW w:w="3119" w:type="dxa"/>
          </w:tcPr>
          <w:p w14:paraId="706236A4" w14:textId="678DA6CA" w:rsidR="006162F7" w:rsidRPr="000748CA" w:rsidRDefault="003D5220" w:rsidP="00742775">
            <w:pPr>
              <w:jc w:val="center"/>
              <w:rPr>
                <w:rFonts w:ascii="Times New Roman" w:hAnsi="Times New Roman" w:cs="Times New Roman"/>
                <w:color w:val="0D0D0D"/>
                <w:sz w:val="20"/>
                <w:szCs w:val="20"/>
              </w:rPr>
            </w:pPr>
            <w:r w:rsidRPr="003D5220">
              <w:rPr>
                <w:rFonts w:ascii="Times New Roman" w:hAnsi="Times New Roman" w:cs="Times New Roman"/>
                <w:color w:val="0D0D0D"/>
                <w:sz w:val="20"/>
                <w:szCs w:val="20"/>
              </w:rPr>
              <w:t>Reject H0 (non-normality)</w:t>
            </w:r>
          </w:p>
        </w:tc>
      </w:tr>
    </w:tbl>
    <w:p w14:paraId="03E33D7D" w14:textId="5DEC944D" w:rsidR="00B003B9" w:rsidRDefault="00B003B9" w:rsidP="00EC2292">
      <w:pPr>
        <w:rPr>
          <w:rFonts w:ascii="Times New Roman" w:hAnsi="Times New Roman" w:cs="Times New Roman"/>
          <w:color w:val="0D0D0D"/>
          <w:shd w:val="clear" w:color="auto" w:fill="FFFFFF"/>
        </w:rPr>
      </w:pPr>
    </w:p>
    <w:p w14:paraId="49E38F10" w14:textId="744BF627" w:rsidR="0028572E" w:rsidRPr="00920E01" w:rsidRDefault="0028572E" w:rsidP="0028572E">
      <w:pPr>
        <w:rPr>
          <w:rFonts w:ascii="Times New Roman" w:hAnsi="Times New Roman" w:cs="Times New Roman"/>
          <w:color w:val="0D0D0D"/>
          <w:sz w:val="22"/>
          <w:szCs w:val="22"/>
          <w:shd w:val="clear" w:color="auto" w:fill="FFFFFF"/>
          <w:lang w:val="en-AU"/>
        </w:rPr>
      </w:pPr>
      <w:r w:rsidRPr="000748CA">
        <w:rPr>
          <w:rFonts w:ascii="Times New Roman" w:hAnsi="Times New Roman" w:cs="Times New Roman"/>
          <w:color w:val="0D0D0D"/>
          <w:sz w:val="22"/>
          <w:szCs w:val="22"/>
          <w:shd w:val="clear" w:color="auto" w:fill="FFFFFF"/>
          <w:lang w:val="vi-VN"/>
        </w:rPr>
        <w:t xml:space="preserve">For the squared transformed residuals, </w:t>
      </w:r>
      <w:r w:rsidR="00920E01">
        <w:rPr>
          <w:rFonts w:ascii="Times New Roman" w:hAnsi="Times New Roman" w:cs="Times New Roman"/>
          <w:color w:val="0D0D0D"/>
          <w:sz w:val="22"/>
          <w:szCs w:val="22"/>
          <w:shd w:val="clear" w:color="auto" w:fill="FFFFFF"/>
          <w:lang w:val="en-AU"/>
        </w:rPr>
        <w:t>Jarque-Bera</w:t>
      </w:r>
      <w:r w:rsidRPr="000748CA">
        <w:rPr>
          <w:rFonts w:ascii="Times New Roman" w:hAnsi="Times New Roman" w:cs="Times New Roman"/>
          <w:color w:val="0D0D0D"/>
          <w:sz w:val="22"/>
          <w:szCs w:val="22"/>
          <w:shd w:val="clear" w:color="auto" w:fill="FFFFFF"/>
          <w:lang w:val="vi-VN"/>
        </w:rPr>
        <w:t xml:space="preserve"> test found p-value of 0.0</w:t>
      </w:r>
      <w:r w:rsidR="00920E01">
        <w:rPr>
          <w:rFonts w:ascii="Times New Roman" w:hAnsi="Times New Roman" w:cs="Times New Roman"/>
          <w:color w:val="0D0D0D"/>
          <w:sz w:val="22"/>
          <w:szCs w:val="22"/>
          <w:shd w:val="clear" w:color="auto" w:fill="FFFFFF"/>
          <w:lang w:val="en-AU"/>
        </w:rPr>
        <w:t xml:space="preserve"> and high test statistic</w:t>
      </w:r>
      <w:r w:rsidRPr="000748CA">
        <w:rPr>
          <w:rFonts w:ascii="Times New Roman" w:hAnsi="Times New Roman" w:cs="Times New Roman"/>
          <w:color w:val="0D0D0D"/>
          <w:sz w:val="22"/>
          <w:szCs w:val="22"/>
          <w:shd w:val="clear" w:color="auto" w:fill="FFFFFF"/>
          <w:lang w:val="vi-VN"/>
        </w:rPr>
        <w:t>,</w:t>
      </w:r>
      <w:r w:rsidRPr="000748CA">
        <w:rPr>
          <w:rFonts w:ascii="Times New Roman" w:hAnsi="Times New Roman" w:cs="Times New Roman"/>
          <w:color w:val="0D0D0D"/>
          <w:sz w:val="22"/>
          <w:szCs w:val="22"/>
          <w:shd w:val="clear" w:color="auto" w:fill="FFFFFF"/>
          <w:lang w:val="vi-VN"/>
        </w:rPr>
        <w:t xml:space="preserve"> </w:t>
      </w:r>
      <w:r w:rsidRPr="000748CA">
        <w:rPr>
          <w:rFonts w:ascii="Times New Roman" w:hAnsi="Times New Roman" w:cs="Times New Roman"/>
          <w:color w:val="0D0D0D"/>
          <w:sz w:val="22"/>
          <w:szCs w:val="22"/>
          <w:shd w:val="clear" w:color="auto" w:fill="FFFFFF"/>
          <w:lang w:val="vi-VN"/>
        </w:rPr>
        <w:t xml:space="preserve">indicating that the </w:t>
      </w:r>
      <w:r w:rsidR="00920E01">
        <w:rPr>
          <w:rFonts w:ascii="Times New Roman" w:hAnsi="Times New Roman" w:cs="Times New Roman"/>
          <w:color w:val="0D0D0D"/>
          <w:sz w:val="22"/>
          <w:szCs w:val="22"/>
          <w:shd w:val="clear" w:color="auto" w:fill="FFFFFF"/>
          <w:lang w:val="en-AU"/>
        </w:rPr>
        <w:t xml:space="preserve">residuals are not normally distributed. Therefore, </w:t>
      </w:r>
      <w:proofErr w:type="gramStart"/>
      <w:r w:rsidRPr="000748CA">
        <w:rPr>
          <w:rFonts w:ascii="Times New Roman" w:hAnsi="Times New Roman" w:cs="Times New Roman"/>
          <w:color w:val="0D0D0D"/>
          <w:sz w:val="22"/>
          <w:szCs w:val="22"/>
          <w:shd w:val="clear" w:color="auto" w:fill="FFFFFF"/>
          <w:lang w:val="vi-VN"/>
        </w:rPr>
        <w:t>GARCH(</w:t>
      </w:r>
      <w:proofErr w:type="gramEnd"/>
      <w:r w:rsidRPr="000748CA">
        <w:rPr>
          <w:rFonts w:ascii="Times New Roman" w:hAnsi="Times New Roman" w:cs="Times New Roman"/>
          <w:color w:val="0D0D0D"/>
          <w:sz w:val="22"/>
          <w:szCs w:val="22"/>
          <w:shd w:val="clear" w:color="auto" w:fill="FFFFFF"/>
          <w:lang w:val="vi-VN"/>
        </w:rPr>
        <w:t xml:space="preserve">1,1) volatility equation can still be </w:t>
      </w:r>
      <w:r w:rsidR="00920E01">
        <w:rPr>
          <w:rFonts w:ascii="Times New Roman" w:hAnsi="Times New Roman" w:cs="Times New Roman"/>
          <w:color w:val="0D0D0D"/>
          <w:sz w:val="22"/>
          <w:szCs w:val="22"/>
          <w:shd w:val="clear" w:color="auto" w:fill="FFFFFF"/>
          <w:lang w:val="en-AU"/>
        </w:rPr>
        <w:t>improved</w:t>
      </w:r>
    </w:p>
    <w:p w14:paraId="7C824329" w14:textId="7936329A" w:rsidR="000F6D79" w:rsidRPr="00920E01" w:rsidRDefault="00920E01" w:rsidP="00EC2292">
      <w:pPr>
        <w:rPr>
          <w:rFonts w:ascii="Times New Roman" w:hAnsi="Times New Roman" w:cs="Times New Roman"/>
          <w:sz w:val="22"/>
          <w:szCs w:val="22"/>
        </w:rPr>
      </w:pPr>
      <w:r>
        <w:rPr>
          <w:rFonts w:ascii="Times New Roman" w:hAnsi="Times New Roman" w:cs="Times New Roman"/>
          <w:sz w:val="22"/>
          <w:szCs w:val="22"/>
        </w:rPr>
        <w:t>Furthermore,</w:t>
      </w:r>
      <w:r w:rsidRPr="000748CA">
        <w:rPr>
          <w:rFonts w:ascii="Times New Roman" w:hAnsi="Times New Roman" w:cs="Times New Roman"/>
          <w:sz w:val="22"/>
          <w:szCs w:val="22"/>
        </w:rPr>
        <w:t xml:space="preserve"> the limitation to the standard GARCH process is that it still fails to capture the leverage effect due to its symmetric distribution.</w:t>
      </w:r>
      <w:r>
        <w:rPr>
          <w:rFonts w:ascii="Times New Roman" w:hAnsi="Times New Roman" w:cs="Times New Roman"/>
          <w:sz w:val="22"/>
          <w:szCs w:val="22"/>
        </w:rPr>
        <w:t xml:space="preserve"> </w:t>
      </w:r>
      <w:r w:rsidR="000F6D79" w:rsidRPr="000748CA">
        <w:rPr>
          <w:rFonts w:ascii="Times New Roman" w:hAnsi="Times New Roman" w:cs="Times New Roman"/>
          <w:color w:val="0D0D0D"/>
          <w:sz w:val="22"/>
          <w:szCs w:val="22"/>
          <w:shd w:val="clear" w:color="auto" w:fill="FFFFFF"/>
        </w:rPr>
        <w:t>These findings suggest that while the GARCH(1,1) handles some aspects effectively, it may need adjustments to fully account for volatility dynamics.</w:t>
      </w:r>
    </w:p>
    <w:p w14:paraId="2D974BBB" w14:textId="1C19F5E2" w:rsidR="00504FC4" w:rsidRDefault="00504FC4" w:rsidP="00504FC4">
      <w:pPr>
        <w:rPr>
          <w:rFonts w:ascii="Times New Roman" w:hAnsi="Times New Roman" w:cs="Times New Roman"/>
          <w:lang w:val="vi-VN"/>
        </w:rPr>
      </w:pPr>
    </w:p>
    <w:p w14:paraId="36EC53B2" w14:textId="324F73C8" w:rsidR="00EC2292" w:rsidRPr="008763AA" w:rsidRDefault="00EC2292" w:rsidP="00504FC4">
      <w:pPr>
        <w:pStyle w:val="ListParagraph"/>
        <w:numPr>
          <w:ilvl w:val="1"/>
          <w:numId w:val="25"/>
        </w:numPr>
        <w:rPr>
          <w:rFonts w:ascii="Times New Roman" w:hAnsi="Times New Roman" w:cs="Times New Roman"/>
          <w:b/>
          <w:bCs/>
        </w:rPr>
      </w:pPr>
      <w:r w:rsidRPr="008763AA">
        <w:rPr>
          <w:rFonts w:ascii="Times New Roman" w:hAnsi="Times New Roman" w:cs="Times New Roman"/>
          <w:b/>
          <w:bCs/>
        </w:rPr>
        <w:lastRenderedPageBreak/>
        <w:t>GJR-GARCH</w:t>
      </w:r>
      <w:r w:rsidR="00795E53" w:rsidRPr="008763AA">
        <w:rPr>
          <w:rFonts w:ascii="Times New Roman" w:hAnsi="Times New Roman" w:cs="Times New Roman"/>
          <w:b/>
          <w:bCs/>
        </w:rPr>
        <w:t>(</w:t>
      </w:r>
      <w:r w:rsidR="008763AA">
        <w:rPr>
          <w:rFonts w:ascii="Times New Roman" w:hAnsi="Times New Roman" w:cs="Times New Roman"/>
          <w:b/>
          <w:bCs/>
          <w:lang w:val="vi-VN"/>
        </w:rPr>
        <w:t>1,1</w:t>
      </w:r>
      <w:r w:rsidR="00795E53" w:rsidRPr="008763AA">
        <w:rPr>
          <w:rFonts w:ascii="Times New Roman" w:hAnsi="Times New Roman" w:cs="Times New Roman"/>
          <w:b/>
          <w:bCs/>
        </w:rPr>
        <w:t>)</w:t>
      </w:r>
      <w:r w:rsidR="008763AA">
        <w:rPr>
          <w:rFonts w:ascii="Times New Roman" w:hAnsi="Times New Roman" w:cs="Times New Roman"/>
          <w:b/>
          <w:bCs/>
          <w:lang w:val="vi-VN"/>
        </w:rPr>
        <w:t>-t</w:t>
      </w:r>
      <w:r w:rsidRPr="008763AA">
        <w:rPr>
          <w:rFonts w:ascii="Times New Roman" w:hAnsi="Times New Roman" w:cs="Times New Roman"/>
          <w:b/>
          <w:bCs/>
        </w:rPr>
        <w:t xml:space="preserve"> model:</w:t>
      </w:r>
    </w:p>
    <w:p w14:paraId="1EDFAB90" w14:textId="77777777" w:rsidR="00F64DD4" w:rsidRPr="000748CA" w:rsidRDefault="00EC2292" w:rsidP="00AE6738">
      <w:pPr>
        <w:rPr>
          <w:rFonts w:ascii="Times New Roman" w:hAnsi="Times New Roman" w:cs="Times New Roman"/>
          <w:sz w:val="22"/>
          <w:szCs w:val="22"/>
        </w:rPr>
      </w:pPr>
      <w:r w:rsidRPr="000748CA">
        <w:rPr>
          <w:rFonts w:ascii="Times New Roman" w:hAnsi="Times New Roman" w:cs="Times New Roman"/>
          <w:sz w:val="22"/>
          <w:szCs w:val="22"/>
        </w:rPr>
        <w:t>While</w:t>
      </w:r>
      <w:r w:rsidRPr="000748CA">
        <w:rPr>
          <w:rFonts w:ascii="Times New Roman" w:hAnsi="Times New Roman" w:cs="Times New Roman"/>
          <w:sz w:val="22"/>
          <w:szCs w:val="22"/>
        </w:rPr>
        <w:t xml:space="preserve"> GARCH can model volatility clustering and leptokurtosis, but </w:t>
      </w:r>
      <w:r w:rsidRPr="000748CA">
        <w:rPr>
          <w:rFonts w:ascii="Times New Roman" w:hAnsi="Times New Roman" w:cs="Times New Roman"/>
          <w:sz w:val="22"/>
          <w:szCs w:val="22"/>
        </w:rPr>
        <w:t>it</w:t>
      </w:r>
      <w:r w:rsidRPr="000748CA">
        <w:rPr>
          <w:rFonts w:ascii="Times New Roman" w:hAnsi="Times New Roman" w:cs="Times New Roman"/>
          <w:sz w:val="22"/>
          <w:szCs w:val="22"/>
        </w:rPr>
        <w:t xml:space="preserve"> fail to capture the asymmetric relationship between asset returns and volatility changes which is needed when handling financial time-series data</w:t>
      </w:r>
      <w:r w:rsidR="00404D02" w:rsidRPr="000748CA">
        <w:rPr>
          <w:rFonts w:ascii="Times New Roman" w:hAnsi="Times New Roman" w:cs="Times New Roman"/>
          <w:sz w:val="22"/>
          <w:szCs w:val="22"/>
          <w:lang w:val="vi-VN"/>
        </w:rPr>
        <w:t>()</w:t>
      </w:r>
      <w:r w:rsidRPr="000748CA">
        <w:rPr>
          <w:rFonts w:ascii="Times New Roman" w:hAnsi="Times New Roman" w:cs="Times New Roman"/>
          <w:sz w:val="22"/>
          <w:szCs w:val="22"/>
        </w:rPr>
        <w:t>.</w:t>
      </w:r>
      <w:r w:rsidRPr="000748CA">
        <w:rPr>
          <w:rFonts w:ascii="Times New Roman" w:hAnsi="Times New Roman" w:cs="Times New Roman"/>
          <w:sz w:val="22"/>
          <w:szCs w:val="22"/>
        </w:rPr>
        <w:t xml:space="preserve"> </w:t>
      </w:r>
      <w:r w:rsidRPr="000748CA">
        <w:rPr>
          <w:rFonts w:ascii="Times New Roman" w:hAnsi="Times New Roman" w:cs="Times New Roman"/>
          <w:sz w:val="22"/>
          <w:szCs w:val="22"/>
        </w:rPr>
        <w:t>Several nonlinear extensions to the GARCH have therefore been proposed to address this problem</w:t>
      </w:r>
      <w:r w:rsidRPr="000748CA">
        <w:rPr>
          <w:rFonts w:ascii="Times New Roman" w:hAnsi="Times New Roman" w:cs="Times New Roman"/>
          <w:sz w:val="22"/>
          <w:szCs w:val="22"/>
        </w:rPr>
        <w:t>.</w:t>
      </w:r>
      <w:r w:rsidR="00AE6738" w:rsidRPr="000748CA">
        <w:rPr>
          <w:rFonts w:ascii="Times New Roman" w:hAnsi="Times New Roman" w:cs="Times New Roman"/>
          <w:sz w:val="22"/>
          <w:szCs w:val="22"/>
        </w:rPr>
        <w:t xml:space="preserve"> </w:t>
      </w:r>
      <w:r w:rsidR="00185A36" w:rsidRPr="000748CA">
        <w:rPr>
          <w:rFonts w:ascii="Times New Roman" w:hAnsi="Times New Roman" w:cs="Times New Roman"/>
          <w:sz w:val="22"/>
          <w:szCs w:val="22"/>
          <w:lang w:val="vi-VN"/>
        </w:rPr>
        <w:t>Glos</w:t>
      </w:r>
      <w:r w:rsidR="00185A36" w:rsidRPr="000748CA">
        <w:rPr>
          <w:rFonts w:ascii="Times New Roman" w:hAnsi="Times New Roman" w:cs="Times New Roman"/>
          <w:sz w:val="22"/>
          <w:szCs w:val="22"/>
          <w:lang w:val="en-AU"/>
        </w:rPr>
        <w:t xml:space="preserve">ten, </w:t>
      </w:r>
      <w:proofErr w:type="spellStart"/>
      <w:r w:rsidR="00185A36" w:rsidRPr="000748CA">
        <w:rPr>
          <w:rFonts w:ascii="Times New Roman" w:hAnsi="Times New Roman" w:cs="Times New Roman"/>
          <w:sz w:val="22"/>
          <w:szCs w:val="22"/>
          <w:lang w:val="en-AU"/>
        </w:rPr>
        <w:t>Jagananthan</w:t>
      </w:r>
      <w:proofErr w:type="spellEnd"/>
      <w:r w:rsidR="00185A36" w:rsidRPr="000748CA">
        <w:rPr>
          <w:rFonts w:ascii="Times New Roman" w:hAnsi="Times New Roman" w:cs="Times New Roman"/>
          <w:sz w:val="22"/>
          <w:szCs w:val="22"/>
          <w:lang w:val="en-AU"/>
        </w:rPr>
        <w:t xml:space="preserve"> and Runkle (1993) developed the GARCH model which allows the conditional variance has a different response to past negative and </w:t>
      </w:r>
      <w:r w:rsidR="00404D02" w:rsidRPr="000748CA">
        <w:rPr>
          <w:rFonts w:ascii="Times New Roman" w:hAnsi="Times New Roman" w:cs="Times New Roman"/>
          <w:sz w:val="22"/>
          <w:szCs w:val="22"/>
          <w:lang w:val="en-AU"/>
        </w:rPr>
        <w:t>positive</w:t>
      </w:r>
      <w:r w:rsidR="00185A36" w:rsidRPr="000748CA">
        <w:rPr>
          <w:rFonts w:ascii="Times New Roman" w:hAnsi="Times New Roman" w:cs="Times New Roman"/>
          <w:sz w:val="22"/>
          <w:szCs w:val="22"/>
          <w:lang w:val="en-AU"/>
        </w:rPr>
        <w:t xml:space="preserve"> innovations </w:t>
      </w:r>
      <w:r w:rsidR="00185A36" w:rsidRPr="000748CA">
        <w:rPr>
          <w:rFonts w:ascii="Times New Roman" w:hAnsi="Times New Roman" w:cs="Times New Roman"/>
          <w:sz w:val="22"/>
          <w:szCs w:val="22"/>
        </w:rPr>
        <w:t>(Ugurlu et al., 2014)</w:t>
      </w:r>
      <w:r w:rsidR="00185A36" w:rsidRPr="000748CA">
        <w:rPr>
          <w:rFonts w:ascii="Times New Roman" w:hAnsi="Times New Roman" w:cs="Times New Roman"/>
          <w:sz w:val="22"/>
          <w:szCs w:val="22"/>
        </w:rPr>
        <w:t>.</w:t>
      </w:r>
    </w:p>
    <w:p w14:paraId="48E406B6" w14:textId="4DB2E06E" w:rsidR="00E964F1" w:rsidRPr="000748CA" w:rsidRDefault="000748CA" w:rsidP="00AE6738">
      <w:pPr>
        <w:rPr>
          <w:rFonts w:ascii="Times New Roman" w:hAnsi="Times New Roman" w:cs="Times New Roman"/>
          <w:sz w:val="22"/>
          <w:szCs w:val="22"/>
        </w:rPr>
      </w:pPr>
      <w:r w:rsidRPr="000748CA">
        <w:rPr>
          <w:rFonts w:ascii="Times New Roman" w:hAnsi="Times New Roman" w:cs="Times New Roman"/>
          <w:noProof/>
          <w:sz w:val="22"/>
          <w:szCs w:val="22"/>
        </w:rPr>
        <w:drawing>
          <wp:anchor distT="0" distB="0" distL="114300" distR="114300" simplePos="0" relativeHeight="251672576" behindDoc="0" locked="0" layoutInCell="1" allowOverlap="1" wp14:anchorId="03A83CDD" wp14:editId="2BAE6A2B">
            <wp:simplePos x="0" y="0"/>
            <wp:positionH relativeFrom="column">
              <wp:posOffset>2722263</wp:posOffset>
            </wp:positionH>
            <wp:positionV relativeFrom="paragraph">
              <wp:posOffset>205105</wp:posOffset>
            </wp:positionV>
            <wp:extent cx="3808800" cy="686780"/>
            <wp:effectExtent l="0" t="0" r="1270" b="0"/>
            <wp:wrapSquare wrapText="bothSides"/>
            <wp:docPr id="674463439"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3439" name="Picture 17" descr="A math equations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8800" cy="686780"/>
                    </a:xfrm>
                    <a:prstGeom prst="rect">
                      <a:avLst/>
                    </a:prstGeom>
                  </pic:spPr>
                </pic:pic>
              </a:graphicData>
            </a:graphic>
            <wp14:sizeRelH relativeFrom="page">
              <wp14:pctWidth>0</wp14:pctWidth>
            </wp14:sizeRelH>
            <wp14:sizeRelV relativeFrom="page">
              <wp14:pctHeight>0</wp14:pctHeight>
            </wp14:sizeRelV>
          </wp:anchor>
        </w:drawing>
      </w:r>
      <w:r w:rsidR="00F64DD4" w:rsidRPr="000748CA">
        <w:rPr>
          <w:rFonts w:ascii="Times New Roman" w:hAnsi="Times New Roman" w:cs="Times New Roman"/>
          <w:noProof/>
          <w:color w:val="0D0D0D"/>
          <w:sz w:val="22"/>
          <w:szCs w:val="22"/>
          <w:shd w:val="clear" w:color="auto" w:fill="FFFFFF"/>
        </w:rPr>
        <w:drawing>
          <wp:anchor distT="0" distB="0" distL="114300" distR="114300" simplePos="0" relativeHeight="251687936" behindDoc="1" locked="0" layoutInCell="1" allowOverlap="1" wp14:anchorId="475D79ED" wp14:editId="625E3D74">
            <wp:simplePos x="0" y="0"/>
            <wp:positionH relativeFrom="column">
              <wp:posOffset>3950</wp:posOffset>
            </wp:positionH>
            <wp:positionV relativeFrom="paragraph">
              <wp:posOffset>410769</wp:posOffset>
            </wp:positionV>
            <wp:extent cx="2560411" cy="1699200"/>
            <wp:effectExtent l="0" t="0" r="5080" b="3175"/>
            <wp:wrapTight wrapText="bothSides">
              <wp:wrapPolygon edited="0">
                <wp:start x="0" y="0"/>
                <wp:lineTo x="0" y="21479"/>
                <wp:lineTo x="21536" y="21479"/>
                <wp:lineTo x="21536" y="0"/>
                <wp:lineTo x="0" y="0"/>
              </wp:wrapPolygon>
            </wp:wrapTight>
            <wp:docPr id="1832678916" name="Picture 33"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78916" name="Picture 33" descr="A graph of a wav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0411" cy="1699200"/>
                    </a:xfrm>
                    <a:prstGeom prst="rect">
                      <a:avLst/>
                    </a:prstGeom>
                  </pic:spPr>
                </pic:pic>
              </a:graphicData>
            </a:graphic>
            <wp14:sizeRelH relativeFrom="page">
              <wp14:pctWidth>0</wp14:pctWidth>
            </wp14:sizeRelH>
            <wp14:sizeRelV relativeFrom="page">
              <wp14:pctHeight>0</wp14:pctHeight>
            </wp14:sizeRelV>
          </wp:anchor>
        </w:drawing>
      </w:r>
    </w:p>
    <w:p w14:paraId="00E9948C" w14:textId="6715CF83" w:rsidR="00AE6738" w:rsidRPr="000748CA" w:rsidRDefault="00F64DD4" w:rsidP="00AE6738">
      <w:pPr>
        <w:rPr>
          <w:rFonts w:ascii="Times New Roman" w:hAnsi="Times New Roman" w:cs="Times New Roman"/>
          <w:color w:val="0D0D0D"/>
          <w:sz w:val="22"/>
          <w:szCs w:val="22"/>
          <w:shd w:val="clear" w:color="auto" w:fill="FFFFFF"/>
        </w:rPr>
      </w:pPr>
      <w:r w:rsidRPr="000748CA">
        <w:rPr>
          <w:rFonts w:ascii="Times New Roman" w:hAnsi="Times New Roman" w:cs="Times New Roman"/>
          <w:color w:val="0D0D0D"/>
          <w:sz w:val="22"/>
          <w:szCs w:val="22"/>
          <w:shd w:val="clear" w:color="auto" w:fill="FFFFFF"/>
        </w:rPr>
        <w:t>The left plot</w:t>
      </w:r>
      <w:r w:rsidRPr="000748CA">
        <w:rPr>
          <w:rFonts w:ascii="Times New Roman" w:hAnsi="Times New Roman" w:cs="Times New Roman"/>
          <w:color w:val="0D0D0D"/>
          <w:sz w:val="22"/>
          <w:szCs w:val="22"/>
          <w:shd w:val="clear" w:color="auto" w:fill="FFFFFF"/>
        </w:rPr>
        <w:t xml:space="preserve"> highlights how the model accurately captures extreme volatility, as shown by conditional standard deviation spikes after big return variations.  The GJR-GARCH model accurately models greater volatility, especially after negative returns, to represent financial data asymmetries. This is called the leverage effect.</w:t>
      </w:r>
    </w:p>
    <w:p w14:paraId="637CD973" w14:textId="77777777" w:rsidR="00B24753" w:rsidRDefault="00B24753" w:rsidP="00AE6738">
      <w:pPr>
        <w:rPr>
          <w:rFonts w:ascii="Times New Roman" w:hAnsi="Times New Roman" w:cs="Times New Roman"/>
        </w:rPr>
      </w:pPr>
    </w:p>
    <w:tbl>
      <w:tblPr>
        <w:tblStyle w:val="TableGrid"/>
        <w:tblpPr w:leftFromText="180" w:rightFromText="180" w:vertAnchor="text" w:horzAnchor="margin" w:tblpY="99"/>
        <w:tblW w:w="0" w:type="auto"/>
        <w:tblLayout w:type="fixed"/>
        <w:tblLook w:val="04A0" w:firstRow="1" w:lastRow="0" w:firstColumn="1" w:lastColumn="0" w:noHBand="0" w:noVBand="1"/>
      </w:tblPr>
      <w:tblGrid>
        <w:gridCol w:w="1838"/>
        <w:gridCol w:w="1134"/>
        <w:gridCol w:w="1418"/>
        <w:gridCol w:w="1275"/>
        <w:gridCol w:w="3119"/>
        <w:gridCol w:w="1984"/>
      </w:tblGrid>
      <w:tr w:rsidR="00742775" w14:paraId="4A78F202" w14:textId="5D8B929D" w:rsidTr="00920E01">
        <w:tc>
          <w:tcPr>
            <w:tcW w:w="1838" w:type="dxa"/>
            <w:shd w:val="clear" w:color="auto" w:fill="95DCF7" w:themeFill="accent4" w:themeFillTint="66"/>
          </w:tcPr>
          <w:p w14:paraId="0F167F5E" w14:textId="77777777" w:rsidR="008028FC" w:rsidRPr="000748CA" w:rsidRDefault="008028FC" w:rsidP="007604BD">
            <w:pPr>
              <w:rPr>
                <w:rFonts w:ascii="Times New Roman" w:hAnsi="Times New Roman" w:cs="Times New Roman"/>
                <w:color w:val="0D0D0D"/>
                <w:sz w:val="22"/>
                <w:szCs w:val="22"/>
                <w:lang w:val="vi-VN"/>
              </w:rPr>
            </w:pPr>
          </w:p>
        </w:tc>
        <w:tc>
          <w:tcPr>
            <w:tcW w:w="1134" w:type="dxa"/>
            <w:shd w:val="clear" w:color="auto" w:fill="95DCF7" w:themeFill="accent4" w:themeFillTint="66"/>
          </w:tcPr>
          <w:p w14:paraId="6D20F3AA" w14:textId="77777777" w:rsidR="008028FC" w:rsidRPr="000748CA" w:rsidRDefault="008028FC" w:rsidP="007604BD">
            <w:pPr>
              <w:rPr>
                <w:rFonts w:ascii="Times New Roman" w:hAnsi="Times New Roman" w:cs="Times New Roman"/>
                <w:color w:val="0D0D0D"/>
                <w:sz w:val="22"/>
                <w:szCs w:val="22"/>
              </w:rPr>
            </w:pPr>
            <w:r w:rsidRPr="000748CA">
              <w:rPr>
                <w:rFonts w:ascii="Times New Roman" w:hAnsi="Times New Roman" w:cs="Times New Roman"/>
                <w:color w:val="0D0D0D"/>
                <w:sz w:val="22"/>
                <w:szCs w:val="22"/>
                <w:lang w:val="vi-VN"/>
              </w:rPr>
              <w:t>Max Lag</w:t>
            </w:r>
          </w:p>
        </w:tc>
        <w:tc>
          <w:tcPr>
            <w:tcW w:w="1418" w:type="dxa"/>
            <w:shd w:val="clear" w:color="auto" w:fill="95DCF7" w:themeFill="accent4" w:themeFillTint="66"/>
          </w:tcPr>
          <w:p w14:paraId="2430BBA4" w14:textId="77777777" w:rsidR="008028FC" w:rsidRPr="000748CA" w:rsidRDefault="008028FC" w:rsidP="007604BD">
            <w:pPr>
              <w:rPr>
                <w:rFonts w:ascii="Times New Roman" w:hAnsi="Times New Roman" w:cs="Times New Roman"/>
                <w:color w:val="0D0D0D"/>
                <w:sz w:val="22"/>
                <w:szCs w:val="22"/>
              </w:rPr>
            </w:pPr>
            <w:r w:rsidRPr="000748CA">
              <w:rPr>
                <w:rFonts w:ascii="Times New Roman" w:hAnsi="Times New Roman" w:cs="Times New Roman"/>
                <w:color w:val="0D0D0D"/>
                <w:sz w:val="22"/>
                <w:szCs w:val="22"/>
              </w:rPr>
              <w:t>Test statistic</w:t>
            </w:r>
          </w:p>
        </w:tc>
        <w:tc>
          <w:tcPr>
            <w:tcW w:w="1275" w:type="dxa"/>
            <w:shd w:val="clear" w:color="auto" w:fill="95DCF7" w:themeFill="accent4" w:themeFillTint="66"/>
          </w:tcPr>
          <w:p w14:paraId="7C9B5838" w14:textId="77777777" w:rsidR="008028FC" w:rsidRPr="000748CA" w:rsidRDefault="008028FC" w:rsidP="007604BD">
            <w:pPr>
              <w:rPr>
                <w:rFonts w:ascii="Times New Roman" w:hAnsi="Times New Roman" w:cs="Times New Roman"/>
                <w:color w:val="0D0D0D"/>
                <w:sz w:val="22"/>
                <w:szCs w:val="22"/>
              </w:rPr>
            </w:pPr>
            <w:r w:rsidRPr="000748CA">
              <w:rPr>
                <w:rFonts w:ascii="Times New Roman" w:hAnsi="Times New Roman" w:cs="Times New Roman"/>
                <w:color w:val="0D0D0D"/>
                <w:sz w:val="22"/>
                <w:szCs w:val="22"/>
              </w:rPr>
              <w:t>p-value</w:t>
            </w:r>
          </w:p>
        </w:tc>
        <w:tc>
          <w:tcPr>
            <w:tcW w:w="3119" w:type="dxa"/>
            <w:shd w:val="clear" w:color="auto" w:fill="95DCF7" w:themeFill="accent4" w:themeFillTint="66"/>
          </w:tcPr>
          <w:p w14:paraId="6E944DC8" w14:textId="21033BE6" w:rsidR="008028FC" w:rsidRPr="000748CA" w:rsidRDefault="008028FC" w:rsidP="007604BD">
            <w:pPr>
              <w:rPr>
                <w:rFonts w:ascii="Times New Roman" w:hAnsi="Times New Roman" w:cs="Times New Roman"/>
                <w:color w:val="0D0D0D"/>
                <w:sz w:val="22"/>
                <w:szCs w:val="22"/>
              </w:rPr>
            </w:pPr>
            <w:r w:rsidRPr="000748CA">
              <w:rPr>
                <w:rFonts w:ascii="Times New Roman" w:hAnsi="Times New Roman" w:cs="Times New Roman"/>
                <w:color w:val="0D0D0D"/>
                <w:sz w:val="22"/>
                <w:szCs w:val="22"/>
              </w:rPr>
              <w:t xml:space="preserve">Hypothesis </w:t>
            </w:r>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H</m:t>
                  </m:r>
                </m:e>
                <m:sub>
                  <m:r>
                    <w:rPr>
                      <w:rFonts w:ascii="Cambria Math" w:hAnsi="Cambria Math" w:cs="Times New Roman"/>
                      <w:color w:val="0D0D0D"/>
                      <w:sz w:val="22"/>
                      <w:szCs w:val="22"/>
                    </w:rPr>
                    <m:t>0</m:t>
                  </m:r>
                </m:sub>
              </m:sSub>
            </m:oMath>
          </w:p>
        </w:tc>
        <w:tc>
          <w:tcPr>
            <w:tcW w:w="1984" w:type="dxa"/>
            <w:shd w:val="clear" w:color="auto" w:fill="95DCF7" w:themeFill="accent4" w:themeFillTint="66"/>
          </w:tcPr>
          <w:p w14:paraId="4E848985" w14:textId="04BA570E" w:rsidR="008028FC" w:rsidRPr="000748CA" w:rsidRDefault="008028FC" w:rsidP="007604BD">
            <w:pPr>
              <w:rPr>
                <w:rFonts w:ascii="Times New Roman" w:hAnsi="Times New Roman" w:cs="Times New Roman"/>
                <w:color w:val="0D0D0D"/>
                <w:sz w:val="22"/>
                <w:szCs w:val="22"/>
              </w:rPr>
            </w:pPr>
            <w:r w:rsidRPr="000748CA">
              <w:rPr>
                <w:rFonts w:ascii="Times New Roman" w:hAnsi="Times New Roman" w:cs="Times New Roman"/>
                <w:color w:val="0D0D0D"/>
                <w:sz w:val="22"/>
                <w:szCs w:val="22"/>
              </w:rPr>
              <w:t>Decision</w:t>
            </w:r>
          </w:p>
        </w:tc>
      </w:tr>
      <w:tr w:rsidR="008028FC" w14:paraId="6C012A05" w14:textId="4D9C9027" w:rsidTr="00920E01">
        <w:trPr>
          <w:trHeight w:val="430"/>
        </w:trPr>
        <w:tc>
          <w:tcPr>
            <w:tcW w:w="1838" w:type="dxa"/>
            <w:vMerge w:val="restart"/>
            <w:shd w:val="clear" w:color="auto" w:fill="95DCF7" w:themeFill="accent4" w:themeFillTint="66"/>
          </w:tcPr>
          <w:p w14:paraId="1CE9166A" w14:textId="77777777" w:rsidR="008028FC" w:rsidRPr="000748CA" w:rsidRDefault="008028FC" w:rsidP="007604BD">
            <w:pPr>
              <w:rPr>
                <w:rFonts w:ascii="Times New Roman" w:hAnsi="Times New Roman" w:cs="Times New Roman"/>
                <w:color w:val="0D0D0D"/>
                <w:sz w:val="22"/>
                <w:szCs w:val="22"/>
                <w:lang w:val="vi-VN"/>
              </w:rPr>
            </w:pPr>
            <w:r w:rsidRPr="000748CA">
              <w:rPr>
                <w:rFonts w:ascii="Times New Roman" w:hAnsi="Times New Roman" w:cs="Times New Roman"/>
                <w:color w:val="0D0D0D"/>
                <w:sz w:val="22"/>
                <w:szCs w:val="22"/>
              </w:rPr>
              <w:t>Ljung-Box (Squared residuals)</w:t>
            </w:r>
          </w:p>
        </w:tc>
        <w:tc>
          <w:tcPr>
            <w:tcW w:w="1134" w:type="dxa"/>
            <w:shd w:val="clear" w:color="auto" w:fill="CAEDFB" w:themeFill="accent4" w:themeFillTint="33"/>
          </w:tcPr>
          <w:p w14:paraId="350D9243" w14:textId="5EC22130" w:rsidR="008028FC" w:rsidRPr="000748CA" w:rsidRDefault="008028FC" w:rsidP="007604BD">
            <w:pPr>
              <w:rPr>
                <w:rFonts w:ascii="Times New Roman" w:hAnsi="Times New Roman" w:cs="Times New Roman"/>
                <w:color w:val="0D0D0D"/>
                <w:sz w:val="22"/>
                <w:szCs w:val="22"/>
              </w:rPr>
            </w:pPr>
            <w:r w:rsidRPr="000748CA">
              <w:rPr>
                <w:rFonts w:ascii="Times New Roman" w:hAnsi="Times New Roman" w:cs="Times New Roman"/>
                <w:color w:val="0D0D0D"/>
                <w:sz w:val="22"/>
                <w:szCs w:val="22"/>
              </w:rPr>
              <w:t>9</w:t>
            </w:r>
          </w:p>
        </w:tc>
        <w:tc>
          <w:tcPr>
            <w:tcW w:w="1418" w:type="dxa"/>
          </w:tcPr>
          <w:p w14:paraId="64B0DF31" w14:textId="3B3FAE65"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5.605224</w:t>
            </w:r>
          </w:p>
        </w:tc>
        <w:tc>
          <w:tcPr>
            <w:tcW w:w="1275" w:type="dxa"/>
          </w:tcPr>
          <w:p w14:paraId="706F463F" w14:textId="4F933CD0"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0.346546</w:t>
            </w:r>
          </w:p>
        </w:tc>
        <w:tc>
          <w:tcPr>
            <w:tcW w:w="3119" w:type="dxa"/>
          </w:tcPr>
          <w:p w14:paraId="77E6CADB" w14:textId="7BDBD885" w:rsidR="008028FC" w:rsidRPr="000748CA" w:rsidRDefault="003D5220" w:rsidP="003D5220">
            <w:pPr>
              <w:rPr>
                <w:rFonts w:ascii="Times New Roman" w:hAnsi="Times New Roman" w:cs="Times New Roman"/>
                <w:color w:val="0D0D0D"/>
                <w:sz w:val="22"/>
                <w:szCs w:val="22"/>
              </w:rPr>
            </w:pPr>
            <w:r w:rsidRPr="003D5220">
              <w:rPr>
                <w:rFonts w:ascii="Times New Roman" w:hAnsi="Times New Roman" w:cs="Times New Roman"/>
                <w:color w:val="0D0D0D"/>
                <w:sz w:val="22"/>
                <w:szCs w:val="22"/>
              </w:rPr>
              <w:t>No significant autocorrelation</w:t>
            </w:r>
          </w:p>
        </w:tc>
        <w:tc>
          <w:tcPr>
            <w:tcW w:w="1984" w:type="dxa"/>
          </w:tcPr>
          <w:p w14:paraId="0A530409" w14:textId="51B4F169" w:rsidR="008028FC" w:rsidRPr="000748CA" w:rsidRDefault="006162F7" w:rsidP="006162F7">
            <w:pPr>
              <w:rPr>
                <w:rFonts w:ascii="Times New Roman" w:hAnsi="Times New Roman" w:cs="Times New Roman"/>
                <w:color w:val="0D0D0D"/>
                <w:sz w:val="22"/>
                <w:szCs w:val="22"/>
              </w:rPr>
            </w:pPr>
            <w:r w:rsidRPr="000748CA">
              <w:rPr>
                <w:rFonts w:ascii="Times New Roman" w:hAnsi="Times New Roman" w:cs="Times New Roman"/>
                <w:color w:val="0D0D0D"/>
                <w:sz w:val="22"/>
                <w:szCs w:val="22"/>
              </w:rPr>
              <w:t>Do not reject H0</w:t>
            </w:r>
          </w:p>
        </w:tc>
      </w:tr>
      <w:tr w:rsidR="008028FC" w14:paraId="48CEEC6E" w14:textId="2DCE74E8" w:rsidTr="00920E01">
        <w:tc>
          <w:tcPr>
            <w:tcW w:w="1838" w:type="dxa"/>
            <w:vMerge/>
            <w:shd w:val="clear" w:color="auto" w:fill="95DCF7" w:themeFill="accent4" w:themeFillTint="66"/>
          </w:tcPr>
          <w:p w14:paraId="03B5E267" w14:textId="77777777" w:rsidR="008028FC" w:rsidRPr="000748CA" w:rsidRDefault="008028FC" w:rsidP="007604BD">
            <w:pPr>
              <w:rPr>
                <w:rFonts w:ascii="Times New Roman" w:hAnsi="Times New Roman" w:cs="Times New Roman"/>
                <w:color w:val="0D0D0D"/>
                <w:sz w:val="22"/>
                <w:szCs w:val="22"/>
                <w:lang w:val="vi-VN"/>
              </w:rPr>
            </w:pPr>
          </w:p>
        </w:tc>
        <w:tc>
          <w:tcPr>
            <w:tcW w:w="1134" w:type="dxa"/>
            <w:shd w:val="clear" w:color="auto" w:fill="CAEDFB" w:themeFill="accent4" w:themeFillTint="33"/>
          </w:tcPr>
          <w:p w14:paraId="73BB4223" w14:textId="42C1BDDA" w:rsidR="008028FC" w:rsidRPr="000748CA" w:rsidRDefault="008028FC" w:rsidP="007604BD">
            <w:pPr>
              <w:rPr>
                <w:rFonts w:ascii="Times New Roman" w:hAnsi="Times New Roman" w:cs="Times New Roman"/>
                <w:color w:val="0D0D0D"/>
                <w:sz w:val="22"/>
                <w:szCs w:val="22"/>
              </w:rPr>
            </w:pPr>
            <w:r w:rsidRPr="000748CA">
              <w:rPr>
                <w:rFonts w:ascii="Times New Roman" w:hAnsi="Times New Roman" w:cs="Times New Roman"/>
                <w:color w:val="0D0D0D"/>
                <w:sz w:val="22"/>
                <w:szCs w:val="22"/>
              </w:rPr>
              <w:t>1</w:t>
            </w:r>
            <w:r w:rsidRPr="000748CA">
              <w:rPr>
                <w:rFonts w:ascii="Times New Roman" w:hAnsi="Times New Roman" w:cs="Times New Roman"/>
                <w:color w:val="0D0D0D"/>
                <w:sz w:val="22"/>
                <w:szCs w:val="22"/>
              </w:rPr>
              <w:t>4</w:t>
            </w:r>
          </w:p>
        </w:tc>
        <w:tc>
          <w:tcPr>
            <w:tcW w:w="1418" w:type="dxa"/>
          </w:tcPr>
          <w:p w14:paraId="71E525CF" w14:textId="014C7B18"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9.876386</w:t>
            </w:r>
          </w:p>
        </w:tc>
        <w:tc>
          <w:tcPr>
            <w:tcW w:w="1275" w:type="dxa"/>
          </w:tcPr>
          <w:p w14:paraId="7EE86204" w14:textId="48A2515A"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0.451405</w:t>
            </w:r>
          </w:p>
        </w:tc>
        <w:tc>
          <w:tcPr>
            <w:tcW w:w="3119" w:type="dxa"/>
          </w:tcPr>
          <w:p w14:paraId="34054258" w14:textId="37EA19E9"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No significant autocorrelation</w:t>
            </w:r>
          </w:p>
        </w:tc>
        <w:tc>
          <w:tcPr>
            <w:tcW w:w="1984" w:type="dxa"/>
          </w:tcPr>
          <w:p w14:paraId="6467C57D" w14:textId="600E3AB2" w:rsidR="008028FC" w:rsidRPr="000748CA" w:rsidRDefault="003D5220" w:rsidP="007604BD">
            <w:pPr>
              <w:rPr>
                <w:rFonts w:ascii="Times New Roman" w:hAnsi="Times New Roman" w:cs="Times New Roman"/>
                <w:color w:val="0D0D0D"/>
                <w:sz w:val="22"/>
                <w:szCs w:val="22"/>
              </w:rPr>
            </w:pPr>
            <w:r w:rsidRPr="000748CA">
              <w:rPr>
                <w:rFonts w:ascii="Times New Roman" w:hAnsi="Times New Roman" w:cs="Times New Roman"/>
                <w:color w:val="0D0D0D"/>
                <w:sz w:val="22"/>
                <w:szCs w:val="22"/>
              </w:rPr>
              <w:t>Do not reject H0</w:t>
            </w:r>
          </w:p>
        </w:tc>
      </w:tr>
      <w:tr w:rsidR="008028FC" w14:paraId="127A7C57" w14:textId="73455713" w:rsidTr="00920E01">
        <w:trPr>
          <w:trHeight w:val="212"/>
        </w:trPr>
        <w:tc>
          <w:tcPr>
            <w:tcW w:w="1838" w:type="dxa"/>
            <w:shd w:val="clear" w:color="auto" w:fill="95DCF7" w:themeFill="accent4" w:themeFillTint="66"/>
          </w:tcPr>
          <w:p w14:paraId="4E8370E7" w14:textId="77777777" w:rsidR="008028FC" w:rsidRPr="000748CA" w:rsidRDefault="008028FC" w:rsidP="007604BD">
            <w:pPr>
              <w:rPr>
                <w:rFonts w:ascii="Times New Roman" w:hAnsi="Times New Roman" w:cs="Times New Roman"/>
                <w:color w:val="0D0D0D"/>
                <w:sz w:val="22"/>
                <w:szCs w:val="22"/>
                <w:lang w:val="en-AU"/>
              </w:rPr>
            </w:pPr>
            <w:r w:rsidRPr="000748CA">
              <w:rPr>
                <w:rFonts w:ascii="Times New Roman" w:hAnsi="Times New Roman" w:cs="Times New Roman"/>
                <w:color w:val="0D0D0D"/>
                <w:sz w:val="22"/>
                <w:szCs w:val="22"/>
                <w:lang w:val="en-AU"/>
              </w:rPr>
              <w:t xml:space="preserve">Jarque-Bera </w:t>
            </w:r>
          </w:p>
        </w:tc>
        <w:tc>
          <w:tcPr>
            <w:tcW w:w="1134" w:type="dxa"/>
            <w:shd w:val="clear" w:color="auto" w:fill="CAEDFB" w:themeFill="accent4" w:themeFillTint="33"/>
          </w:tcPr>
          <w:p w14:paraId="238F1FE4" w14:textId="2B038CFB" w:rsidR="008028FC" w:rsidRPr="000748CA" w:rsidRDefault="00742775" w:rsidP="007604BD">
            <w:pPr>
              <w:rPr>
                <w:rFonts w:ascii="Times New Roman" w:hAnsi="Times New Roman" w:cs="Times New Roman"/>
                <w:color w:val="0D0D0D"/>
                <w:sz w:val="22"/>
                <w:szCs w:val="22"/>
                <w:lang w:val="vi-VN"/>
              </w:rPr>
            </w:pPr>
            <w:r w:rsidRPr="000748CA">
              <w:rPr>
                <w:rFonts w:ascii="Times New Roman" w:hAnsi="Times New Roman" w:cs="Times New Roman"/>
                <w:color w:val="0D0D0D"/>
                <w:sz w:val="22"/>
                <w:szCs w:val="22"/>
                <w:lang w:val="vi-VN"/>
              </w:rPr>
              <w:t>-</w:t>
            </w:r>
          </w:p>
        </w:tc>
        <w:tc>
          <w:tcPr>
            <w:tcW w:w="1418" w:type="dxa"/>
          </w:tcPr>
          <w:p w14:paraId="44C73CBA" w14:textId="4074ED8F"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0.2669</w:t>
            </w:r>
          </w:p>
        </w:tc>
        <w:tc>
          <w:tcPr>
            <w:tcW w:w="1275" w:type="dxa"/>
          </w:tcPr>
          <w:p w14:paraId="2A718FAD" w14:textId="11C52F53"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0.8751</w:t>
            </w:r>
          </w:p>
        </w:tc>
        <w:tc>
          <w:tcPr>
            <w:tcW w:w="3119" w:type="dxa"/>
          </w:tcPr>
          <w:p w14:paraId="61A1AD19" w14:textId="214E6B0E"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Residuals are normally distributed</w:t>
            </w:r>
          </w:p>
        </w:tc>
        <w:tc>
          <w:tcPr>
            <w:tcW w:w="1984" w:type="dxa"/>
          </w:tcPr>
          <w:p w14:paraId="462A65B8" w14:textId="308E1B79" w:rsidR="008028FC" w:rsidRPr="000748CA" w:rsidRDefault="003D5220" w:rsidP="007604BD">
            <w:pPr>
              <w:rPr>
                <w:rFonts w:ascii="Times New Roman" w:hAnsi="Times New Roman" w:cs="Times New Roman"/>
                <w:color w:val="0D0D0D"/>
                <w:sz w:val="22"/>
                <w:szCs w:val="22"/>
              </w:rPr>
            </w:pPr>
            <w:r w:rsidRPr="003D5220">
              <w:rPr>
                <w:rFonts w:ascii="Times New Roman" w:hAnsi="Times New Roman" w:cs="Times New Roman"/>
                <w:color w:val="0D0D0D"/>
                <w:sz w:val="22"/>
                <w:szCs w:val="22"/>
              </w:rPr>
              <w:t>Do not reject H0</w:t>
            </w:r>
          </w:p>
        </w:tc>
      </w:tr>
    </w:tbl>
    <w:p w14:paraId="4C14E6F2" w14:textId="77777777" w:rsidR="00B24753" w:rsidRDefault="00B24753" w:rsidP="00AE6738">
      <w:pPr>
        <w:rPr>
          <w:rFonts w:ascii="Times New Roman" w:hAnsi="Times New Roman" w:cs="Times New Roman"/>
        </w:rPr>
      </w:pPr>
    </w:p>
    <w:p w14:paraId="5F91E07A" w14:textId="32807F9A" w:rsidR="002C24C9" w:rsidRDefault="00EB2FC4" w:rsidP="00AE6738">
      <w:pPr>
        <w:rPr>
          <w:rFonts w:ascii="Times New Roman" w:hAnsi="Times New Roman" w:cs="Times New Roman"/>
          <w:i/>
          <w:iCs/>
          <w:color w:val="FF0000"/>
          <w:lang w:val="en-AU"/>
        </w:rPr>
      </w:pPr>
      <w:r w:rsidRPr="000748CA">
        <w:rPr>
          <w:rFonts w:ascii="Times New Roman" w:hAnsi="Times New Roman" w:cs="Times New Roman"/>
          <w:i/>
          <w:iCs/>
          <w:noProof/>
          <w:color w:val="FF0000"/>
          <w:sz w:val="22"/>
          <w:szCs w:val="22"/>
          <w:lang w:val="en-AU"/>
        </w:rPr>
        <w:drawing>
          <wp:anchor distT="0" distB="0" distL="114300" distR="114300" simplePos="0" relativeHeight="251688960" behindDoc="1" locked="0" layoutInCell="1" allowOverlap="1" wp14:anchorId="12845E07" wp14:editId="0CEE8BC8">
            <wp:simplePos x="0" y="0"/>
            <wp:positionH relativeFrom="column">
              <wp:posOffset>-80010</wp:posOffset>
            </wp:positionH>
            <wp:positionV relativeFrom="paragraph">
              <wp:posOffset>230909</wp:posOffset>
            </wp:positionV>
            <wp:extent cx="2327275" cy="1901190"/>
            <wp:effectExtent l="0" t="0" r="0" b="3810"/>
            <wp:wrapTight wrapText="bothSides">
              <wp:wrapPolygon edited="0">
                <wp:start x="0" y="0"/>
                <wp:lineTo x="0" y="21499"/>
                <wp:lineTo x="21453" y="21499"/>
                <wp:lineTo x="21453" y="0"/>
                <wp:lineTo x="0" y="0"/>
              </wp:wrapPolygon>
            </wp:wrapTight>
            <wp:docPr id="1691541894" name="Picture 35"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1894" name="Picture 35" descr="A graph of a number of dat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7275" cy="1901190"/>
                    </a:xfrm>
                    <a:prstGeom prst="rect">
                      <a:avLst/>
                    </a:prstGeom>
                  </pic:spPr>
                </pic:pic>
              </a:graphicData>
            </a:graphic>
            <wp14:sizeRelH relativeFrom="page">
              <wp14:pctWidth>0</wp14:pctWidth>
            </wp14:sizeRelH>
            <wp14:sizeRelV relativeFrom="page">
              <wp14:pctHeight>0</wp14:pctHeight>
            </wp14:sizeRelV>
          </wp:anchor>
        </w:drawing>
      </w:r>
      <w:r w:rsidR="00795E53" w:rsidRPr="00681960">
        <w:rPr>
          <w:rFonts w:ascii="Times New Roman" w:hAnsi="Times New Roman" w:cs="Times New Roman"/>
          <w:i/>
          <w:iCs/>
          <w:color w:val="FF0000"/>
          <w:lang w:val="en-AU"/>
        </w:rPr>
        <w:t xml:space="preserve">Compare with </w:t>
      </w:r>
      <w:proofErr w:type="gramStart"/>
      <w:r w:rsidR="00795E53" w:rsidRPr="00681960">
        <w:rPr>
          <w:rFonts w:ascii="Times New Roman" w:hAnsi="Times New Roman" w:cs="Times New Roman"/>
          <w:i/>
          <w:iCs/>
          <w:color w:val="FF0000"/>
          <w:lang w:val="en-AU"/>
        </w:rPr>
        <w:t>GARCH(</w:t>
      </w:r>
      <w:proofErr w:type="gramEnd"/>
      <w:r w:rsidR="00795E53" w:rsidRPr="00681960">
        <w:rPr>
          <w:rFonts w:ascii="Times New Roman" w:hAnsi="Times New Roman" w:cs="Times New Roman"/>
          <w:i/>
          <w:iCs/>
          <w:color w:val="FF0000"/>
          <w:lang w:val="en-AU"/>
        </w:rPr>
        <w:t>1,1)-t</w:t>
      </w:r>
    </w:p>
    <w:p w14:paraId="30C5A5C9" w14:textId="3E17CF82" w:rsidR="00795E53" w:rsidRPr="000748CA" w:rsidRDefault="00795E53" w:rsidP="00AE6738">
      <w:pPr>
        <w:rPr>
          <w:rFonts w:ascii="Times New Roman" w:hAnsi="Times New Roman" w:cs="Times New Roman"/>
          <w:color w:val="0D0D0D"/>
          <w:sz w:val="22"/>
          <w:szCs w:val="22"/>
          <w:shd w:val="clear" w:color="auto" w:fill="FFFFFF"/>
        </w:rPr>
      </w:pPr>
      <w:r w:rsidRPr="000748CA">
        <w:rPr>
          <w:rFonts w:ascii="Times New Roman" w:hAnsi="Times New Roman" w:cs="Times New Roman"/>
          <w:color w:val="0D0D0D"/>
          <w:sz w:val="22"/>
          <w:szCs w:val="22"/>
          <w:shd w:val="clear" w:color="auto" w:fill="FFFFFF"/>
        </w:rPr>
        <w:t>S</w:t>
      </w:r>
      <w:r w:rsidRPr="000748CA">
        <w:rPr>
          <w:rFonts w:ascii="Times New Roman" w:hAnsi="Times New Roman" w:cs="Times New Roman"/>
          <w:color w:val="0D0D0D"/>
          <w:sz w:val="22"/>
          <w:szCs w:val="22"/>
          <w:shd w:val="clear" w:color="auto" w:fill="FFFFFF"/>
        </w:rPr>
        <w:t>imilar volatility patterns captured by both models</w:t>
      </w:r>
      <w:r w:rsidRPr="000748CA">
        <w:rPr>
          <w:rFonts w:ascii="Times New Roman" w:hAnsi="Times New Roman" w:cs="Times New Roman"/>
          <w:color w:val="0D0D0D"/>
          <w:sz w:val="22"/>
          <w:szCs w:val="22"/>
          <w:shd w:val="clear" w:color="auto" w:fill="FFFFFF"/>
        </w:rPr>
        <w:t>.</w:t>
      </w:r>
      <w:r w:rsidRPr="000748CA">
        <w:rPr>
          <w:rFonts w:ascii="Times New Roman" w:hAnsi="Times New Roman" w:cs="Times New Roman"/>
          <w:color w:val="0D0D0D"/>
          <w:sz w:val="22"/>
          <w:szCs w:val="22"/>
          <w:shd w:val="clear" w:color="auto" w:fill="FFFFFF"/>
        </w:rPr>
        <w:t xml:space="preserve"> </w:t>
      </w:r>
      <w:r w:rsidRPr="000748CA">
        <w:rPr>
          <w:rFonts w:ascii="Times New Roman" w:hAnsi="Times New Roman" w:cs="Times New Roman"/>
          <w:color w:val="0D0D0D"/>
          <w:sz w:val="22"/>
          <w:szCs w:val="22"/>
          <w:shd w:val="clear" w:color="auto" w:fill="FFFFFF"/>
        </w:rPr>
        <w:t>W</w:t>
      </w:r>
      <w:r w:rsidRPr="000748CA">
        <w:rPr>
          <w:rFonts w:ascii="Times New Roman" w:hAnsi="Times New Roman" w:cs="Times New Roman"/>
          <w:color w:val="0D0D0D"/>
          <w:sz w:val="22"/>
          <w:szCs w:val="22"/>
          <w:shd w:val="clear" w:color="auto" w:fill="FFFFFF"/>
        </w:rPr>
        <w:t>hile both models are effective in tracking the conditional volatility of the data, the GJR-GARCH(1,1)-t might be slightly more sensitive to capturing large volatility spikes, possibly due to its ability to model asymmetry in the volatility response to negative shocks</w:t>
      </w:r>
      <w:r w:rsidRPr="000748CA">
        <w:rPr>
          <w:rFonts w:ascii="Times New Roman" w:hAnsi="Times New Roman" w:cs="Times New Roman"/>
          <w:color w:val="0D0D0D"/>
          <w:sz w:val="22"/>
          <w:szCs w:val="22"/>
          <w:shd w:val="clear" w:color="auto" w:fill="FFFFFF"/>
        </w:rPr>
        <w:t xml:space="preserve"> (). </w:t>
      </w:r>
    </w:p>
    <w:p w14:paraId="719A5073" w14:textId="1A07A99E" w:rsidR="00EB2FC4" w:rsidRDefault="00EB2FC4" w:rsidP="00AE6738">
      <w:pPr>
        <w:rPr>
          <w:rFonts w:ascii="Times New Roman" w:hAnsi="Times New Roman" w:cs="Times New Roman"/>
          <w:sz w:val="22"/>
          <w:szCs w:val="22"/>
          <w:lang w:val="en-AU"/>
        </w:rPr>
      </w:pPr>
    </w:p>
    <w:p w14:paraId="139C4D84" w14:textId="77777777" w:rsidR="00EB2FC4" w:rsidRDefault="00EB2FC4" w:rsidP="00AE6738">
      <w:pPr>
        <w:rPr>
          <w:rFonts w:ascii="Times New Roman" w:hAnsi="Times New Roman" w:cs="Times New Roman"/>
          <w:i/>
          <w:iCs/>
          <w:color w:val="FF0000"/>
          <w:shd w:val="clear" w:color="auto" w:fill="FFFFFF"/>
        </w:rPr>
      </w:pPr>
    </w:p>
    <w:p w14:paraId="05E2CFF5" w14:textId="77777777" w:rsidR="00EB2FC4" w:rsidRDefault="00EB2FC4" w:rsidP="00AE6738">
      <w:pPr>
        <w:rPr>
          <w:rFonts w:ascii="Times New Roman" w:hAnsi="Times New Roman" w:cs="Times New Roman"/>
          <w:i/>
          <w:iCs/>
          <w:color w:val="FF0000"/>
          <w:shd w:val="clear" w:color="auto" w:fill="FFFFFF"/>
        </w:rPr>
      </w:pPr>
    </w:p>
    <w:p w14:paraId="4CEC40B8" w14:textId="69508DE4" w:rsidR="003004FF" w:rsidRPr="00EB2FC4" w:rsidRDefault="00B96EFB" w:rsidP="00AE6738">
      <w:pPr>
        <w:rPr>
          <w:rFonts w:ascii="Times New Roman" w:hAnsi="Times New Roman" w:cs="Times New Roman"/>
          <w:i/>
          <w:iCs/>
          <w:color w:val="FF0000"/>
          <w:shd w:val="clear" w:color="auto" w:fill="FFFFFF"/>
        </w:rPr>
      </w:pPr>
      <w:r>
        <w:rPr>
          <w:rFonts w:ascii="Times New Roman" w:hAnsi="Times New Roman" w:cs="Times New Roman"/>
          <w:i/>
          <w:iCs/>
          <w:color w:val="FF0000"/>
          <w:shd w:val="clear" w:color="auto" w:fill="FFFFFF"/>
        </w:rPr>
        <w:t>Adding</w:t>
      </w:r>
      <w:r>
        <w:rPr>
          <w:rFonts w:ascii="Times New Roman" w:hAnsi="Times New Roman" w:cs="Times New Roman"/>
          <w:i/>
          <w:iCs/>
          <w:color w:val="FF0000"/>
          <w:shd w:val="clear" w:color="auto" w:fill="FFFFFF"/>
          <w:lang w:val="vi-VN"/>
        </w:rPr>
        <w:t xml:space="preserve"> </w:t>
      </w:r>
      <w:r w:rsidR="0054580F" w:rsidRPr="00681960">
        <w:rPr>
          <w:rFonts w:ascii="Times New Roman" w:hAnsi="Times New Roman" w:cs="Times New Roman"/>
          <w:i/>
          <w:iCs/>
          <w:color w:val="FF0000"/>
          <w:shd w:val="clear" w:color="auto" w:fill="FFFFFF"/>
        </w:rPr>
        <w:t>NIC</w:t>
      </w:r>
    </w:p>
    <w:p w14:paraId="67C4894A" w14:textId="27516211" w:rsidR="00795E53" w:rsidRPr="000748CA" w:rsidRDefault="00B96EFB" w:rsidP="00B96EFB">
      <w:pPr>
        <w:rPr>
          <w:rFonts w:ascii="Times New Roman" w:hAnsi="Times New Roman" w:cs="Times New Roman"/>
          <w:color w:val="0D0D0D"/>
          <w:sz w:val="22"/>
          <w:szCs w:val="22"/>
          <w:shd w:val="clear" w:color="auto" w:fill="FFFFFF"/>
        </w:rPr>
      </w:pPr>
      <w:r w:rsidRPr="000748CA">
        <w:rPr>
          <w:rFonts w:ascii="Times New Roman" w:hAnsi="Times New Roman" w:cs="Times New Roman"/>
          <w:color w:val="0D0D0D"/>
          <w:sz w:val="22"/>
          <w:szCs w:val="22"/>
          <w:shd w:val="clear" w:color="auto" w:fill="FFFFFF"/>
        </w:rPr>
        <w:t>News impact curves (Engle and Ng, 1993) are often used to assess the level of</w:t>
      </w:r>
      <w:r w:rsidRPr="000748CA">
        <w:rPr>
          <w:rFonts w:ascii="Times New Roman" w:hAnsi="Times New Roman" w:cs="Times New Roman"/>
          <w:color w:val="0D0D0D"/>
          <w:sz w:val="22"/>
          <w:szCs w:val="22"/>
          <w:shd w:val="clear" w:color="auto" w:fill="FFFFFF"/>
          <w:lang w:val="vi-VN"/>
        </w:rPr>
        <w:t xml:space="preserve"> </w:t>
      </w:r>
      <w:r w:rsidRPr="000748CA">
        <w:rPr>
          <w:rFonts w:ascii="Times New Roman" w:hAnsi="Times New Roman" w:cs="Times New Roman"/>
          <w:color w:val="0D0D0D"/>
          <w:sz w:val="22"/>
          <w:szCs w:val="22"/>
          <w:shd w:val="clear" w:color="auto" w:fill="FFFFFF"/>
        </w:rPr>
        <w:t>volatility asymmetry in GJR-type models.</w:t>
      </w:r>
      <w:r w:rsidRPr="000748CA">
        <w:rPr>
          <w:rFonts w:ascii="Times New Roman" w:hAnsi="Times New Roman" w:cs="Times New Roman"/>
          <w:color w:val="0D0D0D"/>
          <w:sz w:val="22"/>
          <w:szCs w:val="22"/>
          <w:shd w:val="clear" w:color="auto" w:fill="FFFFFF"/>
          <w:lang w:val="vi-VN"/>
        </w:rPr>
        <w:t xml:space="preserve"> </w:t>
      </w:r>
      <w:r w:rsidR="00B24753" w:rsidRPr="000748CA">
        <w:rPr>
          <w:rFonts w:ascii="Times New Roman" w:hAnsi="Times New Roman" w:cs="Times New Roman"/>
          <w:color w:val="0D0D0D"/>
          <w:sz w:val="22"/>
          <w:szCs w:val="22"/>
          <w:shd w:val="clear" w:color="auto" w:fill="FFFFFF"/>
        </w:rPr>
        <w:t>The NIC (News Impact Curve) for the GJR-t model depicted in these plots illustrates the asymmetric response of volatility to past shocks: the curve is steeper for negative shocks compared to positive ones</w:t>
      </w:r>
    </w:p>
    <w:p w14:paraId="602F34EE" w14:textId="2B3B0AF7" w:rsidR="00B24753" w:rsidRDefault="00EB2FC4" w:rsidP="00B96EFB">
      <w:pPr>
        <w:rPr>
          <w:rFonts w:ascii="Times New Roman" w:hAnsi="Times New Roman" w:cs="Times New Roman"/>
          <w:color w:val="0D0D0D"/>
          <w:sz w:val="22"/>
          <w:szCs w:val="22"/>
          <w:shd w:val="clear" w:color="auto" w:fill="FFFFFF"/>
          <w:lang w:val="en-AU"/>
        </w:rPr>
      </w:pPr>
      <w:r>
        <w:rPr>
          <w:rFonts w:ascii="Times New Roman" w:hAnsi="Times New Roman" w:cs="Times New Roman"/>
          <w:noProof/>
          <w:color w:val="0D0D0D"/>
          <w:shd w:val="clear" w:color="auto" w:fill="FFFFFF"/>
        </w:rPr>
        <w:lastRenderedPageBreak/>
        <w:drawing>
          <wp:anchor distT="0" distB="0" distL="114300" distR="114300" simplePos="0" relativeHeight="251691008" behindDoc="1" locked="0" layoutInCell="1" allowOverlap="1" wp14:anchorId="7CDDAA1B" wp14:editId="090F9CBC">
            <wp:simplePos x="0" y="0"/>
            <wp:positionH relativeFrom="column">
              <wp:posOffset>3190875</wp:posOffset>
            </wp:positionH>
            <wp:positionV relativeFrom="paragraph">
              <wp:posOffset>825538</wp:posOffset>
            </wp:positionV>
            <wp:extent cx="2249170" cy="1822450"/>
            <wp:effectExtent l="0" t="0" r="0" b="6350"/>
            <wp:wrapTight wrapText="bothSides">
              <wp:wrapPolygon edited="0">
                <wp:start x="0" y="0"/>
                <wp:lineTo x="0" y="21525"/>
                <wp:lineTo x="21466" y="21525"/>
                <wp:lineTo x="21466" y="0"/>
                <wp:lineTo x="0" y="0"/>
              </wp:wrapPolygon>
            </wp:wrapTight>
            <wp:docPr id="493748715" name="Picture 3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8715" name="Picture 37" descr="A graph of a curv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9170" cy="1822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D0D0D"/>
          <w:shd w:val="clear" w:color="auto" w:fill="FFFFFF"/>
        </w:rPr>
        <w:drawing>
          <wp:anchor distT="0" distB="0" distL="114300" distR="114300" simplePos="0" relativeHeight="251689984" behindDoc="1" locked="0" layoutInCell="1" allowOverlap="1" wp14:anchorId="2D9084EF" wp14:editId="00923D23">
            <wp:simplePos x="0" y="0"/>
            <wp:positionH relativeFrom="column">
              <wp:posOffset>656852</wp:posOffset>
            </wp:positionH>
            <wp:positionV relativeFrom="paragraph">
              <wp:posOffset>874059</wp:posOffset>
            </wp:positionV>
            <wp:extent cx="2194560" cy="1778000"/>
            <wp:effectExtent l="0" t="0" r="2540" b="0"/>
            <wp:wrapTight wrapText="bothSides">
              <wp:wrapPolygon edited="0">
                <wp:start x="0" y="0"/>
                <wp:lineTo x="0" y="21446"/>
                <wp:lineTo x="21500" y="21446"/>
                <wp:lineTo x="21500" y="0"/>
                <wp:lineTo x="0" y="0"/>
              </wp:wrapPolygon>
            </wp:wrapTight>
            <wp:docPr id="1210825923" name="Picture 3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5923" name="Picture 36" descr="A graph of a func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4560" cy="1778000"/>
                    </a:xfrm>
                    <a:prstGeom prst="rect">
                      <a:avLst/>
                    </a:prstGeom>
                  </pic:spPr>
                </pic:pic>
              </a:graphicData>
            </a:graphic>
            <wp14:sizeRelH relativeFrom="page">
              <wp14:pctWidth>0</wp14:pctWidth>
            </wp14:sizeRelH>
            <wp14:sizeRelV relativeFrom="page">
              <wp14:pctHeight>0</wp14:pctHeight>
            </wp14:sizeRelV>
          </wp:anchor>
        </w:drawing>
      </w:r>
      <w:r w:rsidR="00B24753" w:rsidRPr="000748CA">
        <w:rPr>
          <w:rFonts w:ascii="Times New Roman" w:hAnsi="Times New Roman" w:cs="Times New Roman"/>
          <w:color w:val="0D0D0D"/>
          <w:sz w:val="22"/>
          <w:szCs w:val="22"/>
          <w:shd w:val="clear" w:color="auto" w:fill="FFFFFF"/>
        </w:rPr>
        <w:t>The output indicates that following a positive shock of size 5, the predicted conditional standard deviation is 25.3007, while a negative shock of the same magnitude leads to a conditional standard deviation of 22.0573.</w:t>
      </w:r>
      <w:r w:rsidR="002616C3" w:rsidRPr="000748CA">
        <w:rPr>
          <w:rFonts w:ascii="Times New Roman" w:hAnsi="Times New Roman" w:cs="Times New Roman"/>
          <w:color w:val="0D0D0D"/>
          <w:sz w:val="22"/>
          <w:szCs w:val="22"/>
          <w:shd w:val="clear" w:color="auto" w:fill="FFFFFF"/>
        </w:rPr>
        <w:t xml:space="preserve"> </w:t>
      </w:r>
      <w:r w:rsidR="002616C3" w:rsidRPr="000748CA">
        <w:rPr>
          <w:rFonts w:ascii="Times New Roman" w:hAnsi="Times New Roman" w:cs="Times New Roman"/>
          <w:color w:val="0D0D0D"/>
          <w:sz w:val="22"/>
          <w:szCs w:val="22"/>
          <w:shd w:val="clear" w:color="auto" w:fill="FFFFFF"/>
          <w:lang w:val="en-AU"/>
        </w:rPr>
        <w:t>The</w:t>
      </w:r>
      <w:r w:rsidR="00B24753" w:rsidRPr="000748CA">
        <w:rPr>
          <w:rFonts w:ascii="Times New Roman" w:hAnsi="Times New Roman" w:cs="Times New Roman"/>
          <w:color w:val="0D0D0D"/>
          <w:sz w:val="22"/>
          <w:szCs w:val="22"/>
          <w:shd w:val="clear" w:color="auto" w:fill="FFFFFF"/>
          <w:lang w:val="en-AU"/>
        </w:rPr>
        <w:t xml:space="preserve"> value 1.147 indicates that conditional volatility following a negative shock of size 5 is 1.147 times, or 14.7%, higher than the volatility following a positive shock of </w:t>
      </w:r>
      <w:r w:rsidR="002616C3" w:rsidRPr="000748CA">
        <w:rPr>
          <w:rFonts w:ascii="Times New Roman" w:hAnsi="Times New Roman" w:cs="Times New Roman"/>
          <w:color w:val="0D0D0D"/>
          <w:sz w:val="22"/>
          <w:szCs w:val="22"/>
          <w:shd w:val="clear" w:color="auto" w:fill="FFFFFF"/>
          <w:lang w:val="en-AU"/>
        </w:rPr>
        <w:t>size 5</w:t>
      </w:r>
    </w:p>
    <w:p w14:paraId="767FDAD4" w14:textId="77777777" w:rsidR="00EB2FC4" w:rsidRDefault="00EB2FC4" w:rsidP="00B96EFB">
      <w:pPr>
        <w:rPr>
          <w:rFonts w:ascii="Times New Roman" w:hAnsi="Times New Roman" w:cs="Times New Roman"/>
          <w:color w:val="0D0D0D"/>
          <w:sz w:val="22"/>
          <w:szCs w:val="22"/>
          <w:shd w:val="clear" w:color="auto" w:fill="FFFFFF"/>
          <w:lang w:val="en-AU"/>
        </w:rPr>
      </w:pPr>
    </w:p>
    <w:p w14:paraId="3119717A" w14:textId="17BB334B" w:rsidR="00EB2FC4" w:rsidRDefault="00EB2FC4" w:rsidP="00B96EFB">
      <w:pPr>
        <w:rPr>
          <w:rFonts w:ascii="Times New Roman" w:hAnsi="Times New Roman" w:cs="Times New Roman"/>
          <w:color w:val="0D0D0D"/>
          <w:sz w:val="22"/>
          <w:szCs w:val="22"/>
          <w:shd w:val="clear" w:color="auto" w:fill="FFFFFF"/>
          <w:lang w:val="en-AU"/>
        </w:rPr>
      </w:pPr>
    </w:p>
    <w:p w14:paraId="388D2CCD" w14:textId="77777777" w:rsidR="00EB2FC4" w:rsidRDefault="00EB2FC4" w:rsidP="00B96EFB">
      <w:pPr>
        <w:rPr>
          <w:rFonts w:ascii="Times New Roman" w:hAnsi="Times New Roman" w:cs="Times New Roman"/>
          <w:color w:val="0D0D0D"/>
          <w:sz w:val="22"/>
          <w:szCs w:val="22"/>
          <w:shd w:val="clear" w:color="auto" w:fill="FFFFFF"/>
          <w:lang w:val="en-AU"/>
        </w:rPr>
      </w:pPr>
    </w:p>
    <w:p w14:paraId="640C5A54" w14:textId="77777777" w:rsidR="00EB2FC4" w:rsidRDefault="00EB2FC4" w:rsidP="00B96EFB">
      <w:pPr>
        <w:rPr>
          <w:rFonts w:ascii="Times New Roman" w:hAnsi="Times New Roman" w:cs="Times New Roman"/>
          <w:color w:val="0D0D0D"/>
          <w:sz w:val="22"/>
          <w:szCs w:val="22"/>
          <w:shd w:val="clear" w:color="auto" w:fill="FFFFFF"/>
          <w:lang w:val="en-AU"/>
        </w:rPr>
      </w:pPr>
    </w:p>
    <w:p w14:paraId="1172314E" w14:textId="77777777" w:rsidR="00EB2FC4" w:rsidRDefault="00EB2FC4" w:rsidP="00B96EFB">
      <w:pPr>
        <w:rPr>
          <w:rFonts w:ascii="Times New Roman" w:hAnsi="Times New Roman" w:cs="Times New Roman"/>
          <w:color w:val="0D0D0D"/>
          <w:sz w:val="22"/>
          <w:szCs w:val="22"/>
          <w:shd w:val="clear" w:color="auto" w:fill="FFFFFF"/>
          <w:lang w:val="en-AU"/>
        </w:rPr>
      </w:pPr>
    </w:p>
    <w:p w14:paraId="1C745525" w14:textId="77777777" w:rsidR="00EB2FC4" w:rsidRDefault="00EB2FC4" w:rsidP="00B96EFB">
      <w:pPr>
        <w:rPr>
          <w:rFonts w:ascii="Times New Roman" w:hAnsi="Times New Roman" w:cs="Times New Roman"/>
          <w:color w:val="0D0D0D"/>
          <w:sz w:val="22"/>
          <w:szCs w:val="22"/>
          <w:shd w:val="clear" w:color="auto" w:fill="FFFFFF"/>
          <w:lang w:val="en-AU"/>
        </w:rPr>
      </w:pPr>
    </w:p>
    <w:p w14:paraId="4DDF6C3A" w14:textId="77777777" w:rsidR="00EB2FC4" w:rsidRPr="000748CA" w:rsidRDefault="00EB2FC4" w:rsidP="00B96EFB">
      <w:pPr>
        <w:rPr>
          <w:rFonts w:ascii="Times New Roman" w:hAnsi="Times New Roman" w:cs="Times New Roman"/>
          <w:color w:val="0D0D0D"/>
          <w:sz w:val="22"/>
          <w:szCs w:val="22"/>
          <w:shd w:val="clear" w:color="auto" w:fill="FFFFFF"/>
          <w:lang w:val="en-AU"/>
        </w:rPr>
      </w:pPr>
    </w:p>
    <w:p w14:paraId="2CDFAB98" w14:textId="4AD3679F" w:rsidR="000748CA" w:rsidRPr="000748CA" w:rsidRDefault="000748CA" w:rsidP="00B96EFB">
      <w:pPr>
        <w:rPr>
          <w:rFonts w:ascii="Times New Roman" w:hAnsi="Times New Roman" w:cs="Times New Roman"/>
          <w:color w:val="0D0D0D"/>
          <w:sz w:val="22"/>
          <w:szCs w:val="22"/>
          <w:shd w:val="clear" w:color="auto" w:fill="FFFFFF"/>
        </w:rPr>
      </w:pPr>
      <w:r w:rsidRPr="000748CA">
        <w:rPr>
          <w:rFonts w:ascii="Times New Roman" w:hAnsi="Times New Roman" w:cs="Times New Roman"/>
          <w:color w:val="0D0D0D"/>
          <w:sz w:val="22"/>
          <w:szCs w:val="22"/>
          <w:shd w:val="clear" w:color="auto" w:fill="FFFFFF"/>
        </w:rPr>
        <w:t>However, in some financial series, the shocks may exhibit extremely high persistence. This means that once volatility increases, it tends to stay high for a long period.</w:t>
      </w:r>
      <w:r w:rsidRPr="000748CA">
        <w:rPr>
          <w:rFonts w:ascii="Times New Roman" w:hAnsi="Times New Roman" w:cs="Times New Roman"/>
          <w:color w:val="0D0D0D"/>
          <w:sz w:val="22"/>
          <w:szCs w:val="22"/>
          <w:shd w:val="clear" w:color="auto" w:fill="FFFFFF"/>
        </w:rPr>
        <w:t xml:space="preserve"> We will therefore introduce</w:t>
      </w:r>
      <w:r w:rsidRPr="000748CA">
        <w:rPr>
          <w:rFonts w:ascii="Times New Roman" w:hAnsi="Times New Roman" w:cs="Times New Roman"/>
          <w:color w:val="0D0D0D"/>
          <w:sz w:val="22"/>
          <w:szCs w:val="22"/>
          <w:shd w:val="clear" w:color="auto" w:fill="FFFFFF"/>
        </w:rPr>
        <w:t xml:space="preserve"> IGARCH models</w:t>
      </w:r>
      <w:r w:rsidRPr="000748CA">
        <w:rPr>
          <w:rFonts w:ascii="Times New Roman" w:hAnsi="Times New Roman" w:cs="Times New Roman"/>
          <w:color w:val="0D0D0D"/>
          <w:sz w:val="22"/>
          <w:szCs w:val="22"/>
          <w:shd w:val="clear" w:color="auto" w:fill="FFFFFF"/>
        </w:rPr>
        <w:t xml:space="preserve">, which </w:t>
      </w:r>
      <w:r w:rsidRPr="000748CA">
        <w:rPr>
          <w:rFonts w:ascii="Times New Roman" w:hAnsi="Times New Roman" w:cs="Times New Roman"/>
          <w:color w:val="0D0D0D"/>
          <w:sz w:val="22"/>
          <w:szCs w:val="22"/>
          <w:shd w:val="clear" w:color="auto" w:fill="FFFFFF"/>
        </w:rPr>
        <w:t xml:space="preserve">allows for </w:t>
      </w:r>
      <w:r w:rsidRPr="000748CA">
        <w:rPr>
          <w:rFonts w:ascii="Times New Roman" w:hAnsi="Times New Roman" w:cs="Times New Roman"/>
          <w:color w:val="0D0D0D"/>
          <w:sz w:val="22"/>
          <w:szCs w:val="22"/>
          <w:shd w:val="clear" w:color="auto" w:fill="FFFFFF"/>
        </w:rPr>
        <w:t>c</w:t>
      </w:r>
      <w:r w:rsidRPr="000748CA">
        <w:rPr>
          <w:rFonts w:ascii="Times New Roman" w:hAnsi="Times New Roman" w:cs="Times New Roman"/>
          <w:color w:val="0D0D0D"/>
          <w:sz w:val="22"/>
          <w:szCs w:val="22"/>
          <w:shd w:val="clear" w:color="auto" w:fill="FFFFFF"/>
        </w:rPr>
        <w:t>apture</w:t>
      </w:r>
      <w:r w:rsidRPr="000748CA">
        <w:rPr>
          <w:rFonts w:ascii="Times New Roman" w:hAnsi="Times New Roman" w:cs="Times New Roman"/>
          <w:color w:val="0D0D0D"/>
          <w:sz w:val="22"/>
          <w:szCs w:val="22"/>
          <w:shd w:val="clear" w:color="auto" w:fill="FFFFFF"/>
        </w:rPr>
        <w:t xml:space="preserve"> </w:t>
      </w:r>
      <w:r w:rsidRPr="000748CA">
        <w:rPr>
          <w:rFonts w:ascii="Times New Roman" w:hAnsi="Times New Roman" w:cs="Times New Roman"/>
          <w:color w:val="0D0D0D"/>
          <w:sz w:val="22"/>
          <w:szCs w:val="22"/>
          <w:shd w:val="clear" w:color="auto" w:fill="FFFFFF"/>
        </w:rPr>
        <w:t>the unending impact of shocks, a feature that might be missed by models that allow volatility to revert to a long-term mean.</w:t>
      </w:r>
    </w:p>
    <w:p w14:paraId="32FF5838" w14:textId="27B35698" w:rsidR="003A2702" w:rsidRPr="00581CCD" w:rsidRDefault="003A2702" w:rsidP="00504FC4">
      <w:pPr>
        <w:pStyle w:val="ListParagraph"/>
        <w:numPr>
          <w:ilvl w:val="1"/>
          <w:numId w:val="25"/>
        </w:numPr>
        <w:rPr>
          <w:rFonts w:ascii="Times New Roman" w:hAnsi="Times New Roman" w:cs="Times New Roman"/>
          <w:b/>
          <w:bCs/>
        </w:rPr>
      </w:pPr>
      <w:r w:rsidRPr="00581CCD">
        <w:rPr>
          <w:rFonts w:ascii="Times New Roman" w:hAnsi="Times New Roman" w:cs="Times New Roman"/>
          <w:b/>
          <w:bCs/>
        </w:rPr>
        <w:t>IGARCH(1, 1)</w:t>
      </w:r>
      <w:r w:rsidRPr="00581CCD">
        <w:rPr>
          <w:rFonts w:ascii="Times New Roman" w:hAnsi="Times New Roman" w:cs="Times New Roman"/>
          <w:b/>
          <w:bCs/>
        </w:rPr>
        <w:t xml:space="preserve"> model:</w:t>
      </w:r>
    </w:p>
    <w:p w14:paraId="0D533AA3" w14:textId="3544A9E5" w:rsidR="0054580F" w:rsidRPr="00681960" w:rsidRDefault="000748CA" w:rsidP="00AE6738">
      <w:pPr>
        <w:rPr>
          <w:rFonts w:ascii="Times New Roman" w:hAnsi="Times New Roman" w:cs="Times New Roman"/>
          <w:lang w:val="en-AU"/>
        </w:rPr>
      </w:pPr>
      <w:r>
        <w:rPr>
          <w:rFonts w:ascii="Times New Roman" w:hAnsi="Times New Roman" w:cs="Times New Roman"/>
          <w:noProof/>
          <w:lang w:val="en-AU"/>
        </w:rPr>
        <w:drawing>
          <wp:anchor distT="0" distB="0" distL="114300" distR="114300" simplePos="0" relativeHeight="251692032" behindDoc="1" locked="0" layoutInCell="1" allowOverlap="1" wp14:anchorId="70916980" wp14:editId="6B8F345F">
            <wp:simplePos x="0" y="0"/>
            <wp:positionH relativeFrom="column">
              <wp:posOffset>3175</wp:posOffset>
            </wp:positionH>
            <wp:positionV relativeFrom="paragraph">
              <wp:posOffset>161646</wp:posOffset>
            </wp:positionV>
            <wp:extent cx="2933065" cy="1839595"/>
            <wp:effectExtent l="0" t="0" r="635" b="1905"/>
            <wp:wrapTight wrapText="bothSides">
              <wp:wrapPolygon edited="0">
                <wp:start x="0" y="0"/>
                <wp:lineTo x="0" y="21473"/>
                <wp:lineTo x="21511" y="21473"/>
                <wp:lineTo x="21511" y="0"/>
                <wp:lineTo x="0" y="0"/>
              </wp:wrapPolygon>
            </wp:wrapTight>
            <wp:docPr id="1365532601" name="Picture 3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2601" name="Picture 38"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3065" cy="1839595"/>
                    </a:xfrm>
                    <a:prstGeom prst="rect">
                      <a:avLst/>
                    </a:prstGeom>
                  </pic:spPr>
                </pic:pic>
              </a:graphicData>
            </a:graphic>
            <wp14:sizeRelH relativeFrom="page">
              <wp14:pctWidth>0</wp14:pctWidth>
            </wp14:sizeRelH>
            <wp14:sizeRelV relativeFrom="page">
              <wp14:pctHeight>0</wp14:pctHeight>
            </wp14:sizeRelV>
          </wp:anchor>
        </w:drawing>
      </w:r>
      <w:r w:rsidRPr="00581CCD">
        <w:rPr>
          <w:noProof/>
          <w:lang w:val="en-AU"/>
        </w:rPr>
        <w:drawing>
          <wp:anchor distT="0" distB="0" distL="114300" distR="114300" simplePos="0" relativeHeight="251673600" behindDoc="1" locked="0" layoutInCell="1" allowOverlap="1" wp14:anchorId="506ED3FF" wp14:editId="2A592EA3">
            <wp:simplePos x="0" y="0"/>
            <wp:positionH relativeFrom="column">
              <wp:posOffset>3060847</wp:posOffset>
            </wp:positionH>
            <wp:positionV relativeFrom="paragraph">
              <wp:posOffset>241743</wp:posOffset>
            </wp:positionV>
            <wp:extent cx="3672840" cy="989330"/>
            <wp:effectExtent l="0" t="0" r="0" b="1270"/>
            <wp:wrapTight wrapText="bothSides">
              <wp:wrapPolygon edited="0">
                <wp:start x="0" y="0"/>
                <wp:lineTo x="0" y="21350"/>
                <wp:lineTo x="21510" y="21350"/>
                <wp:lineTo x="21510" y="0"/>
                <wp:lineTo x="0" y="0"/>
              </wp:wrapPolygon>
            </wp:wrapTight>
            <wp:docPr id="748986572" name="Picture 18" descr="A math proble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6572" name="Picture 18" descr="A math problem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840" cy="989330"/>
                    </a:xfrm>
                    <a:prstGeom prst="rect">
                      <a:avLst/>
                    </a:prstGeom>
                  </pic:spPr>
                </pic:pic>
              </a:graphicData>
            </a:graphic>
            <wp14:sizeRelH relativeFrom="page">
              <wp14:pctWidth>0</wp14:pctWidth>
            </wp14:sizeRelH>
            <wp14:sizeRelV relativeFrom="page">
              <wp14:pctHeight>0</wp14:pctHeight>
            </wp14:sizeRelV>
          </wp:anchor>
        </w:drawing>
      </w:r>
    </w:p>
    <w:p w14:paraId="0CEFA60A" w14:textId="420E69B0" w:rsidR="003A2702" w:rsidRPr="00781815" w:rsidRDefault="000748CA" w:rsidP="006162F7">
      <w:pPr>
        <w:rPr>
          <w:rFonts w:ascii="Times New Roman" w:hAnsi="Times New Roman" w:cs="Times New Roman"/>
          <w:sz w:val="22"/>
          <w:szCs w:val="22"/>
          <w:lang w:val="en-AU"/>
        </w:rPr>
      </w:pPr>
      <w:r w:rsidRPr="000748CA">
        <w:rPr>
          <w:rFonts w:ascii="Times New Roman" w:hAnsi="Times New Roman" w:cs="Times New Roman"/>
          <w:sz w:val="22"/>
          <w:szCs w:val="22"/>
        </w:rPr>
        <w:t>The Risk Metrics model, as illustrated in the plot, effectively tracks general market volatility trends but seems to display a more subdued response to spikes in returns compared to the GJR-GARCH</w:t>
      </w:r>
      <w:r w:rsidRPr="000748CA">
        <w:rPr>
          <w:rFonts w:ascii="Times New Roman" w:hAnsi="Times New Roman" w:cs="Times New Roman"/>
          <w:sz w:val="22"/>
          <w:szCs w:val="22"/>
        </w:rPr>
        <w:t xml:space="preserve"> or GARCH</w:t>
      </w:r>
      <w:r w:rsidRPr="000748CA">
        <w:rPr>
          <w:rFonts w:ascii="Times New Roman" w:hAnsi="Times New Roman" w:cs="Times New Roman"/>
          <w:sz w:val="22"/>
          <w:szCs w:val="22"/>
        </w:rPr>
        <w:t xml:space="preserve"> model. This suggests that while the Risk Metrics model captures overall volatility patterns, it might underreact to extreme market movements and may not fully account for the asymmetric volatility responses typically seen in financial markets</w:t>
      </w:r>
      <w:r w:rsidRPr="000748CA">
        <w:rPr>
          <w:rFonts w:ascii="Times New Roman" w:hAnsi="Times New Roman" w:cs="Times New Roman"/>
          <w:sz w:val="22"/>
          <w:szCs w:val="22"/>
        </w:rPr>
        <w:t>.</w:t>
      </w:r>
    </w:p>
    <w:tbl>
      <w:tblPr>
        <w:tblStyle w:val="TableGrid"/>
        <w:tblpPr w:leftFromText="180" w:rightFromText="180" w:vertAnchor="text" w:horzAnchor="margin" w:tblpY="99"/>
        <w:tblW w:w="0" w:type="auto"/>
        <w:tblLayout w:type="fixed"/>
        <w:tblLook w:val="04A0" w:firstRow="1" w:lastRow="0" w:firstColumn="1" w:lastColumn="0" w:noHBand="0" w:noVBand="1"/>
      </w:tblPr>
      <w:tblGrid>
        <w:gridCol w:w="1838"/>
        <w:gridCol w:w="992"/>
        <w:gridCol w:w="1560"/>
        <w:gridCol w:w="1559"/>
        <w:gridCol w:w="2835"/>
        <w:gridCol w:w="1984"/>
      </w:tblGrid>
      <w:tr w:rsidR="006162F7" w14:paraId="4D42512B" w14:textId="77777777" w:rsidTr="00920E01">
        <w:tc>
          <w:tcPr>
            <w:tcW w:w="1838" w:type="dxa"/>
            <w:shd w:val="clear" w:color="auto" w:fill="95DCF7" w:themeFill="accent4" w:themeFillTint="66"/>
          </w:tcPr>
          <w:p w14:paraId="4C9924A1" w14:textId="047BE3F2" w:rsidR="006162F7" w:rsidRPr="00920E01" w:rsidRDefault="006162F7" w:rsidP="00920E01">
            <w:pPr>
              <w:jc w:val="center"/>
              <w:rPr>
                <w:rFonts w:ascii="Times New Roman" w:hAnsi="Times New Roman" w:cs="Times New Roman"/>
                <w:color w:val="0D0D0D"/>
                <w:sz w:val="20"/>
                <w:szCs w:val="20"/>
                <w:lang w:val="vi-VN"/>
              </w:rPr>
            </w:pPr>
          </w:p>
        </w:tc>
        <w:tc>
          <w:tcPr>
            <w:tcW w:w="992" w:type="dxa"/>
            <w:shd w:val="clear" w:color="auto" w:fill="95DCF7" w:themeFill="accent4" w:themeFillTint="66"/>
          </w:tcPr>
          <w:p w14:paraId="2A1F179F" w14:textId="77777777" w:rsidR="006162F7" w:rsidRPr="00920E01" w:rsidRDefault="006162F7"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lang w:val="vi-VN"/>
              </w:rPr>
              <w:t>Max Lag</w:t>
            </w:r>
          </w:p>
        </w:tc>
        <w:tc>
          <w:tcPr>
            <w:tcW w:w="1560" w:type="dxa"/>
            <w:shd w:val="clear" w:color="auto" w:fill="95DCF7" w:themeFill="accent4" w:themeFillTint="66"/>
          </w:tcPr>
          <w:p w14:paraId="05D9EE28" w14:textId="77777777" w:rsidR="006162F7" w:rsidRPr="00920E01" w:rsidRDefault="006162F7"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Test statistic</w:t>
            </w:r>
          </w:p>
        </w:tc>
        <w:tc>
          <w:tcPr>
            <w:tcW w:w="1559" w:type="dxa"/>
            <w:shd w:val="clear" w:color="auto" w:fill="95DCF7" w:themeFill="accent4" w:themeFillTint="66"/>
          </w:tcPr>
          <w:p w14:paraId="14921B46" w14:textId="77777777" w:rsidR="006162F7" w:rsidRPr="00920E01" w:rsidRDefault="006162F7"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p-value</w:t>
            </w:r>
          </w:p>
        </w:tc>
        <w:tc>
          <w:tcPr>
            <w:tcW w:w="2835" w:type="dxa"/>
            <w:shd w:val="clear" w:color="auto" w:fill="95DCF7" w:themeFill="accent4" w:themeFillTint="66"/>
          </w:tcPr>
          <w:p w14:paraId="442CFC62" w14:textId="77777777" w:rsidR="006162F7" w:rsidRPr="00920E01" w:rsidRDefault="006162F7"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 xml:space="preserve">Hypothesis </w:t>
            </w:r>
            <m:oMath>
              <m:sSub>
                <m:sSubPr>
                  <m:ctrlPr>
                    <w:rPr>
                      <w:rFonts w:ascii="Cambria Math" w:hAnsi="Cambria Math" w:cs="Times New Roman"/>
                      <w:i/>
                      <w:color w:val="0D0D0D"/>
                      <w:sz w:val="20"/>
                      <w:szCs w:val="20"/>
                    </w:rPr>
                  </m:ctrlPr>
                </m:sSubPr>
                <m:e>
                  <m:r>
                    <w:rPr>
                      <w:rFonts w:ascii="Cambria Math" w:hAnsi="Cambria Math" w:cs="Times New Roman"/>
                      <w:color w:val="0D0D0D"/>
                      <w:sz w:val="20"/>
                      <w:szCs w:val="20"/>
                    </w:rPr>
                    <m:t>H</m:t>
                  </m:r>
                </m:e>
                <m:sub>
                  <m:r>
                    <w:rPr>
                      <w:rFonts w:ascii="Cambria Math" w:hAnsi="Cambria Math" w:cs="Times New Roman"/>
                      <w:color w:val="0D0D0D"/>
                      <w:sz w:val="20"/>
                      <w:szCs w:val="20"/>
                    </w:rPr>
                    <m:t>0</m:t>
                  </m:r>
                </m:sub>
              </m:sSub>
            </m:oMath>
          </w:p>
        </w:tc>
        <w:tc>
          <w:tcPr>
            <w:tcW w:w="1984" w:type="dxa"/>
            <w:shd w:val="clear" w:color="auto" w:fill="95DCF7" w:themeFill="accent4" w:themeFillTint="66"/>
          </w:tcPr>
          <w:p w14:paraId="0CDB1F09" w14:textId="77777777" w:rsidR="006162F7" w:rsidRPr="00920E01" w:rsidRDefault="006162F7"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Decision</w:t>
            </w:r>
          </w:p>
        </w:tc>
      </w:tr>
      <w:tr w:rsidR="006162F7" w14:paraId="2FA67E9D" w14:textId="77777777" w:rsidTr="00920E01">
        <w:trPr>
          <w:trHeight w:val="430"/>
        </w:trPr>
        <w:tc>
          <w:tcPr>
            <w:tcW w:w="1838" w:type="dxa"/>
            <w:vMerge w:val="restart"/>
            <w:shd w:val="clear" w:color="auto" w:fill="95DCF7" w:themeFill="accent4" w:themeFillTint="66"/>
          </w:tcPr>
          <w:p w14:paraId="0430C19B" w14:textId="7F0AA1F7" w:rsidR="006162F7" w:rsidRPr="00920E01" w:rsidRDefault="006162F7" w:rsidP="00920E01">
            <w:pPr>
              <w:jc w:val="center"/>
              <w:rPr>
                <w:rFonts w:ascii="Times New Roman" w:hAnsi="Times New Roman" w:cs="Times New Roman"/>
                <w:color w:val="0D0D0D"/>
                <w:sz w:val="20"/>
                <w:szCs w:val="20"/>
                <w:lang w:val="vi-VN"/>
              </w:rPr>
            </w:pPr>
            <w:r w:rsidRPr="00920E01">
              <w:rPr>
                <w:rFonts w:ascii="Times New Roman" w:hAnsi="Times New Roman" w:cs="Times New Roman"/>
                <w:color w:val="0D0D0D"/>
                <w:sz w:val="20"/>
                <w:szCs w:val="20"/>
              </w:rPr>
              <w:t>Ljung-Box (Squared residuals)</w:t>
            </w:r>
          </w:p>
        </w:tc>
        <w:tc>
          <w:tcPr>
            <w:tcW w:w="992" w:type="dxa"/>
            <w:shd w:val="clear" w:color="auto" w:fill="CAEDFB" w:themeFill="accent4" w:themeFillTint="33"/>
          </w:tcPr>
          <w:p w14:paraId="5D8008C3" w14:textId="2C9B6CD5" w:rsidR="006162F7" w:rsidRPr="00920E01" w:rsidRDefault="006162F7"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6</w:t>
            </w:r>
          </w:p>
        </w:tc>
        <w:tc>
          <w:tcPr>
            <w:tcW w:w="1560" w:type="dxa"/>
          </w:tcPr>
          <w:p w14:paraId="13DCF630" w14:textId="72110FC2" w:rsidR="006162F7"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0.528823</w:t>
            </w:r>
          </w:p>
        </w:tc>
        <w:tc>
          <w:tcPr>
            <w:tcW w:w="1559" w:type="dxa"/>
          </w:tcPr>
          <w:p w14:paraId="1EDD3EA5" w14:textId="1A11C513" w:rsidR="006162F7"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0.991030</w:t>
            </w:r>
          </w:p>
        </w:tc>
        <w:tc>
          <w:tcPr>
            <w:tcW w:w="2835" w:type="dxa"/>
          </w:tcPr>
          <w:p w14:paraId="28B9040E" w14:textId="433DC2A9" w:rsidR="006162F7"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No significant autocorrelation</w:t>
            </w:r>
          </w:p>
        </w:tc>
        <w:tc>
          <w:tcPr>
            <w:tcW w:w="1984" w:type="dxa"/>
          </w:tcPr>
          <w:p w14:paraId="5CDD44D5" w14:textId="77777777" w:rsidR="006162F7" w:rsidRPr="00920E01" w:rsidRDefault="006162F7"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Do not reject H0</w:t>
            </w:r>
          </w:p>
        </w:tc>
      </w:tr>
      <w:tr w:rsidR="00920E01" w14:paraId="52690976" w14:textId="77777777" w:rsidTr="00920E01">
        <w:tc>
          <w:tcPr>
            <w:tcW w:w="1838" w:type="dxa"/>
            <w:vMerge/>
            <w:shd w:val="clear" w:color="auto" w:fill="95DCF7" w:themeFill="accent4" w:themeFillTint="66"/>
          </w:tcPr>
          <w:p w14:paraId="215421B5" w14:textId="77777777" w:rsidR="00920E01" w:rsidRPr="00920E01" w:rsidRDefault="00920E01" w:rsidP="00920E01">
            <w:pPr>
              <w:jc w:val="center"/>
              <w:rPr>
                <w:rFonts w:ascii="Times New Roman" w:hAnsi="Times New Roman" w:cs="Times New Roman"/>
                <w:color w:val="0D0D0D"/>
                <w:sz w:val="20"/>
                <w:szCs w:val="20"/>
                <w:lang w:val="vi-VN"/>
              </w:rPr>
            </w:pPr>
          </w:p>
        </w:tc>
        <w:tc>
          <w:tcPr>
            <w:tcW w:w="992" w:type="dxa"/>
            <w:shd w:val="clear" w:color="auto" w:fill="CAEDFB" w:themeFill="accent4" w:themeFillTint="33"/>
          </w:tcPr>
          <w:p w14:paraId="339DD9F9" w14:textId="433E3B1E"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1</w:t>
            </w:r>
            <w:r w:rsidRPr="00920E01">
              <w:rPr>
                <w:rFonts w:ascii="Times New Roman" w:hAnsi="Times New Roman" w:cs="Times New Roman"/>
                <w:color w:val="0D0D0D"/>
                <w:sz w:val="20"/>
                <w:szCs w:val="20"/>
              </w:rPr>
              <w:t>1</w:t>
            </w:r>
          </w:p>
        </w:tc>
        <w:tc>
          <w:tcPr>
            <w:tcW w:w="1560" w:type="dxa"/>
          </w:tcPr>
          <w:p w14:paraId="49BFE84B" w14:textId="5FCD3BEA"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0.866012</w:t>
            </w:r>
          </w:p>
        </w:tc>
        <w:tc>
          <w:tcPr>
            <w:tcW w:w="1559" w:type="dxa"/>
          </w:tcPr>
          <w:p w14:paraId="623F5FFC" w14:textId="015C976C"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0.999911</w:t>
            </w:r>
          </w:p>
        </w:tc>
        <w:tc>
          <w:tcPr>
            <w:tcW w:w="2835" w:type="dxa"/>
          </w:tcPr>
          <w:p w14:paraId="34521F1D" w14:textId="0D87BAF2"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No significant autocorrelation</w:t>
            </w:r>
          </w:p>
        </w:tc>
        <w:tc>
          <w:tcPr>
            <w:tcW w:w="1984" w:type="dxa"/>
          </w:tcPr>
          <w:p w14:paraId="4D8069D6" w14:textId="04BDA637"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Do not reject H0</w:t>
            </w:r>
          </w:p>
        </w:tc>
      </w:tr>
      <w:tr w:rsidR="00920E01" w14:paraId="46EE1307" w14:textId="77777777" w:rsidTr="00920E01">
        <w:trPr>
          <w:trHeight w:val="212"/>
        </w:trPr>
        <w:tc>
          <w:tcPr>
            <w:tcW w:w="1838" w:type="dxa"/>
            <w:vMerge w:val="restart"/>
            <w:shd w:val="clear" w:color="auto" w:fill="95DCF7" w:themeFill="accent4" w:themeFillTint="66"/>
          </w:tcPr>
          <w:p w14:paraId="229CE217" w14:textId="77777777" w:rsidR="00920E01" w:rsidRPr="00920E01" w:rsidRDefault="00920E01" w:rsidP="00920E01">
            <w:pPr>
              <w:jc w:val="center"/>
              <w:rPr>
                <w:rFonts w:ascii="Times New Roman" w:hAnsi="Times New Roman" w:cs="Times New Roman"/>
                <w:color w:val="0D0D0D"/>
                <w:sz w:val="20"/>
                <w:szCs w:val="20"/>
                <w:lang w:val="en-AU"/>
              </w:rPr>
            </w:pPr>
            <w:r w:rsidRPr="00920E01">
              <w:rPr>
                <w:rFonts w:ascii="Times New Roman" w:hAnsi="Times New Roman" w:cs="Times New Roman"/>
                <w:color w:val="0D0D0D"/>
                <w:sz w:val="20"/>
                <w:szCs w:val="20"/>
                <w:lang w:val="en-AU"/>
              </w:rPr>
              <w:t>Engle ARCH statistic</w:t>
            </w:r>
          </w:p>
        </w:tc>
        <w:tc>
          <w:tcPr>
            <w:tcW w:w="992" w:type="dxa"/>
            <w:shd w:val="clear" w:color="auto" w:fill="CAEDFB" w:themeFill="accent4" w:themeFillTint="33"/>
          </w:tcPr>
          <w:p w14:paraId="779A473F" w14:textId="77777777"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5</w:t>
            </w:r>
          </w:p>
        </w:tc>
        <w:tc>
          <w:tcPr>
            <w:tcW w:w="1560" w:type="dxa"/>
          </w:tcPr>
          <w:p w14:paraId="74AC333F" w14:textId="2C683FEC"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0.375187</w:t>
            </w:r>
          </w:p>
        </w:tc>
        <w:tc>
          <w:tcPr>
            <w:tcW w:w="1559" w:type="dxa"/>
          </w:tcPr>
          <w:p w14:paraId="0D36DF5E" w14:textId="57FE9448"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0.995986</w:t>
            </w:r>
          </w:p>
        </w:tc>
        <w:tc>
          <w:tcPr>
            <w:tcW w:w="2835" w:type="dxa"/>
          </w:tcPr>
          <w:p w14:paraId="0D23C6C8" w14:textId="1080FF8D"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 xml:space="preserve">No significant </w:t>
            </w:r>
            <w:r w:rsidRPr="00920E01">
              <w:rPr>
                <w:rFonts w:ascii="Times New Roman" w:hAnsi="Times New Roman" w:cs="Times New Roman"/>
                <w:color w:val="0D0D0D"/>
                <w:sz w:val="20"/>
                <w:szCs w:val="20"/>
              </w:rPr>
              <w:t>ARCH effects</w:t>
            </w:r>
          </w:p>
        </w:tc>
        <w:tc>
          <w:tcPr>
            <w:tcW w:w="1984" w:type="dxa"/>
          </w:tcPr>
          <w:p w14:paraId="308DB1E3" w14:textId="7A9E4838"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Do not reject H0</w:t>
            </w:r>
          </w:p>
        </w:tc>
      </w:tr>
      <w:tr w:rsidR="00920E01" w14:paraId="3E465B9C" w14:textId="77777777" w:rsidTr="00920E01">
        <w:trPr>
          <w:trHeight w:val="212"/>
        </w:trPr>
        <w:tc>
          <w:tcPr>
            <w:tcW w:w="1838" w:type="dxa"/>
            <w:vMerge/>
            <w:shd w:val="clear" w:color="auto" w:fill="95DCF7" w:themeFill="accent4" w:themeFillTint="66"/>
          </w:tcPr>
          <w:p w14:paraId="365CCAE9" w14:textId="77777777" w:rsidR="00920E01" w:rsidRPr="00920E01" w:rsidRDefault="00920E01" w:rsidP="00920E01">
            <w:pPr>
              <w:jc w:val="center"/>
              <w:rPr>
                <w:rFonts w:ascii="Times New Roman" w:hAnsi="Times New Roman" w:cs="Times New Roman"/>
                <w:color w:val="0D0D0D"/>
                <w:sz w:val="20"/>
                <w:szCs w:val="20"/>
                <w:lang w:val="en-AU"/>
              </w:rPr>
            </w:pPr>
          </w:p>
        </w:tc>
        <w:tc>
          <w:tcPr>
            <w:tcW w:w="992" w:type="dxa"/>
            <w:shd w:val="clear" w:color="auto" w:fill="CAEDFB" w:themeFill="accent4" w:themeFillTint="33"/>
          </w:tcPr>
          <w:p w14:paraId="20E11E8B" w14:textId="77777777"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10</w:t>
            </w:r>
          </w:p>
        </w:tc>
        <w:tc>
          <w:tcPr>
            <w:tcW w:w="1560" w:type="dxa"/>
          </w:tcPr>
          <w:p w14:paraId="775D826D" w14:textId="300C3C9E"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0.862079</w:t>
            </w:r>
          </w:p>
        </w:tc>
        <w:tc>
          <w:tcPr>
            <w:tcW w:w="1559" w:type="dxa"/>
          </w:tcPr>
          <w:p w14:paraId="596177D2" w14:textId="4AFEE35E"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0.999913</w:t>
            </w:r>
          </w:p>
        </w:tc>
        <w:tc>
          <w:tcPr>
            <w:tcW w:w="2835" w:type="dxa"/>
          </w:tcPr>
          <w:p w14:paraId="0B3EA69B" w14:textId="70800829"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No significant ARCH effects</w:t>
            </w:r>
          </w:p>
        </w:tc>
        <w:tc>
          <w:tcPr>
            <w:tcW w:w="1984" w:type="dxa"/>
          </w:tcPr>
          <w:p w14:paraId="7D8A50B0" w14:textId="25458E0C"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Do not reject H0</w:t>
            </w:r>
          </w:p>
        </w:tc>
      </w:tr>
      <w:tr w:rsidR="00920E01" w14:paraId="3DFEF725" w14:textId="77777777" w:rsidTr="00920E01">
        <w:trPr>
          <w:trHeight w:val="212"/>
        </w:trPr>
        <w:tc>
          <w:tcPr>
            <w:tcW w:w="1838" w:type="dxa"/>
            <w:shd w:val="clear" w:color="auto" w:fill="95DCF7" w:themeFill="accent4" w:themeFillTint="66"/>
          </w:tcPr>
          <w:p w14:paraId="703592FB" w14:textId="78672604" w:rsidR="00920E01" w:rsidRPr="00920E01" w:rsidRDefault="00920E01" w:rsidP="00920E01">
            <w:pPr>
              <w:jc w:val="center"/>
              <w:rPr>
                <w:rFonts w:ascii="Times New Roman" w:hAnsi="Times New Roman" w:cs="Times New Roman"/>
                <w:color w:val="0D0D0D"/>
                <w:sz w:val="20"/>
                <w:szCs w:val="20"/>
                <w:lang w:val="en-AU"/>
              </w:rPr>
            </w:pPr>
            <w:r w:rsidRPr="00920E01">
              <w:rPr>
                <w:rFonts w:ascii="Times New Roman" w:hAnsi="Times New Roman" w:cs="Times New Roman"/>
                <w:color w:val="0D0D0D"/>
                <w:sz w:val="20"/>
                <w:szCs w:val="20"/>
                <w:lang w:val="en-AU"/>
              </w:rPr>
              <w:t>Jarque-Bera</w:t>
            </w:r>
          </w:p>
        </w:tc>
        <w:tc>
          <w:tcPr>
            <w:tcW w:w="992" w:type="dxa"/>
            <w:shd w:val="clear" w:color="auto" w:fill="CAEDFB" w:themeFill="accent4" w:themeFillTint="33"/>
          </w:tcPr>
          <w:p w14:paraId="5254A417" w14:textId="288836C8"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w:t>
            </w:r>
          </w:p>
        </w:tc>
        <w:tc>
          <w:tcPr>
            <w:tcW w:w="1560" w:type="dxa"/>
          </w:tcPr>
          <w:p w14:paraId="1427D868" w14:textId="525AD054"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50055.649308</w:t>
            </w:r>
          </w:p>
        </w:tc>
        <w:tc>
          <w:tcPr>
            <w:tcW w:w="1559" w:type="dxa"/>
          </w:tcPr>
          <w:p w14:paraId="57A5BD49" w14:textId="47CF1B74"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shd w:val="clear" w:color="auto" w:fill="FFFFFF"/>
              </w:rPr>
              <w:t>0.000000</w:t>
            </w:r>
          </w:p>
        </w:tc>
        <w:tc>
          <w:tcPr>
            <w:tcW w:w="2835" w:type="dxa"/>
          </w:tcPr>
          <w:p w14:paraId="0C5B7982" w14:textId="7FFBB800"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Residuals are not normally distributed</w:t>
            </w:r>
          </w:p>
        </w:tc>
        <w:tc>
          <w:tcPr>
            <w:tcW w:w="1984" w:type="dxa"/>
          </w:tcPr>
          <w:p w14:paraId="2C51177E" w14:textId="0595FCA9" w:rsidR="00920E01" w:rsidRPr="00920E01" w:rsidRDefault="00920E01" w:rsidP="00920E01">
            <w:pPr>
              <w:jc w:val="center"/>
              <w:rPr>
                <w:rFonts w:ascii="Times New Roman" w:hAnsi="Times New Roman" w:cs="Times New Roman"/>
                <w:color w:val="0D0D0D"/>
                <w:sz w:val="20"/>
                <w:szCs w:val="20"/>
              </w:rPr>
            </w:pPr>
            <w:r w:rsidRPr="00920E01">
              <w:rPr>
                <w:rFonts w:ascii="Times New Roman" w:hAnsi="Times New Roman" w:cs="Times New Roman"/>
                <w:color w:val="0D0D0D"/>
                <w:sz w:val="20"/>
                <w:szCs w:val="20"/>
              </w:rPr>
              <w:t>Reject H0</w:t>
            </w:r>
          </w:p>
        </w:tc>
      </w:tr>
    </w:tbl>
    <w:p w14:paraId="21CE26D0" w14:textId="3CF6896E" w:rsidR="003A2702" w:rsidRPr="009F3FB5" w:rsidRDefault="003A2702" w:rsidP="006162F7">
      <w:pPr>
        <w:rPr>
          <w:rFonts w:ascii="Times New Roman" w:hAnsi="Times New Roman" w:cs="Times New Roman"/>
          <w:b/>
          <w:bCs/>
          <w:sz w:val="34"/>
          <w:szCs w:val="34"/>
          <w:lang w:val="vi-VN"/>
        </w:rPr>
      </w:pPr>
    </w:p>
    <w:p w14:paraId="449A6526" w14:textId="2151D921" w:rsidR="006162F7" w:rsidRPr="006162F7" w:rsidRDefault="002616C3" w:rsidP="006162F7">
      <w:pPr>
        <w:rPr>
          <w:rFonts w:ascii="Times New Roman" w:hAnsi="Times New Roman" w:cs="Times New Roman"/>
          <w:i/>
          <w:iCs/>
          <w:color w:val="FF0000"/>
          <w:lang w:val="en-AU"/>
        </w:rPr>
      </w:pPr>
      <w:r>
        <w:rPr>
          <w:rFonts w:ascii="Times New Roman" w:hAnsi="Times New Roman" w:cs="Times New Roman"/>
          <w:b/>
          <w:bCs/>
          <w:noProof/>
          <w:sz w:val="34"/>
          <w:szCs w:val="34"/>
          <w:lang w:val="vi-VN"/>
        </w:rPr>
        <w:lastRenderedPageBreak/>
        <w:drawing>
          <wp:anchor distT="0" distB="0" distL="114300" distR="114300" simplePos="0" relativeHeight="251694080" behindDoc="1" locked="0" layoutInCell="1" allowOverlap="1" wp14:anchorId="40F6AA58" wp14:editId="37348BFB">
            <wp:simplePos x="0" y="0"/>
            <wp:positionH relativeFrom="column">
              <wp:posOffset>4415</wp:posOffset>
            </wp:positionH>
            <wp:positionV relativeFrom="paragraph">
              <wp:posOffset>210820</wp:posOffset>
            </wp:positionV>
            <wp:extent cx="2945765" cy="2413000"/>
            <wp:effectExtent l="0" t="0" r="635" b="0"/>
            <wp:wrapTight wrapText="bothSides">
              <wp:wrapPolygon edited="0">
                <wp:start x="0" y="0"/>
                <wp:lineTo x="0" y="21486"/>
                <wp:lineTo x="21512" y="21486"/>
                <wp:lineTo x="21512" y="0"/>
                <wp:lineTo x="0" y="0"/>
              </wp:wrapPolygon>
            </wp:wrapTight>
            <wp:docPr id="10837378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7817" name="Picture 10837378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5765" cy="2413000"/>
                    </a:xfrm>
                    <a:prstGeom prst="rect">
                      <a:avLst/>
                    </a:prstGeom>
                  </pic:spPr>
                </pic:pic>
              </a:graphicData>
            </a:graphic>
            <wp14:sizeRelH relativeFrom="page">
              <wp14:pctWidth>0</wp14:pctWidth>
            </wp14:sizeRelH>
            <wp14:sizeRelV relativeFrom="page">
              <wp14:pctHeight>0</wp14:pctHeight>
            </wp14:sizeRelV>
          </wp:anchor>
        </w:drawing>
      </w:r>
      <w:r w:rsidR="006162F7" w:rsidRPr="006162F7">
        <w:rPr>
          <w:rFonts w:ascii="Times New Roman" w:hAnsi="Times New Roman" w:cs="Times New Roman"/>
          <w:i/>
          <w:iCs/>
          <w:color w:val="FF0000"/>
          <w:lang w:val="en-AU"/>
        </w:rPr>
        <w:t>Compare with the previous models</w:t>
      </w:r>
    </w:p>
    <w:p w14:paraId="0F84FFC9" w14:textId="0C3AEEC4" w:rsidR="00E964F1" w:rsidRPr="000748CA" w:rsidRDefault="000748CA" w:rsidP="00B71888">
      <w:pPr>
        <w:pStyle w:val="ListParagraph"/>
        <w:rPr>
          <w:rFonts w:ascii="Times New Roman" w:hAnsi="Times New Roman" w:cs="Times New Roman"/>
          <w:sz w:val="22"/>
          <w:szCs w:val="22"/>
          <w:lang w:val="vi-VN"/>
        </w:rPr>
      </w:pPr>
      <w:r w:rsidRPr="000748CA">
        <w:rPr>
          <w:rFonts w:ascii="Times New Roman" w:hAnsi="Times New Roman" w:cs="Times New Roman"/>
          <w:sz w:val="22"/>
          <w:szCs w:val="22"/>
          <w:lang w:val="vi-VN"/>
        </w:rPr>
        <w:t>Risk Metrics has lower conditional standard deviations than GARCH(1,1)-t and GJR-GARCH(1,1)-t. This suggests that the Risk Metrics model smooths volatility and may not respond as quickly to major market volatility rises as the other two models. When markets are volatile, the Risk Metrics model's projections are typically lower, suggesting it may underestimate risk.</w:t>
      </w:r>
    </w:p>
    <w:p w14:paraId="07C093D9" w14:textId="6CF36367" w:rsidR="00B71888" w:rsidRDefault="00B71888" w:rsidP="00B71888">
      <w:pPr>
        <w:pStyle w:val="ListParagraph"/>
        <w:rPr>
          <w:rFonts w:ascii="Times New Roman" w:hAnsi="Times New Roman" w:cs="Times New Roman"/>
          <w:b/>
          <w:bCs/>
          <w:sz w:val="34"/>
          <w:szCs w:val="34"/>
          <w:lang w:val="en-AU"/>
        </w:rPr>
      </w:pPr>
    </w:p>
    <w:p w14:paraId="6826E78B" w14:textId="1BD35B0B" w:rsidR="000748CA" w:rsidRDefault="000748CA" w:rsidP="00B71888">
      <w:pPr>
        <w:pStyle w:val="ListParagraph"/>
        <w:rPr>
          <w:rFonts w:ascii="Times New Roman" w:hAnsi="Times New Roman" w:cs="Times New Roman"/>
          <w:b/>
          <w:bCs/>
          <w:sz w:val="34"/>
          <w:szCs w:val="34"/>
          <w:lang w:val="en-AU"/>
        </w:rPr>
      </w:pPr>
    </w:p>
    <w:p w14:paraId="6049EABB" w14:textId="16587B95" w:rsidR="000748CA" w:rsidRDefault="00920E01" w:rsidP="00B71888">
      <w:pPr>
        <w:pStyle w:val="ListParagraph"/>
        <w:rPr>
          <w:rFonts w:ascii="Times New Roman" w:hAnsi="Times New Roman" w:cs="Times New Roman"/>
          <w:b/>
          <w:bCs/>
          <w:sz w:val="34"/>
          <w:szCs w:val="34"/>
          <w:lang w:val="en-AU"/>
        </w:rPr>
      </w:pPr>
      <w:r>
        <w:rPr>
          <w:rFonts w:ascii="Times New Roman" w:hAnsi="Times New Roman" w:cs="Times New Roman"/>
          <w:b/>
          <w:bCs/>
          <w:noProof/>
          <w:sz w:val="34"/>
          <w:szCs w:val="34"/>
          <w:lang w:val="en-AU"/>
        </w:rPr>
        <w:drawing>
          <wp:anchor distT="0" distB="0" distL="114300" distR="114300" simplePos="0" relativeHeight="251693056" behindDoc="1" locked="0" layoutInCell="1" allowOverlap="1" wp14:anchorId="7A85A1A8" wp14:editId="6D8BC45C">
            <wp:simplePos x="0" y="0"/>
            <wp:positionH relativeFrom="column">
              <wp:posOffset>3823335</wp:posOffset>
            </wp:positionH>
            <wp:positionV relativeFrom="paragraph">
              <wp:posOffset>254747</wp:posOffset>
            </wp:positionV>
            <wp:extent cx="2944495" cy="1616710"/>
            <wp:effectExtent l="0" t="0" r="1905" b="0"/>
            <wp:wrapTight wrapText="bothSides">
              <wp:wrapPolygon edited="0">
                <wp:start x="0" y="0"/>
                <wp:lineTo x="0" y="21379"/>
                <wp:lineTo x="21521" y="21379"/>
                <wp:lineTo x="21521" y="0"/>
                <wp:lineTo x="0" y="0"/>
              </wp:wrapPolygon>
            </wp:wrapTight>
            <wp:docPr id="1520362934" name="Picture 3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2934" name="Picture 39" descr="A graph with a red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4495" cy="1616710"/>
                    </a:xfrm>
                    <a:prstGeom prst="rect">
                      <a:avLst/>
                    </a:prstGeom>
                  </pic:spPr>
                </pic:pic>
              </a:graphicData>
            </a:graphic>
            <wp14:sizeRelH relativeFrom="page">
              <wp14:pctWidth>0</wp14:pctWidth>
            </wp14:sizeRelH>
            <wp14:sizeRelV relativeFrom="page">
              <wp14:pctHeight>0</wp14:pctHeight>
            </wp14:sizeRelV>
          </wp:anchor>
        </w:drawing>
      </w:r>
    </w:p>
    <w:p w14:paraId="4BABDD51" w14:textId="25CFFA71" w:rsidR="000748CA" w:rsidRDefault="000748CA" w:rsidP="00B71888">
      <w:pPr>
        <w:pStyle w:val="ListParagraph"/>
        <w:rPr>
          <w:rFonts w:ascii="Times New Roman" w:hAnsi="Times New Roman" w:cs="Times New Roman"/>
          <w:b/>
          <w:bCs/>
          <w:sz w:val="34"/>
          <w:szCs w:val="34"/>
          <w:lang w:val="en-AU"/>
        </w:rPr>
      </w:pPr>
    </w:p>
    <w:p w14:paraId="5939C035" w14:textId="52BFEA94" w:rsidR="000748CA" w:rsidRDefault="000748CA" w:rsidP="00B71888">
      <w:pPr>
        <w:pStyle w:val="ListParagraph"/>
        <w:rPr>
          <w:rFonts w:ascii="Times New Roman" w:hAnsi="Times New Roman" w:cs="Times New Roman"/>
          <w:b/>
          <w:bCs/>
          <w:sz w:val="34"/>
          <w:szCs w:val="34"/>
          <w:lang w:val="en-AU"/>
        </w:rPr>
      </w:pPr>
    </w:p>
    <w:p w14:paraId="7C3D7013" w14:textId="53082E2A" w:rsidR="000748CA" w:rsidRDefault="00EB2FC4" w:rsidP="00EB2FC4">
      <w:pPr>
        <w:rPr>
          <w:rFonts w:ascii="Times New Roman" w:hAnsi="Times New Roman" w:cs="Times New Roman"/>
          <w:sz w:val="22"/>
          <w:szCs w:val="22"/>
          <w:lang w:val="en-AU"/>
        </w:rPr>
      </w:pPr>
      <w:r w:rsidRPr="00EB2FC4">
        <w:rPr>
          <w:rFonts w:ascii="Times New Roman" w:hAnsi="Times New Roman" w:cs="Times New Roman"/>
          <w:sz w:val="22"/>
          <w:szCs w:val="22"/>
        </w:rPr>
        <w:t>The presence of heavy tails suggests that the IGARCH model may not fully capture extreme values or outliers in the data, indicating potential leptokurtosis.</w:t>
      </w:r>
    </w:p>
    <w:p w14:paraId="598B55B9" w14:textId="77777777" w:rsidR="00920E01" w:rsidRPr="00920E01" w:rsidRDefault="00920E01" w:rsidP="00EB2FC4">
      <w:pPr>
        <w:rPr>
          <w:rFonts w:ascii="Times New Roman" w:hAnsi="Times New Roman" w:cs="Times New Roman"/>
          <w:sz w:val="22"/>
          <w:szCs w:val="22"/>
          <w:lang w:val="en-AU"/>
        </w:rPr>
      </w:pPr>
    </w:p>
    <w:p w14:paraId="2CBD2268" w14:textId="301D04A5" w:rsidR="00504FC4" w:rsidRPr="00581CCD" w:rsidRDefault="00840474" w:rsidP="00504FC4">
      <w:pPr>
        <w:pStyle w:val="ListParagraph"/>
        <w:numPr>
          <w:ilvl w:val="0"/>
          <w:numId w:val="15"/>
        </w:numPr>
        <w:rPr>
          <w:rFonts w:ascii="Times New Roman" w:hAnsi="Times New Roman" w:cs="Times New Roman"/>
          <w:b/>
          <w:bCs/>
          <w:color w:val="0F9ED5" w:themeColor="accent4"/>
          <w:sz w:val="28"/>
          <w:szCs w:val="28"/>
          <w:lang w:val="en-AU"/>
          <w14:textOutline w14:w="0" w14:cap="flat" w14:cmpd="sng" w14:algn="ctr">
            <w14:noFill/>
            <w14:prstDash w14:val="solid"/>
            <w14:round/>
          </w14:textOutline>
          <w14:props3d w14:extrusionH="57150" w14:contourW="0" w14:prstMaterial="softEdge">
            <w14:bevelT w14:w="25400" w14:h="38100" w14:prst="circle"/>
          </w14:props3d>
        </w:rPr>
      </w:pPr>
      <w:r w:rsidRPr="00581CCD">
        <w:rPr>
          <w:rFonts w:ascii="Times New Roman" w:hAnsi="Times New Roman" w:cs="Times New Roman"/>
          <w:b/>
          <w:bCs/>
          <w:color w:val="0F9ED5" w:themeColor="accent4"/>
          <w:sz w:val="28"/>
          <w:szCs w:val="28"/>
          <w:lang w:val="en-AU"/>
          <w14:textOutline w14:w="0" w14:cap="flat" w14:cmpd="sng" w14:algn="ctr">
            <w14:noFill/>
            <w14:prstDash w14:val="solid"/>
            <w14:round/>
          </w14:textOutline>
          <w14:props3d w14:extrusionH="57150" w14:contourW="0" w14:prstMaterial="softEdge">
            <w14:bevelT w14:w="25400" w14:h="38100" w14:prst="circle"/>
          </w14:props3d>
        </w:rPr>
        <w:t>Volatility forecasting</w:t>
      </w:r>
    </w:p>
    <w:p w14:paraId="46680123" w14:textId="32282084" w:rsidR="00840474" w:rsidRPr="00920E01" w:rsidRDefault="00840474" w:rsidP="003A2702">
      <w:pPr>
        <w:pStyle w:val="ListParagraph"/>
        <w:numPr>
          <w:ilvl w:val="1"/>
          <w:numId w:val="26"/>
        </w:numPr>
        <w:rPr>
          <w:rFonts w:ascii="Times New Roman" w:hAnsi="Times New Roman" w:cs="Times New Roman"/>
          <w:b/>
          <w:bCs/>
          <w:sz w:val="28"/>
          <w:szCs w:val="28"/>
          <w:lang w:val="en-AU"/>
        </w:rPr>
      </w:pPr>
      <w:r w:rsidRPr="00504FC4">
        <w:rPr>
          <w:rFonts w:ascii="Times New Roman" w:hAnsi="Times New Roman" w:cs="Times New Roman"/>
          <w:b/>
          <w:bCs/>
          <w:sz w:val="26"/>
          <w:szCs w:val="26"/>
          <w:lang w:val="en-AU"/>
        </w:rPr>
        <w:t>In-sample performance</w:t>
      </w:r>
    </w:p>
    <w:p w14:paraId="40AFAC18" w14:textId="4874489C" w:rsidR="00A832DA" w:rsidRPr="00A832DA" w:rsidRDefault="00A832DA" w:rsidP="00A832DA">
      <w:pPr>
        <w:pStyle w:val="ListParagraph"/>
        <w:ind w:left="360"/>
        <w:rPr>
          <w:rFonts w:ascii="Times New Roman" w:hAnsi="Times New Roman" w:cs="Times New Roman"/>
          <w:sz w:val="22"/>
          <w:szCs w:val="22"/>
          <w:lang w:val="en-AU"/>
        </w:rPr>
      </w:pPr>
      <w:r>
        <w:rPr>
          <w:rFonts w:ascii="Times New Roman" w:hAnsi="Times New Roman" w:cs="Times New Roman"/>
          <w:b/>
          <w:bCs/>
          <w:noProof/>
          <w:sz w:val="28"/>
          <w:szCs w:val="28"/>
          <w:lang w:val="en-AU"/>
        </w:rPr>
        <w:drawing>
          <wp:anchor distT="0" distB="0" distL="114300" distR="114300" simplePos="0" relativeHeight="251701248" behindDoc="1" locked="0" layoutInCell="1" allowOverlap="1" wp14:anchorId="434E0E1C" wp14:editId="76CC7D76">
            <wp:simplePos x="0" y="0"/>
            <wp:positionH relativeFrom="column">
              <wp:posOffset>0</wp:posOffset>
            </wp:positionH>
            <wp:positionV relativeFrom="paragraph">
              <wp:posOffset>216535</wp:posOffset>
            </wp:positionV>
            <wp:extent cx="2225040" cy="1457325"/>
            <wp:effectExtent l="0" t="0" r="0" b="3175"/>
            <wp:wrapTight wrapText="bothSides">
              <wp:wrapPolygon edited="0">
                <wp:start x="0" y="0"/>
                <wp:lineTo x="0" y="21459"/>
                <wp:lineTo x="21452" y="21459"/>
                <wp:lineTo x="21452" y="0"/>
                <wp:lineTo x="0" y="0"/>
              </wp:wrapPolygon>
            </wp:wrapTight>
            <wp:docPr id="1181861938" name="Picture 49" descr="A graph of a graph of a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61938" name="Picture 49" descr="A graph of a graph of a weather forecas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5040" cy="1457325"/>
                    </a:xfrm>
                    <a:prstGeom prst="rect">
                      <a:avLst/>
                    </a:prstGeom>
                  </pic:spPr>
                </pic:pic>
              </a:graphicData>
            </a:graphic>
            <wp14:sizeRelH relativeFrom="page">
              <wp14:pctWidth>0</wp14:pctWidth>
            </wp14:sizeRelH>
            <wp14:sizeRelV relativeFrom="page">
              <wp14:pctHeight>0</wp14:pctHeight>
            </wp14:sizeRelV>
          </wp:anchor>
        </w:drawing>
      </w:r>
      <w:r>
        <w:rPr>
          <w:sz w:val="22"/>
          <w:szCs w:val="22"/>
          <w:lang w:val="en-AU"/>
        </w:rPr>
        <w:t>-</w:t>
      </w:r>
      <w:r>
        <w:rPr>
          <w:sz w:val="22"/>
          <w:szCs w:val="22"/>
        </w:rPr>
        <w:t xml:space="preserve"> </w:t>
      </w:r>
      <w:proofErr w:type="gramStart"/>
      <w:r w:rsidRPr="00A832DA">
        <w:rPr>
          <w:rFonts w:ascii="Times New Roman" w:hAnsi="Times New Roman" w:cs="Times New Roman"/>
          <w:sz w:val="22"/>
          <w:szCs w:val="22"/>
          <w:lang w:val="en-AU"/>
        </w:rPr>
        <w:t>GARCH(</w:t>
      </w:r>
      <w:proofErr w:type="gramEnd"/>
      <w:r w:rsidRPr="00A832DA">
        <w:rPr>
          <w:rFonts w:ascii="Times New Roman" w:hAnsi="Times New Roman" w:cs="Times New Roman"/>
          <w:sz w:val="22"/>
          <w:szCs w:val="22"/>
          <w:lang w:val="en-AU"/>
        </w:rPr>
        <w:t>1,1)-t and GJR-GARCH models: For circumstances needing sensitivity to sudden market fluctuations, both models capture sharp volatility changes well. For negative shocks, the GJR-</w:t>
      </w:r>
      <w:proofErr w:type="gramStart"/>
      <w:r w:rsidRPr="00A832DA">
        <w:rPr>
          <w:rFonts w:ascii="Times New Roman" w:hAnsi="Times New Roman" w:cs="Times New Roman"/>
          <w:sz w:val="22"/>
          <w:szCs w:val="22"/>
          <w:lang w:val="en-AU"/>
        </w:rPr>
        <w:t>GARCH(</w:t>
      </w:r>
      <w:proofErr w:type="gramEnd"/>
      <w:r w:rsidRPr="00A832DA">
        <w:rPr>
          <w:rFonts w:ascii="Times New Roman" w:hAnsi="Times New Roman" w:cs="Times New Roman"/>
          <w:sz w:val="22"/>
          <w:szCs w:val="22"/>
          <w:lang w:val="en-AU"/>
        </w:rPr>
        <w:t>1,1)-t model is slightly more sensitive.</w:t>
      </w:r>
    </w:p>
    <w:p w14:paraId="2E69F9CC" w14:textId="28D06787" w:rsidR="00A832DA" w:rsidRPr="00A832DA" w:rsidRDefault="00A832DA" w:rsidP="00A832DA">
      <w:pPr>
        <w:rPr>
          <w:rFonts w:ascii="Times New Roman" w:hAnsi="Times New Roman" w:cs="Times New Roman"/>
          <w:sz w:val="22"/>
          <w:szCs w:val="22"/>
          <w:lang w:val="en-AU"/>
        </w:rPr>
      </w:pPr>
      <w:r w:rsidRPr="00A832DA">
        <w:rPr>
          <w:rFonts w:ascii="Times New Roman" w:hAnsi="Times New Roman" w:cs="Times New Roman"/>
          <w:sz w:val="22"/>
          <w:szCs w:val="22"/>
          <w:lang w:val="en-AU"/>
        </w:rPr>
        <w:t>-</w:t>
      </w:r>
      <w:r>
        <w:rPr>
          <w:rFonts w:ascii="Times New Roman" w:hAnsi="Times New Roman" w:cs="Times New Roman"/>
          <w:sz w:val="22"/>
          <w:szCs w:val="22"/>
          <w:lang w:val="en-AU"/>
        </w:rPr>
        <w:t xml:space="preserve"> </w:t>
      </w:r>
      <w:proofErr w:type="gramStart"/>
      <w:r>
        <w:rPr>
          <w:rFonts w:ascii="Times New Roman" w:hAnsi="Times New Roman" w:cs="Times New Roman"/>
          <w:sz w:val="22"/>
          <w:szCs w:val="22"/>
          <w:lang w:val="en-AU"/>
        </w:rPr>
        <w:t>IGARCH(</w:t>
      </w:r>
      <w:proofErr w:type="gramEnd"/>
      <w:r>
        <w:rPr>
          <w:rFonts w:ascii="Times New Roman" w:hAnsi="Times New Roman" w:cs="Times New Roman"/>
          <w:sz w:val="22"/>
          <w:szCs w:val="22"/>
          <w:lang w:val="en-AU"/>
        </w:rPr>
        <w:t xml:space="preserve">1,1): provides </w:t>
      </w:r>
      <w:r w:rsidRPr="00A832DA">
        <w:rPr>
          <w:rFonts w:ascii="Times New Roman" w:hAnsi="Times New Roman" w:cs="Times New Roman"/>
          <w:sz w:val="22"/>
          <w:szCs w:val="22"/>
          <w:lang w:val="en-AU"/>
        </w:rPr>
        <w:t>smoother, more stable volatility forecast is better for long-term volatility patterns but might underestimate short-term spikes.</w:t>
      </w:r>
    </w:p>
    <w:p w14:paraId="12FF1C2B" w14:textId="77DD5CCE" w:rsidR="00920E01" w:rsidRDefault="00A832DA" w:rsidP="00A832DA">
      <w:pPr>
        <w:pStyle w:val="ListParagraph"/>
        <w:ind w:left="360"/>
        <w:rPr>
          <w:rFonts w:ascii="Times New Roman" w:hAnsi="Times New Roman" w:cs="Times New Roman"/>
          <w:sz w:val="22"/>
          <w:szCs w:val="22"/>
          <w:lang w:val="en-AU"/>
        </w:rPr>
      </w:pPr>
      <w:r>
        <w:rPr>
          <w:rFonts w:ascii="Times New Roman" w:hAnsi="Times New Roman" w:cs="Times New Roman"/>
          <w:sz w:val="22"/>
          <w:szCs w:val="22"/>
          <w:lang w:val="en-AU"/>
        </w:rPr>
        <w:t xml:space="preserve">- </w:t>
      </w:r>
      <w:r w:rsidRPr="00A832DA">
        <w:rPr>
          <w:rFonts w:ascii="Times New Roman" w:hAnsi="Times New Roman" w:cs="Times New Roman"/>
          <w:sz w:val="22"/>
          <w:szCs w:val="22"/>
          <w:lang w:val="en-AU"/>
        </w:rPr>
        <w:t>Combination model: This balanced approach uses the qualities of each model.  Its consistent forecast reduces model extremes, making it valuable for risk management.</w:t>
      </w:r>
    </w:p>
    <w:p w14:paraId="4E2BB84F" w14:textId="77777777" w:rsidR="00A832DA" w:rsidRPr="00A832DA" w:rsidRDefault="00A832DA" w:rsidP="00A832DA">
      <w:pPr>
        <w:pStyle w:val="ListParagraph"/>
        <w:ind w:left="360"/>
        <w:rPr>
          <w:rFonts w:ascii="Times New Roman" w:hAnsi="Times New Roman" w:cs="Times New Roman"/>
          <w:sz w:val="22"/>
          <w:szCs w:val="22"/>
          <w:lang w:val="en-AU"/>
        </w:rPr>
      </w:pPr>
    </w:p>
    <w:p w14:paraId="6B5ADFAF" w14:textId="495B6DAB" w:rsidR="00840474" w:rsidRDefault="00B90DB3" w:rsidP="00504FC4">
      <w:pPr>
        <w:pStyle w:val="ListParagraph"/>
        <w:numPr>
          <w:ilvl w:val="1"/>
          <w:numId w:val="26"/>
        </w:numPr>
        <w:rPr>
          <w:rFonts w:ascii="Times New Roman" w:hAnsi="Times New Roman" w:cs="Times New Roman"/>
          <w:b/>
          <w:bCs/>
          <w:lang w:val="en-AU"/>
        </w:rPr>
      </w:pPr>
      <w:r>
        <w:rPr>
          <w:rFonts w:ascii="Times New Roman" w:hAnsi="Times New Roman" w:cs="Times New Roman"/>
          <w:b/>
          <w:bCs/>
          <w:lang w:val="en-AU"/>
        </w:rPr>
        <w:t>Introduce proxies: To assess each model volatility forecast a</w:t>
      </w:r>
      <w:r w:rsidR="006162F7">
        <w:rPr>
          <w:rFonts w:ascii="Times New Roman" w:hAnsi="Times New Roman" w:cs="Times New Roman"/>
          <w:b/>
          <w:bCs/>
          <w:lang w:val="en-AU"/>
        </w:rPr>
        <w:t>ccuracy</w:t>
      </w:r>
    </w:p>
    <w:p w14:paraId="1434C868" w14:textId="77777777" w:rsidR="00781815" w:rsidRDefault="006162F7" w:rsidP="006162F7">
      <w:pPr>
        <w:rPr>
          <w:rFonts w:ascii="Times New Roman" w:hAnsi="Times New Roman" w:cs="Times New Roman"/>
          <w:sz w:val="22"/>
          <w:szCs w:val="22"/>
          <w:lang w:val="en-AU"/>
        </w:rPr>
      </w:pPr>
      <w:r w:rsidRPr="00EB2FC4">
        <w:rPr>
          <w:rFonts w:ascii="Times New Roman" w:hAnsi="Times New Roman" w:cs="Times New Roman"/>
          <w:sz w:val="22"/>
          <w:szCs w:val="22"/>
          <w:lang w:val="en-AU"/>
        </w:rPr>
        <w:t xml:space="preserve">We do </w:t>
      </w:r>
      <w:r w:rsidR="00404D02" w:rsidRPr="00EB2FC4">
        <w:rPr>
          <w:rFonts w:ascii="Times New Roman" w:hAnsi="Times New Roman" w:cs="Times New Roman"/>
          <w:sz w:val="22"/>
          <w:szCs w:val="22"/>
          <w:lang w:val="en-AU"/>
        </w:rPr>
        <w:t>not</w:t>
      </w:r>
      <w:r w:rsidRPr="00EB2FC4">
        <w:rPr>
          <w:rFonts w:ascii="Times New Roman" w:hAnsi="Times New Roman" w:cs="Times New Roman"/>
          <w:sz w:val="22"/>
          <w:szCs w:val="22"/>
          <w:lang w:val="en-AU"/>
        </w:rPr>
        <w:t xml:space="preserve"> have the true volatilities for any real data set</w:t>
      </w:r>
      <w:r w:rsidR="00404D02" w:rsidRPr="00EB2FC4">
        <w:rPr>
          <w:rFonts w:ascii="Times New Roman" w:hAnsi="Times New Roman" w:cs="Times New Roman"/>
          <w:sz w:val="22"/>
          <w:szCs w:val="22"/>
          <w:lang w:val="vi-VN"/>
        </w:rPr>
        <w:t xml:space="preserve"> since</w:t>
      </w:r>
      <w:r w:rsidRPr="00EB2FC4">
        <w:rPr>
          <w:rFonts w:ascii="Times New Roman" w:hAnsi="Times New Roman" w:cs="Times New Roman"/>
          <w:sz w:val="22"/>
          <w:szCs w:val="22"/>
          <w:lang w:val="en-AU"/>
        </w:rPr>
        <w:t xml:space="preserve"> </w:t>
      </w:r>
      <w:r w:rsidR="00404D02" w:rsidRPr="00EB2FC4">
        <w:rPr>
          <w:rFonts w:ascii="Times New Roman" w:hAnsi="Times New Roman" w:cs="Times New Roman"/>
          <w:sz w:val="22"/>
          <w:szCs w:val="22"/>
          <w:lang w:val="vi-VN"/>
        </w:rPr>
        <w:t>v</w:t>
      </w:r>
      <w:proofErr w:type="spellStart"/>
      <w:r w:rsidRPr="00EB2FC4">
        <w:rPr>
          <w:rFonts w:ascii="Times New Roman" w:hAnsi="Times New Roman" w:cs="Times New Roman"/>
          <w:sz w:val="22"/>
          <w:szCs w:val="22"/>
          <w:lang w:val="en-AU"/>
        </w:rPr>
        <w:t>olatility</w:t>
      </w:r>
      <w:proofErr w:type="spellEnd"/>
      <w:r w:rsidRPr="00EB2FC4">
        <w:rPr>
          <w:rFonts w:ascii="Times New Roman" w:hAnsi="Times New Roman" w:cs="Times New Roman"/>
          <w:sz w:val="22"/>
          <w:szCs w:val="22"/>
          <w:lang w:val="en-AU"/>
        </w:rPr>
        <w:t xml:space="preserve"> is an unobserved process. It is thus difficult to assess the accuracy of volatility forecasts, in general. Volatility proxies are often used in place of the true series </w:t>
      </w:r>
      <m:oMath>
        <m:sSub>
          <m:sSubPr>
            <m:ctrlPr>
              <w:rPr>
                <w:rFonts w:ascii="Cambria Math" w:hAnsi="Cambria Math" w:cs="Times New Roman"/>
                <w:i/>
                <w:sz w:val="22"/>
                <w:szCs w:val="22"/>
                <w:lang w:val="en-AU"/>
              </w:rPr>
            </m:ctrlPr>
          </m:sSubPr>
          <m:e>
            <m:r>
              <w:rPr>
                <w:rFonts w:ascii="Cambria Math" w:hAnsi="Cambria Math" w:cs="Times New Roman"/>
                <w:sz w:val="22"/>
                <w:szCs w:val="22"/>
                <w:lang w:val="en-AU"/>
              </w:rPr>
              <m:t>σ</m:t>
            </m:r>
          </m:e>
          <m:sub>
            <m:r>
              <w:rPr>
                <w:rFonts w:ascii="Cambria Math" w:hAnsi="Cambria Math" w:cs="Times New Roman"/>
                <w:sz w:val="22"/>
                <w:szCs w:val="22"/>
                <w:lang w:val="en-AU"/>
              </w:rPr>
              <m:t>t</m:t>
            </m:r>
          </m:sub>
        </m:sSub>
      </m:oMath>
      <w:r w:rsidRPr="00EB2FC4">
        <w:rPr>
          <w:rFonts w:ascii="Times New Roman" w:hAnsi="Times New Roman" w:cs="Times New Roman"/>
          <w:sz w:val="22"/>
          <w:szCs w:val="22"/>
          <w:lang w:val="en-AU"/>
        </w:rPr>
        <w:t xml:space="preserve"> to assess forecast accuracy </w:t>
      </w:r>
      <w:r w:rsidR="00F533C2" w:rsidRPr="00EB2FC4">
        <w:rPr>
          <w:rFonts w:ascii="Times New Roman" w:hAnsi="Times New Roman" w:cs="Times New Roman"/>
          <w:sz w:val="22"/>
          <w:szCs w:val="22"/>
          <w:lang w:val="en-AU"/>
        </w:rPr>
        <w:t>Molnar (2012, 2016</w:t>
      </w:r>
      <w:r w:rsidR="000748CA" w:rsidRPr="00EB2FC4">
        <w:rPr>
          <w:rFonts w:ascii="Times New Roman" w:hAnsi="Times New Roman" w:cs="Times New Roman"/>
          <w:sz w:val="22"/>
          <w:szCs w:val="22"/>
          <w:lang w:val="en-AU"/>
        </w:rPr>
        <w:t xml:space="preserve">). </w:t>
      </w:r>
      <w:r w:rsidRPr="00EB2FC4">
        <w:rPr>
          <w:rFonts w:ascii="Times New Roman" w:hAnsi="Times New Roman" w:cs="Times New Roman"/>
          <w:sz w:val="22"/>
          <w:szCs w:val="22"/>
          <w:lang w:val="en-AU"/>
        </w:rPr>
        <w:t>These are alternative estimates of volatility, and often use other information, such</w:t>
      </w:r>
      <w:r w:rsidRPr="00EB2FC4">
        <w:rPr>
          <w:rFonts w:ascii="Times New Roman" w:hAnsi="Times New Roman" w:cs="Times New Roman"/>
          <w:sz w:val="22"/>
          <w:szCs w:val="22"/>
          <w:lang w:val="en-AU"/>
        </w:rPr>
        <w:t xml:space="preserve"> </w:t>
      </w:r>
      <w:r w:rsidRPr="00EB2FC4">
        <w:rPr>
          <w:rFonts w:ascii="Times New Roman" w:hAnsi="Times New Roman" w:cs="Times New Roman"/>
          <w:sz w:val="22"/>
          <w:szCs w:val="22"/>
          <w:lang w:val="en-AU"/>
        </w:rPr>
        <w:t>as intra-day price movements, or information available at the forecasted time that could not be used when the forecast was made. volatility proxies 1-4 as follows.</w:t>
      </w:r>
    </w:p>
    <w:p w14:paraId="2BD35AEA" w14:textId="77777777" w:rsidR="00A832DA" w:rsidRDefault="00A832DA" w:rsidP="006162F7">
      <w:pPr>
        <w:rPr>
          <w:rFonts w:ascii="Times New Roman" w:hAnsi="Times New Roman" w:cs="Times New Roman"/>
          <w:sz w:val="22"/>
          <w:szCs w:val="22"/>
          <w:lang w:val="en-AU"/>
        </w:rPr>
      </w:pPr>
    </w:p>
    <w:p w14:paraId="674B3799" w14:textId="77777777" w:rsidR="00A832DA" w:rsidRDefault="00A832DA" w:rsidP="006162F7">
      <w:pPr>
        <w:rPr>
          <w:rFonts w:ascii="Times New Roman" w:hAnsi="Times New Roman" w:cs="Times New Roman"/>
          <w:sz w:val="22"/>
          <w:szCs w:val="22"/>
          <w:lang w:val="en-AU"/>
        </w:rPr>
      </w:pPr>
    </w:p>
    <w:p w14:paraId="7501305B" w14:textId="77777777" w:rsidR="00A832DA" w:rsidRDefault="00A832DA" w:rsidP="006162F7">
      <w:pPr>
        <w:rPr>
          <w:rFonts w:ascii="Times New Roman" w:hAnsi="Times New Roman" w:cs="Times New Roman"/>
          <w:sz w:val="22"/>
          <w:szCs w:val="22"/>
          <w:lang w:val="en-AU"/>
        </w:rPr>
      </w:pPr>
    </w:p>
    <w:p w14:paraId="0360DA39" w14:textId="59A6D297" w:rsidR="00B90DB3" w:rsidRPr="00781815" w:rsidRDefault="00A832DA" w:rsidP="00781815">
      <w:pPr>
        <w:rPr>
          <w:rFonts w:ascii="Times New Roman" w:hAnsi="Times New Roman" w:cs="Times New Roman"/>
          <w:sz w:val="22"/>
          <w:szCs w:val="22"/>
          <w:lang w:val="en-AU"/>
        </w:rPr>
      </w:pPr>
      <w:r>
        <w:rPr>
          <w:rFonts w:ascii="Times New Roman" w:hAnsi="Times New Roman" w:cs="Times New Roman"/>
          <w:noProof/>
          <w:lang w:val="en-AU"/>
        </w:rPr>
        <w:lastRenderedPageBreak/>
        <w:drawing>
          <wp:anchor distT="0" distB="0" distL="114300" distR="114300" simplePos="0" relativeHeight="251698176" behindDoc="1" locked="0" layoutInCell="1" allowOverlap="1" wp14:anchorId="2A93B976" wp14:editId="7570DABD">
            <wp:simplePos x="0" y="0"/>
            <wp:positionH relativeFrom="column">
              <wp:posOffset>4483942</wp:posOffset>
            </wp:positionH>
            <wp:positionV relativeFrom="paragraph">
              <wp:posOffset>0</wp:posOffset>
            </wp:positionV>
            <wp:extent cx="2055118" cy="1632857"/>
            <wp:effectExtent l="0" t="0" r="2540" b="5715"/>
            <wp:wrapTight wrapText="bothSides">
              <wp:wrapPolygon edited="0">
                <wp:start x="0" y="0"/>
                <wp:lineTo x="0" y="21508"/>
                <wp:lineTo x="21493" y="21508"/>
                <wp:lineTo x="21493" y="0"/>
                <wp:lineTo x="0" y="0"/>
              </wp:wrapPolygon>
            </wp:wrapTight>
            <wp:docPr id="6609768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76854" name="Picture 660976854"/>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2055118" cy="163285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AU"/>
        </w:rPr>
        <w:drawing>
          <wp:anchor distT="0" distB="0" distL="114300" distR="114300" simplePos="0" relativeHeight="251702272" behindDoc="1" locked="0" layoutInCell="1" allowOverlap="1" wp14:anchorId="0B8E9BA9" wp14:editId="00A28B73">
            <wp:simplePos x="0" y="0"/>
            <wp:positionH relativeFrom="column">
              <wp:posOffset>2230962</wp:posOffset>
            </wp:positionH>
            <wp:positionV relativeFrom="paragraph">
              <wp:posOffset>0</wp:posOffset>
            </wp:positionV>
            <wp:extent cx="2019935" cy="1659255"/>
            <wp:effectExtent l="0" t="0" r="0" b="4445"/>
            <wp:wrapTight wrapText="bothSides">
              <wp:wrapPolygon edited="0">
                <wp:start x="0" y="0"/>
                <wp:lineTo x="0" y="21493"/>
                <wp:lineTo x="21457" y="21493"/>
                <wp:lineTo x="21457" y="0"/>
                <wp:lineTo x="0" y="0"/>
              </wp:wrapPolygon>
            </wp:wrapTight>
            <wp:docPr id="1355279768" name="Picture 5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79768" name="Picture 51" descr="A graph of different colored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9935" cy="16592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AU"/>
        </w:rPr>
        <w:drawing>
          <wp:anchor distT="0" distB="0" distL="114300" distR="114300" simplePos="0" relativeHeight="251703296" behindDoc="1" locked="0" layoutInCell="1" allowOverlap="1" wp14:anchorId="16F25109" wp14:editId="27EE6B99">
            <wp:simplePos x="0" y="0"/>
            <wp:positionH relativeFrom="column">
              <wp:posOffset>3810</wp:posOffset>
            </wp:positionH>
            <wp:positionV relativeFrom="paragraph">
              <wp:posOffset>3810</wp:posOffset>
            </wp:positionV>
            <wp:extent cx="2019300" cy="1659255"/>
            <wp:effectExtent l="0" t="0" r="0" b="4445"/>
            <wp:wrapTight wrapText="bothSides">
              <wp:wrapPolygon edited="0">
                <wp:start x="0" y="0"/>
                <wp:lineTo x="0" y="21493"/>
                <wp:lineTo x="21464" y="21493"/>
                <wp:lineTo x="21464" y="0"/>
                <wp:lineTo x="0" y="0"/>
              </wp:wrapPolygon>
            </wp:wrapTight>
            <wp:docPr id="414204522" name="Picture 52"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04522" name="Picture 52" descr="A graph of a number of data&#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9300" cy="1659255"/>
                    </a:xfrm>
                    <a:prstGeom prst="rect">
                      <a:avLst/>
                    </a:prstGeom>
                  </pic:spPr>
                </pic:pic>
              </a:graphicData>
            </a:graphic>
            <wp14:sizeRelH relativeFrom="page">
              <wp14:pctWidth>0</wp14:pctWidth>
            </wp14:sizeRelH>
            <wp14:sizeRelV relativeFrom="page">
              <wp14:pctHeight>0</wp14:pctHeight>
            </wp14:sizeRelV>
          </wp:anchor>
        </w:drawing>
      </w:r>
      <w:r w:rsidR="00983459">
        <w:rPr>
          <w:rFonts w:ascii="Times New Roman" w:hAnsi="Times New Roman" w:cs="Times New Roman"/>
          <w:b/>
          <w:bCs/>
          <w:noProof/>
          <w:lang w:val="vi-VN"/>
        </w:rPr>
        <w:drawing>
          <wp:anchor distT="0" distB="0" distL="114300" distR="114300" simplePos="0" relativeHeight="251699200" behindDoc="1" locked="0" layoutInCell="1" allowOverlap="1" wp14:anchorId="7091B36D" wp14:editId="6EB556B5">
            <wp:simplePos x="0" y="0"/>
            <wp:positionH relativeFrom="column">
              <wp:posOffset>0</wp:posOffset>
            </wp:positionH>
            <wp:positionV relativeFrom="paragraph">
              <wp:posOffset>2230120</wp:posOffset>
            </wp:positionV>
            <wp:extent cx="2912745" cy="935990"/>
            <wp:effectExtent l="0" t="0" r="0" b="3810"/>
            <wp:wrapTight wrapText="bothSides">
              <wp:wrapPolygon edited="0">
                <wp:start x="0" y="0"/>
                <wp:lineTo x="0" y="21395"/>
                <wp:lineTo x="21473" y="21395"/>
                <wp:lineTo x="21473" y="0"/>
                <wp:lineTo x="0" y="0"/>
              </wp:wrapPolygon>
            </wp:wrapTight>
            <wp:docPr id="1566146606"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46606" name="Picture 4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2745" cy="935990"/>
                    </a:xfrm>
                    <a:prstGeom prst="rect">
                      <a:avLst/>
                    </a:prstGeom>
                  </pic:spPr>
                </pic:pic>
              </a:graphicData>
            </a:graphic>
            <wp14:sizeRelH relativeFrom="page">
              <wp14:pctWidth>0</wp14:pctWidth>
            </wp14:sizeRelH>
            <wp14:sizeRelV relativeFrom="page">
              <wp14:pctHeight>0</wp14:pctHeight>
            </wp14:sizeRelV>
          </wp:anchor>
        </w:drawing>
      </w:r>
      <w:r w:rsidR="00983459" w:rsidRPr="00983459">
        <w:rPr>
          <w:rFonts w:ascii="Times New Roman" w:hAnsi="Times New Roman" w:cs="Times New Roman"/>
          <w:sz w:val="22"/>
          <w:szCs w:val="22"/>
          <w:lang w:val="en-AU"/>
        </w:rPr>
        <w:t xml:space="preserve">The models again provide a stable and conservative </w:t>
      </w:r>
      <w:proofErr w:type="gramStart"/>
      <w:r w:rsidR="00983459" w:rsidRPr="00983459">
        <w:rPr>
          <w:rFonts w:ascii="Times New Roman" w:hAnsi="Times New Roman" w:cs="Times New Roman"/>
          <w:sz w:val="22"/>
          <w:szCs w:val="22"/>
          <w:lang w:val="en-AU"/>
        </w:rPr>
        <w:t>forecast, but</w:t>
      </w:r>
      <w:proofErr w:type="gramEnd"/>
      <w:r w:rsidR="00983459" w:rsidRPr="00983459">
        <w:rPr>
          <w:rFonts w:ascii="Times New Roman" w:hAnsi="Times New Roman" w:cs="Times New Roman"/>
          <w:sz w:val="22"/>
          <w:szCs w:val="22"/>
          <w:lang w:val="en-AU"/>
        </w:rPr>
        <w:t xml:space="preserve"> might not fully account for all instances of high volatility, as seen by the numerous outliers.</w:t>
      </w:r>
    </w:p>
    <w:p w14:paraId="25D05C1B" w14:textId="59FCD927" w:rsidR="00404D02" w:rsidRPr="00983459" w:rsidRDefault="00983459" w:rsidP="00404D02">
      <w:pPr>
        <w:rPr>
          <w:rFonts w:ascii="Times New Roman" w:hAnsi="Times New Roman" w:cs="Times New Roman"/>
          <w:sz w:val="22"/>
          <w:szCs w:val="22"/>
          <w:lang w:val="en-AU"/>
        </w:rPr>
      </w:pPr>
      <w:r w:rsidRPr="00983459">
        <w:rPr>
          <w:rFonts w:ascii="Times New Roman" w:hAnsi="Times New Roman" w:cs="Times New Roman"/>
          <w:sz w:val="22"/>
          <w:szCs w:val="22"/>
          <w:lang w:val="en-AU"/>
        </w:rPr>
        <w:t>For all proxies (1, 2, 3, and 4), the GJR-</w:t>
      </w:r>
      <w:proofErr w:type="gramStart"/>
      <w:r w:rsidRPr="00983459">
        <w:rPr>
          <w:rFonts w:ascii="Times New Roman" w:hAnsi="Times New Roman" w:cs="Times New Roman"/>
          <w:sz w:val="22"/>
          <w:szCs w:val="22"/>
          <w:lang w:val="en-AU"/>
        </w:rPr>
        <w:t>GARCH(</w:t>
      </w:r>
      <w:proofErr w:type="gramEnd"/>
      <w:r w:rsidRPr="00983459">
        <w:rPr>
          <w:rFonts w:ascii="Times New Roman" w:hAnsi="Times New Roman" w:cs="Times New Roman"/>
          <w:sz w:val="22"/>
          <w:szCs w:val="22"/>
          <w:lang w:val="en-AU"/>
        </w:rPr>
        <w:t>1,1)-t model consistently shows the lowest MSE and MAD values, indicating it has the best fit and predictive performance.</w:t>
      </w:r>
    </w:p>
    <w:p w14:paraId="6DD9FD3F" w14:textId="2AE20558" w:rsidR="00781815" w:rsidRDefault="00781815" w:rsidP="00404D02">
      <w:pPr>
        <w:rPr>
          <w:rFonts w:ascii="Times New Roman" w:hAnsi="Times New Roman" w:cs="Times New Roman"/>
          <w:b/>
          <w:bCs/>
          <w:lang w:val="en-AU"/>
        </w:rPr>
      </w:pPr>
    </w:p>
    <w:p w14:paraId="35678A26" w14:textId="17E314DD" w:rsidR="00781815" w:rsidRPr="00781815" w:rsidRDefault="00781815" w:rsidP="00404D02">
      <w:pPr>
        <w:rPr>
          <w:rFonts w:ascii="Times New Roman" w:hAnsi="Times New Roman" w:cs="Times New Roman"/>
          <w:b/>
          <w:bCs/>
          <w:lang w:val="en-AU"/>
        </w:rPr>
      </w:pPr>
    </w:p>
    <w:p w14:paraId="4F8480BB" w14:textId="731090A6" w:rsidR="00B90DB3" w:rsidRPr="00504FC4" w:rsidRDefault="00E43505" w:rsidP="00504FC4">
      <w:pPr>
        <w:pStyle w:val="ListParagraph"/>
        <w:numPr>
          <w:ilvl w:val="1"/>
          <w:numId w:val="26"/>
        </w:numPr>
        <w:rPr>
          <w:rFonts w:ascii="Times New Roman" w:hAnsi="Times New Roman" w:cs="Times New Roman"/>
          <w:b/>
          <w:bCs/>
          <w:lang w:val="en-AU"/>
        </w:rPr>
      </w:pPr>
      <w:r>
        <w:rPr>
          <w:rFonts w:ascii="Times New Roman" w:hAnsi="Times New Roman" w:cs="Times New Roman"/>
          <w:b/>
          <w:bCs/>
          <w:noProof/>
        </w:rPr>
        <w:drawing>
          <wp:anchor distT="0" distB="0" distL="114300" distR="114300" simplePos="0" relativeHeight="251704320" behindDoc="1" locked="0" layoutInCell="1" allowOverlap="1" wp14:anchorId="3302F9C4" wp14:editId="6F3E7033">
            <wp:simplePos x="0" y="0"/>
            <wp:positionH relativeFrom="column">
              <wp:posOffset>0</wp:posOffset>
            </wp:positionH>
            <wp:positionV relativeFrom="paragraph">
              <wp:posOffset>272646</wp:posOffset>
            </wp:positionV>
            <wp:extent cx="2226945" cy="1757045"/>
            <wp:effectExtent l="0" t="0" r="0" b="0"/>
            <wp:wrapTight wrapText="bothSides">
              <wp:wrapPolygon edited="0">
                <wp:start x="0" y="0"/>
                <wp:lineTo x="0" y="21389"/>
                <wp:lineTo x="21434" y="21389"/>
                <wp:lineTo x="21434" y="0"/>
                <wp:lineTo x="0" y="0"/>
              </wp:wrapPolygon>
            </wp:wrapTight>
            <wp:docPr id="14537738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3891" name="Picture 14537738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6945" cy="1757045"/>
                    </a:xfrm>
                    <a:prstGeom prst="rect">
                      <a:avLst/>
                    </a:prstGeom>
                  </pic:spPr>
                </pic:pic>
              </a:graphicData>
            </a:graphic>
            <wp14:sizeRelH relativeFrom="page">
              <wp14:pctWidth>0</wp14:pctWidth>
            </wp14:sizeRelH>
            <wp14:sizeRelV relativeFrom="page">
              <wp14:pctHeight>0</wp14:pctHeight>
            </wp14:sizeRelV>
          </wp:anchor>
        </w:drawing>
      </w:r>
      <w:r w:rsidR="00B90DB3">
        <w:rPr>
          <w:rFonts w:ascii="Times New Roman" w:hAnsi="Times New Roman" w:cs="Times New Roman"/>
          <w:b/>
          <w:bCs/>
          <w:lang w:val="en-AU"/>
        </w:rPr>
        <w:t>Out of Sample Forecasting</w:t>
      </w:r>
    </w:p>
    <w:p w14:paraId="79D07CF5" w14:textId="298AFFF6" w:rsidR="00504FC4" w:rsidRPr="00504FC4" w:rsidRDefault="00504FC4" w:rsidP="00504FC4">
      <w:pPr>
        <w:spacing w:before="186" w:after="0" w:line="240" w:lineRule="auto"/>
        <w:outlineLvl w:val="2"/>
        <w:rPr>
          <w:rFonts w:ascii="Times New Roman" w:eastAsia="Times New Roman" w:hAnsi="Times New Roman" w:cs="Times New Roman"/>
          <w:color w:val="000000"/>
          <w:kern w:val="0"/>
          <w:sz w:val="22"/>
          <w:szCs w:val="22"/>
          <w14:ligatures w14:val="none"/>
        </w:rPr>
      </w:pPr>
      <w:r w:rsidRPr="00504FC4">
        <w:rPr>
          <w:rFonts w:ascii="Times New Roman" w:eastAsia="Times New Roman" w:hAnsi="Times New Roman" w:cs="Times New Roman"/>
          <w:color w:val="000000"/>
          <w:kern w:val="0"/>
          <w:sz w:val="22"/>
          <w:szCs w:val="22"/>
          <w14:ligatures w14:val="none"/>
        </w:rPr>
        <w:t xml:space="preserve">Generate from 1 up to </w:t>
      </w:r>
      <w:r w:rsidR="00E43505">
        <w:rPr>
          <w:rFonts w:ascii="Times New Roman" w:eastAsia="Times New Roman" w:hAnsi="Times New Roman" w:cs="Times New Roman"/>
          <w:color w:val="000000"/>
          <w:kern w:val="0"/>
          <w:sz w:val="22"/>
          <w:szCs w:val="22"/>
          <w14:ligatures w14:val="none"/>
        </w:rPr>
        <w:t>447</w:t>
      </w:r>
      <w:r w:rsidRPr="00504FC4">
        <w:rPr>
          <w:rFonts w:ascii="Times New Roman" w:eastAsia="Times New Roman" w:hAnsi="Times New Roman" w:cs="Times New Roman"/>
          <w:color w:val="000000"/>
          <w:kern w:val="0"/>
          <w:sz w:val="22"/>
          <w:szCs w:val="22"/>
          <w14:ligatures w14:val="none"/>
        </w:rPr>
        <w:t xml:space="preserve">-step-ahead forecasts of volatility, for the final </w:t>
      </w:r>
      <w:r w:rsidR="00E43505">
        <w:rPr>
          <w:rFonts w:ascii="Times New Roman" w:eastAsia="Times New Roman" w:hAnsi="Times New Roman" w:cs="Times New Roman"/>
          <w:color w:val="000000"/>
          <w:kern w:val="0"/>
          <w:sz w:val="22"/>
          <w:szCs w:val="22"/>
          <w14:ligatures w14:val="none"/>
        </w:rPr>
        <w:t>447</w:t>
      </w:r>
      <w:r w:rsidRPr="00504FC4">
        <w:rPr>
          <w:rFonts w:ascii="Times New Roman" w:eastAsia="Times New Roman" w:hAnsi="Times New Roman" w:cs="Times New Roman"/>
          <w:color w:val="000000"/>
          <w:kern w:val="0"/>
          <w:sz w:val="22"/>
          <w:szCs w:val="22"/>
          <w14:ligatures w14:val="none"/>
        </w:rPr>
        <w:t xml:space="preserve"> daily returns</w:t>
      </w:r>
    </w:p>
    <w:p w14:paraId="51F396C0" w14:textId="77777777" w:rsidR="00E43505" w:rsidRPr="00E43505" w:rsidRDefault="00E43505" w:rsidP="00E43505">
      <w:pPr>
        <w:rPr>
          <w:rFonts w:ascii="Times New Roman" w:hAnsi="Times New Roman" w:cs="Times New Roman"/>
          <w:sz w:val="22"/>
          <w:szCs w:val="22"/>
        </w:rPr>
      </w:pPr>
      <w:r w:rsidRPr="00E43505">
        <w:rPr>
          <w:rFonts w:ascii="Times New Roman" w:hAnsi="Times New Roman" w:cs="Times New Roman"/>
          <w:sz w:val="22"/>
          <w:szCs w:val="22"/>
        </w:rPr>
        <w:t>The general pattern suggests a decline in volatility, indicating an anticipation of a more stable market.</w:t>
      </w:r>
    </w:p>
    <w:p w14:paraId="08EB1F21" w14:textId="77777777" w:rsidR="00E43505" w:rsidRPr="00E43505" w:rsidRDefault="00E43505" w:rsidP="00E43505">
      <w:pPr>
        <w:rPr>
          <w:rFonts w:ascii="Times New Roman" w:hAnsi="Times New Roman" w:cs="Times New Roman"/>
          <w:sz w:val="22"/>
          <w:szCs w:val="22"/>
        </w:rPr>
      </w:pPr>
      <w:r w:rsidRPr="00E43505">
        <w:rPr>
          <w:rFonts w:ascii="Times New Roman" w:hAnsi="Times New Roman" w:cs="Times New Roman"/>
          <w:sz w:val="22"/>
          <w:szCs w:val="22"/>
        </w:rPr>
        <w:t>The GARCH(1,1)-t and GJR-GARCH(1,1)-t models are effective in predicting times of volatility, but the IGARCH model is more suitable for periods of stability.</w:t>
      </w:r>
    </w:p>
    <w:p w14:paraId="1538E0A2" w14:textId="46952E20" w:rsidR="00781815" w:rsidRDefault="00E43505" w:rsidP="00B90DB3">
      <w:pPr>
        <w:rPr>
          <w:rFonts w:ascii="Times New Roman" w:hAnsi="Times New Roman" w:cs="Times New Roman"/>
          <w:sz w:val="22"/>
          <w:szCs w:val="22"/>
        </w:rPr>
      </w:pPr>
      <w:r w:rsidRPr="00E43505">
        <w:rPr>
          <w:rFonts w:ascii="Times New Roman" w:hAnsi="Times New Roman" w:cs="Times New Roman"/>
          <w:sz w:val="22"/>
          <w:szCs w:val="22"/>
        </w:rPr>
        <w:t>The combination model is a well-balanced approach that might be valuable for risk management as it delivers a more cautious prediction of future volatility.</w:t>
      </w:r>
    </w:p>
    <w:p w14:paraId="71169F23" w14:textId="77777777" w:rsidR="00E43505" w:rsidRPr="00E43505" w:rsidRDefault="00E43505" w:rsidP="00B90DB3">
      <w:pPr>
        <w:rPr>
          <w:rFonts w:ascii="Times New Roman" w:hAnsi="Times New Roman" w:cs="Times New Roman"/>
          <w:sz w:val="22"/>
          <w:szCs w:val="22"/>
        </w:rPr>
      </w:pPr>
    </w:p>
    <w:p w14:paraId="767A91FC" w14:textId="6B93B0B8" w:rsidR="00A46845" w:rsidRPr="00581CCD" w:rsidRDefault="008C3D1A" w:rsidP="008028FC">
      <w:pPr>
        <w:pStyle w:val="ListParagraph"/>
        <w:numPr>
          <w:ilvl w:val="0"/>
          <w:numId w:val="13"/>
        </w:numPr>
        <w:rPr>
          <w:rFonts w:ascii="Times New Roman" w:hAnsi="Times New Roman" w:cs="Times New Roman"/>
          <w:b/>
          <w:bCs/>
          <w:color w:val="0F9ED5" w:themeColor="accent4"/>
          <w:sz w:val="34"/>
          <w:szCs w:val="34"/>
          <w:lang w:val="en-AU"/>
          <w14:textOutline w14:w="0" w14:cap="flat" w14:cmpd="sng" w14:algn="ctr">
            <w14:noFill/>
            <w14:prstDash w14:val="solid"/>
            <w14:round/>
          </w14:textOutline>
          <w14:props3d w14:extrusionH="57150" w14:contourW="0" w14:prstMaterial="softEdge">
            <w14:bevelT w14:w="25400" w14:h="38100" w14:prst="circle"/>
          </w14:props3d>
        </w:rPr>
      </w:pPr>
      <w:r w:rsidRPr="00581CCD">
        <w:rPr>
          <w:rFonts w:ascii="Times New Roman" w:hAnsi="Times New Roman" w:cs="Times New Roman"/>
          <w:b/>
          <w:bCs/>
          <w:color w:val="0F9ED5" w:themeColor="accent4"/>
          <w:sz w:val="34"/>
          <w:szCs w:val="34"/>
          <w:lang w:val="en-AU"/>
          <w14:textOutline w14:w="0" w14:cap="flat" w14:cmpd="sng" w14:algn="ctr">
            <w14:noFill/>
            <w14:prstDash w14:val="solid"/>
            <w14:round/>
          </w14:textOutline>
          <w14:props3d w14:extrusionH="57150" w14:contourW="0" w14:prstMaterial="softEdge">
            <w14:bevelT w14:w="25400" w14:h="38100" w14:prst="circle"/>
          </w14:props3d>
        </w:rPr>
        <w:t>Conclusions and recommendations (15%)</w:t>
      </w:r>
    </w:p>
    <w:p w14:paraId="63387D21" w14:textId="72D502C9" w:rsidR="008C3D1A" w:rsidRPr="00681960" w:rsidRDefault="008C3D1A" w:rsidP="008C3D1A">
      <w:pPr>
        <w:pStyle w:val="ListParagraph"/>
        <w:rPr>
          <w:rFonts w:ascii="Times New Roman" w:hAnsi="Times New Roman" w:cs="Times New Roman"/>
          <w:lang w:val="en-AU"/>
        </w:rPr>
      </w:pPr>
    </w:p>
    <w:p w14:paraId="11EBBA9E" w14:textId="79FB2946" w:rsidR="008028FC" w:rsidRDefault="008028FC" w:rsidP="008028FC">
      <w:pPr>
        <w:pStyle w:val="NormalWeb"/>
        <w:spacing w:before="0" w:beforeAutospacing="0" w:after="0" w:afterAutospacing="0" w:line="480" w:lineRule="atLeast"/>
        <w:ind w:left="720" w:hanging="720"/>
        <w:rPr>
          <w:color w:val="000000"/>
        </w:rPr>
      </w:pPr>
    </w:p>
    <w:p w14:paraId="3F767CC1" w14:textId="02D9381B" w:rsidR="008028FC" w:rsidRDefault="008028FC" w:rsidP="008028FC">
      <w:pPr>
        <w:pStyle w:val="NormalWeb"/>
        <w:spacing w:before="0" w:beforeAutospacing="0" w:after="0" w:afterAutospacing="0" w:line="480" w:lineRule="atLeast"/>
        <w:ind w:left="720" w:hanging="720"/>
        <w:rPr>
          <w:color w:val="000000"/>
        </w:rPr>
      </w:pPr>
    </w:p>
    <w:p w14:paraId="7B0A7385" w14:textId="77777777" w:rsidR="008028FC" w:rsidRDefault="008028FC" w:rsidP="008028FC">
      <w:pPr>
        <w:pStyle w:val="NormalWeb"/>
        <w:spacing w:before="0" w:beforeAutospacing="0" w:after="0" w:afterAutospacing="0" w:line="480" w:lineRule="atLeast"/>
        <w:ind w:left="720" w:hanging="720"/>
        <w:rPr>
          <w:color w:val="000000"/>
        </w:rPr>
      </w:pPr>
    </w:p>
    <w:p w14:paraId="78E83CAA" w14:textId="4849E9D4" w:rsidR="008028FC" w:rsidRDefault="008028FC" w:rsidP="008028FC">
      <w:pPr>
        <w:pStyle w:val="NormalWeb"/>
        <w:spacing w:before="0" w:beforeAutospacing="0" w:after="0" w:afterAutospacing="0" w:line="480" w:lineRule="atLeast"/>
        <w:ind w:left="720" w:hanging="720"/>
        <w:rPr>
          <w:color w:val="000000"/>
        </w:rPr>
      </w:pPr>
    </w:p>
    <w:p w14:paraId="51FEBFFB" w14:textId="7CB3BE4D" w:rsidR="008028FC" w:rsidRDefault="008028FC" w:rsidP="008028FC">
      <w:pPr>
        <w:pStyle w:val="NormalWeb"/>
        <w:spacing w:before="0" w:beforeAutospacing="0" w:after="0" w:afterAutospacing="0" w:line="480" w:lineRule="atLeast"/>
        <w:ind w:left="720" w:hanging="720"/>
        <w:rPr>
          <w:color w:val="000000"/>
        </w:rPr>
      </w:pPr>
    </w:p>
    <w:p w14:paraId="721372C8" w14:textId="7A48737C" w:rsidR="008028FC" w:rsidRDefault="008028FC" w:rsidP="008028FC">
      <w:pPr>
        <w:pStyle w:val="NormalWeb"/>
        <w:spacing w:before="0" w:beforeAutospacing="0" w:after="0" w:afterAutospacing="0" w:line="480" w:lineRule="atLeast"/>
        <w:ind w:left="720" w:hanging="720"/>
        <w:rPr>
          <w:color w:val="000000"/>
        </w:rPr>
      </w:pPr>
    </w:p>
    <w:p w14:paraId="5AE8CE1B" w14:textId="0F85CAAC" w:rsidR="008028FC" w:rsidRDefault="008028FC" w:rsidP="008028FC">
      <w:pPr>
        <w:pStyle w:val="NormalWeb"/>
        <w:spacing w:before="0" w:beforeAutospacing="0" w:after="0" w:afterAutospacing="0" w:line="480" w:lineRule="atLeast"/>
        <w:ind w:left="720" w:hanging="720"/>
        <w:rPr>
          <w:color w:val="000000"/>
        </w:rPr>
      </w:pPr>
    </w:p>
    <w:p w14:paraId="6909343A" w14:textId="79B926C3" w:rsidR="008028FC" w:rsidRDefault="008028FC" w:rsidP="008028FC">
      <w:pPr>
        <w:pStyle w:val="NormalWeb"/>
        <w:spacing w:before="0" w:beforeAutospacing="0" w:after="0" w:afterAutospacing="0" w:line="480" w:lineRule="atLeast"/>
        <w:ind w:left="720" w:hanging="720"/>
        <w:rPr>
          <w:color w:val="000000"/>
        </w:rPr>
      </w:pPr>
    </w:p>
    <w:p w14:paraId="38D3FC00" w14:textId="77777777" w:rsidR="008028FC" w:rsidRDefault="008028FC" w:rsidP="008028FC">
      <w:pPr>
        <w:pStyle w:val="NormalWeb"/>
        <w:spacing w:before="0" w:beforeAutospacing="0" w:after="0" w:afterAutospacing="0" w:line="480" w:lineRule="atLeast"/>
        <w:ind w:left="720" w:hanging="720"/>
        <w:rPr>
          <w:color w:val="000000"/>
        </w:rPr>
      </w:pPr>
    </w:p>
    <w:p w14:paraId="2E087A31" w14:textId="77777777" w:rsidR="006162F7" w:rsidRDefault="006162F7" w:rsidP="008028FC">
      <w:pPr>
        <w:pStyle w:val="NormalWeb"/>
        <w:spacing w:before="0" w:beforeAutospacing="0" w:after="0" w:afterAutospacing="0" w:line="480" w:lineRule="atLeast"/>
        <w:ind w:left="720" w:hanging="720"/>
        <w:jc w:val="center"/>
        <w:rPr>
          <w:b/>
          <w:bCs/>
          <w:color w:val="000000"/>
        </w:rPr>
      </w:pPr>
    </w:p>
    <w:p w14:paraId="463F237D" w14:textId="0140CD16" w:rsidR="008028FC" w:rsidRPr="008028FC" w:rsidRDefault="008028FC" w:rsidP="008028FC">
      <w:pPr>
        <w:pStyle w:val="NormalWeb"/>
        <w:spacing w:before="0" w:beforeAutospacing="0" w:after="0" w:afterAutospacing="0" w:line="480" w:lineRule="atLeast"/>
        <w:ind w:left="720" w:hanging="720"/>
        <w:jc w:val="center"/>
        <w:rPr>
          <w:b/>
          <w:bCs/>
          <w:color w:val="000000"/>
        </w:rPr>
      </w:pPr>
      <w:r w:rsidRPr="008028FC">
        <w:rPr>
          <w:b/>
          <w:bCs/>
          <w:color w:val="000000"/>
        </w:rPr>
        <w:t>REFERENCES</w:t>
      </w:r>
    </w:p>
    <w:p w14:paraId="04C9BF70" w14:textId="77777777" w:rsidR="008028FC" w:rsidRDefault="008028FC" w:rsidP="008028FC">
      <w:pPr>
        <w:pStyle w:val="NormalWeb"/>
        <w:spacing w:before="0" w:beforeAutospacing="0" w:after="0" w:afterAutospacing="0" w:line="480" w:lineRule="atLeast"/>
        <w:ind w:left="720" w:hanging="720"/>
        <w:rPr>
          <w:color w:val="000000"/>
        </w:rPr>
      </w:pPr>
    </w:p>
    <w:p w14:paraId="087CDC62" w14:textId="50F7B9BA" w:rsidR="00B71888" w:rsidRPr="00B71888" w:rsidRDefault="008028FC" w:rsidP="00B71888">
      <w:pPr>
        <w:pStyle w:val="NormalWeb"/>
        <w:spacing w:before="0" w:beforeAutospacing="0" w:after="0" w:afterAutospacing="0" w:line="360" w:lineRule="auto"/>
        <w:ind w:left="720" w:hanging="720"/>
        <w:rPr>
          <w:rStyle w:val="url"/>
          <w:rFonts w:eastAsiaTheme="majorEastAsia"/>
          <w:color w:val="000000"/>
          <w:lang w:val="vi-VN"/>
        </w:rPr>
      </w:pPr>
      <w:r>
        <w:rPr>
          <w:color w:val="000000"/>
        </w:rPr>
        <w:t>Ahmed, M. T., Naher, N. (2021). Modelling &amp; Forecasting Volatility of Daily Stock Returns Using GARCH Models: Evidence from Dhaka Stock Exchange.</w:t>
      </w:r>
      <w:r>
        <w:rPr>
          <w:rStyle w:val="apple-converted-space"/>
          <w:rFonts w:eastAsiaTheme="majorEastAsia"/>
          <w:color w:val="000000"/>
        </w:rPr>
        <w:t> </w:t>
      </w:r>
      <w:r>
        <w:rPr>
          <w:i/>
          <w:iCs/>
          <w:color w:val="000000"/>
        </w:rPr>
        <w:t>Economics and Business Quarterly Reviews</w:t>
      </w:r>
      <w:r>
        <w:rPr>
          <w:color w:val="000000"/>
        </w:rPr>
        <w:t>,</w:t>
      </w:r>
      <w:r>
        <w:rPr>
          <w:rStyle w:val="apple-converted-space"/>
          <w:rFonts w:eastAsiaTheme="majorEastAsia"/>
          <w:color w:val="000000"/>
        </w:rPr>
        <w:t> </w:t>
      </w:r>
      <w:r>
        <w:rPr>
          <w:i/>
          <w:iCs/>
          <w:color w:val="000000"/>
        </w:rPr>
        <w:t>4</w:t>
      </w:r>
      <w:r>
        <w:rPr>
          <w:color w:val="000000"/>
        </w:rPr>
        <w:t>(2775–9237).</w:t>
      </w:r>
      <w:r>
        <w:rPr>
          <w:rStyle w:val="apple-converted-space"/>
          <w:rFonts w:eastAsiaTheme="majorEastAsia"/>
          <w:color w:val="000000"/>
        </w:rPr>
        <w:t> </w:t>
      </w:r>
      <w:r>
        <w:rPr>
          <w:rStyle w:val="url"/>
          <w:rFonts w:eastAsiaTheme="majorEastAsia"/>
          <w:color w:val="000000"/>
        </w:rPr>
        <w:t>https://doi.org/10.31014/aior.1992.04.03.371</w:t>
      </w:r>
    </w:p>
    <w:p w14:paraId="4110E674" w14:textId="5F8D1D17" w:rsidR="00B71888" w:rsidRPr="00B71888" w:rsidRDefault="00B71888" w:rsidP="00B71888">
      <w:pPr>
        <w:pStyle w:val="NormalWeb"/>
        <w:spacing w:before="0" w:beforeAutospacing="0" w:after="0" w:afterAutospacing="0" w:line="360" w:lineRule="auto"/>
        <w:ind w:left="720" w:hanging="720"/>
        <w:rPr>
          <w:lang w:val="vi-VN"/>
        </w:rPr>
      </w:pPr>
      <w:r>
        <w:t>Forsberg, L. and Bollerslev, T., 2002, Bridging the gap between the distribution of realized (ECU) volatility and ARCH modeling (of the EURO): the GARCH-NIG model. Journal of Applied Econometrics, 17: 535–548.</w:t>
      </w:r>
    </w:p>
    <w:p w14:paraId="725F00B0" w14:textId="69AD24D2" w:rsidR="00F533C2" w:rsidRPr="00F533C2" w:rsidRDefault="00E65105" w:rsidP="00B71888">
      <w:pPr>
        <w:pStyle w:val="NormalWeb"/>
        <w:spacing w:before="0" w:beforeAutospacing="0" w:after="0" w:afterAutospacing="0" w:line="360" w:lineRule="auto"/>
        <w:ind w:left="720" w:hanging="720"/>
        <w:rPr>
          <w:color w:val="000000"/>
          <w:lang w:val="vi-VN"/>
        </w:rPr>
      </w:pPr>
      <w:r>
        <w:rPr>
          <w:color w:val="000000"/>
        </w:rPr>
        <w:t>Lestari, K. E., Pasaribu, U. S., &amp; Indratno, S. (2016, December).</w:t>
      </w:r>
      <w:r>
        <w:rPr>
          <w:rStyle w:val="apple-converted-space"/>
          <w:rFonts w:eastAsiaTheme="majorEastAsia"/>
          <w:color w:val="000000"/>
        </w:rPr>
        <w:t> </w:t>
      </w:r>
      <w:r>
        <w:rPr>
          <w:i/>
          <w:iCs/>
          <w:color w:val="000000"/>
        </w:rPr>
        <w:t>Modelling Stock Return Volatility using ARCH and GARCH Models</w:t>
      </w:r>
      <w:r>
        <w:rPr>
          <w:color w:val="000000"/>
        </w:rPr>
        <w:t>. The 2nd International Conference on Acturial Science and Statistics (ICASS) 2016.</w:t>
      </w:r>
    </w:p>
    <w:p w14:paraId="532DDB70" w14:textId="135DA7A6" w:rsidR="00504FC4" w:rsidRPr="00504FC4" w:rsidRDefault="00F533C2" w:rsidP="00B71888">
      <w:pPr>
        <w:pStyle w:val="NormalWeb"/>
        <w:spacing w:before="0" w:beforeAutospacing="0" w:after="0" w:afterAutospacing="0" w:line="360" w:lineRule="auto"/>
        <w:ind w:left="720" w:hanging="720"/>
        <w:rPr>
          <w:color w:val="000000"/>
          <w:lang w:val="vi-VN"/>
        </w:rPr>
      </w:pPr>
      <w:r w:rsidRPr="00F533C2">
        <w:rPr>
          <w:lang w:val="en-AU"/>
        </w:rPr>
        <w:t xml:space="preserve">Molnar, P. (2016). High-low range in </w:t>
      </w:r>
      <w:proofErr w:type="spellStart"/>
      <w:r w:rsidRPr="00F533C2">
        <w:rPr>
          <w:lang w:val="en-AU"/>
        </w:rPr>
        <w:t>garch</w:t>
      </w:r>
      <w:proofErr w:type="spellEnd"/>
      <w:r w:rsidRPr="00F533C2">
        <w:rPr>
          <w:lang w:val="en-AU"/>
        </w:rPr>
        <w:t xml:space="preserve"> models of stock return volatility. Applied Economics, 48(51), 4977{4991.</w:t>
      </w:r>
    </w:p>
    <w:p w14:paraId="11AA4DE3" w14:textId="02E943FA" w:rsidR="00E65105" w:rsidRPr="00504FC4" w:rsidRDefault="00504FC4" w:rsidP="00B71888">
      <w:pPr>
        <w:pStyle w:val="NormalWeb"/>
        <w:spacing w:before="0" w:beforeAutospacing="0" w:after="0" w:afterAutospacing="0" w:line="360" w:lineRule="auto"/>
        <w:ind w:left="720" w:hanging="720"/>
        <w:rPr>
          <w:lang w:val="vi-VN"/>
        </w:rPr>
      </w:pPr>
      <w:r>
        <w:t xml:space="preserve">Singh, S., Parmar, K. S., &amp; Kaur, J. (2023). Forecasting volatility in the stock market data using GARCH, EGARCH, and GJR models. In </w:t>
      </w:r>
      <w:r>
        <w:rPr>
          <w:i/>
          <w:iCs/>
        </w:rPr>
        <w:t>Elsevier eBooks</w:t>
      </w:r>
      <w:r>
        <w:t xml:space="preserve"> (pp. 207–220). </w:t>
      </w:r>
      <w:r>
        <w:rPr>
          <w:rStyle w:val="url"/>
          <w:rFonts w:eastAsiaTheme="majorEastAsia"/>
        </w:rPr>
        <w:t>https://doi.org/10.1016/b978-0-12-821285-1.00024-5</w:t>
      </w:r>
    </w:p>
    <w:p w14:paraId="294459B1" w14:textId="77777777" w:rsidR="00185A36" w:rsidRDefault="00185A36" w:rsidP="00B71888">
      <w:pPr>
        <w:pStyle w:val="NormalWeb"/>
        <w:spacing w:before="0" w:beforeAutospacing="0" w:after="0" w:afterAutospacing="0" w:line="360" w:lineRule="auto"/>
        <w:ind w:left="720" w:hanging="720"/>
        <w:rPr>
          <w:color w:val="000000"/>
        </w:rPr>
      </w:pPr>
      <w:r>
        <w:rPr>
          <w:color w:val="000000"/>
        </w:rPr>
        <w:t>Ugurlu, E., Thalassinos, E., &amp; Muratoglu, Y. (2014). Modeling Volatility in the Stock Markets using GARCH Models: European Emerging Economies and Turkey.</w:t>
      </w:r>
      <w:r>
        <w:rPr>
          <w:rStyle w:val="apple-converted-space"/>
          <w:rFonts w:eastAsiaTheme="majorEastAsia"/>
          <w:color w:val="000000"/>
        </w:rPr>
        <w:t> </w:t>
      </w:r>
      <w:r>
        <w:rPr>
          <w:i/>
          <w:iCs/>
          <w:color w:val="000000"/>
        </w:rPr>
        <w:t>International Journal of Economics &amp; Business Administration</w:t>
      </w:r>
      <w:r>
        <w:rPr>
          <w:color w:val="000000"/>
        </w:rPr>
        <w:t>,</w:t>
      </w:r>
      <w:r>
        <w:rPr>
          <w:rStyle w:val="apple-converted-space"/>
          <w:rFonts w:eastAsiaTheme="majorEastAsia"/>
          <w:color w:val="000000"/>
        </w:rPr>
        <w:t> </w:t>
      </w:r>
      <w:r>
        <w:rPr>
          <w:i/>
          <w:iCs/>
          <w:color w:val="000000"/>
        </w:rPr>
        <w:t>II</w:t>
      </w:r>
      <w:r>
        <w:rPr>
          <w:color w:val="000000"/>
        </w:rPr>
        <w:t>(Issue 3), 72–87.</w:t>
      </w:r>
      <w:r>
        <w:rPr>
          <w:rStyle w:val="apple-converted-space"/>
          <w:rFonts w:eastAsiaTheme="majorEastAsia"/>
          <w:color w:val="000000"/>
        </w:rPr>
        <w:t> </w:t>
      </w:r>
      <w:r>
        <w:rPr>
          <w:rStyle w:val="url"/>
          <w:rFonts w:eastAsiaTheme="majorEastAsia"/>
          <w:color w:val="000000"/>
        </w:rPr>
        <w:t>https://doi.org/10.35808/ijeba/49</w:t>
      </w:r>
    </w:p>
    <w:p w14:paraId="3ED39D15" w14:textId="77777777" w:rsidR="00185A36" w:rsidRPr="00185A36" w:rsidRDefault="00185A36" w:rsidP="008C3D1A">
      <w:pPr>
        <w:rPr>
          <w:rFonts w:ascii="Times New Roman" w:hAnsi="Times New Roman" w:cs="Times New Roman"/>
        </w:rPr>
      </w:pPr>
    </w:p>
    <w:sectPr w:rsidR="00185A36" w:rsidRPr="00185A36" w:rsidSect="007D34A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94F"/>
    <w:multiLevelType w:val="multilevel"/>
    <w:tmpl w:val="B99C0C90"/>
    <w:lvl w:ilvl="0">
      <w:start w:val="4"/>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42F3BEE"/>
    <w:multiLevelType w:val="multilevel"/>
    <w:tmpl w:val="0409001F"/>
    <w:lvl w:ilvl="0">
      <w:start w:val="1"/>
      <w:numFmt w:val="decimal"/>
      <w:lvlText w:val="%1."/>
      <w:lvlJc w:val="left"/>
      <w:pPr>
        <w:ind w:left="360" w:hanging="360"/>
      </w:pPr>
      <w:rPr>
        <w:rFonts w:hint="default"/>
        <w:b w:val="0"/>
        <w:color w:val="auto"/>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2217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484EDE"/>
    <w:multiLevelType w:val="hybridMultilevel"/>
    <w:tmpl w:val="8256ABFE"/>
    <w:lvl w:ilvl="0" w:tplc="AE1C145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F57D0"/>
    <w:multiLevelType w:val="hybridMultilevel"/>
    <w:tmpl w:val="107474B4"/>
    <w:lvl w:ilvl="0" w:tplc="4E404C9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12E3B"/>
    <w:multiLevelType w:val="hybridMultilevel"/>
    <w:tmpl w:val="2A7880C2"/>
    <w:lvl w:ilvl="0" w:tplc="CEAAEB4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6C3BE0"/>
    <w:multiLevelType w:val="hybridMultilevel"/>
    <w:tmpl w:val="E6DC14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16130"/>
    <w:multiLevelType w:val="multilevel"/>
    <w:tmpl w:val="858E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67A26"/>
    <w:multiLevelType w:val="multilevel"/>
    <w:tmpl w:val="D0C4AEE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7BA46F7"/>
    <w:multiLevelType w:val="multilevel"/>
    <w:tmpl w:val="6DCC875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7F90DA4"/>
    <w:multiLevelType w:val="multilevel"/>
    <w:tmpl w:val="1D2A4126"/>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B82719"/>
    <w:multiLevelType w:val="hybridMultilevel"/>
    <w:tmpl w:val="C9682D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4628C4"/>
    <w:multiLevelType w:val="multilevel"/>
    <w:tmpl w:val="2D7A14A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E83E89"/>
    <w:multiLevelType w:val="multilevel"/>
    <w:tmpl w:val="C338DF5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564852"/>
    <w:multiLevelType w:val="hybridMultilevel"/>
    <w:tmpl w:val="78643026"/>
    <w:lvl w:ilvl="0" w:tplc="0409000F">
      <w:start w:val="1"/>
      <w:numFmt w:val="decimal"/>
      <w:lvlText w:val="%1."/>
      <w:lvlJc w:val="left"/>
      <w:pPr>
        <w:ind w:left="720" w:hanging="360"/>
      </w:pPr>
      <w:rPr>
        <w:rFonts w:hint="default"/>
        <w:b w:val="0"/>
        <w:color w:val="auto"/>
        <w:sz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3FF50DF"/>
    <w:multiLevelType w:val="multilevel"/>
    <w:tmpl w:val="6A46976A"/>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DB574B"/>
    <w:multiLevelType w:val="hybridMultilevel"/>
    <w:tmpl w:val="4FAA8ACC"/>
    <w:lvl w:ilvl="0" w:tplc="189A2B8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456CDD"/>
    <w:multiLevelType w:val="multilevel"/>
    <w:tmpl w:val="48D6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76D80"/>
    <w:multiLevelType w:val="multilevel"/>
    <w:tmpl w:val="5D6443F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E585A99"/>
    <w:multiLevelType w:val="multilevel"/>
    <w:tmpl w:val="E920FA0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AF7640"/>
    <w:multiLevelType w:val="multilevel"/>
    <w:tmpl w:val="A0185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440C80"/>
    <w:multiLevelType w:val="multilevel"/>
    <w:tmpl w:val="65A4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D03C1B"/>
    <w:multiLevelType w:val="multilevel"/>
    <w:tmpl w:val="45A2ECC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A5E5BF8"/>
    <w:multiLevelType w:val="multilevel"/>
    <w:tmpl w:val="E6FA906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26F6937"/>
    <w:multiLevelType w:val="multilevel"/>
    <w:tmpl w:val="851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FF2ADA"/>
    <w:multiLevelType w:val="multilevel"/>
    <w:tmpl w:val="97A0412C"/>
    <w:styleLink w:val="CurrentList1"/>
    <w:lvl w:ilvl="0">
      <w:start w:val="1"/>
      <w:numFmt w:val="decimal"/>
      <w:lvlText w:val="%1."/>
      <w:lvlJc w:val="left"/>
      <w:pPr>
        <w:ind w:left="720" w:hanging="360"/>
      </w:pPr>
      <w:rPr>
        <w:rFonts w:hint="default"/>
        <w:b w:val="0"/>
        <w:color w:val="auto"/>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53E251A"/>
    <w:multiLevelType w:val="multilevel"/>
    <w:tmpl w:val="3880FA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A7361EF"/>
    <w:multiLevelType w:val="multilevel"/>
    <w:tmpl w:val="48A8C826"/>
    <w:styleLink w:val="CurrentList2"/>
    <w:lvl w:ilvl="0">
      <w:start w:val="1"/>
      <w:numFmt w:val="decimal"/>
      <w:lvlText w:val="%1."/>
      <w:lvlJc w:val="left"/>
      <w:pPr>
        <w:ind w:left="720" w:hanging="360"/>
      </w:pPr>
      <w:rPr>
        <w:rFonts w:hint="default"/>
        <w:b w:val="0"/>
        <w:color w:val="auto"/>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C452D1D"/>
    <w:multiLevelType w:val="multilevel"/>
    <w:tmpl w:val="DF960668"/>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7583579">
    <w:abstractNumId w:val="16"/>
  </w:num>
  <w:num w:numId="2" w16cid:durableId="2047752948">
    <w:abstractNumId w:val="3"/>
  </w:num>
  <w:num w:numId="3" w16cid:durableId="1851942584">
    <w:abstractNumId w:val="24"/>
  </w:num>
  <w:num w:numId="4" w16cid:durableId="720861129">
    <w:abstractNumId w:val="7"/>
  </w:num>
  <w:num w:numId="5" w16cid:durableId="1855262423">
    <w:abstractNumId w:val="18"/>
  </w:num>
  <w:num w:numId="6" w16cid:durableId="289821040">
    <w:abstractNumId w:val="21"/>
  </w:num>
  <w:num w:numId="7" w16cid:durableId="1480266708">
    <w:abstractNumId w:val="1"/>
  </w:num>
  <w:num w:numId="8" w16cid:durableId="1600722144">
    <w:abstractNumId w:val="10"/>
  </w:num>
  <w:num w:numId="9" w16cid:durableId="1123184886">
    <w:abstractNumId w:val="22"/>
  </w:num>
  <w:num w:numId="10" w16cid:durableId="1042095836">
    <w:abstractNumId w:val="20"/>
  </w:num>
  <w:num w:numId="11" w16cid:durableId="1176576233">
    <w:abstractNumId w:val="14"/>
  </w:num>
  <w:num w:numId="12" w16cid:durableId="400718348">
    <w:abstractNumId w:val="25"/>
  </w:num>
  <w:num w:numId="13" w16cid:durableId="779496800">
    <w:abstractNumId w:val="11"/>
  </w:num>
  <w:num w:numId="14" w16cid:durableId="1197231565">
    <w:abstractNumId w:val="27"/>
  </w:num>
  <w:num w:numId="15" w16cid:durableId="1329941388">
    <w:abstractNumId w:val="6"/>
  </w:num>
  <w:num w:numId="16" w16cid:durableId="1336880135">
    <w:abstractNumId w:val="13"/>
  </w:num>
  <w:num w:numId="17" w16cid:durableId="176585476">
    <w:abstractNumId w:val="28"/>
  </w:num>
  <w:num w:numId="18" w16cid:durableId="1130439064">
    <w:abstractNumId w:val="12"/>
  </w:num>
  <w:num w:numId="19" w16cid:durableId="778380934">
    <w:abstractNumId w:val="19"/>
  </w:num>
  <w:num w:numId="20" w16cid:durableId="872350195">
    <w:abstractNumId w:val="2"/>
  </w:num>
  <w:num w:numId="21" w16cid:durableId="293874156">
    <w:abstractNumId w:val="15"/>
  </w:num>
  <w:num w:numId="22" w16cid:durableId="1175263319">
    <w:abstractNumId w:val="26"/>
  </w:num>
  <w:num w:numId="23" w16cid:durableId="352339397">
    <w:abstractNumId w:val="9"/>
  </w:num>
  <w:num w:numId="24" w16cid:durableId="692195347">
    <w:abstractNumId w:val="8"/>
  </w:num>
  <w:num w:numId="25" w16cid:durableId="1877038433">
    <w:abstractNumId w:val="23"/>
  </w:num>
  <w:num w:numId="26" w16cid:durableId="409428508">
    <w:abstractNumId w:val="0"/>
  </w:num>
  <w:num w:numId="27" w16cid:durableId="1589577694">
    <w:abstractNumId w:val="17"/>
  </w:num>
  <w:num w:numId="28" w16cid:durableId="231351338">
    <w:abstractNumId w:val="4"/>
  </w:num>
  <w:num w:numId="29" w16cid:durableId="12151171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DB9"/>
    <w:rsid w:val="000748CA"/>
    <w:rsid w:val="000821AF"/>
    <w:rsid w:val="000F6D79"/>
    <w:rsid w:val="001013E3"/>
    <w:rsid w:val="0010777C"/>
    <w:rsid w:val="00135B97"/>
    <w:rsid w:val="00152319"/>
    <w:rsid w:val="00185A36"/>
    <w:rsid w:val="002616C3"/>
    <w:rsid w:val="0028572E"/>
    <w:rsid w:val="002C24C9"/>
    <w:rsid w:val="002D54BD"/>
    <w:rsid w:val="003004FF"/>
    <w:rsid w:val="00392A77"/>
    <w:rsid w:val="003933D6"/>
    <w:rsid w:val="003A2702"/>
    <w:rsid w:val="003D5220"/>
    <w:rsid w:val="00404D02"/>
    <w:rsid w:val="0041128D"/>
    <w:rsid w:val="0045056B"/>
    <w:rsid w:val="004C3832"/>
    <w:rsid w:val="00504FC4"/>
    <w:rsid w:val="0054580F"/>
    <w:rsid w:val="00581CCD"/>
    <w:rsid w:val="005A4A8A"/>
    <w:rsid w:val="006162F7"/>
    <w:rsid w:val="00644E40"/>
    <w:rsid w:val="00681960"/>
    <w:rsid w:val="00742775"/>
    <w:rsid w:val="00774AD5"/>
    <w:rsid w:val="00781815"/>
    <w:rsid w:val="00781CF3"/>
    <w:rsid w:val="00795E53"/>
    <w:rsid w:val="007D34A2"/>
    <w:rsid w:val="007F0BC8"/>
    <w:rsid w:val="008028FC"/>
    <w:rsid w:val="0082010E"/>
    <w:rsid w:val="00840474"/>
    <w:rsid w:val="008763AA"/>
    <w:rsid w:val="008C3D1A"/>
    <w:rsid w:val="00920E01"/>
    <w:rsid w:val="00983459"/>
    <w:rsid w:val="009D3DB9"/>
    <w:rsid w:val="009F3FB5"/>
    <w:rsid w:val="009F5E62"/>
    <w:rsid w:val="00A46845"/>
    <w:rsid w:val="00A51FB3"/>
    <w:rsid w:val="00A832DA"/>
    <w:rsid w:val="00A9290F"/>
    <w:rsid w:val="00AE6738"/>
    <w:rsid w:val="00B003B9"/>
    <w:rsid w:val="00B24753"/>
    <w:rsid w:val="00B71888"/>
    <w:rsid w:val="00B90DB3"/>
    <w:rsid w:val="00B96EFB"/>
    <w:rsid w:val="00C1642F"/>
    <w:rsid w:val="00C62205"/>
    <w:rsid w:val="00CE0E60"/>
    <w:rsid w:val="00D376D9"/>
    <w:rsid w:val="00DF7829"/>
    <w:rsid w:val="00E14358"/>
    <w:rsid w:val="00E43505"/>
    <w:rsid w:val="00E65105"/>
    <w:rsid w:val="00E964F1"/>
    <w:rsid w:val="00EB2FC4"/>
    <w:rsid w:val="00EC2292"/>
    <w:rsid w:val="00F11E05"/>
    <w:rsid w:val="00F533C2"/>
    <w:rsid w:val="00F63A47"/>
    <w:rsid w:val="00F64DD4"/>
    <w:rsid w:val="00F70F0D"/>
    <w:rsid w:val="00F83B32"/>
    <w:rsid w:val="00FD0942"/>
    <w:rsid w:val="00FF1F58"/>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9F31A"/>
  <w15:chartTrackingRefBased/>
  <w15:docId w15:val="{3CCE4981-B31A-6541-B9DB-5AD553790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D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D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3D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3D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D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D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D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D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D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D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D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3D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3D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D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D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D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D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DB9"/>
    <w:rPr>
      <w:rFonts w:eastAsiaTheme="majorEastAsia" w:cstheme="majorBidi"/>
      <w:color w:val="272727" w:themeColor="text1" w:themeTint="D8"/>
    </w:rPr>
  </w:style>
  <w:style w:type="paragraph" w:styleId="Title">
    <w:name w:val="Title"/>
    <w:basedOn w:val="Normal"/>
    <w:next w:val="Normal"/>
    <w:link w:val="TitleChar"/>
    <w:uiPriority w:val="10"/>
    <w:qFormat/>
    <w:rsid w:val="009D3D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D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D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D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DB9"/>
    <w:pPr>
      <w:spacing w:before="160"/>
      <w:jc w:val="center"/>
    </w:pPr>
    <w:rPr>
      <w:i/>
      <w:iCs/>
      <w:color w:val="404040" w:themeColor="text1" w:themeTint="BF"/>
    </w:rPr>
  </w:style>
  <w:style w:type="character" w:customStyle="1" w:styleId="QuoteChar">
    <w:name w:val="Quote Char"/>
    <w:basedOn w:val="DefaultParagraphFont"/>
    <w:link w:val="Quote"/>
    <w:uiPriority w:val="29"/>
    <w:rsid w:val="009D3DB9"/>
    <w:rPr>
      <w:i/>
      <w:iCs/>
      <w:color w:val="404040" w:themeColor="text1" w:themeTint="BF"/>
    </w:rPr>
  </w:style>
  <w:style w:type="paragraph" w:styleId="ListParagraph">
    <w:name w:val="List Paragraph"/>
    <w:basedOn w:val="Normal"/>
    <w:uiPriority w:val="34"/>
    <w:qFormat/>
    <w:rsid w:val="009D3DB9"/>
    <w:pPr>
      <w:ind w:left="720"/>
      <w:contextualSpacing/>
    </w:pPr>
  </w:style>
  <w:style w:type="character" w:styleId="IntenseEmphasis">
    <w:name w:val="Intense Emphasis"/>
    <w:basedOn w:val="DefaultParagraphFont"/>
    <w:uiPriority w:val="21"/>
    <w:qFormat/>
    <w:rsid w:val="009D3DB9"/>
    <w:rPr>
      <w:i/>
      <w:iCs/>
      <w:color w:val="0F4761" w:themeColor="accent1" w:themeShade="BF"/>
    </w:rPr>
  </w:style>
  <w:style w:type="paragraph" w:styleId="IntenseQuote">
    <w:name w:val="Intense Quote"/>
    <w:basedOn w:val="Normal"/>
    <w:next w:val="Normal"/>
    <w:link w:val="IntenseQuoteChar"/>
    <w:uiPriority w:val="30"/>
    <w:qFormat/>
    <w:rsid w:val="009D3D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DB9"/>
    <w:rPr>
      <w:i/>
      <w:iCs/>
      <w:color w:val="0F4761" w:themeColor="accent1" w:themeShade="BF"/>
    </w:rPr>
  </w:style>
  <w:style w:type="character" w:styleId="IntenseReference">
    <w:name w:val="Intense Reference"/>
    <w:basedOn w:val="DefaultParagraphFont"/>
    <w:uiPriority w:val="32"/>
    <w:qFormat/>
    <w:rsid w:val="009D3DB9"/>
    <w:rPr>
      <w:b/>
      <w:bCs/>
      <w:smallCaps/>
      <w:color w:val="0F4761" w:themeColor="accent1" w:themeShade="BF"/>
      <w:spacing w:val="5"/>
    </w:rPr>
  </w:style>
  <w:style w:type="paragraph" w:styleId="NormalWeb">
    <w:name w:val="Normal (Web)"/>
    <w:basedOn w:val="Normal"/>
    <w:uiPriority w:val="99"/>
    <w:unhideWhenUsed/>
    <w:rsid w:val="00A9290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9290F"/>
    <w:rPr>
      <w:b/>
      <w:bCs/>
    </w:rPr>
  </w:style>
  <w:style w:type="paragraph" w:styleId="NoSpacing">
    <w:name w:val="No Spacing"/>
    <w:uiPriority w:val="1"/>
    <w:qFormat/>
    <w:rsid w:val="008C3D1A"/>
    <w:pPr>
      <w:spacing w:after="0" w:line="240" w:lineRule="auto"/>
    </w:pPr>
  </w:style>
  <w:style w:type="table" w:styleId="TableGrid">
    <w:name w:val="Table Grid"/>
    <w:basedOn w:val="TableNormal"/>
    <w:uiPriority w:val="39"/>
    <w:rsid w:val="00152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819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819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819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819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185A36"/>
  </w:style>
  <w:style w:type="character" w:customStyle="1" w:styleId="url">
    <w:name w:val="url"/>
    <w:basedOn w:val="DefaultParagraphFont"/>
    <w:rsid w:val="00185A36"/>
  </w:style>
  <w:style w:type="character" w:styleId="PlaceholderText">
    <w:name w:val="Placeholder Text"/>
    <w:basedOn w:val="DefaultParagraphFont"/>
    <w:uiPriority w:val="99"/>
    <w:semiHidden/>
    <w:rsid w:val="00F83B32"/>
    <w:rPr>
      <w:color w:val="666666"/>
    </w:rPr>
  </w:style>
  <w:style w:type="numbering" w:customStyle="1" w:styleId="CurrentList1">
    <w:name w:val="Current List1"/>
    <w:uiPriority w:val="99"/>
    <w:rsid w:val="00840474"/>
    <w:pPr>
      <w:numPr>
        <w:numId w:val="12"/>
      </w:numPr>
    </w:pPr>
  </w:style>
  <w:style w:type="numbering" w:customStyle="1" w:styleId="CurrentList2">
    <w:name w:val="Current List2"/>
    <w:uiPriority w:val="99"/>
    <w:rsid w:val="008028FC"/>
    <w:pPr>
      <w:numPr>
        <w:numId w:val="14"/>
      </w:numPr>
    </w:pPr>
  </w:style>
  <w:style w:type="character" w:customStyle="1" w:styleId="ff4">
    <w:name w:val="ff4"/>
    <w:basedOn w:val="DefaultParagraphFont"/>
    <w:rsid w:val="009F3FB5"/>
  </w:style>
  <w:style w:type="character" w:styleId="Hyperlink">
    <w:name w:val="Hyperlink"/>
    <w:basedOn w:val="DefaultParagraphFont"/>
    <w:uiPriority w:val="99"/>
    <w:unhideWhenUsed/>
    <w:rsid w:val="00E65105"/>
    <w:rPr>
      <w:color w:val="467886" w:themeColor="hyperlink"/>
      <w:u w:val="single"/>
    </w:rPr>
  </w:style>
  <w:style w:type="character" w:styleId="UnresolvedMention">
    <w:name w:val="Unresolved Mention"/>
    <w:basedOn w:val="DefaultParagraphFont"/>
    <w:uiPriority w:val="99"/>
    <w:semiHidden/>
    <w:unhideWhenUsed/>
    <w:rsid w:val="00E65105"/>
    <w:rPr>
      <w:color w:val="605E5C"/>
      <w:shd w:val="clear" w:color="auto" w:fill="E1DFDD"/>
    </w:rPr>
  </w:style>
  <w:style w:type="paragraph" w:styleId="HTMLPreformatted">
    <w:name w:val="HTML Preformatted"/>
    <w:basedOn w:val="Normal"/>
    <w:link w:val="HTMLPreformattedChar"/>
    <w:uiPriority w:val="99"/>
    <w:unhideWhenUsed/>
    <w:rsid w:val="00781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81815"/>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745">
      <w:bodyDiv w:val="1"/>
      <w:marLeft w:val="0"/>
      <w:marRight w:val="0"/>
      <w:marTop w:val="0"/>
      <w:marBottom w:val="0"/>
      <w:divBdr>
        <w:top w:val="none" w:sz="0" w:space="0" w:color="auto"/>
        <w:left w:val="none" w:sz="0" w:space="0" w:color="auto"/>
        <w:bottom w:val="none" w:sz="0" w:space="0" w:color="auto"/>
        <w:right w:val="none" w:sz="0" w:space="0" w:color="auto"/>
      </w:divBdr>
      <w:divsChild>
        <w:div w:id="2089383544">
          <w:marLeft w:val="-720"/>
          <w:marRight w:val="0"/>
          <w:marTop w:val="0"/>
          <w:marBottom w:val="0"/>
          <w:divBdr>
            <w:top w:val="none" w:sz="0" w:space="0" w:color="auto"/>
            <w:left w:val="none" w:sz="0" w:space="0" w:color="auto"/>
            <w:bottom w:val="none" w:sz="0" w:space="0" w:color="auto"/>
            <w:right w:val="none" w:sz="0" w:space="0" w:color="auto"/>
          </w:divBdr>
        </w:div>
      </w:divsChild>
    </w:div>
    <w:div w:id="7493274">
      <w:bodyDiv w:val="1"/>
      <w:marLeft w:val="0"/>
      <w:marRight w:val="0"/>
      <w:marTop w:val="0"/>
      <w:marBottom w:val="0"/>
      <w:divBdr>
        <w:top w:val="none" w:sz="0" w:space="0" w:color="auto"/>
        <w:left w:val="none" w:sz="0" w:space="0" w:color="auto"/>
        <w:bottom w:val="none" w:sz="0" w:space="0" w:color="auto"/>
        <w:right w:val="none" w:sz="0" w:space="0" w:color="auto"/>
      </w:divBdr>
    </w:div>
    <w:div w:id="31394001">
      <w:bodyDiv w:val="1"/>
      <w:marLeft w:val="0"/>
      <w:marRight w:val="0"/>
      <w:marTop w:val="0"/>
      <w:marBottom w:val="0"/>
      <w:divBdr>
        <w:top w:val="none" w:sz="0" w:space="0" w:color="auto"/>
        <w:left w:val="none" w:sz="0" w:space="0" w:color="auto"/>
        <w:bottom w:val="none" w:sz="0" w:space="0" w:color="auto"/>
        <w:right w:val="none" w:sz="0" w:space="0" w:color="auto"/>
      </w:divBdr>
      <w:divsChild>
        <w:div w:id="994339020">
          <w:marLeft w:val="0"/>
          <w:marRight w:val="0"/>
          <w:marTop w:val="0"/>
          <w:marBottom w:val="0"/>
          <w:divBdr>
            <w:top w:val="none" w:sz="0" w:space="0" w:color="auto"/>
            <w:left w:val="none" w:sz="0" w:space="0" w:color="auto"/>
            <w:bottom w:val="none" w:sz="0" w:space="0" w:color="auto"/>
            <w:right w:val="none" w:sz="0" w:space="0" w:color="auto"/>
          </w:divBdr>
          <w:divsChild>
            <w:div w:id="118694165">
              <w:marLeft w:val="0"/>
              <w:marRight w:val="0"/>
              <w:marTop w:val="0"/>
              <w:marBottom w:val="0"/>
              <w:divBdr>
                <w:top w:val="none" w:sz="0" w:space="0" w:color="auto"/>
                <w:left w:val="none" w:sz="0" w:space="0" w:color="auto"/>
                <w:bottom w:val="none" w:sz="0" w:space="0" w:color="auto"/>
                <w:right w:val="none" w:sz="0" w:space="0" w:color="auto"/>
              </w:divBdr>
              <w:divsChild>
                <w:div w:id="9628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8299">
      <w:bodyDiv w:val="1"/>
      <w:marLeft w:val="0"/>
      <w:marRight w:val="0"/>
      <w:marTop w:val="0"/>
      <w:marBottom w:val="0"/>
      <w:divBdr>
        <w:top w:val="none" w:sz="0" w:space="0" w:color="auto"/>
        <w:left w:val="none" w:sz="0" w:space="0" w:color="auto"/>
        <w:bottom w:val="none" w:sz="0" w:space="0" w:color="auto"/>
        <w:right w:val="none" w:sz="0" w:space="0" w:color="auto"/>
      </w:divBdr>
    </w:div>
    <w:div w:id="122191285">
      <w:bodyDiv w:val="1"/>
      <w:marLeft w:val="0"/>
      <w:marRight w:val="0"/>
      <w:marTop w:val="0"/>
      <w:marBottom w:val="0"/>
      <w:divBdr>
        <w:top w:val="none" w:sz="0" w:space="0" w:color="auto"/>
        <w:left w:val="none" w:sz="0" w:space="0" w:color="auto"/>
        <w:bottom w:val="none" w:sz="0" w:space="0" w:color="auto"/>
        <w:right w:val="none" w:sz="0" w:space="0" w:color="auto"/>
      </w:divBdr>
    </w:div>
    <w:div w:id="136535431">
      <w:bodyDiv w:val="1"/>
      <w:marLeft w:val="0"/>
      <w:marRight w:val="0"/>
      <w:marTop w:val="0"/>
      <w:marBottom w:val="0"/>
      <w:divBdr>
        <w:top w:val="none" w:sz="0" w:space="0" w:color="auto"/>
        <w:left w:val="none" w:sz="0" w:space="0" w:color="auto"/>
        <w:bottom w:val="none" w:sz="0" w:space="0" w:color="auto"/>
        <w:right w:val="none" w:sz="0" w:space="0" w:color="auto"/>
      </w:divBdr>
    </w:div>
    <w:div w:id="174619261">
      <w:bodyDiv w:val="1"/>
      <w:marLeft w:val="0"/>
      <w:marRight w:val="0"/>
      <w:marTop w:val="0"/>
      <w:marBottom w:val="0"/>
      <w:divBdr>
        <w:top w:val="none" w:sz="0" w:space="0" w:color="auto"/>
        <w:left w:val="none" w:sz="0" w:space="0" w:color="auto"/>
        <w:bottom w:val="none" w:sz="0" w:space="0" w:color="auto"/>
        <w:right w:val="none" w:sz="0" w:space="0" w:color="auto"/>
      </w:divBdr>
    </w:div>
    <w:div w:id="203442774">
      <w:bodyDiv w:val="1"/>
      <w:marLeft w:val="0"/>
      <w:marRight w:val="0"/>
      <w:marTop w:val="0"/>
      <w:marBottom w:val="0"/>
      <w:divBdr>
        <w:top w:val="none" w:sz="0" w:space="0" w:color="auto"/>
        <w:left w:val="none" w:sz="0" w:space="0" w:color="auto"/>
        <w:bottom w:val="none" w:sz="0" w:space="0" w:color="auto"/>
        <w:right w:val="none" w:sz="0" w:space="0" w:color="auto"/>
      </w:divBdr>
    </w:div>
    <w:div w:id="229927642">
      <w:bodyDiv w:val="1"/>
      <w:marLeft w:val="0"/>
      <w:marRight w:val="0"/>
      <w:marTop w:val="0"/>
      <w:marBottom w:val="0"/>
      <w:divBdr>
        <w:top w:val="none" w:sz="0" w:space="0" w:color="auto"/>
        <w:left w:val="none" w:sz="0" w:space="0" w:color="auto"/>
        <w:bottom w:val="none" w:sz="0" w:space="0" w:color="auto"/>
        <w:right w:val="none" w:sz="0" w:space="0" w:color="auto"/>
      </w:divBdr>
    </w:div>
    <w:div w:id="252082461">
      <w:bodyDiv w:val="1"/>
      <w:marLeft w:val="0"/>
      <w:marRight w:val="0"/>
      <w:marTop w:val="0"/>
      <w:marBottom w:val="0"/>
      <w:divBdr>
        <w:top w:val="none" w:sz="0" w:space="0" w:color="auto"/>
        <w:left w:val="none" w:sz="0" w:space="0" w:color="auto"/>
        <w:bottom w:val="none" w:sz="0" w:space="0" w:color="auto"/>
        <w:right w:val="none" w:sz="0" w:space="0" w:color="auto"/>
      </w:divBdr>
      <w:divsChild>
        <w:div w:id="1356927808">
          <w:marLeft w:val="0"/>
          <w:marRight w:val="0"/>
          <w:marTop w:val="0"/>
          <w:marBottom w:val="0"/>
          <w:divBdr>
            <w:top w:val="none" w:sz="0" w:space="0" w:color="auto"/>
            <w:left w:val="none" w:sz="0" w:space="0" w:color="auto"/>
            <w:bottom w:val="none" w:sz="0" w:space="0" w:color="auto"/>
            <w:right w:val="none" w:sz="0" w:space="0" w:color="auto"/>
          </w:divBdr>
          <w:divsChild>
            <w:div w:id="421147507">
              <w:marLeft w:val="0"/>
              <w:marRight w:val="0"/>
              <w:marTop w:val="0"/>
              <w:marBottom w:val="0"/>
              <w:divBdr>
                <w:top w:val="none" w:sz="0" w:space="0" w:color="auto"/>
                <w:left w:val="none" w:sz="0" w:space="0" w:color="auto"/>
                <w:bottom w:val="none" w:sz="0" w:space="0" w:color="auto"/>
                <w:right w:val="none" w:sz="0" w:space="0" w:color="auto"/>
              </w:divBdr>
              <w:divsChild>
                <w:div w:id="12671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67278">
      <w:bodyDiv w:val="1"/>
      <w:marLeft w:val="0"/>
      <w:marRight w:val="0"/>
      <w:marTop w:val="0"/>
      <w:marBottom w:val="0"/>
      <w:divBdr>
        <w:top w:val="none" w:sz="0" w:space="0" w:color="auto"/>
        <w:left w:val="none" w:sz="0" w:space="0" w:color="auto"/>
        <w:bottom w:val="none" w:sz="0" w:space="0" w:color="auto"/>
        <w:right w:val="none" w:sz="0" w:space="0" w:color="auto"/>
      </w:divBdr>
    </w:div>
    <w:div w:id="313414007">
      <w:bodyDiv w:val="1"/>
      <w:marLeft w:val="0"/>
      <w:marRight w:val="0"/>
      <w:marTop w:val="0"/>
      <w:marBottom w:val="0"/>
      <w:divBdr>
        <w:top w:val="none" w:sz="0" w:space="0" w:color="auto"/>
        <w:left w:val="none" w:sz="0" w:space="0" w:color="auto"/>
        <w:bottom w:val="none" w:sz="0" w:space="0" w:color="auto"/>
        <w:right w:val="none" w:sz="0" w:space="0" w:color="auto"/>
      </w:divBdr>
    </w:div>
    <w:div w:id="317460464">
      <w:bodyDiv w:val="1"/>
      <w:marLeft w:val="0"/>
      <w:marRight w:val="0"/>
      <w:marTop w:val="0"/>
      <w:marBottom w:val="0"/>
      <w:divBdr>
        <w:top w:val="none" w:sz="0" w:space="0" w:color="auto"/>
        <w:left w:val="none" w:sz="0" w:space="0" w:color="auto"/>
        <w:bottom w:val="none" w:sz="0" w:space="0" w:color="auto"/>
        <w:right w:val="none" w:sz="0" w:space="0" w:color="auto"/>
      </w:divBdr>
    </w:div>
    <w:div w:id="423454085">
      <w:bodyDiv w:val="1"/>
      <w:marLeft w:val="0"/>
      <w:marRight w:val="0"/>
      <w:marTop w:val="0"/>
      <w:marBottom w:val="0"/>
      <w:divBdr>
        <w:top w:val="none" w:sz="0" w:space="0" w:color="auto"/>
        <w:left w:val="none" w:sz="0" w:space="0" w:color="auto"/>
        <w:bottom w:val="none" w:sz="0" w:space="0" w:color="auto"/>
        <w:right w:val="none" w:sz="0" w:space="0" w:color="auto"/>
      </w:divBdr>
      <w:divsChild>
        <w:div w:id="971983688">
          <w:marLeft w:val="0"/>
          <w:marRight w:val="0"/>
          <w:marTop w:val="0"/>
          <w:marBottom w:val="0"/>
          <w:divBdr>
            <w:top w:val="none" w:sz="0" w:space="0" w:color="auto"/>
            <w:left w:val="none" w:sz="0" w:space="0" w:color="auto"/>
            <w:bottom w:val="none" w:sz="0" w:space="0" w:color="auto"/>
            <w:right w:val="none" w:sz="0" w:space="0" w:color="auto"/>
          </w:divBdr>
          <w:divsChild>
            <w:div w:id="327097461">
              <w:marLeft w:val="0"/>
              <w:marRight w:val="0"/>
              <w:marTop w:val="0"/>
              <w:marBottom w:val="0"/>
              <w:divBdr>
                <w:top w:val="none" w:sz="0" w:space="0" w:color="auto"/>
                <w:left w:val="none" w:sz="0" w:space="0" w:color="auto"/>
                <w:bottom w:val="none" w:sz="0" w:space="0" w:color="auto"/>
                <w:right w:val="none" w:sz="0" w:space="0" w:color="auto"/>
              </w:divBdr>
              <w:divsChild>
                <w:div w:id="9303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86403">
      <w:bodyDiv w:val="1"/>
      <w:marLeft w:val="0"/>
      <w:marRight w:val="0"/>
      <w:marTop w:val="0"/>
      <w:marBottom w:val="0"/>
      <w:divBdr>
        <w:top w:val="none" w:sz="0" w:space="0" w:color="auto"/>
        <w:left w:val="none" w:sz="0" w:space="0" w:color="auto"/>
        <w:bottom w:val="none" w:sz="0" w:space="0" w:color="auto"/>
        <w:right w:val="none" w:sz="0" w:space="0" w:color="auto"/>
      </w:divBdr>
    </w:div>
    <w:div w:id="479658193">
      <w:bodyDiv w:val="1"/>
      <w:marLeft w:val="0"/>
      <w:marRight w:val="0"/>
      <w:marTop w:val="0"/>
      <w:marBottom w:val="0"/>
      <w:divBdr>
        <w:top w:val="none" w:sz="0" w:space="0" w:color="auto"/>
        <w:left w:val="none" w:sz="0" w:space="0" w:color="auto"/>
        <w:bottom w:val="none" w:sz="0" w:space="0" w:color="auto"/>
        <w:right w:val="none" w:sz="0" w:space="0" w:color="auto"/>
      </w:divBdr>
      <w:divsChild>
        <w:div w:id="1346058131">
          <w:marLeft w:val="0"/>
          <w:marRight w:val="0"/>
          <w:marTop w:val="0"/>
          <w:marBottom w:val="0"/>
          <w:divBdr>
            <w:top w:val="none" w:sz="0" w:space="0" w:color="auto"/>
            <w:left w:val="none" w:sz="0" w:space="0" w:color="auto"/>
            <w:bottom w:val="none" w:sz="0" w:space="0" w:color="auto"/>
            <w:right w:val="none" w:sz="0" w:space="0" w:color="auto"/>
          </w:divBdr>
          <w:divsChild>
            <w:div w:id="397241523">
              <w:marLeft w:val="0"/>
              <w:marRight w:val="0"/>
              <w:marTop w:val="0"/>
              <w:marBottom w:val="0"/>
              <w:divBdr>
                <w:top w:val="none" w:sz="0" w:space="0" w:color="auto"/>
                <w:left w:val="none" w:sz="0" w:space="0" w:color="auto"/>
                <w:bottom w:val="none" w:sz="0" w:space="0" w:color="auto"/>
                <w:right w:val="none" w:sz="0" w:space="0" w:color="auto"/>
              </w:divBdr>
              <w:divsChild>
                <w:div w:id="944113178">
                  <w:marLeft w:val="0"/>
                  <w:marRight w:val="0"/>
                  <w:marTop w:val="0"/>
                  <w:marBottom w:val="0"/>
                  <w:divBdr>
                    <w:top w:val="none" w:sz="0" w:space="0" w:color="auto"/>
                    <w:left w:val="none" w:sz="0" w:space="0" w:color="auto"/>
                    <w:bottom w:val="none" w:sz="0" w:space="0" w:color="auto"/>
                    <w:right w:val="none" w:sz="0" w:space="0" w:color="auto"/>
                  </w:divBdr>
                </w:div>
              </w:divsChild>
            </w:div>
            <w:div w:id="1025133145">
              <w:marLeft w:val="0"/>
              <w:marRight w:val="0"/>
              <w:marTop w:val="0"/>
              <w:marBottom w:val="0"/>
              <w:divBdr>
                <w:top w:val="none" w:sz="0" w:space="0" w:color="auto"/>
                <w:left w:val="none" w:sz="0" w:space="0" w:color="auto"/>
                <w:bottom w:val="none" w:sz="0" w:space="0" w:color="auto"/>
                <w:right w:val="none" w:sz="0" w:space="0" w:color="auto"/>
              </w:divBdr>
              <w:divsChild>
                <w:div w:id="7455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126">
      <w:bodyDiv w:val="1"/>
      <w:marLeft w:val="0"/>
      <w:marRight w:val="0"/>
      <w:marTop w:val="0"/>
      <w:marBottom w:val="0"/>
      <w:divBdr>
        <w:top w:val="none" w:sz="0" w:space="0" w:color="auto"/>
        <w:left w:val="none" w:sz="0" w:space="0" w:color="auto"/>
        <w:bottom w:val="none" w:sz="0" w:space="0" w:color="auto"/>
        <w:right w:val="none" w:sz="0" w:space="0" w:color="auto"/>
      </w:divBdr>
    </w:div>
    <w:div w:id="511844658">
      <w:bodyDiv w:val="1"/>
      <w:marLeft w:val="0"/>
      <w:marRight w:val="0"/>
      <w:marTop w:val="0"/>
      <w:marBottom w:val="0"/>
      <w:divBdr>
        <w:top w:val="none" w:sz="0" w:space="0" w:color="auto"/>
        <w:left w:val="none" w:sz="0" w:space="0" w:color="auto"/>
        <w:bottom w:val="none" w:sz="0" w:space="0" w:color="auto"/>
        <w:right w:val="none" w:sz="0" w:space="0" w:color="auto"/>
      </w:divBdr>
    </w:div>
    <w:div w:id="559168509">
      <w:bodyDiv w:val="1"/>
      <w:marLeft w:val="0"/>
      <w:marRight w:val="0"/>
      <w:marTop w:val="0"/>
      <w:marBottom w:val="0"/>
      <w:divBdr>
        <w:top w:val="none" w:sz="0" w:space="0" w:color="auto"/>
        <w:left w:val="none" w:sz="0" w:space="0" w:color="auto"/>
        <w:bottom w:val="none" w:sz="0" w:space="0" w:color="auto"/>
        <w:right w:val="none" w:sz="0" w:space="0" w:color="auto"/>
      </w:divBdr>
    </w:div>
    <w:div w:id="580526849">
      <w:bodyDiv w:val="1"/>
      <w:marLeft w:val="0"/>
      <w:marRight w:val="0"/>
      <w:marTop w:val="0"/>
      <w:marBottom w:val="0"/>
      <w:divBdr>
        <w:top w:val="none" w:sz="0" w:space="0" w:color="auto"/>
        <w:left w:val="none" w:sz="0" w:space="0" w:color="auto"/>
        <w:bottom w:val="none" w:sz="0" w:space="0" w:color="auto"/>
        <w:right w:val="none" w:sz="0" w:space="0" w:color="auto"/>
      </w:divBdr>
    </w:div>
    <w:div w:id="629551157">
      <w:bodyDiv w:val="1"/>
      <w:marLeft w:val="0"/>
      <w:marRight w:val="0"/>
      <w:marTop w:val="0"/>
      <w:marBottom w:val="0"/>
      <w:divBdr>
        <w:top w:val="none" w:sz="0" w:space="0" w:color="auto"/>
        <w:left w:val="none" w:sz="0" w:space="0" w:color="auto"/>
        <w:bottom w:val="none" w:sz="0" w:space="0" w:color="auto"/>
        <w:right w:val="none" w:sz="0" w:space="0" w:color="auto"/>
      </w:divBdr>
    </w:div>
    <w:div w:id="647589800">
      <w:bodyDiv w:val="1"/>
      <w:marLeft w:val="0"/>
      <w:marRight w:val="0"/>
      <w:marTop w:val="0"/>
      <w:marBottom w:val="0"/>
      <w:divBdr>
        <w:top w:val="none" w:sz="0" w:space="0" w:color="auto"/>
        <w:left w:val="none" w:sz="0" w:space="0" w:color="auto"/>
        <w:bottom w:val="none" w:sz="0" w:space="0" w:color="auto"/>
        <w:right w:val="none" w:sz="0" w:space="0" w:color="auto"/>
      </w:divBdr>
      <w:divsChild>
        <w:div w:id="1179780097">
          <w:marLeft w:val="0"/>
          <w:marRight w:val="0"/>
          <w:marTop w:val="0"/>
          <w:marBottom w:val="0"/>
          <w:divBdr>
            <w:top w:val="none" w:sz="0" w:space="0" w:color="auto"/>
            <w:left w:val="none" w:sz="0" w:space="0" w:color="auto"/>
            <w:bottom w:val="none" w:sz="0" w:space="0" w:color="auto"/>
            <w:right w:val="none" w:sz="0" w:space="0" w:color="auto"/>
          </w:divBdr>
          <w:divsChild>
            <w:div w:id="4910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6252">
      <w:bodyDiv w:val="1"/>
      <w:marLeft w:val="0"/>
      <w:marRight w:val="0"/>
      <w:marTop w:val="0"/>
      <w:marBottom w:val="0"/>
      <w:divBdr>
        <w:top w:val="none" w:sz="0" w:space="0" w:color="auto"/>
        <w:left w:val="none" w:sz="0" w:space="0" w:color="auto"/>
        <w:bottom w:val="none" w:sz="0" w:space="0" w:color="auto"/>
        <w:right w:val="none" w:sz="0" w:space="0" w:color="auto"/>
      </w:divBdr>
      <w:divsChild>
        <w:div w:id="417362986">
          <w:marLeft w:val="0"/>
          <w:marRight w:val="0"/>
          <w:marTop w:val="0"/>
          <w:marBottom w:val="0"/>
          <w:divBdr>
            <w:top w:val="none" w:sz="0" w:space="0" w:color="auto"/>
            <w:left w:val="none" w:sz="0" w:space="0" w:color="auto"/>
            <w:bottom w:val="none" w:sz="0" w:space="0" w:color="auto"/>
            <w:right w:val="none" w:sz="0" w:space="0" w:color="auto"/>
          </w:divBdr>
          <w:divsChild>
            <w:div w:id="100490434">
              <w:marLeft w:val="0"/>
              <w:marRight w:val="0"/>
              <w:marTop w:val="0"/>
              <w:marBottom w:val="0"/>
              <w:divBdr>
                <w:top w:val="none" w:sz="0" w:space="0" w:color="auto"/>
                <w:left w:val="none" w:sz="0" w:space="0" w:color="auto"/>
                <w:bottom w:val="none" w:sz="0" w:space="0" w:color="auto"/>
                <w:right w:val="none" w:sz="0" w:space="0" w:color="auto"/>
              </w:divBdr>
              <w:divsChild>
                <w:div w:id="175998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25784">
      <w:bodyDiv w:val="1"/>
      <w:marLeft w:val="0"/>
      <w:marRight w:val="0"/>
      <w:marTop w:val="0"/>
      <w:marBottom w:val="0"/>
      <w:divBdr>
        <w:top w:val="none" w:sz="0" w:space="0" w:color="auto"/>
        <w:left w:val="none" w:sz="0" w:space="0" w:color="auto"/>
        <w:bottom w:val="none" w:sz="0" w:space="0" w:color="auto"/>
        <w:right w:val="none" w:sz="0" w:space="0" w:color="auto"/>
      </w:divBdr>
    </w:div>
    <w:div w:id="679284266">
      <w:bodyDiv w:val="1"/>
      <w:marLeft w:val="0"/>
      <w:marRight w:val="0"/>
      <w:marTop w:val="0"/>
      <w:marBottom w:val="0"/>
      <w:divBdr>
        <w:top w:val="none" w:sz="0" w:space="0" w:color="auto"/>
        <w:left w:val="none" w:sz="0" w:space="0" w:color="auto"/>
        <w:bottom w:val="none" w:sz="0" w:space="0" w:color="auto"/>
        <w:right w:val="none" w:sz="0" w:space="0" w:color="auto"/>
      </w:divBdr>
    </w:div>
    <w:div w:id="688524724">
      <w:bodyDiv w:val="1"/>
      <w:marLeft w:val="0"/>
      <w:marRight w:val="0"/>
      <w:marTop w:val="0"/>
      <w:marBottom w:val="0"/>
      <w:divBdr>
        <w:top w:val="none" w:sz="0" w:space="0" w:color="auto"/>
        <w:left w:val="none" w:sz="0" w:space="0" w:color="auto"/>
        <w:bottom w:val="none" w:sz="0" w:space="0" w:color="auto"/>
        <w:right w:val="none" w:sz="0" w:space="0" w:color="auto"/>
      </w:divBdr>
    </w:div>
    <w:div w:id="705300739">
      <w:bodyDiv w:val="1"/>
      <w:marLeft w:val="0"/>
      <w:marRight w:val="0"/>
      <w:marTop w:val="0"/>
      <w:marBottom w:val="0"/>
      <w:divBdr>
        <w:top w:val="none" w:sz="0" w:space="0" w:color="auto"/>
        <w:left w:val="none" w:sz="0" w:space="0" w:color="auto"/>
        <w:bottom w:val="none" w:sz="0" w:space="0" w:color="auto"/>
        <w:right w:val="none" w:sz="0" w:space="0" w:color="auto"/>
      </w:divBdr>
    </w:div>
    <w:div w:id="721948455">
      <w:bodyDiv w:val="1"/>
      <w:marLeft w:val="0"/>
      <w:marRight w:val="0"/>
      <w:marTop w:val="0"/>
      <w:marBottom w:val="0"/>
      <w:divBdr>
        <w:top w:val="none" w:sz="0" w:space="0" w:color="auto"/>
        <w:left w:val="none" w:sz="0" w:space="0" w:color="auto"/>
        <w:bottom w:val="none" w:sz="0" w:space="0" w:color="auto"/>
        <w:right w:val="none" w:sz="0" w:space="0" w:color="auto"/>
      </w:divBdr>
    </w:div>
    <w:div w:id="785584956">
      <w:bodyDiv w:val="1"/>
      <w:marLeft w:val="0"/>
      <w:marRight w:val="0"/>
      <w:marTop w:val="0"/>
      <w:marBottom w:val="0"/>
      <w:divBdr>
        <w:top w:val="none" w:sz="0" w:space="0" w:color="auto"/>
        <w:left w:val="none" w:sz="0" w:space="0" w:color="auto"/>
        <w:bottom w:val="none" w:sz="0" w:space="0" w:color="auto"/>
        <w:right w:val="none" w:sz="0" w:space="0" w:color="auto"/>
      </w:divBdr>
      <w:divsChild>
        <w:div w:id="2134011359">
          <w:marLeft w:val="0"/>
          <w:marRight w:val="0"/>
          <w:marTop w:val="0"/>
          <w:marBottom w:val="0"/>
          <w:divBdr>
            <w:top w:val="none" w:sz="0" w:space="0" w:color="auto"/>
            <w:left w:val="none" w:sz="0" w:space="0" w:color="auto"/>
            <w:bottom w:val="none" w:sz="0" w:space="0" w:color="auto"/>
            <w:right w:val="none" w:sz="0" w:space="0" w:color="auto"/>
          </w:divBdr>
          <w:divsChild>
            <w:div w:id="2057193627">
              <w:marLeft w:val="0"/>
              <w:marRight w:val="0"/>
              <w:marTop w:val="0"/>
              <w:marBottom w:val="0"/>
              <w:divBdr>
                <w:top w:val="none" w:sz="0" w:space="0" w:color="auto"/>
                <w:left w:val="none" w:sz="0" w:space="0" w:color="auto"/>
                <w:bottom w:val="none" w:sz="0" w:space="0" w:color="auto"/>
                <w:right w:val="none" w:sz="0" w:space="0" w:color="auto"/>
              </w:divBdr>
              <w:divsChild>
                <w:div w:id="3109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8476">
      <w:bodyDiv w:val="1"/>
      <w:marLeft w:val="0"/>
      <w:marRight w:val="0"/>
      <w:marTop w:val="0"/>
      <w:marBottom w:val="0"/>
      <w:divBdr>
        <w:top w:val="none" w:sz="0" w:space="0" w:color="auto"/>
        <w:left w:val="none" w:sz="0" w:space="0" w:color="auto"/>
        <w:bottom w:val="none" w:sz="0" w:space="0" w:color="auto"/>
        <w:right w:val="none" w:sz="0" w:space="0" w:color="auto"/>
      </w:divBdr>
      <w:divsChild>
        <w:div w:id="682512704">
          <w:marLeft w:val="-720"/>
          <w:marRight w:val="0"/>
          <w:marTop w:val="0"/>
          <w:marBottom w:val="0"/>
          <w:divBdr>
            <w:top w:val="none" w:sz="0" w:space="0" w:color="auto"/>
            <w:left w:val="none" w:sz="0" w:space="0" w:color="auto"/>
            <w:bottom w:val="none" w:sz="0" w:space="0" w:color="auto"/>
            <w:right w:val="none" w:sz="0" w:space="0" w:color="auto"/>
          </w:divBdr>
        </w:div>
      </w:divsChild>
    </w:div>
    <w:div w:id="929316675">
      <w:bodyDiv w:val="1"/>
      <w:marLeft w:val="0"/>
      <w:marRight w:val="0"/>
      <w:marTop w:val="0"/>
      <w:marBottom w:val="0"/>
      <w:divBdr>
        <w:top w:val="none" w:sz="0" w:space="0" w:color="auto"/>
        <w:left w:val="none" w:sz="0" w:space="0" w:color="auto"/>
        <w:bottom w:val="none" w:sz="0" w:space="0" w:color="auto"/>
        <w:right w:val="none" w:sz="0" w:space="0" w:color="auto"/>
      </w:divBdr>
    </w:div>
    <w:div w:id="987788204">
      <w:bodyDiv w:val="1"/>
      <w:marLeft w:val="0"/>
      <w:marRight w:val="0"/>
      <w:marTop w:val="0"/>
      <w:marBottom w:val="0"/>
      <w:divBdr>
        <w:top w:val="none" w:sz="0" w:space="0" w:color="auto"/>
        <w:left w:val="none" w:sz="0" w:space="0" w:color="auto"/>
        <w:bottom w:val="none" w:sz="0" w:space="0" w:color="auto"/>
        <w:right w:val="none" w:sz="0" w:space="0" w:color="auto"/>
      </w:divBdr>
    </w:div>
    <w:div w:id="1072774336">
      <w:bodyDiv w:val="1"/>
      <w:marLeft w:val="0"/>
      <w:marRight w:val="0"/>
      <w:marTop w:val="0"/>
      <w:marBottom w:val="0"/>
      <w:divBdr>
        <w:top w:val="none" w:sz="0" w:space="0" w:color="auto"/>
        <w:left w:val="none" w:sz="0" w:space="0" w:color="auto"/>
        <w:bottom w:val="none" w:sz="0" w:space="0" w:color="auto"/>
        <w:right w:val="none" w:sz="0" w:space="0" w:color="auto"/>
      </w:divBdr>
    </w:div>
    <w:div w:id="1088506943">
      <w:bodyDiv w:val="1"/>
      <w:marLeft w:val="0"/>
      <w:marRight w:val="0"/>
      <w:marTop w:val="0"/>
      <w:marBottom w:val="0"/>
      <w:divBdr>
        <w:top w:val="none" w:sz="0" w:space="0" w:color="auto"/>
        <w:left w:val="none" w:sz="0" w:space="0" w:color="auto"/>
        <w:bottom w:val="none" w:sz="0" w:space="0" w:color="auto"/>
        <w:right w:val="none" w:sz="0" w:space="0" w:color="auto"/>
      </w:divBdr>
      <w:divsChild>
        <w:div w:id="1904636757">
          <w:marLeft w:val="0"/>
          <w:marRight w:val="0"/>
          <w:marTop w:val="0"/>
          <w:marBottom w:val="0"/>
          <w:divBdr>
            <w:top w:val="none" w:sz="0" w:space="0" w:color="auto"/>
            <w:left w:val="none" w:sz="0" w:space="0" w:color="auto"/>
            <w:bottom w:val="none" w:sz="0" w:space="0" w:color="auto"/>
            <w:right w:val="none" w:sz="0" w:space="0" w:color="auto"/>
          </w:divBdr>
          <w:divsChild>
            <w:div w:id="307714194">
              <w:marLeft w:val="0"/>
              <w:marRight w:val="0"/>
              <w:marTop w:val="0"/>
              <w:marBottom w:val="0"/>
              <w:divBdr>
                <w:top w:val="none" w:sz="0" w:space="0" w:color="auto"/>
                <w:left w:val="none" w:sz="0" w:space="0" w:color="auto"/>
                <w:bottom w:val="none" w:sz="0" w:space="0" w:color="auto"/>
                <w:right w:val="none" w:sz="0" w:space="0" w:color="auto"/>
              </w:divBdr>
              <w:divsChild>
                <w:div w:id="1234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27246">
      <w:bodyDiv w:val="1"/>
      <w:marLeft w:val="0"/>
      <w:marRight w:val="0"/>
      <w:marTop w:val="0"/>
      <w:marBottom w:val="0"/>
      <w:divBdr>
        <w:top w:val="none" w:sz="0" w:space="0" w:color="auto"/>
        <w:left w:val="none" w:sz="0" w:space="0" w:color="auto"/>
        <w:bottom w:val="none" w:sz="0" w:space="0" w:color="auto"/>
        <w:right w:val="none" w:sz="0" w:space="0" w:color="auto"/>
      </w:divBdr>
    </w:div>
    <w:div w:id="1132792121">
      <w:bodyDiv w:val="1"/>
      <w:marLeft w:val="0"/>
      <w:marRight w:val="0"/>
      <w:marTop w:val="0"/>
      <w:marBottom w:val="0"/>
      <w:divBdr>
        <w:top w:val="none" w:sz="0" w:space="0" w:color="auto"/>
        <w:left w:val="none" w:sz="0" w:space="0" w:color="auto"/>
        <w:bottom w:val="none" w:sz="0" w:space="0" w:color="auto"/>
        <w:right w:val="none" w:sz="0" w:space="0" w:color="auto"/>
      </w:divBdr>
      <w:divsChild>
        <w:div w:id="935287876">
          <w:marLeft w:val="0"/>
          <w:marRight w:val="0"/>
          <w:marTop w:val="0"/>
          <w:marBottom w:val="0"/>
          <w:divBdr>
            <w:top w:val="none" w:sz="0" w:space="0" w:color="auto"/>
            <w:left w:val="none" w:sz="0" w:space="0" w:color="auto"/>
            <w:bottom w:val="none" w:sz="0" w:space="0" w:color="auto"/>
            <w:right w:val="none" w:sz="0" w:space="0" w:color="auto"/>
          </w:divBdr>
          <w:divsChild>
            <w:div w:id="496504264">
              <w:marLeft w:val="0"/>
              <w:marRight w:val="0"/>
              <w:marTop w:val="0"/>
              <w:marBottom w:val="0"/>
              <w:divBdr>
                <w:top w:val="none" w:sz="0" w:space="0" w:color="auto"/>
                <w:left w:val="none" w:sz="0" w:space="0" w:color="auto"/>
                <w:bottom w:val="none" w:sz="0" w:space="0" w:color="auto"/>
                <w:right w:val="none" w:sz="0" w:space="0" w:color="auto"/>
              </w:divBdr>
              <w:divsChild>
                <w:div w:id="10476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700433">
      <w:bodyDiv w:val="1"/>
      <w:marLeft w:val="0"/>
      <w:marRight w:val="0"/>
      <w:marTop w:val="0"/>
      <w:marBottom w:val="0"/>
      <w:divBdr>
        <w:top w:val="none" w:sz="0" w:space="0" w:color="auto"/>
        <w:left w:val="none" w:sz="0" w:space="0" w:color="auto"/>
        <w:bottom w:val="none" w:sz="0" w:space="0" w:color="auto"/>
        <w:right w:val="none" w:sz="0" w:space="0" w:color="auto"/>
      </w:divBdr>
      <w:divsChild>
        <w:div w:id="869343476">
          <w:marLeft w:val="0"/>
          <w:marRight w:val="0"/>
          <w:marTop w:val="0"/>
          <w:marBottom w:val="0"/>
          <w:divBdr>
            <w:top w:val="none" w:sz="0" w:space="0" w:color="auto"/>
            <w:left w:val="none" w:sz="0" w:space="0" w:color="auto"/>
            <w:bottom w:val="none" w:sz="0" w:space="0" w:color="auto"/>
            <w:right w:val="none" w:sz="0" w:space="0" w:color="auto"/>
          </w:divBdr>
          <w:divsChild>
            <w:div w:id="1488593937">
              <w:marLeft w:val="0"/>
              <w:marRight w:val="0"/>
              <w:marTop w:val="0"/>
              <w:marBottom w:val="0"/>
              <w:divBdr>
                <w:top w:val="none" w:sz="0" w:space="0" w:color="auto"/>
                <w:left w:val="none" w:sz="0" w:space="0" w:color="auto"/>
                <w:bottom w:val="none" w:sz="0" w:space="0" w:color="auto"/>
                <w:right w:val="none" w:sz="0" w:space="0" w:color="auto"/>
              </w:divBdr>
              <w:divsChild>
                <w:div w:id="11904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272589">
      <w:bodyDiv w:val="1"/>
      <w:marLeft w:val="0"/>
      <w:marRight w:val="0"/>
      <w:marTop w:val="0"/>
      <w:marBottom w:val="0"/>
      <w:divBdr>
        <w:top w:val="none" w:sz="0" w:space="0" w:color="auto"/>
        <w:left w:val="none" w:sz="0" w:space="0" w:color="auto"/>
        <w:bottom w:val="none" w:sz="0" w:space="0" w:color="auto"/>
        <w:right w:val="none" w:sz="0" w:space="0" w:color="auto"/>
      </w:divBdr>
      <w:divsChild>
        <w:div w:id="1567036796">
          <w:marLeft w:val="-720"/>
          <w:marRight w:val="0"/>
          <w:marTop w:val="0"/>
          <w:marBottom w:val="0"/>
          <w:divBdr>
            <w:top w:val="none" w:sz="0" w:space="0" w:color="auto"/>
            <w:left w:val="none" w:sz="0" w:space="0" w:color="auto"/>
            <w:bottom w:val="none" w:sz="0" w:space="0" w:color="auto"/>
            <w:right w:val="none" w:sz="0" w:space="0" w:color="auto"/>
          </w:divBdr>
        </w:div>
      </w:divsChild>
    </w:div>
    <w:div w:id="1209951420">
      <w:bodyDiv w:val="1"/>
      <w:marLeft w:val="0"/>
      <w:marRight w:val="0"/>
      <w:marTop w:val="0"/>
      <w:marBottom w:val="0"/>
      <w:divBdr>
        <w:top w:val="none" w:sz="0" w:space="0" w:color="auto"/>
        <w:left w:val="none" w:sz="0" w:space="0" w:color="auto"/>
        <w:bottom w:val="none" w:sz="0" w:space="0" w:color="auto"/>
        <w:right w:val="none" w:sz="0" w:space="0" w:color="auto"/>
      </w:divBdr>
    </w:div>
    <w:div w:id="1243176977">
      <w:bodyDiv w:val="1"/>
      <w:marLeft w:val="0"/>
      <w:marRight w:val="0"/>
      <w:marTop w:val="0"/>
      <w:marBottom w:val="0"/>
      <w:divBdr>
        <w:top w:val="none" w:sz="0" w:space="0" w:color="auto"/>
        <w:left w:val="none" w:sz="0" w:space="0" w:color="auto"/>
        <w:bottom w:val="none" w:sz="0" w:space="0" w:color="auto"/>
        <w:right w:val="none" w:sz="0" w:space="0" w:color="auto"/>
      </w:divBdr>
      <w:divsChild>
        <w:div w:id="734402450">
          <w:marLeft w:val="0"/>
          <w:marRight w:val="0"/>
          <w:marTop w:val="0"/>
          <w:marBottom w:val="0"/>
          <w:divBdr>
            <w:top w:val="none" w:sz="0" w:space="0" w:color="auto"/>
            <w:left w:val="none" w:sz="0" w:space="0" w:color="auto"/>
            <w:bottom w:val="none" w:sz="0" w:space="0" w:color="auto"/>
            <w:right w:val="none" w:sz="0" w:space="0" w:color="auto"/>
          </w:divBdr>
          <w:divsChild>
            <w:div w:id="367222258">
              <w:marLeft w:val="0"/>
              <w:marRight w:val="0"/>
              <w:marTop w:val="0"/>
              <w:marBottom w:val="0"/>
              <w:divBdr>
                <w:top w:val="none" w:sz="0" w:space="0" w:color="auto"/>
                <w:left w:val="none" w:sz="0" w:space="0" w:color="auto"/>
                <w:bottom w:val="none" w:sz="0" w:space="0" w:color="auto"/>
                <w:right w:val="none" w:sz="0" w:space="0" w:color="auto"/>
              </w:divBdr>
              <w:divsChild>
                <w:div w:id="1096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1071">
      <w:bodyDiv w:val="1"/>
      <w:marLeft w:val="0"/>
      <w:marRight w:val="0"/>
      <w:marTop w:val="0"/>
      <w:marBottom w:val="0"/>
      <w:divBdr>
        <w:top w:val="none" w:sz="0" w:space="0" w:color="auto"/>
        <w:left w:val="none" w:sz="0" w:space="0" w:color="auto"/>
        <w:bottom w:val="none" w:sz="0" w:space="0" w:color="auto"/>
        <w:right w:val="none" w:sz="0" w:space="0" w:color="auto"/>
      </w:divBdr>
    </w:div>
    <w:div w:id="1273126509">
      <w:bodyDiv w:val="1"/>
      <w:marLeft w:val="0"/>
      <w:marRight w:val="0"/>
      <w:marTop w:val="0"/>
      <w:marBottom w:val="0"/>
      <w:divBdr>
        <w:top w:val="none" w:sz="0" w:space="0" w:color="auto"/>
        <w:left w:val="none" w:sz="0" w:space="0" w:color="auto"/>
        <w:bottom w:val="none" w:sz="0" w:space="0" w:color="auto"/>
        <w:right w:val="none" w:sz="0" w:space="0" w:color="auto"/>
      </w:divBdr>
      <w:divsChild>
        <w:div w:id="1483424738">
          <w:marLeft w:val="0"/>
          <w:marRight w:val="0"/>
          <w:marTop w:val="0"/>
          <w:marBottom w:val="0"/>
          <w:divBdr>
            <w:top w:val="none" w:sz="0" w:space="0" w:color="auto"/>
            <w:left w:val="none" w:sz="0" w:space="0" w:color="auto"/>
            <w:bottom w:val="none" w:sz="0" w:space="0" w:color="auto"/>
            <w:right w:val="none" w:sz="0" w:space="0" w:color="auto"/>
          </w:divBdr>
          <w:divsChild>
            <w:div w:id="2090998291">
              <w:marLeft w:val="0"/>
              <w:marRight w:val="0"/>
              <w:marTop w:val="0"/>
              <w:marBottom w:val="0"/>
              <w:divBdr>
                <w:top w:val="none" w:sz="0" w:space="0" w:color="auto"/>
                <w:left w:val="none" w:sz="0" w:space="0" w:color="auto"/>
                <w:bottom w:val="none" w:sz="0" w:space="0" w:color="auto"/>
                <w:right w:val="none" w:sz="0" w:space="0" w:color="auto"/>
              </w:divBdr>
              <w:divsChild>
                <w:div w:id="7683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34241">
      <w:bodyDiv w:val="1"/>
      <w:marLeft w:val="0"/>
      <w:marRight w:val="0"/>
      <w:marTop w:val="0"/>
      <w:marBottom w:val="0"/>
      <w:divBdr>
        <w:top w:val="none" w:sz="0" w:space="0" w:color="auto"/>
        <w:left w:val="none" w:sz="0" w:space="0" w:color="auto"/>
        <w:bottom w:val="none" w:sz="0" w:space="0" w:color="auto"/>
        <w:right w:val="none" w:sz="0" w:space="0" w:color="auto"/>
      </w:divBdr>
    </w:div>
    <w:div w:id="1387216520">
      <w:bodyDiv w:val="1"/>
      <w:marLeft w:val="0"/>
      <w:marRight w:val="0"/>
      <w:marTop w:val="0"/>
      <w:marBottom w:val="0"/>
      <w:divBdr>
        <w:top w:val="none" w:sz="0" w:space="0" w:color="auto"/>
        <w:left w:val="none" w:sz="0" w:space="0" w:color="auto"/>
        <w:bottom w:val="none" w:sz="0" w:space="0" w:color="auto"/>
        <w:right w:val="none" w:sz="0" w:space="0" w:color="auto"/>
      </w:divBdr>
    </w:div>
    <w:div w:id="1480415443">
      <w:bodyDiv w:val="1"/>
      <w:marLeft w:val="0"/>
      <w:marRight w:val="0"/>
      <w:marTop w:val="0"/>
      <w:marBottom w:val="0"/>
      <w:divBdr>
        <w:top w:val="none" w:sz="0" w:space="0" w:color="auto"/>
        <w:left w:val="none" w:sz="0" w:space="0" w:color="auto"/>
        <w:bottom w:val="none" w:sz="0" w:space="0" w:color="auto"/>
        <w:right w:val="none" w:sz="0" w:space="0" w:color="auto"/>
      </w:divBdr>
    </w:div>
    <w:div w:id="1520315201">
      <w:bodyDiv w:val="1"/>
      <w:marLeft w:val="0"/>
      <w:marRight w:val="0"/>
      <w:marTop w:val="0"/>
      <w:marBottom w:val="0"/>
      <w:divBdr>
        <w:top w:val="none" w:sz="0" w:space="0" w:color="auto"/>
        <w:left w:val="none" w:sz="0" w:space="0" w:color="auto"/>
        <w:bottom w:val="none" w:sz="0" w:space="0" w:color="auto"/>
        <w:right w:val="none" w:sz="0" w:space="0" w:color="auto"/>
      </w:divBdr>
    </w:div>
    <w:div w:id="1521431370">
      <w:bodyDiv w:val="1"/>
      <w:marLeft w:val="0"/>
      <w:marRight w:val="0"/>
      <w:marTop w:val="0"/>
      <w:marBottom w:val="0"/>
      <w:divBdr>
        <w:top w:val="none" w:sz="0" w:space="0" w:color="auto"/>
        <w:left w:val="none" w:sz="0" w:space="0" w:color="auto"/>
        <w:bottom w:val="none" w:sz="0" w:space="0" w:color="auto"/>
        <w:right w:val="none" w:sz="0" w:space="0" w:color="auto"/>
      </w:divBdr>
    </w:div>
    <w:div w:id="1535120344">
      <w:bodyDiv w:val="1"/>
      <w:marLeft w:val="0"/>
      <w:marRight w:val="0"/>
      <w:marTop w:val="0"/>
      <w:marBottom w:val="0"/>
      <w:divBdr>
        <w:top w:val="none" w:sz="0" w:space="0" w:color="auto"/>
        <w:left w:val="none" w:sz="0" w:space="0" w:color="auto"/>
        <w:bottom w:val="none" w:sz="0" w:space="0" w:color="auto"/>
        <w:right w:val="none" w:sz="0" w:space="0" w:color="auto"/>
      </w:divBdr>
    </w:div>
    <w:div w:id="1577784344">
      <w:bodyDiv w:val="1"/>
      <w:marLeft w:val="0"/>
      <w:marRight w:val="0"/>
      <w:marTop w:val="0"/>
      <w:marBottom w:val="0"/>
      <w:divBdr>
        <w:top w:val="none" w:sz="0" w:space="0" w:color="auto"/>
        <w:left w:val="none" w:sz="0" w:space="0" w:color="auto"/>
        <w:bottom w:val="none" w:sz="0" w:space="0" w:color="auto"/>
        <w:right w:val="none" w:sz="0" w:space="0" w:color="auto"/>
      </w:divBdr>
    </w:div>
    <w:div w:id="1579317988">
      <w:bodyDiv w:val="1"/>
      <w:marLeft w:val="0"/>
      <w:marRight w:val="0"/>
      <w:marTop w:val="0"/>
      <w:marBottom w:val="0"/>
      <w:divBdr>
        <w:top w:val="none" w:sz="0" w:space="0" w:color="auto"/>
        <w:left w:val="none" w:sz="0" w:space="0" w:color="auto"/>
        <w:bottom w:val="none" w:sz="0" w:space="0" w:color="auto"/>
        <w:right w:val="none" w:sz="0" w:space="0" w:color="auto"/>
      </w:divBdr>
    </w:div>
    <w:div w:id="1593588050">
      <w:bodyDiv w:val="1"/>
      <w:marLeft w:val="0"/>
      <w:marRight w:val="0"/>
      <w:marTop w:val="0"/>
      <w:marBottom w:val="0"/>
      <w:divBdr>
        <w:top w:val="none" w:sz="0" w:space="0" w:color="auto"/>
        <w:left w:val="none" w:sz="0" w:space="0" w:color="auto"/>
        <w:bottom w:val="none" w:sz="0" w:space="0" w:color="auto"/>
        <w:right w:val="none" w:sz="0" w:space="0" w:color="auto"/>
      </w:divBdr>
    </w:div>
    <w:div w:id="1598293140">
      <w:bodyDiv w:val="1"/>
      <w:marLeft w:val="0"/>
      <w:marRight w:val="0"/>
      <w:marTop w:val="0"/>
      <w:marBottom w:val="0"/>
      <w:divBdr>
        <w:top w:val="none" w:sz="0" w:space="0" w:color="auto"/>
        <w:left w:val="none" w:sz="0" w:space="0" w:color="auto"/>
        <w:bottom w:val="none" w:sz="0" w:space="0" w:color="auto"/>
        <w:right w:val="none" w:sz="0" w:space="0" w:color="auto"/>
      </w:divBdr>
    </w:div>
    <w:div w:id="1598439719">
      <w:bodyDiv w:val="1"/>
      <w:marLeft w:val="0"/>
      <w:marRight w:val="0"/>
      <w:marTop w:val="0"/>
      <w:marBottom w:val="0"/>
      <w:divBdr>
        <w:top w:val="none" w:sz="0" w:space="0" w:color="auto"/>
        <w:left w:val="none" w:sz="0" w:space="0" w:color="auto"/>
        <w:bottom w:val="none" w:sz="0" w:space="0" w:color="auto"/>
        <w:right w:val="none" w:sz="0" w:space="0" w:color="auto"/>
      </w:divBdr>
    </w:div>
    <w:div w:id="1813014933">
      <w:bodyDiv w:val="1"/>
      <w:marLeft w:val="0"/>
      <w:marRight w:val="0"/>
      <w:marTop w:val="0"/>
      <w:marBottom w:val="0"/>
      <w:divBdr>
        <w:top w:val="none" w:sz="0" w:space="0" w:color="auto"/>
        <w:left w:val="none" w:sz="0" w:space="0" w:color="auto"/>
        <w:bottom w:val="none" w:sz="0" w:space="0" w:color="auto"/>
        <w:right w:val="none" w:sz="0" w:space="0" w:color="auto"/>
      </w:divBdr>
    </w:div>
    <w:div w:id="1873766664">
      <w:bodyDiv w:val="1"/>
      <w:marLeft w:val="0"/>
      <w:marRight w:val="0"/>
      <w:marTop w:val="0"/>
      <w:marBottom w:val="0"/>
      <w:divBdr>
        <w:top w:val="none" w:sz="0" w:space="0" w:color="auto"/>
        <w:left w:val="none" w:sz="0" w:space="0" w:color="auto"/>
        <w:bottom w:val="none" w:sz="0" w:space="0" w:color="auto"/>
        <w:right w:val="none" w:sz="0" w:space="0" w:color="auto"/>
      </w:divBdr>
    </w:div>
    <w:div w:id="1909801375">
      <w:bodyDiv w:val="1"/>
      <w:marLeft w:val="0"/>
      <w:marRight w:val="0"/>
      <w:marTop w:val="0"/>
      <w:marBottom w:val="0"/>
      <w:divBdr>
        <w:top w:val="none" w:sz="0" w:space="0" w:color="auto"/>
        <w:left w:val="none" w:sz="0" w:space="0" w:color="auto"/>
        <w:bottom w:val="none" w:sz="0" w:space="0" w:color="auto"/>
        <w:right w:val="none" w:sz="0" w:space="0" w:color="auto"/>
      </w:divBdr>
    </w:div>
    <w:div w:id="1985809494">
      <w:bodyDiv w:val="1"/>
      <w:marLeft w:val="0"/>
      <w:marRight w:val="0"/>
      <w:marTop w:val="0"/>
      <w:marBottom w:val="0"/>
      <w:divBdr>
        <w:top w:val="none" w:sz="0" w:space="0" w:color="auto"/>
        <w:left w:val="none" w:sz="0" w:space="0" w:color="auto"/>
        <w:bottom w:val="none" w:sz="0" w:space="0" w:color="auto"/>
        <w:right w:val="none" w:sz="0" w:space="0" w:color="auto"/>
      </w:divBdr>
    </w:div>
    <w:div w:id="2017001722">
      <w:bodyDiv w:val="1"/>
      <w:marLeft w:val="0"/>
      <w:marRight w:val="0"/>
      <w:marTop w:val="0"/>
      <w:marBottom w:val="0"/>
      <w:divBdr>
        <w:top w:val="none" w:sz="0" w:space="0" w:color="auto"/>
        <w:left w:val="none" w:sz="0" w:space="0" w:color="auto"/>
        <w:bottom w:val="none" w:sz="0" w:space="0" w:color="auto"/>
        <w:right w:val="none" w:sz="0" w:space="0" w:color="auto"/>
      </w:divBdr>
    </w:div>
    <w:div w:id="2058777537">
      <w:bodyDiv w:val="1"/>
      <w:marLeft w:val="0"/>
      <w:marRight w:val="0"/>
      <w:marTop w:val="0"/>
      <w:marBottom w:val="0"/>
      <w:divBdr>
        <w:top w:val="none" w:sz="0" w:space="0" w:color="auto"/>
        <w:left w:val="none" w:sz="0" w:space="0" w:color="auto"/>
        <w:bottom w:val="none" w:sz="0" w:space="0" w:color="auto"/>
        <w:right w:val="none" w:sz="0" w:space="0" w:color="auto"/>
      </w:divBdr>
    </w:div>
    <w:div w:id="2088771723">
      <w:bodyDiv w:val="1"/>
      <w:marLeft w:val="0"/>
      <w:marRight w:val="0"/>
      <w:marTop w:val="0"/>
      <w:marBottom w:val="0"/>
      <w:divBdr>
        <w:top w:val="none" w:sz="0" w:space="0" w:color="auto"/>
        <w:left w:val="none" w:sz="0" w:space="0" w:color="auto"/>
        <w:bottom w:val="none" w:sz="0" w:space="0" w:color="auto"/>
        <w:right w:val="none" w:sz="0" w:space="0" w:color="auto"/>
      </w:divBdr>
    </w:div>
    <w:div w:id="2109426178">
      <w:bodyDiv w:val="1"/>
      <w:marLeft w:val="0"/>
      <w:marRight w:val="0"/>
      <w:marTop w:val="0"/>
      <w:marBottom w:val="0"/>
      <w:divBdr>
        <w:top w:val="none" w:sz="0" w:space="0" w:color="auto"/>
        <w:left w:val="none" w:sz="0" w:space="0" w:color="auto"/>
        <w:bottom w:val="none" w:sz="0" w:space="0" w:color="auto"/>
        <w:right w:val="none" w:sz="0" w:space="0" w:color="auto"/>
      </w:divBdr>
      <w:divsChild>
        <w:div w:id="1422680267">
          <w:marLeft w:val="-720"/>
          <w:marRight w:val="0"/>
          <w:marTop w:val="0"/>
          <w:marBottom w:val="0"/>
          <w:divBdr>
            <w:top w:val="none" w:sz="0" w:space="0" w:color="auto"/>
            <w:left w:val="none" w:sz="0" w:space="0" w:color="auto"/>
            <w:bottom w:val="none" w:sz="0" w:space="0" w:color="auto"/>
            <w:right w:val="none" w:sz="0" w:space="0" w:color="auto"/>
          </w:divBdr>
        </w:div>
      </w:divsChild>
    </w:div>
    <w:div w:id="2145149026">
      <w:bodyDiv w:val="1"/>
      <w:marLeft w:val="0"/>
      <w:marRight w:val="0"/>
      <w:marTop w:val="0"/>
      <w:marBottom w:val="0"/>
      <w:divBdr>
        <w:top w:val="none" w:sz="0" w:space="0" w:color="auto"/>
        <w:left w:val="none" w:sz="0" w:space="0" w:color="auto"/>
        <w:bottom w:val="none" w:sz="0" w:space="0" w:color="auto"/>
        <w:right w:val="none" w:sz="0" w:space="0" w:color="auto"/>
      </w:divBdr>
    </w:div>
    <w:div w:id="214561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2301</Words>
  <Characters>13120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Hong Trang</dc:creator>
  <cp:keywords/>
  <dc:description/>
  <cp:lastModifiedBy>Dao Hong Trang</cp:lastModifiedBy>
  <cp:revision>6</cp:revision>
  <dcterms:created xsi:type="dcterms:W3CDTF">2024-05-31T16:44:00Z</dcterms:created>
  <dcterms:modified xsi:type="dcterms:W3CDTF">2024-06-01T02:33:00Z</dcterms:modified>
</cp:coreProperties>
</file>