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On that same day, Amasawa was wandering around the ship alone with no particular destination in mind. </w:t>
      </w:r>
    </w:p>
    <w:p>
      <w:r>
        <w:t>Sometimes her classmates would talk to her, but she’d just show them a friendly smile and leave it at that.</w:t>
      </w:r>
    </w:p>
    <w:p>
      <w:r>
        <w:t>“But I’m sorry. I’m feeling a little sentimental right now. Could we do this some other time?”</w:t>
      </w:r>
    </w:p>
    <w:p>
      <w:r>
        <w:t>Saying this, Sakayanagi lightly tapped her cane against the deck two and then three times.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