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75B6"/>
          <w:sz w:val="32"/>
          <w:szCs w:val="32"/>
        </w:rPr>
        <w:t xml:space="preserve">BIM–AM / DIGITAL TWIN</w:t>
      </w:r>
    </w:p>
    <w:p>
      <w:pPr>
        <w:spacing w:after="0" w:before="120"/>
        <w:jc w:val="center"/>
      </w:pPr>
      <w:r>
        <w:rPr>
          <w:b/>
          <w:bCs/>
          <w:color w:val="1F3864"/>
          <w:sz w:val="44"/>
          <w:szCs w:val="44"/>
        </w:rPr>
        <w:t xml:space="preserve">PHỤ LỤC D</w:t>
      </w:r>
    </w:p>
    <w:p>
      <w:pPr>
        <w:spacing w:before="160"/>
        <w:jc w:val="center"/>
      </w:pPr>
      <w:r>
        <w:rPr>
          <w:color w:val="404040"/>
          <w:sz w:val="28"/>
          <w:szCs w:val="28"/>
        </w:rPr>
        <w:t xml:space="preserve">Tệp tham số dùng chung (Shared Parameters)</w:t>
      </w:r>
    </w:p>
    <w:p>
      <w:pPr>
        <w:pBdr>
          <w:top w:val="single" w:color="2E75B6" w:sz="8" w:space="8"/>
        </w:pBdr>
        <w:spacing w:before="2000"/>
        <w:jc w:val="center"/>
      </w:pPr>
      <w:r>
        <w:rPr>
          <w:b/>
          <w:bCs/>
          <w:color w:val="1F3864"/>
          <w:sz w:val="22"/>
          <w:szCs w:val="22"/>
        </w:rPr>
        <w:t xml:space="preserve">CHỦ ĐẦU TƯ (CĐT)  •  Phiên bản 1.0  •  2026</w:t>
      </w:r>
    </w:p>
    <w:p>
      <w:r>
        <w:br w:type="page"/>
      </w:r>
    </w:p>
    <w:p>
      <w:pPr>
        <w:pStyle w:val="Heading1"/>
      </w:pPr>
      <w:r>
        <w:t xml:space="preserve">D.1 Mục đích</w:t>
      </w:r>
    </w:p>
    <w:p>
      <w:pPr>
        <w:spacing w:after="120" w:line="276"/>
        <w:jc w:val="both"/>
      </w:pPr>
      <w:r>
        <w:t xml:space="preserve">Phụ lục này mô tả tệp tham số dùng chung (shared parameter) BIM của CĐT, làm cơ sở để tạo các tham số tài sản “DT.*” trong mô hình BIM. Tệp tham số dùng chung kèm theo ở định dạng văn bản tương thích phần mềm BIM (ví dụ tệp .txt shared parameter của Revit) và phải được nạp vào dự án trước khi tạo lập đối tượng/mô hình.</w:t>
      </w:r>
    </w:p>
    <w:p>
      <w:pPr>
        <w:pStyle w:val="Heading1"/>
      </w:pPr>
      <w:r>
        <w:t xml:space="preserve">D.2 Nguyên tắc áp dụng</w:t>
      </w:r>
    </w:p>
    <w:p>
      <w:pPr>
        <w:pStyle w:val="ListParagraph"/>
        <w:numPr>
          <w:ilvl w:val="0"/>
          <w:numId w:val="2"/>
        </w:numPr>
        <w:spacing w:after="80" w:line="264"/>
        <w:jc w:val="both"/>
      </w:pPr>
      <w:r>
        <w:t xml:space="preserve">Tham số chung “DT.Common.*” được tạo dưới dạng tham số dự án (project parameters) và gán cho các hạng mục: Mechanical Equipment, Electrical Equipment, Electrical Fixtures, Pipe Accessories, Duct Accessories, Specialty Equipment, Fire Alarm Devices, Lighting Fixtures;</w:t>
      </w:r>
    </w:p>
    <w:p>
      <w:pPr>
        <w:pStyle w:val="ListParagraph"/>
        <w:numPr>
          <w:ilvl w:val="0"/>
          <w:numId w:val="2"/>
        </w:numPr>
        <w:spacing w:after="80" w:line="264"/>
        <w:jc w:val="both"/>
      </w:pPr>
      <w:r>
        <w:t xml:space="preserve">Tham số riêng theo thiết bị (“DT.HVAC.*”, “DT.LV.*”, “DT.Boiler.*”…) được tạo dưới dạng tham số đối tượng (object/family parameters), không đặt dưới tham số dự án;</w:t>
      </w:r>
    </w:p>
    <w:p>
      <w:pPr>
        <w:pStyle w:val="ListParagraph"/>
        <w:numPr>
          <w:ilvl w:val="0"/>
          <w:numId w:val="2"/>
        </w:numPr>
        <w:spacing w:after="80" w:line="264"/>
        <w:jc w:val="both"/>
      </w:pPr>
      <w:r>
        <w:t xml:space="preserve">Tham số không liên quan phải được purge khỏi đối tượng trước khi nộp;</w:t>
      </w:r>
    </w:p>
    <w:p>
      <w:pPr>
        <w:pStyle w:val="ListParagraph"/>
        <w:numPr>
          <w:ilvl w:val="0"/>
          <w:numId w:val="2"/>
        </w:numPr>
        <w:spacing w:after="80" w:line="264"/>
        <w:jc w:val="both"/>
      </w:pPr>
      <w:r>
        <w:t xml:space="preserve">GUID của mỗi tham số phải giữ nguyên theo tệp tham số dùng chung của CĐT để bảo đảm ánh xạ COBieLite chính xác.</w:t>
      </w:r>
    </w:p>
    <w:p>
      <w:pPr>
        <w:pStyle w:val="Heading1"/>
      </w:pPr>
      <w:r>
        <w:t xml:space="preserve">D.3 Danh mục nhóm tham số</w:t>
      </w:r>
    </w:p>
    <w:p>
      <w:pPr>
        <w:spacing w:after="120" w:line="276"/>
        <w:jc w:val="both"/>
      </w:pPr>
      <w:r>
        <w:t xml:space="preserve">Tệp tham số dùng chung được tổ chức theo các nhóm (GROUP) tương ứng từng hệ thống E&amp;M:</w:t>
      </w:r>
    </w:p>
    <w:p>
      <w:pPr>
        <w:spacing w:after="160" w:before="60"/>
        <w:jc w:val="center"/>
      </w:pPr>
      <w:r>
        <w:rPr>
          <w:i/>
          <w:iCs/>
          <w:color w:val="595959"/>
          <w:sz w:val="18"/>
          <w:szCs w:val="18"/>
        </w:rPr>
        <w:t xml:space="preserve">Bảng D-1 Nhóm tham số dùng chung theo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tblHeader/>
        </w:trPr>
        <w:tc>
          <w:tcPr>
            <w:tcW w:type="dxa" w:w="2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Nhóm tham số</w:t>
            </w:r>
          </w:p>
        </w:tc>
        <w:tc>
          <w:tcPr>
            <w:tcW w:type="dxa" w:w="3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Phạm vi áp dụng</w:t>
            </w:r>
          </w:p>
        </w:tc>
        <w:tc>
          <w:tcPr>
            <w:tcW w:type="dxa" w:w="3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 tham số tiêu biểu</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DT.Common</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Mọi thiết bị E&amp;M</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Asset Code, Zone Tag No., Documentation</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DT.HVAC</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Điều hoà &amp; thông gió</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Air Flow, Cooling Capacity, Rated Power Input</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DT.LV</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Tủ điện hạ thế</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Rated Current, Breaking Capacity</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DT.HV</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Nguồn cao thế</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Rated Voltage, Breaking Capacity</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DT.EMG</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Máy phát điện</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Rated Power, Fuel Tank Capacity</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DT.Boiler</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Lò hơi</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Heating Capacity, Working Pressure</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DT.FS</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PCCC</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Flow Rate, Head, Driver Type</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DT.UPS</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UPS</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Rated Power, Backup Time</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DT.Lighting</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Chiếu sáng</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Luminous Flux, Colour Temperature</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DT.CCTV</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CCTV</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Resolution, Type, IP Rating</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DT.IoT</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Lắp đặt IoT</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Sensor Type, Communication Protocol</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DT.MedicalGas</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Khí y tế</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Gas Type, Flow Rate, Pressure</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DT.Plumbing / DT.Drainage</w:t>
            </w:r>
          </w:p>
        </w:tc>
        <w:tc>
          <w:tcPr>
            <w:tcW w:type="dxa" w:w="3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Cấp &amp; thoát nước</w:t>
            </w:r>
          </w:p>
        </w:tc>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Flow Rate, Head, Rated Power Input</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DT.LIFT</w:t>
            </w:r>
          </w:p>
        </w:tc>
        <w:tc>
          <w:tcPr>
            <w:tcW w:type="dxa" w:w="3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Thang máy &amp; thang cuốn</w:t>
            </w:r>
          </w:p>
        </w:tc>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Rated Load, Rated Speed, Travel Height</w:t>
            </w:r>
          </w:p>
        </w:tc>
      </w:tr>
    </w:tbl>
    <w:p>
      <w:pPr>
        <w:spacing w:after="60"/>
      </w:pPr>
      <w:r>
        <w:t xml:space="preserve"/>
      </w:r>
    </w:p>
    <w:p>
      <w:pPr>
        <w:spacing w:after="120" w:line="276"/>
        <w:jc w:val="both"/>
      </w:pPr>
      <w:r>
        <w:rPr>
          <w:i/>
          <w:iCs/>
        </w:rPr>
        <w:t xml:space="preserve">Ghi chú: Danh mục đầy đủ tham số, kiểu dữ liệu (DATATYPE) và GUID nằm trong tệp tham số dùng chung kèm theo. Khi cần bổ sung tham số mới ngoài danh mục, Nhà thầu đề xuất và thống nhất với PT, ghi vào BEP, đồng thời CĐT cập nhật tệp tham số dùng chung phiên bản kế tiếp.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Phụ lục D — Tệp tham số dùng chung</w:t>
    </w:r>
    <w:r>
      <w:rPr>
        <w:color w:val="808080"/>
        <w:sz w:val="16"/>
        <w:szCs w:val="16"/>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D — Tệp tham số dùng chung</dc:title>
  <dc:creator>Chủ đầu tư (CĐT)</dc:creator>
  <cp:lastModifiedBy>Un-named</cp:lastModifiedBy>
  <cp:revision>1</cp:revision>
  <dcterms:created xsi:type="dcterms:W3CDTF">2026-06-08T11:36:26.667Z</dcterms:created>
  <dcterms:modified xsi:type="dcterms:W3CDTF">2026-06-08T11:36:26.667Z</dcterms:modified>
</cp:coreProperties>
</file>

<file path=docProps/custom.xml><?xml version="1.0" encoding="utf-8"?>
<Properties xmlns="http://schemas.openxmlformats.org/officeDocument/2006/custom-properties" xmlns:vt="http://schemas.openxmlformats.org/officeDocument/2006/docPropsVTypes"/>
</file>