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b/>
          <w:bCs/>
          <w:color w:val="2E75B6"/>
          <w:sz w:val="26"/>
          <w:szCs w:val="26"/>
        </w:rPr>
        <w:t xml:space="preserve">BỘ HƯỚNG DẪN CHUYỂN ĐỔI BIM PIPELINE SANG DIGITAL TWIN</w:t>
      </w:r>
    </w:p>
    <w:p>
      <w:pPr>
        <w:spacing w:after="0" w:before="60"/>
        <w:jc w:val="center"/>
      </w:pPr>
      <w:r>
        <w:rPr>
          <w:i/>
          <w:iCs/>
          <w:color w:val="595959"/>
          <w:sz w:val="20"/>
          <w:szCs w:val="20"/>
        </w:rPr>
        <w:t xml:space="preserve">(Bộ tài liệu phụ trợ Quy định BIM–AM / Digital Twin của Chủ đầu tư)</w:t>
      </w:r>
    </w:p>
    <w:p>
      <w:pPr>
        <w:spacing w:after="0" w:before="560"/>
        <w:jc w:val="center"/>
      </w:pPr>
      <w:r>
        <w:rPr>
          <w:b/>
          <w:bCs/>
          <w:color w:val="404040"/>
          <w:sz w:val="34"/>
          <w:szCs w:val="34"/>
        </w:rPr>
        <w:t xml:space="preserve">HD-04</w:t>
      </w:r>
    </w:p>
    <w:p>
      <w:pPr>
        <w:spacing w:after="0" w:before="140"/>
        <w:jc w:val="center"/>
      </w:pPr>
      <w:r>
        <w:rPr>
          <w:b/>
          <w:bCs/>
          <w:color w:val="1F3864"/>
          <w:sz w:val="42"/>
          <w:szCs w:val="42"/>
        </w:rPr>
        <w:t xml:space="preserve">METADATA &amp; MAPPING THÔNG TIN</w:t>
      </w:r>
    </w:p>
    <w:p>
      <w:pPr>
        <w:spacing w:before="140"/>
        <w:jc w:val="center"/>
      </w:pPr>
      <w:r>
        <w:rPr>
          <w:color w:val="404040"/>
          <w:sz w:val="24"/>
          <w:szCs w:val="24"/>
        </w:rPr>
        <w:t xml:space="preserve">Chuẩn hoá metadata IFC-BIM và ánh xạ dữ liệu sang Digital Twin</w:t>
      </w:r>
    </w:p>
    <w:p>
      <w:pPr>
        <w:pBdr>
          <w:top w:val="single" w:color="2E75B6" w:sz="8" w:space="8"/>
        </w:pBdr>
        <w:spacing w:before="1400"/>
        <w:jc w:val="center"/>
      </w:pPr>
      <w:r>
        <w:rPr>
          <w:b/>
          <w:bCs/>
          <w:color w:val="1F3864"/>
          <w:sz w:val="22"/>
          <w:szCs w:val="22"/>
        </w:rPr>
        <w:t xml:space="preserve">Mã tài liệu DT-HD-04  •  Phiên bản 1.0  •  2026</w:t>
      </w:r>
    </w:p>
    <w:p>
      <w:r>
        <w:br w:type="page"/>
      </w:r>
    </w:p>
    <w:p>
      <w:pPr>
        <w:pStyle w:val="Heading1"/>
      </w:pPr>
      <w:r>
        <w:t xml:space="preserve">Kiểm soát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Thông tin</w:t>
            </w:r>
          </w:p>
        </w:tc>
        <w:tc>
          <w:tcPr>
            <w:tcW w:type="dxa" w:w="67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Mã tài liệu</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DT-HD-04</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Tên tài liệu</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Hướng dẫn quản lý metadata IFC-BIM và mapping dữ liệu sang Digital Twin</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Phiên bản</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1.0</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Ngày phát hành</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Tháng 6 năm 2026</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Trạng thái</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Bản phát hành nội bộ</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Đơn vị áp dụng</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Chủ đầu tư (CĐT) — Digital Twin Platform</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Quan hệ tài liệu</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Phụ trợ Quy định BIM–AM / Digital Twin (tài liệu chính) và các Phụ lục A–I; dùng chung quy ước tại HD-00.</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4060"/>
        <w:gridCol w:w="2400"/>
      </w:tblGrid>
      <w:tr>
        <w:trPr>
          <w:tblHeader/>
        </w:trPr>
        <w:tc>
          <w:tcPr>
            <w:tcW w:type="dxa" w:w="15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Phiên bản</w:t>
            </w:r>
          </w:p>
        </w:tc>
        <w:tc>
          <w:tcPr>
            <w:tcW w:type="dxa" w:w="1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Ngày</w:t>
            </w:r>
          </w:p>
        </w:tc>
        <w:tc>
          <w:tcPr>
            <w:tcW w:type="dxa" w:w="40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 thay đổi</w:t>
            </w:r>
          </w:p>
        </w:tc>
        <w:tc>
          <w:tcPr>
            <w:tcW w:type="dxa" w:w="2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Đơn vị thực hiện</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1.0</w:t>
            </w:r>
          </w:p>
        </w:tc>
        <w:tc>
          <w:tcPr>
            <w:tcW w:type="dxa" w:w="1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06/2026</w:t>
            </w:r>
          </w:p>
        </w:tc>
        <w:tc>
          <w:tcPr>
            <w:tcW w:type="dxa" w:w="40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Phát hành lần đầu (đã rà soát, loại trùng lặp, chuẩn hoá toàn bộ).</w:t>
            </w:r>
          </w:p>
        </w:tc>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CĐT — Digital Twin Platform</w:t>
            </w:r>
          </w:p>
        </w:tc>
      </w:tr>
    </w:tbl>
    <w:p>
      <w:pPr>
        <w:spacing w:after="60"/>
      </w:pPr>
      <w:r>
        <w:t xml:space="preserve"/>
      </w:r>
    </w:p>
    <w:p>
      <w:pPr>
        <w:spacing w:after="200"/>
      </w:pPr>
      <w:r>
        <w:rPr>
          <w:b/>
          <w:bCs/>
          <w:color w:val="1F3864"/>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Cấu trúc bộ hướng dẫn</w:t>
      </w:r>
    </w:p>
    <w:p>
      <w:pPr>
        <w:spacing w:after="120" w:line="276"/>
        <w:jc w:val="both"/>
      </w:pPr>
      <w:r>
        <w:t xml:space="preserve">Bộ hướng dẫn gồm sáu tài liệu. Tài liệu HD-00 chứa các quy ước dùng chung (thuật ngữ, sơ đồ pipeline, chuỗi yêu cầu thông tin, mapping ID trung tâm, phân loại lỗi &amp; nghiệm thu, RACI, data dictionary). Các tài liệu HD-01 đến HD-05 tham chiếu HD-00 và không lặp lại các nội dung dùng chung đó.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260"/>
        <w:gridCol w:w="1800"/>
      </w:tblGrid>
      <w:tr>
        <w:trPr>
          <w:tblHeader/>
        </w:trPr>
        <w:tc>
          <w:tcPr>
            <w:tcW w:type="dxa" w:w="13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Mã</w:t>
            </w:r>
          </w:p>
        </w:tc>
        <w:tc>
          <w:tcPr>
            <w:tcW w:type="dxa" w:w="62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w:t>
            </w:r>
          </w:p>
        </w:tc>
        <w:tc>
          <w:tcPr>
            <w:tcW w:type="dxa" w:w="18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HD-00</w:t>
            </w:r>
          </w:p>
        </w:tc>
        <w:tc>
          <w:tcPr>
            <w:tcW w:type="dxa" w:w="6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Tổng quan &amp; Quy ước chung</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HD-01</w:t>
            </w:r>
          </w:p>
        </w:tc>
        <w:tc>
          <w:tcPr>
            <w:tcW w:type="dxa" w:w="6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File IFC</w:t>
            </w:r>
          </w:p>
        </w:tc>
        <w:tc>
          <w:tcPr>
            <w:tcW w:type="dxa" w:w="1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HD-02</w:t>
            </w:r>
          </w:p>
        </w:tc>
        <w:tc>
          <w:tcPr>
            <w:tcW w:type="dxa" w:w="6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COBie</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HD-03</w:t>
            </w:r>
          </w:p>
        </w:tc>
        <w:tc>
          <w:tcPr>
            <w:tcW w:type="dxa" w:w="6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Tích hợp BMS·VMS·IOC·CMMS</w:t>
            </w:r>
          </w:p>
        </w:tc>
        <w:tc>
          <w:tcPr>
            <w:tcW w:type="dxa" w:w="1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HD-04</w:t>
            </w:r>
          </w:p>
        </w:tc>
        <w:tc>
          <w:tcPr>
            <w:tcW w:type="dxa" w:w="6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Metadata &amp; Mapping thông tin</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  (tài liệu này)</w:t>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HD-05</w:t>
            </w:r>
          </w:p>
        </w:tc>
        <w:tc>
          <w:tcPr>
            <w:tcW w:type="dxa" w:w="6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Tiêu chuẩn đối chiếu</w:t>
            </w:r>
          </w:p>
        </w:tc>
        <w:tc>
          <w:tcPr>
            <w:tcW w:type="dxa" w:w="1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
            </w:r>
          </w:p>
        </w:tc>
      </w:tr>
    </w:tbl>
    <w:p>
      <w:pPr>
        <w:spacing w:after="60"/>
      </w:pPr>
      <w:r>
        <w:t xml:space="preserve"/>
      </w:r>
    </w:p>
    <w:p>
      <w:pPr>
        <w:pStyle w:val="Heading1"/>
      </w:pPr>
      <w:r>
        <w:t xml:space="preserve">1. Phạm vi &amp; mục tiêu</w:t>
      </w:r>
    </w:p>
    <w:p>
      <w:pPr>
        <w:spacing w:after="120" w:line="276"/>
        <w:jc w:val="both"/>
      </w:pPr>
      <w:r>
        <w:t xml:space="preserve">Tài liệu là cơ sở cho việc chuẩn hoá metadata BIM/IFC và ánh xạ dữ liệu từ BIM sang Digital Twin của CĐT. Tài liệu liên kết trực tiếp với bộ tham số DT.* (Phụ lục D), ADT (Phụ lục B), template điểm (Phụ lục H) và quy trình AIMP/CDE (Mục 6 &amp; 8 tài liệu chính).</w:t>
      </w:r>
    </w:p>
    <w:p>
      <w:pPr>
        <w:spacing w:after="120" w:line="276"/>
        <w:jc w:val="both"/>
      </w:pPr>
      <w:r>
        <w:t xml:space="preserve">Tài liệu này là “nhà” của metadata model và chi tiết các bước xử lý dữ liệu trong pipeline. Tám nguyên tắc cốt lõi, sơ đồ pipeline tổng thể, chuỗi yêu cầu thông tin và Data Dictionary file mẫu là nội dung dùng chung — xem HD-00 (§3, §4 và Phụ lục 0-A).</w:t>
      </w:r>
    </w:p>
    <w:p>
      <w:pPr>
        <w:pStyle w:val="Heading1"/>
      </w:pPr>
      <w:r>
        <w:t xml:space="preserve">2. Tổng quan metadata IFC-BIM</w:t>
      </w:r>
    </w:p>
    <w:p>
      <w:pPr>
        <w:spacing w:after="120" w:line="276"/>
        <w:jc w:val="both"/>
      </w:pPr>
      <w:r>
        <w:t xml:space="preserve">Metadata là thông tin mô tả đối tượng BIM trong IFC: định danh, vị trí, phân loại, hệ thống, thông số, mã tài sản. Trong IFC, metadata nằm chủ yếu ở Property Set (Pset) và Quantity Set (Qto). Để tránh mất dữ liệu do khác cấu trúc giữa các object, metadata gốc được lưu linh hoạt dạng EAV (Entity–Attribute–Value).</w:t>
      </w:r>
    </w:p>
    <w:p>
      <w:pPr>
        <w:spacing w:after="160" w:before="60"/>
        <w:jc w:val="center"/>
      </w:pPr>
      <w:r>
        <w:rPr>
          <w:i/>
          <w:iCs/>
          <w:color w:val="595959"/>
          <w:sz w:val="18"/>
          <w:szCs w:val="18"/>
        </w:rPr>
        <w:t xml:space="preserve">Bảng 4-1 Cấu trúc EAV cho metadata IFC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Trường EAV</w:t>
            </w:r>
          </w:p>
        </w:tc>
        <w:tc>
          <w:tcPr>
            <w:tcW w:type="dxa" w:w="67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Mô tả</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object_guid</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IFC GlobalId của đối tượng</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object_name / object_entity</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Tên &amp; entity IFC</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metadata_group</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Nhóm thuộc tính (ví dụ Pset_DT_Asset)</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metadata_key</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Tên thuộc tính</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metadata_value</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Giá trị</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unit</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Đơn vị đo (nếu có)</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source</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Nguồn dữ liệu (IFC/Excel/COBie/BMS…)</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loi_required</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Đánh dấu trường thuộc LOI bắt buộc</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mapped_to_json_path</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Đường dẫn ánh xạ sang schema JSON của DTP</w:t>
            </w:r>
          </w:p>
        </w:tc>
      </w:tr>
    </w:tbl>
    <w:p>
      <w:pPr>
        <w:spacing w:after="60"/>
      </w:pPr>
      <w:r>
        <w:t xml:space="preserve"/>
      </w:r>
    </w:p>
    <w:p>
      <w:pPr>
        <w:pStyle w:val="Heading1"/>
      </w:pPr>
      <w:r>
        <w:t xml:space="preserve">3. Metadata model của Digital Twin</w:t>
      </w:r>
    </w:p>
    <w:p>
      <w:pPr>
        <w:spacing w:after="120" w:line="276"/>
        <w:jc w:val="both"/>
      </w:pPr>
      <w:r>
        <w:t xml:space="preserve">Digital Twin tổ chức metadata theo đối tượng với các khoá liên kết về Mã tài sản (DT). Mỗi đối tượng có tập trường tối thiểu (LOI) và tập mở rộng tuỳ loại. Mô hình dữ liệu theo lớp (Facility…Governance) xem HD-00 §5.</w:t>
      </w:r>
    </w:p>
    <w:p>
      <w:pPr>
        <w:spacing w:after="160" w:before="60"/>
        <w:jc w:val="center"/>
      </w:pPr>
      <w:r>
        <w:rPr>
          <w:i/>
          <w:iCs/>
          <w:color w:val="595959"/>
          <w:sz w:val="18"/>
          <w:szCs w:val="18"/>
        </w:rPr>
        <w:t xml:space="preserve">Bảng 4-2 Nhóm metadata bắt buộc theo đối tượng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Đối tượng</w:t>
            </w:r>
          </w:p>
        </w:tc>
        <w:tc>
          <w:tcPr>
            <w:tcW w:type="dxa" w:w="76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Trường metadata tối thiểu</w:t>
            </w:r>
          </w:p>
        </w:tc>
      </w:tr>
      <w:tr>
        <w:tc>
          <w:tcPr>
            <w:tcW w:type="dxa" w:w="1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Asset</w:t>
            </w:r>
          </w:p>
        </w:tc>
        <w:tc>
          <w:tcPr>
            <w:tcW w:type="dxa" w:w="76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Mã tài sản (DT), Asset Name, Asset Type, System, Space/Floor, Manufacturer, Model, Criticality, Maintainable</w:t>
            </w:r>
          </w:p>
        </w:tc>
      </w:tr>
      <w:tr>
        <w:tc>
          <w:tcPr>
            <w:tcW w:type="dxa" w:w="1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Space/Room</w:t>
            </w:r>
          </w:p>
        </w:tc>
        <w:tc>
          <w:tcPr>
            <w:tcW w:type="dxa" w:w="76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Space ID, Space Name, Floor, chức năng, diện tích, IfcSpace GUID</w:t>
            </w:r>
          </w:p>
        </w:tc>
      </w:tr>
      <w:tr>
        <w:tc>
          <w:tcPr>
            <w:tcW w:type="dxa" w:w="1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Zone</w:t>
            </w:r>
          </w:p>
        </w:tc>
        <w:tc>
          <w:tcPr>
            <w:tcW w:type="dxa" w:w="76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Zone ID, loại zone, danh sách Space, màu mặc định</w:t>
            </w:r>
          </w:p>
        </w:tc>
      </w:tr>
      <w:tr>
        <w:tc>
          <w:tcPr>
            <w:tcW w:type="dxa" w:w="1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System</w:t>
            </w:r>
          </w:p>
        </w:tc>
        <w:tc>
          <w:tcPr>
            <w:tcW w:type="dxa" w:w="76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System Code (Mục 5.5), System Name, Criticality</w:t>
            </w:r>
          </w:p>
        </w:tc>
      </w:tr>
      <w:tr>
        <w:tc>
          <w:tcPr>
            <w:tcW w:type="dxa" w:w="1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Device</w:t>
            </w:r>
          </w:p>
        </w:tc>
        <w:tc>
          <w:tcPr>
            <w:tcW w:type="dxa" w:w="76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Device ID, Asset liên kết, Gateway, Protocol, Connection Status</w:t>
            </w:r>
          </w:p>
        </w:tc>
      </w:tr>
      <w:tr>
        <w:tc>
          <w:tcPr>
            <w:tcW w:type="dxa" w:w="1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Point</w:t>
            </w:r>
          </w:p>
        </w:tc>
        <w:tc>
          <w:tcPr>
            <w:tcW w:type="dxa" w:w="76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Point ID, Device, kind, đơn vị, writable, ngưỡng cảnh báo</w:t>
            </w:r>
          </w:p>
        </w:tc>
      </w:tr>
    </w:tbl>
    <w:p>
      <w:pPr>
        <w:spacing w:after="60"/>
      </w:pPr>
      <w:r>
        <w:t xml:space="preserve"/>
      </w:r>
    </w:p>
    <w:p>
      <w:pPr>
        <w:pStyle w:val="Heading1"/>
      </w:pPr>
      <w:r>
        <w:t xml:space="preserve">4. Mapping thông tin từ BIM/IFC sang Digital Twin</w:t>
      </w:r>
    </w:p>
    <w:p>
      <w:pPr>
        <w:spacing w:after="120" w:line="276"/>
        <w:jc w:val="both"/>
      </w:pPr>
      <w:r>
        <w:t xml:space="preserve">Mapping ánh xạ lớp dữ liệu BIM sang đối tượng Digital Twin và ánh xạ định danh. Bảng mapping ID trung tâm dùng chung xem HD-00 §6.2; ánh xạ object IFC theo entity xem HD-01 §6. Tại đây nêu mapping lớp dữ liệu và mapping định danh tổng quát.</w:t>
      </w:r>
    </w:p>
    <w:p>
      <w:pPr>
        <w:spacing w:after="160" w:before="60"/>
        <w:jc w:val="center"/>
      </w:pPr>
      <w:r>
        <w:rPr>
          <w:i/>
          <w:iCs/>
          <w:color w:val="595959"/>
          <w:sz w:val="18"/>
          <w:szCs w:val="18"/>
        </w:rPr>
        <w:t xml:space="preserve">Bảng 4-3 Mapping lớp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Lớp BIM / IFC</w:t>
            </w:r>
          </w:p>
        </w:tc>
        <w:tc>
          <w:tcPr>
            <w:tcW w:type="dxa" w:w="57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Đối tượng Digital Twin</w:t>
            </w:r>
          </w:p>
        </w:tc>
      </w:tr>
      <w:tr>
        <w:tc>
          <w:tcPr>
            <w:tcW w:type="dxa" w:w="3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IfcProject / IfcSite / IfcBuilding</w:t>
            </w:r>
          </w:p>
        </w:tc>
        <w:tc>
          <w:tcPr>
            <w:tcW w:type="dxa" w:w="5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Project / Site / Building</w:t>
            </w:r>
          </w:p>
        </w:tc>
      </w:tr>
      <w:tr>
        <w:tc>
          <w:tcPr>
            <w:tcW w:type="dxa" w:w="3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IfcBuildingStorey</w:t>
            </w:r>
          </w:p>
        </w:tc>
        <w:tc>
          <w:tcPr>
            <w:tcW w:type="dxa" w:w="5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Floor</w:t>
            </w:r>
          </w:p>
        </w:tc>
      </w:tr>
      <w:tr>
        <w:tc>
          <w:tcPr>
            <w:tcW w:type="dxa" w:w="3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IfcSpace / IfcZone</w:t>
            </w:r>
          </w:p>
        </w:tc>
        <w:tc>
          <w:tcPr>
            <w:tcW w:type="dxa" w:w="5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Space/Room / Zone</w:t>
            </w:r>
          </w:p>
        </w:tc>
      </w:tr>
      <w:tr>
        <w:tc>
          <w:tcPr>
            <w:tcW w:type="dxa" w:w="3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IfcSystem / IfcDistributionSystem</w:t>
            </w:r>
          </w:p>
        </w:tc>
        <w:tc>
          <w:tcPr>
            <w:tcW w:type="dxa" w:w="5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Technical System</w:t>
            </w:r>
          </w:p>
        </w:tc>
      </w:tr>
      <w:tr>
        <w:tc>
          <w:tcPr>
            <w:tcW w:type="dxa" w:w="3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IFC equipment entities</w:t>
            </w:r>
          </w:p>
        </w:tc>
        <w:tc>
          <w:tcPr>
            <w:tcW w:type="dxa" w:w="5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Asset</w:t>
            </w:r>
          </w:p>
        </w:tc>
      </w:tr>
      <w:tr>
        <w:tc>
          <w:tcPr>
            <w:tcW w:type="dxa" w:w="3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IfcSensor</w:t>
            </w:r>
          </w:p>
        </w:tc>
        <w:tc>
          <w:tcPr>
            <w:tcW w:type="dxa" w:w="5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Device / Telemetry Source</w:t>
            </w:r>
          </w:p>
        </w:tc>
      </w:tr>
      <w:tr>
        <w:tc>
          <w:tcPr>
            <w:tcW w:type="dxa" w:w="3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IfcTypeObject</w:t>
            </w:r>
          </w:p>
        </w:tc>
        <w:tc>
          <w:tcPr>
            <w:tcW w:type="dxa" w:w="5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Asset Type</w:t>
            </w:r>
          </w:p>
        </w:tc>
      </w:tr>
      <w:tr>
        <w:tc>
          <w:tcPr>
            <w:tcW w:type="dxa" w:w="3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IfcPropertySet</w:t>
            </w:r>
          </w:p>
        </w:tc>
        <w:tc>
          <w:tcPr>
            <w:tcW w:type="dxa" w:w="5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Metadata</w:t>
            </w:r>
          </w:p>
        </w:tc>
      </w:tr>
      <w:tr>
        <w:tc>
          <w:tcPr>
            <w:tcW w:type="dxa" w:w="3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IfcClassificationReference</w:t>
            </w:r>
          </w:p>
        </w:tc>
        <w:tc>
          <w:tcPr>
            <w:tcW w:type="dxa" w:w="5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Classification</w:t>
            </w:r>
          </w:p>
        </w:tc>
      </w:tr>
      <w:tr>
        <w:tc>
          <w:tcPr>
            <w:tcW w:type="dxa" w:w="3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IfcRel* (quan hệ)</w:t>
            </w:r>
          </w:p>
        </w:tc>
        <w:tc>
          <w:tcPr>
            <w:tcW w:type="dxa" w:w="5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Quan hệ cha-con / thuộc hệ / thuộc không gian</w:t>
            </w:r>
          </w:p>
        </w:tc>
      </w:tr>
    </w:tbl>
    <w:p>
      <w:pPr>
        <w:spacing w:after="60"/>
      </w:pPr>
      <w:r>
        <w:t xml:space="preserve"/>
      </w:r>
    </w:p>
    <w:p>
      <w:pPr>
        <w:spacing w:after="160" w:before="60"/>
        <w:jc w:val="center"/>
      </w:pPr>
      <w:r>
        <w:rPr>
          <w:i/>
          <w:iCs/>
          <w:color w:val="595959"/>
          <w:sz w:val="18"/>
          <w:szCs w:val="18"/>
        </w:rPr>
        <w:t xml:space="preserve">Bảng 4-4 Mapping định danh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Loại ID</w:t>
            </w:r>
          </w:p>
        </w:tc>
        <w:tc>
          <w:tcPr>
            <w:tcW w:type="dxa" w:w="69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Quy định</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IFC GlobalId</w:t>
            </w:r>
          </w:p>
        </w:tc>
        <w:tc>
          <w:tcPr>
            <w:tcW w:type="dxa" w:w="6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Giữ nguyên, không tự sinh lại nếu không cần — khoá truy vết object gốc.</w:t>
            </w:r>
          </w:p>
        </w:tc>
      </w:tr>
      <w:tr>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Mã tài sản (DT)</w:t>
            </w:r>
          </w:p>
        </w:tc>
        <w:tc>
          <w:tcPr>
            <w:tcW w:type="dxa" w:w="6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Bắt buộc với asset vận hành (7 trường — Mục 5.1).</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Space ID / System ID</w:t>
            </w:r>
          </w:p>
        </w:tc>
        <w:tc>
          <w:tcPr>
            <w:tcW w:type="dxa" w:w="6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Bắt buộc với room/space/zone và với MEP/ELV/BMS.</w:t>
            </w:r>
          </w:p>
        </w:tc>
      </w:tr>
      <w:tr>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Device ID</w:t>
            </w:r>
          </w:p>
        </w:tc>
        <w:tc>
          <w:tcPr>
            <w:tcW w:type="dxa" w:w="6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Bắt buộc nếu có telemetry.</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CMMS Code / BMS Point ID</w:t>
            </w:r>
          </w:p>
        </w:tc>
        <w:tc>
          <w:tcPr>
            <w:tcW w:type="dxa" w:w="6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Bắt buộc nếu tích hợp CMMS / BMS.</w:t>
            </w:r>
          </w:p>
        </w:tc>
      </w:tr>
      <w:tr>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External ID</w:t>
            </w:r>
          </w:p>
        </w:tc>
        <w:tc>
          <w:tcPr>
            <w:tcW w:type="dxa" w:w="6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Khuyến nghị lưu để đối soát hệ thống ngoài.</w:t>
            </w:r>
          </w:p>
        </w:tc>
      </w:tr>
    </w:tbl>
    <w:p>
      <w:pPr>
        <w:spacing w:after="60"/>
      </w:pPr>
      <w:r>
        <w:t xml:space="preserve"/>
      </w:r>
    </w:p>
    <w:p>
      <w:pPr>
        <w:pStyle w:val="Heading1"/>
      </w:pPr>
      <w:r>
        <w:t xml:space="preserve">5. Chi tiết các bước xử lý dữ liệu trong pipeline</w:t>
      </w:r>
    </w:p>
    <w:p>
      <w:pPr>
        <w:spacing w:after="120" w:line="276"/>
        <w:jc w:val="both"/>
      </w:pPr>
      <w:r>
        <w:t xml:space="preserve">Pipeline tổng thể 8 bước xem HD-00 §3. Tài liệu này chi tiết hoá các bước xử lý metadata (bước 2–6):</w:t>
      </w:r>
    </w:p>
    <w:p>
      <w:pPr>
        <w:spacing w:after="160" w:before="60"/>
        <w:jc w:val="center"/>
      </w:pPr>
      <w:r>
        <w:rPr>
          <w:i/>
          <w:iCs/>
          <w:color w:val="595959"/>
          <w:sz w:val="18"/>
          <w:szCs w:val="18"/>
        </w:rPr>
        <w:t xml:space="preserve">Bảng 4-5 Chi tiết bước xử lý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60"/>
        <w:gridCol w:w="3300"/>
      </w:tblGrid>
      <w:tr>
        <w:trPr>
          <w:tblHeader/>
        </w:trPr>
        <w:tc>
          <w:tcPr>
            <w:tcW w:type="dxa" w:w="6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Bước</w:t>
            </w:r>
          </w:p>
        </w:tc>
        <w:tc>
          <w:tcPr>
            <w:tcW w:type="dxa" w:w="54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Hoạt động</w:t>
            </w:r>
          </w:p>
        </w:tc>
        <w:tc>
          <w:tcPr>
            <w:tcW w:type="dxa" w:w="33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Kết quả</w:t>
            </w:r>
          </w:p>
        </w:tc>
      </w:tr>
      <w:tr>
        <w:tc>
          <w:tcPr>
            <w:tcW w:type="dxa" w:w="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2</w:t>
            </w:r>
          </w:p>
        </w:tc>
        <w:tc>
          <w:tcPr>
            <w:tcW w:type="dxa" w:w="54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Parse IFC: object, GUID, entity, Pset, không gian, hệ thống, type</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Danh sách object + metadata EAV</w:t>
            </w:r>
          </w:p>
        </w:tc>
      </w:tr>
      <w:tr>
        <w:tc>
          <w:tcPr>
            <w:tcW w:type="dxa" w:w="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3</w:t>
            </w:r>
          </w:p>
        </w:tc>
        <w:tc>
          <w:tcPr>
            <w:tcW w:type="dxa" w:w="54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Làm sạch &amp; chuẩn hoá: PickList (System/protocol/status/unit), đơn vị SI, phát hiện thiếu/trùng/sai tham chiếu</w:t>
            </w:r>
          </w:p>
        </w:tc>
        <w:tc>
          <w:tcPr>
            <w:tcW w:type="dxa" w:w="3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Metadata đủ cho LOI, không mất dữ liệu</w:t>
            </w:r>
          </w:p>
        </w:tc>
      </w:tr>
      <w:tr>
        <w:tc>
          <w:tcPr>
            <w:tcW w:type="dxa" w:w="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4</w:t>
            </w:r>
          </w:p>
        </w:tc>
        <w:tc>
          <w:tcPr>
            <w:tcW w:type="dxa" w:w="54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Enrichment: bổ sung serial/model/manufacturer/bảo hành (COBie/Excel/CMMS); Device/Point (BMS/DMP); ghi source &amp; review</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Dữ liệu vận hành đầy đủ, truy vết được</w:t>
            </w:r>
          </w:p>
        </w:tc>
      </w:tr>
      <w:tr>
        <w:tc>
          <w:tcPr>
            <w:tcW w:type="dxa" w:w="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5</w:t>
            </w:r>
          </w:p>
        </w:tc>
        <w:tc>
          <w:tcPr>
            <w:tcW w:type="dxa" w:w="54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Mapping đối tượng &amp; định danh về Mã tài sản (DT)</w:t>
            </w:r>
          </w:p>
        </w:tc>
        <w:tc>
          <w:tcPr>
            <w:tcW w:type="dxa" w:w="3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Bảng mapping đã xác nhận</w:t>
            </w:r>
          </w:p>
        </w:tc>
      </w:tr>
      <w:tr>
        <w:tc>
          <w:tcPr>
            <w:tcW w:type="dxa" w:w="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6</w:t>
            </w:r>
          </w:p>
        </w:tc>
        <w:tc>
          <w:tcPr>
            <w:tcW w:type="dxa" w:w="54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Sinh COBieLite/JSON theo schema + style hiển thị</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Gói import + visual style</w:t>
            </w:r>
          </w:p>
        </w:tc>
      </w:tr>
    </w:tbl>
    <w:p>
      <w:pPr>
        <w:spacing w:after="60"/>
      </w:pPr>
      <w:r>
        <w:t xml:space="preserve"/>
      </w:r>
    </w:p>
    <w:p>
      <w:pPr>
        <w:pStyle w:val="Heading1"/>
      </w:pPr>
      <w:r>
        <w:t xml:space="preserve">6. Metadata cho visualization &amp; realtime overlay</w:t>
      </w:r>
    </w:p>
    <w:p>
      <w:pPr>
        <w:spacing w:after="120" w:line="276"/>
        <w:jc w:val="both"/>
      </w:pPr>
      <w:r>
        <w:t xml:space="preserve">Để hiển thị và overlay realtime, mỗi asset/zone cần: toạ độ hoặc liên kết object 3D (IFC GUID), Digital Twin Layer (Architecture/MEP/IoT/Safety/Spatial), style hiển thị (màu theo trạng thái/điều kiện môi trường) và liên kết Point để cập nhật trạng thái. Quy ước màu trạng thái nên thống nhất toàn nền tảng (ví dụ: Running–xanh, Stopped–xám, Fault–đỏ).</w:t>
      </w:r>
    </w:p>
    <w:p>
      <w:pPr>
        <w:pStyle w:val="Heading1"/>
      </w:pPr>
      <w:r>
        <w:t xml:space="preserve">7. Data schema đề xuất &amp; trường metadata tối thiểu</w:t>
      </w:r>
    </w:p>
    <w:p>
      <w:pPr>
        <w:spacing w:after="120" w:line="276"/>
        <w:jc w:val="both"/>
      </w:pPr>
      <w:r>
        <w:t xml:space="preserve">Schema JSON đề xuất tổ chức theo phân cấp facility → floor → space → zone → asset → device → point, mỗi cấp mang khoá định danh và mảng properties (key–value–unit). Bảng trường tối thiểu (LOI) là căn cứ nghiệm thu — bất kỳ trường loi_required nào còn trống đều bị đánh dấu lỗi trước publish.</w:t>
      </w:r>
    </w:p>
    <w:p>
      <w:pPr>
        <w:spacing w:after="160" w:before="60"/>
        <w:jc w:val="center"/>
      </w:pPr>
      <w:r>
        <w:rPr>
          <w:i/>
          <w:iCs/>
          <w:color w:val="595959"/>
          <w:sz w:val="18"/>
          <w:szCs w:val="18"/>
        </w:rPr>
        <w:t xml:space="preserve">Bảng 4-6 Trích trường metadata tối thiểu &amp;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field_path</w:t>
            </w:r>
          </w:p>
        </w:tc>
        <w:tc>
          <w:tcPr>
            <w:tcW w:type="dxa" w:w="33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Owner dữ liệu</w:t>
            </w:r>
          </w:p>
        </w:tc>
        <w:tc>
          <w:tcPr>
            <w:tcW w:type="dxa" w:w="2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Bắt buộc</w:t>
            </w:r>
          </w:p>
        </w:tc>
      </w:tr>
      <w:tr>
        <w:tc>
          <w:tcPr>
            <w:tcW w:type="dxa" w:w="3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asset.dt_asset_code</w:t>
            </w:r>
          </w:p>
        </w:tc>
        <w:tc>
          <w:tcPr>
            <w:tcW w:type="dxa" w:w="3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Đội Dự án (PT)</w:t>
            </w:r>
          </w:p>
        </w:tc>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Có</w:t>
            </w:r>
          </w:p>
        </w:tc>
      </w:tr>
      <w:tr>
        <w:tc>
          <w:tcPr>
            <w:tcW w:type="dxa" w:w="3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asset.system_code</w:t>
            </w:r>
          </w:p>
        </w:tc>
        <w:tc>
          <w:tcPr>
            <w:tcW w:type="dxa" w:w="3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BIM/MEP + PT</w:t>
            </w:r>
          </w:p>
        </w:tc>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Có</w:t>
            </w:r>
          </w:p>
        </w:tc>
      </w:tr>
      <w:tr>
        <w:tc>
          <w:tcPr>
            <w:tcW w:type="dxa" w:w="3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asset.space_id</w:t>
            </w:r>
          </w:p>
        </w:tc>
        <w:tc>
          <w:tcPr>
            <w:tcW w:type="dxa" w:w="3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BIM + O&amp;M</w:t>
            </w:r>
          </w:p>
        </w:tc>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Có (asset cố định)</w:t>
            </w:r>
          </w:p>
        </w:tc>
      </w:tr>
      <w:tr>
        <w:tc>
          <w:tcPr>
            <w:tcW w:type="dxa" w:w="3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asset.classification_code</w:t>
            </w:r>
          </w:p>
        </w:tc>
        <w:tc>
          <w:tcPr>
            <w:tcW w:type="dxa" w:w="3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BIM/MEP + PT</w:t>
            </w:r>
          </w:p>
        </w:tc>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Khuyến nghị</w:t>
            </w:r>
          </w:p>
        </w:tc>
      </w:tr>
      <w:tr>
        <w:tc>
          <w:tcPr>
            <w:tcW w:type="dxa" w:w="3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asset.manufacturer / model / serial</w:t>
            </w:r>
          </w:p>
        </w:tc>
        <w:tc>
          <w:tcPr>
            <w:tcW w:type="dxa" w:w="3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MEP + O&amp;M</w:t>
            </w:r>
          </w:p>
        </w:tc>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Có (asset vận hành)</w:t>
            </w:r>
          </w:p>
        </w:tc>
      </w:tr>
      <w:tr>
        <w:tc>
          <w:tcPr>
            <w:tcW w:type="dxa" w:w="3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device.device_id / protocol</w:t>
            </w:r>
          </w:p>
        </w:tc>
        <w:tc>
          <w:tcPr>
            <w:tcW w:type="dxa" w:w="3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Vendor BMS/DMP</w:t>
            </w:r>
          </w:p>
        </w:tc>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Có (nếu có realtime)</w:t>
            </w:r>
          </w:p>
        </w:tc>
      </w:tr>
      <w:tr>
        <w:tc>
          <w:tcPr>
            <w:tcW w:type="dxa" w:w="3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point.point_id / unit / kind</w:t>
            </w:r>
          </w:p>
        </w:tc>
        <w:tc>
          <w:tcPr>
            <w:tcW w:type="dxa" w:w="3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Vendor BMS/DMP</w:t>
            </w:r>
          </w:p>
        </w:tc>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Có (nếu có realtime)</w:t>
            </w:r>
          </w:p>
        </w:tc>
      </w:tr>
      <w:tr>
        <w:tc>
          <w:tcPr>
            <w:tcW w:type="dxa" w:w="3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asset.review_status</w:t>
            </w:r>
          </w:p>
        </w:tc>
        <w:tc>
          <w:tcPr>
            <w:tcW w:type="dxa" w:w="3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Từng owner + PT</w:t>
            </w:r>
          </w:p>
        </w:tc>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Có</w:t>
            </w:r>
          </w:p>
        </w:tc>
      </w:tr>
    </w:tbl>
    <w:p>
      <w:pPr>
        <w:spacing w:after="60"/>
      </w:pPr>
      <w:r>
        <w:t xml:space="preserve"/>
      </w:r>
    </w:p>
    <w:p>
      <w:pPr>
        <w:pStyle w:val="Heading1"/>
      </w:pPr>
      <w:r>
        <w:t xml:space="preserve">8. Kiểm tra chất lượng, nghiệm thu &amp; versioning</w:t>
      </w:r>
    </w:p>
    <w:p>
      <w:pPr>
        <w:spacing w:after="120" w:line="276"/>
        <w:jc w:val="both"/>
      </w:pPr>
      <w:r>
        <w:t xml:space="preserve">Thang phân loại lỗi dùng chung xem HD-00 §7; tiêu chí nghiệm thu theo tiêu chuẩn xem HD-05. Mỗi lần import phải biết lấy từ file nguồn nào, ai duyệt, thay đổi trường nào — qua source model revision, checksum, approval_status, validation_status, import batch id và audit log.</w:t>
      </w:r>
    </w:p>
    <w:p>
      <w:pPr>
        <w:pStyle w:val="Heading1"/>
      </w:pPr>
      <w:r>
        <w:t xml:space="preserve">9. Checklist áp dụng dự án</w:t>
      </w:r>
    </w:p>
    <w:p>
      <w:pPr>
        <w:pStyle w:val="ListParagraph"/>
        <w:numPr>
          <w:ilvl w:val="0"/>
          <w:numId w:val="2"/>
        </w:numPr>
        <w:spacing w:after="80" w:line="264"/>
        <w:jc w:val="both"/>
      </w:pPr>
      <w:r>
        <w:t xml:space="preserve">Metadata IFC trích xuất đầy đủ theo EAV; trường loi_required không còn trống;</w:t>
      </w:r>
    </w:p>
    <w:p>
      <w:pPr>
        <w:pStyle w:val="ListParagraph"/>
        <w:numPr>
          <w:ilvl w:val="0"/>
          <w:numId w:val="2"/>
        </w:numPr>
        <w:spacing w:after="80" w:line="264"/>
        <w:jc w:val="both"/>
      </w:pPr>
      <w:r>
        <w:t xml:space="preserve">Mọi asset vận hành có Mã tài sản (DT) và mapping về IFC GUID được xác nhận;</w:t>
      </w:r>
    </w:p>
    <w:p>
      <w:pPr>
        <w:pStyle w:val="ListParagraph"/>
        <w:numPr>
          <w:ilvl w:val="0"/>
          <w:numId w:val="2"/>
        </w:numPr>
        <w:spacing w:after="80" w:line="264"/>
        <w:jc w:val="both"/>
      </w:pPr>
      <w:r>
        <w:t xml:space="preserve">Mapping lớp dữ liệu &amp; định danh hoàn tất; không trùng/sai tham chiếu;</w:t>
      </w:r>
    </w:p>
    <w:p>
      <w:pPr>
        <w:pStyle w:val="ListParagraph"/>
        <w:numPr>
          <w:ilvl w:val="0"/>
          <w:numId w:val="2"/>
        </w:numPr>
        <w:spacing w:after="80" w:line="264"/>
        <w:jc w:val="both"/>
      </w:pPr>
      <w:r>
        <w:t xml:space="preserve">Asset realtime có Device/Point/protocol/unit; style hiển thị &amp; overlay cấu hình đúng;</w:t>
      </w:r>
    </w:p>
    <w:p>
      <w:pPr>
        <w:pStyle w:val="ListParagraph"/>
        <w:numPr>
          <w:ilvl w:val="0"/>
          <w:numId w:val="2"/>
        </w:numPr>
        <w:spacing w:after="80" w:line="264"/>
        <w:jc w:val="both"/>
      </w:pPr>
      <w:r>
        <w:t xml:space="preserve">Schema JSON/COBieLite sinh từ nguồn thống nhất; có versioning &amp; audit log;</w:t>
      </w:r>
    </w:p>
    <w:p>
      <w:pPr>
        <w:pStyle w:val="ListParagraph"/>
        <w:numPr>
          <w:ilvl w:val="0"/>
          <w:numId w:val="2"/>
        </w:numPr>
        <w:spacing w:after="80" w:line="264"/>
        <w:jc w:val="both"/>
      </w:pPr>
      <w:r>
        <w:t xml:space="preserve">QA report không còn lỗi Blocker/High; có biên bản nghiệm thu trên DTP.</w:t>
      </w:r>
    </w:p>
    <w:p>
      <w:pPr>
        <w:spacing w:after="60"/>
      </w:pPr>
      <w:r>
        <w:t xml:space="preserve"/>
      </w:r>
    </w:p>
    <w:p>
      <w:pPr>
        <w:spacing w:after="120" w:line="276"/>
        <w:jc w:val="both"/>
      </w:pPr>
      <w:r>
        <w:rPr>
          <w:i/>
          <w:iCs/>
        </w:rPr>
        <w:t xml:space="preserve">Tham chiếu: cấu trúc Excel Master, COBie linked và Data Dictionary file mẫu được tập hợp tại HD-00 Phụ lục 0-A (dùng chung với HD-02).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3"/>
      </w:pBdr>
      <w:tabs>
        <w:tab w:val="center" w:pos="4680"/>
        <w:tab w:val="right" w:pos="9360"/>
      </w:tabs>
    </w:pPr>
    <w:r>
      <w:rPr>
        <w:color w:val="808080"/>
        <w:sz w:val="16"/>
        <w:szCs w:val="16"/>
      </w:rPr>
      <w:t xml:space="preserve">© 2026 Chủ đầu tư (CĐT)</w:t>
    </w:r>
    <w:r>
      <w:rPr>
        <w:color w:val="808080"/>
        <w:sz w:val="16"/>
        <w:szCs w:val="16"/>
      </w:rPr>
      <w:t xml:space="preserve">	Trang </w:t>
    </w:r>
    <w:r>
      <w:rPr>
        <w:color w:val="808080"/>
        <w:sz w:val="16"/>
        <w:szCs w:val="16"/>
      </w:rPr>
      <w:fldChar w:fldCharType="begin"/>
      <w:instrText xml:space="preserve">PAGE</w:instrText>
      <w:fldChar w:fldCharType="separate"/>
      <w:fldChar w:fldCharType="end"/>
    </w:r>
    <w:r>
      <w:rPr>
        <w:color w:val="808080"/>
        <w:sz w:val="16"/>
        <w:szCs w:val="16"/>
      </w:rPr>
      <w:t xml:space="preserve">	Tài liệu nội bộ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3"/>
      </w:pBdr>
      <w:tabs>
        <w:tab w:val="right" w:pos="9360"/>
      </w:tabs>
    </w:pPr>
    <w:r>
      <w:rPr>
        <w:color w:val="808080"/>
        <w:sz w:val="16"/>
        <w:szCs w:val="16"/>
      </w:rPr>
      <w:t xml:space="preserve">HD-04 — Metadata &amp; Mapping thông tin</w:t>
    </w:r>
    <w:r>
      <w:rPr>
        <w:color w:val="808080"/>
        <w:sz w:val="16"/>
        <w:szCs w:val="16"/>
      </w:rPr>
      <w:t xml:space="preserve">	Bộ hướng dẫn BIM Pipeline → Digital Twin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1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7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HD-04 — Metadata &amp; Mapping thông tin</dc:title>
  <dc:creator>Chủ đầu tư (CĐT)</dc:creator>
  <cp:lastModifiedBy>Un-named</cp:lastModifiedBy>
  <cp:revision>1</cp:revision>
  <dcterms:created xsi:type="dcterms:W3CDTF">2026-06-10T05:38:09.738Z</dcterms:created>
  <dcterms:modified xsi:type="dcterms:W3CDTF">2026-06-10T05:38:09.738Z</dcterms:modified>
</cp:coreProperties>
</file>

<file path=docProps/custom.xml><?xml version="1.0" encoding="utf-8"?>
<Properties xmlns="http://schemas.openxmlformats.org/officeDocument/2006/custom-properties" xmlns:vt="http://schemas.openxmlformats.org/officeDocument/2006/docPropsVTypes"/>
</file>