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00973">
      <w:pPr>
        <w:pStyle w:val="4"/>
        <w:keepNext w:val="0"/>
        <w:keepLines w:val="0"/>
        <w:widowControl/>
        <w:suppressLineNumbers w:val="0"/>
      </w:pPr>
      <w:r>
        <w:rPr>
          <w:lang w:val="en-US"/>
        </w:rPr>
        <w:t>Đ</w:t>
      </w:r>
      <w:r>
        <w:rPr>
          <w:rFonts w:hint="default"/>
          <w:lang w:val="en-US"/>
        </w:rPr>
        <w:t xml:space="preserve">iểm nổi bật của Cổng trời Ô Qúy Hồ: </w:t>
      </w:r>
      <w:r>
        <w:t xml:space="preserve">Cổng trời Ô Quy Hồ </w:t>
      </w:r>
      <w:bookmarkStart w:id="0" w:name="_GoBack"/>
      <w:bookmarkEnd w:id="0"/>
      <w:r>
        <w:t xml:space="preserve"> nổi bật với độ cao ấn tượng, tầm nhìn bao quát dãy Hoàng Liên Sơn. Đây là điểm săn mây, ngắm hoàng hôn tuyệt đẹp và check-in lý tưởng trên cung đèo Ô Quy Hồ hùng vĩ.</w:t>
      </w:r>
    </w:p>
    <w:p w14:paraId="65BAFC5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A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2026-04-16T03:10:29Z</dcterms:created>
  <dc:creator>SingPC</dc:creator>
  <cp:lastModifiedBy>Nguyên Tạ</cp:lastModifiedBy>
  <dcterms:modified xsi:type="dcterms:W3CDTF">2026-04-16T03:11:10Z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eyJoZGlkIjoiMWI0MDY2ZGU5ZDM2NDJhZjMwMjU5NGNhNjYwYzUyNGIiLCJ1c2VySWQiOiIxMzkyMDQ2NjQzODU4In0=</vt:lpwstr>
  </property>
  <property fmtid="{D5CDD505-2E9C-101B-9397-08002B2CF9AE}" pid="4" name="ICV">
    <vt:lpwstr>D0B03B1068F544FE842ECC963EE18135_12</vt:lpwstr>
  </property>
</Properties>
</file>