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C2BC" w14:textId="77777777" w:rsidR="000B7D25" w:rsidRDefault="000B7D25">
      <w:r>
        <w:t>Nằm giữa khung cảnh hùng vĩ của vùng núi Sapa, **nghề làm trống của người Dao đỏ tại Tả Phìn** là một nét di sản thủ công quý báu, gắn liền với các nghi lễ tâm linh quan trọng như lễ Cấp sắc hay Tết nhảy.</w:t>
      </w:r>
    </w:p>
    <w:p w14:paraId="6B3F920B" w14:textId="77777777" w:rsidR="000B7D25" w:rsidRDefault="000B7D25">
      <w:r>
        <w:t>Chiếc trống của người Dao đỏ có quy trình chế tác vô cùng nghiêm ngặt. Tang trống được đục đẽo từ những khúc gỗ mít rừng hoặc gỗ dâu già nguyên khối để đảm bảo độ bền và âm thanh vang vọng. Mặt trống được bịt bằng **da trâu già** hoặc da bò, được xử lý kỳ công và căng đều bằng các nêm gỗ chắc chắn. Điểm đặc biệt nhất chính là hệ thống dây chằng bằng mây rừng đan chéo quanh thân trống, không chỉ giúp giữ mặt trống luôn căng mà còn tạo nên vẻ thẩm mỹ khỏe khoắn, mộc mạc.</w:t>
      </w:r>
    </w:p>
    <w:p w14:paraId="00D2917B" w14:textId="77777777" w:rsidR="000B7D25" w:rsidRDefault="000B7D25">
      <w:r>
        <w:t>Đối với người Dao đỏ ở Tả Phìn, chiếc trống không đơn thuần là nhạc cụ mà còn là “tiếng nói” kết nối con người với thần linh và tổ tiên. Mỗi nhịp trống vang lên giữa đại ngàn là sự khẳng định sức sống bền bỉ của văn hóa dân tộc, là niềm tự hào được lưu truyền qua bao thế hệ nghệ nhân tâm huyết.</w:t>
      </w:r>
    </w:p>
    <w:p w14:paraId="2923DB4D" w14:textId="77777777" w:rsidR="000B7D25" w:rsidRDefault="000B7D25"/>
    <w:sectPr w:rsidR="000B7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25"/>
    <w:rsid w:val="000B7D25"/>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8DACA22"/>
  <w15:chartTrackingRefBased/>
  <w15:docId w15:val="{F39DA7C7-2061-484C-85D7-754A6405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B7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B7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B7D2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B7D2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B7D2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B7D2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B7D2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B7D2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B7D2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B7D2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B7D2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B7D2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B7D2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B7D2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B7D2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B7D2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B7D2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B7D25"/>
    <w:rPr>
      <w:rFonts w:eastAsiaTheme="majorEastAsia" w:cstheme="majorBidi"/>
      <w:color w:val="272727" w:themeColor="text1" w:themeTint="D8"/>
    </w:rPr>
  </w:style>
  <w:style w:type="paragraph" w:styleId="Tiu">
    <w:name w:val="Title"/>
    <w:basedOn w:val="Binhthng"/>
    <w:next w:val="Binhthng"/>
    <w:link w:val="TiuChar"/>
    <w:uiPriority w:val="10"/>
    <w:qFormat/>
    <w:rsid w:val="000B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B7D2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B7D2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B7D2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B7D2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B7D25"/>
    <w:rPr>
      <w:i/>
      <w:iCs/>
      <w:color w:val="404040" w:themeColor="text1" w:themeTint="BF"/>
    </w:rPr>
  </w:style>
  <w:style w:type="paragraph" w:styleId="oancuaDanhsach">
    <w:name w:val="List Paragraph"/>
    <w:basedOn w:val="Binhthng"/>
    <w:uiPriority w:val="34"/>
    <w:qFormat/>
    <w:rsid w:val="000B7D25"/>
    <w:pPr>
      <w:ind w:left="720"/>
      <w:contextualSpacing/>
    </w:pPr>
  </w:style>
  <w:style w:type="character" w:styleId="NhnmnhThm">
    <w:name w:val="Intense Emphasis"/>
    <w:basedOn w:val="Phngmcinhcuaoanvn"/>
    <w:uiPriority w:val="21"/>
    <w:qFormat/>
    <w:rsid w:val="000B7D25"/>
    <w:rPr>
      <w:i/>
      <w:iCs/>
      <w:color w:val="0F4761" w:themeColor="accent1" w:themeShade="BF"/>
    </w:rPr>
  </w:style>
  <w:style w:type="paragraph" w:styleId="Nhaykepm">
    <w:name w:val="Intense Quote"/>
    <w:basedOn w:val="Binhthng"/>
    <w:next w:val="Binhthng"/>
    <w:link w:val="NhaykepmChar"/>
    <w:uiPriority w:val="30"/>
    <w:qFormat/>
    <w:rsid w:val="000B7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B7D25"/>
    <w:rPr>
      <w:i/>
      <w:iCs/>
      <w:color w:val="0F4761" w:themeColor="accent1" w:themeShade="BF"/>
    </w:rPr>
  </w:style>
  <w:style w:type="character" w:styleId="ThamchiuNhnmnh">
    <w:name w:val="Intense Reference"/>
    <w:basedOn w:val="Phngmcinhcuaoanvn"/>
    <w:uiPriority w:val="32"/>
    <w:qFormat/>
    <w:rsid w:val="000B7D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2026-04-22T13:39:00Z</dcterms:created>
  <dcterms:modified xsi:type="dcterms:W3CDTF">2026-04-22T13:39:00Z</dcterms:modified>
</cp:coreProperties>
</file>