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04CB" w14:textId="77777777" w:rsidR="00D62AA0" w:rsidRPr="00D62AA0" w:rsidRDefault="00D62AA0" w:rsidP="00D62AA0">
      <w:pPr>
        <w:rPr>
          <w:rFonts w:ascii="Times New Roman" w:hAnsi="Times New Roman" w:cs="Times New Roman"/>
          <w:b/>
          <w:bCs/>
        </w:rPr>
      </w:pPr>
      <w:r w:rsidRPr="00D62AA0">
        <w:rPr>
          <w:rFonts w:ascii="Times New Roman" w:hAnsi="Times New Roman" w:cs="Times New Roman"/>
          <w:b/>
          <w:bCs/>
        </w:rPr>
        <w:t>[VẬN DỤNG CƠ BẢN] CHUẨN HÓA ACCEPTANCE CRITERIA THEO GIVEN-WHEN-THEN </w:t>
      </w:r>
    </w:p>
    <w:p w14:paraId="286FC5BA"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SỬA LỖI ACCEPTANCE CRITERIA CHO CHỨC NĂNG ÁP MÃ KHUYẾN MÃI</w:t>
      </w:r>
    </w:p>
    <w:p w14:paraId="63012C36"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1. Mục tiêu bài tập</w:t>
      </w:r>
    </w:p>
    <w:p w14:paraId="3F0A03EF"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Kiến thức:</w:t>
      </w:r>
      <w:r w:rsidRPr="00D62AA0">
        <w:rPr>
          <w:rFonts w:ascii="Times New Roman" w:hAnsi="Times New Roman" w:cs="Times New Roman"/>
        </w:rPr>
        <w:t xml:space="preserve"> Cấu trúc Given – When – Then của Acceptance Criteria (AC): Given là trạng thái ban đầu, When là một hành động, Then là kết quả kiểm chứng được; mỗi AC chỉ một kịch bản.</w:t>
      </w:r>
    </w:p>
    <w:p w14:paraId="7E45CC60"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Kỹ năng:</w:t>
      </w:r>
      <w:r w:rsidRPr="00D62AA0">
        <w:rPr>
          <w:rFonts w:ascii="Times New Roman" w:hAnsi="Times New Roman" w:cs="Times New Roman"/>
        </w:rPr>
        <w:t xml:space="preserve"> Đối chiếu từng AC với khung Given – When – Then để tìm lỗi, rồi viết lại AC cho kiểm thử được.</w:t>
      </w:r>
    </w:p>
    <w:p w14:paraId="56BE75EF"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2. Bối cảnh &amp; Yêu cầu bài toán</w:t>
      </w:r>
    </w:p>
    <w:p w14:paraId="63BF43CA"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Story của ứng dụng đặt xe </w:t>
      </w:r>
      <w:r w:rsidRPr="00D62AA0">
        <w:rPr>
          <w:rFonts w:ascii="Times New Roman" w:hAnsi="Times New Roman" w:cs="Times New Roman"/>
          <w:b/>
          <w:bCs/>
        </w:rPr>
        <w:t>RikkeiGo</w:t>
      </w:r>
      <w:r w:rsidRPr="00D62AA0">
        <w:rPr>
          <w:rFonts w:ascii="Times New Roman" w:hAnsi="Times New Roman" w:cs="Times New Roman"/>
        </w:rPr>
        <w:t>: </w:t>
      </w:r>
      <w:r w:rsidRPr="00D62AA0">
        <w:rPr>
          <w:rFonts w:ascii="Times New Roman" w:hAnsi="Times New Roman" w:cs="Times New Roman"/>
          <w:i/>
          <w:iCs/>
        </w:rPr>
        <w:t>"Là một Khách hàng, tôi muốn áp mã khuyến mãi khi đặt xe, để trả ít tiền hơn."</w:t>
      </w:r>
    </w:p>
    <w:p w14:paraId="3B9880CA"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Tú (Developer) viết 4 AC dưới đây. Bạn đóng vai Vy (Developer phụ trách kiểm thử), rà soát trước khi gửi Đức (Product Owner) duyệt.</w:t>
      </w:r>
    </w:p>
    <w:p w14:paraId="64918824"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AC1.</w:t>
      </w:r>
      <w:r w:rsidRPr="00D62AA0">
        <w:rPr>
          <w:rFonts w:ascii="Times New Roman" w:hAnsi="Times New Roman" w:cs="Times New Roman"/>
        </w:rPr>
        <w:t xml:space="preserve"> Given cước chuyến là 100.000đ và khách chưa áp mã nào, When khách áp mã "GO20" (giảm 20%), Then cước hiển thị 80.000đ.</w:t>
      </w:r>
    </w:p>
    <w:p w14:paraId="3E20C736"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AC2.</w:t>
      </w:r>
      <w:r w:rsidRPr="00D62AA0">
        <w:rPr>
          <w:rFonts w:ascii="Times New Roman" w:hAnsi="Times New Roman" w:cs="Times New Roman"/>
        </w:rPr>
        <w:t xml:space="preserve"> Given mã "GO20" đã hết hạn, When khách áp mã "GO20" và bấm "Đặt xe", Then hệ thống xử lý phù hợp.</w:t>
      </w:r>
    </w:p>
    <w:p w14:paraId="0A873F4F"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AC3.</w:t>
      </w:r>
      <w:r w:rsidRPr="00D62AA0">
        <w:rPr>
          <w:rFonts w:ascii="Times New Roman" w:hAnsi="Times New Roman" w:cs="Times New Roman"/>
        </w:rPr>
        <w:t xml:space="preserve"> Given khách bấm "Áp dụng", When mã "ABC123" không tồn tại, Then hệ thống hiển thị "Mã khuyến mãi không hợp lệ".</w:t>
      </w:r>
    </w:p>
    <w:p w14:paraId="01946144"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AC4.</w:t>
      </w:r>
      <w:r w:rsidRPr="00D62AA0">
        <w:rPr>
          <w:rFonts w:ascii="Times New Roman" w:hAnsi="Times New Roman" w:cs="Times New Roman"/>
        </w:rPr>
        <w:t xml:space="preserve"> Given chuyến đã áp mã "GO20", When khách áp thêm mã "FREEKM", Then hệ thống hiển thị "Mỗi chuyến chỉ áp được 01 mã" và cước giữ nguyên 80.000đ.</w:t>
      </w:r>
    </w:p>
    <w:p w14:paraId="34641D95"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3. Quy tắc nghiệp vụ</w:t>
      </w:r>
    </w:p>
    <w:p w14:paraId="7FCFB997"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Given:</w:t>
      </w:r>
      <w:r w:rsidRPr="00D62AA0">
        <w:rPr>
          <w:rFonts w:ascii="Times New Roman" w:hAnsi="Times New Roman" w:cs="Times New Roman"/>
        </w:rPr>
        <w:t xml:space="preserve"> trạng thái có sẵn trước khi hành động xảy ra.</w:t>
      </w:r>
    </w:p>
    <w:p w14:paraId="5F0FC0BD"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When:</w:t>
      </w:r>
      <w:r w:rsidRPr="00D62AA0">
        <w:rPr>
          <w:rFonts w:ascii="Times New Roman" w:hAnsi="Times New Roman" w:cs="Times New Roman"/>
        </w:rPr>
        <w:t xml:space="preserve"> đúng một hành động của người dùng.</w:t>
      </w:r>
    </w:p>
    <w:p w14:paraId="7A620406"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Then:</w:t>
      </w:r>
      <w:r w:rsidRPr="00D62AA0">
        <w:rPr>
          <w:rFonts w:ascii="Times New Roman" w:hAnsi="Times New Roman" w:cs="Times New Roman"/>
        </w:rPr>
        <w:t xml:space="preserve"> kết quả cụ thể — con số, thông báo hoặc trạng thái.</w:t>
      </w:r>
    </w:p>
    <w:p w14:paraId="1D415391"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w:t>
      </w:r>
      <w:r w:rsidRPr="00D62AA0">
        <w:rPr>
          <w:rFonts w:ascii="Times New Roman" w:hAnsi="Times New Roman" w:cs="Times New Roman"/>
        </w:rPr>
        <w:t>Mỗi AC chỉ một kịch bản. Chữ "và" chỉ dùng để nối thêm điều kiện (trong Given) hoặc kết quả (trong Then).</w:t>
      </w:r>
    </w:p>
    <w:p w14:paraId="6E2F9F0A"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4. Ràng buộc &amp; Bẫy dữ liệu (Edge Cases)</w:t>
      </w:r>
    </w:p>
    <w:p w14:paraId="33F539C5"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w:t>
      </w:r>
      <w:r w:rsidRPr="00D62AA0">
        <w:rPr>
          <w:rFonts w:ascii="Times New Roman" w:hAnsi="Times New Roman" w:cs="Times New Roman"/>
        </w:rPr>
        <w:t>Có AC đã đúng — không được sửa.</w:t>
      </w:r>
    </w:p>
    <w:p w14:paraId="61B60D36"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 </w:t>
      </w:r>
      <w:r w:rsidRPr="00D62AA0">
        <w:rPr>
          <w:rFonts w:ascii="Times New Roman" w:hAnsi="Times New Roman" w:cs="Times New Roman"/>
        </w:rPr>
        <w:t>Có AC trông giống lỗi nhưng vẫn đúng.</w:t>
      </w:r>
    </w:p>
    <w:p w14:paraId="2025B7DF"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lastRenderedPageBreak/>
        <w:t>5. Yêu cầu bài làm</w:t>
      </w:r>
    </w:p>
    <w:p w14:paraId="620BA506" w14:textId="77777777" w:rsidR="00D62AA0" w:rsidRDefault="00D62AA0" w:rsidP="00D62AA0">
      <w:pPr>
        <w:rPr>
          <w:rFonts w:ascii="Times New Roman" w:hAnsi="Times New Roman" w:cs="Times New Roman"/>
        </w:rPr>
      </w:pPr>
      <w:r w:rsidRPr="00D62AA0">
        <w:rPr>
          <w:rFonts w:ascii="Times New Roman" w:hAnsi="Times New Roman" w:cs="Times New Roman"/>
          <w:b/>
          <w:bCs/>
        </w:rPr>
        <w:t>Phần 1 - Phân tích:</w:t>
      </w:r>
      <w:r w:rsidRPr="00D62AA0">
        <w:rPr>
          <w:rFonts w:ascii="Times New Roman" w:hAnsi="Times New Roman" w:cs="Times New Roman"/>
        </w:rPr>
        <w:t xml:space="preserve"> Lập bảng </w:t>
      </w:r>
      <w:r w:rsidRPr="00D62AA0">
        <w:rPr>
          <w:rFonts w:ascii="Times New Roman" w:hAnsi="Times New Roman" w:cs="Times New Roman"/>
          <w:i/>
          <w:iCs/>
        </w:rPr>
        <w:t>AC | Đúng/Sai | Quy tắc bị vi phạm | Hậu quả khi kiểm thử</w:t>
      </w:r>
      <w:r w:rsidRPr="00D62AA0">
        <w:rPr>
          <w:rFonts w:ascii="Times New Roman" w:hAnsi="Times New Roman" w:cs="Times New Roman"/>
        </w:rPr>
        <w:t>. Với AC đúng, ghi 1 câu vì sao đúng.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
        <w:gridCol w:w="1358"/>
        <w:gridCol w:w="2539"/>
        <w:gridCol w:w="4561"/>
      </w:tblGrid>
      <w:tr w:rsidR="00D62AA0" w:rsidRPr="00D62AA0" w14:paraId="0790F095" w14:textId="77777777" w:rsidTr="00D62AA0">
        <w:trPr>
          <w:tblHeader/>
          <w:tblCellSpacing w:w="15" w:type="dxa"/>
        </w:trPr>
        <w:tc>
          <w:tcPr>
            <w:tcW w:w="0" w:type="auto"/>
            <w:tcMar>
              <w:top w:w="120" w:type="dxa"/>
              <w:left w:w="180" w:type="dxa"/>
              <w:bottom w:w="120" w:type="dxa"/>
              <w:right w:w="180" w:type="dxa"/>
            </w:tcMar>
            <w:vAlign w:val="center"/>
            <w:hideMark/>
          </w:tcPr>
          <w:p w14:paraId="43C75A0F"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AC</w:t>
            </w:r>
          </w:p>
        </w:tc>
        <w:tc>
          <w:tcPr>
            <w:tcW w:w="0" w:type="auto"/>
            <w:tcMar>
              <w:top w:w="120" w:type="dxa"/>
              <w:left w:w="180" w:type="dxa"/>
              <w:bottom w:w="120" w:type="dxa"/>
              <w:right w:w="180" w:type="dxa"/>
            </w:tcMar>
            <w:vAlign w:val="center"/>
            <w:hideMark/>
          </w:tcPr>
          <w:p w14:paraId="51D6C418"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Đúng/Sai</w:t>
            </w:r>
          </w:p>
        </w:tc>
        <w:tc>
          <w:tcPr>
            <w:tcW w:w="0" w:type="auto"/>
            <w:tcMar>
              <w:top w:w="120" w:type="dxa"/>
              <w:left w:w="180" w:type="dxa"/>
              <w:bottom w:w="120" w:type="dxa"/>
              <w:right w:w="180" w:type="dxa"/>
            </w:tcMar>
            <w:vAlign w:val="center"/>
            <w:hideMark/>
          </w:tcPr>
          <w:p w14:paraId="372DB3F9"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Quy tắc bị vi phạm</w:t>
            </w:r>
          </w:p>
        </w:tc>
        <w:tc>
          <w:tcPr>
            <w:tcW w:w="0" w:type="auto"/>
            <w:tcMar>
              <w:top w:w="120" w:type="dxa"/>
              <w:left w:w="180" w:type="dxa"/>
              <w:bottom w:w="120" w:type="dxa"/>
              <w:right w:w="180" w:type="dxa"/>
            </w:tcMar>
            <w:vAlign w:val="center"/>
            <w:hideMark/>
          </w:tcPr>
          <w:p w14:paraId="6F5E1678"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Hậu quả khi kiểm thử</w:t>
            </w:r>
          </w:p>
        </w:tc>
      </w:tr>
      <w:tr w:rsidR="00D62AA0" w:rsidRPr="00D62AA0" w14:paraId="218AE160" w14:textId="77777777" w:rsidTr="00D62AA0">
        <w:trPr>
          <w:tblCellSpacing w:w="15" w:type="dxa"/>
        </w:trPr>
        <w:tc>
          <w:tcPr>
            <w:tcW w:w="0" w:type="auto"/>
            <w:tcMar>
              <w:top w:w="120" w:type="dxa"/>
              <w:left w:w="180" w:type="dxa"/>
              <w:bottom w:w="120" w:type="dxa"/>
              <w:right w:w="180" w:type="dxa"/>
            </w:tcMar>
            <w:vAlign w:val="center"/>
            <w:hideMark/>
          </w:tcPr>
          <w:p w14:paraId="5E6A48B0"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AC1</w:t>
            </w:r>
          </w:p>
        </w:tc>
        <w:tc>
          <w:tcPr>
            <w:tcW w:w="0" w:type="auto"/>
            <w:tcMar>
              <w:top w:w="120" w:type="dxa"/>
              <w:left w:w="180" w:type="dxa"/>
              <w:bottom w:w="120" w:type="dxa"/>
              <w:right w:w="180" w:type="dxa"/>
            </w:tcMar>
            <w:vAlign w:val="center"/>
            <w:hideMark/>
          </w:tcPr>
          <w:p w14:paraId="2E73697F"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Đúng</w:t>
            </w:r>
          </w:p>
        </w:tc>
        <w:tc>
          <w:tcPr>
            <w:tcW w:w="0" w:type="auto"/>
            <w:tcMar>
              <w:top w:w="120" w:type="dxa"/>
              <w:left w:w="180" w:type="dxa"/>
              <w:bottom w:w="120" w:type="dxa"/>
              <w:right w:w="180" w:type="dxa"/>
            </w:tcMar>
            <w:vAlign w:val="center"/>
            <w:hideMark/>
          </w:tcPr>
          <w:p w14:paraId="1CA2F3A6"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w:t>
            </w:r>
          </w:p>
        </w:tc>
        <w:tc>
          <w:tcPr>
            <w:tcW w:w="0" w:type="auto"/>
            <w:tcMar>
              <w:top w:w="120" w:type="dxa"/>
              <w:left w:w="180" w:type="dxa"/>
              <w:bottom w:w="120" w:type="dxa"/>
              <w:right w:w="180" w:type="dxa"/>
            </w:tcMar>
            <w:vAlign w:val="center"/>
            <w:hideMark/>
          </w:tcPr>
          <w:p w14:paraId="3269D7DC"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Đúng cấu trúc: Given là trạng thái ban đầu, When là hành động duy nhất, Then nêu rõ con số cụ thể kiểm chứng được.</w:t>
            </w:r>
          </w:p>
        </w:tc>
      </w:tr>
      <w:tr w:rsidR="00D62AA0" w:rsidRPr="00D62AA0" w14:paraId="63AA9FC0" w14:textId="77777777" w:rsidTr="00D62AA0">
        <w:trPr>
          <w:tblCellSpacing w:w="15" w:type="dxa"/>
        </w:trPr>
        <w:tc>
          <w:tcPr>
            <w:tcW w:w="0" w:type="auto"/>
            <w:tcMar>
              <w:top w:w="120" w:type="dxa"/>
              <w:left w:w="180" w:type="dxa"/>
              <w:bottom w:w="120" w:type="dxa"/>
              <w:right w:w="180" w:type="dxa"/>
            </w:tcMar>
            <w:vAlign w:val="center"/>
            <w:hideMark/>
          </w:tcPr>
          <w:p w14:paraId="67F4DA2B"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AC2</w:t>
            </w:r>
          </w:p>
        </w:tc>
        <w:tc>
          <w:tcPr>
            <w:tcW w:w="0" w:type="auto"/>
            <w:tcMar>
              <w:top w:w="120" w:type="dxa"/>
              <w:left w:w="180" w:type="dxa"/>
              <w:bottom w:w="120" w:type="dxa"/>
              <w:right w:w="180" w:type="dxa"/>
            </w:tcMar>
            <w:vAlign w:val="center"/>
            <w:hideMark/>
          </w:tcPr>
          <w:p w14:paraId="37628999"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Sai</w:t>
            </w:r>
          </w:p>
        </w:tc>
        <w:tc>
          <w:tcPr>
            <w:tcW w:w="0" w:type="auto"/>
            <w:tcMar>
              <w:top w:w="120" w:type="dxa"/>
              <w:left w:w="180" w:type="dxa"/>
              <w:bottom w:w="120" w:type="dxa"/>
              <w:right w:w="180" w:type="dxa"/>
            </w:tcMar>
            <w:vAlign w:val="center"/>
            <w:hideMark/>
          </w:tcPr>
          <w:p w14:paraId="5A459496"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Vi phạm vế When (chứa 2 hành động) và vế Then (kết quả mơ hồ)</w:t>
            </w:r>
          </w:p>
        </w:tc>
        <w:tc>
          <w:tcPr>
            <w:tcW w:w="0" w:type="auto"/>
            <w:tcMar>
              <w:top w:w="120" w:type="dxa"/>
              <w:left w:w="180" w:type="dxa"/>
              <w:bottom w:w="120" w:type="dxa"/>
              <w:right w:w="180" w:type="dxa"/>
            </w:tcMar>
            <w:vAlign w:val="center"/>
            <w:hideMark/>
          </w:tcPr>
          <w:p w14:paraId="3A622ECF"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Tester không biết thế nào là "xử lý phù hợp" để xác nhận Đạt/Mấy, đồng thời vế When bị gộp 2 hành động (áp mã và bấm đặt xe).</w:t>
            </w:r>
          </w:p>
        </w:tc>
      </w:tr>
      <w:tr w:rsidR="00D62AA0" w:rsidRPr="00D62AA0" w14:paraId="2FA6A6E3" w14:textId="77777777" w:rsidTr="00D62AA0">
        <w:trPr>
          <w:tblCellSpacing w:w="15" w:type="dxa"/>
        </w:trPr>
        <w:tc>
          <w:tcPr>
            <w:tcW w:w="0" w:type="auto"/>
            <w:tcMar>
              <w:top w:w="120" w:type="dxa"/>
              <w:left w:w="180" w:type="dxa"/>
              <w:bottom w:w="120" w:type="dxa"/>
              <w:right w:w="180" w:type="dxa"/>
            </w:tcMar>
            <w:vAlign w:val="center"/>
            <w:hideMark/>
          </w:tcPr>
          <w:p w14:paraId="23BF7FD0"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AC3</w:t>
            </w:r>
          </w:p>
        </w:tc>
        <w:tc>
          <w:tcPr>
            <w:tcW w:w="0" w:type="auto"/>
            <w:tcMar>
              <w:top w:w="120" w:type="dxa"/>
              <w:left w:w="180" w:type="dxa"/>
              <w:bottom w:w="120" w:type="dxa"/>
              <w:right w:w="180" w:type="dxa"/>
            </w:tcMar>
            <w:vAlign w:val="center"/>
            <w:hideMark/>
          </w:tcPr>
          <w:p w14:paraId="04971A18"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Sai</w:t>
            </w:r>
          </w:p>
        </w:tc>
        <w:tc>
          <w:tcPr>
            <w:tcW w:w="0" w:type="auto"/>
            <w:tcMar>
              <w:top w:w="120" w:type="dxa"/>
              <w:left w:w="180" w:type="dxa"/>
              <w:bottom w:w="120" w:type="dxa"/>
              <w:right w:w="180" w:type="dxa"/>
            </w:tcMar>
            <w:vAlign w:val="center"/>
            <w:hideMark/>
          </w:tcPr>
          <w:p w14:paraId="33D0C1CB"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Đảo lộn vị trí vế Given và vế When</w:t>
            </w:r>
          </w:p>
        </w:tc>
        <w:tc>
          <w:tcPr>
            <w:tcW w:w="0" w:type="auto"/>
            <w:tcMar>
              <w:top w:w="120" w:type="dxa"/>
              <w:left w:w="180" w:type="dxa"/>
              <w:bottom w:w="120" w:type="dxa"/>
              <w:right w:w="180" w:type="dxa"/>
            </w:tcMar>
            <w:vAlign w:val="center"/>
            <w:hideMark/>
          </w:tcPr>
          <w:p w14:paraId="6AA74FA0"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Nhầm lẫn giữa trạng thái ban đầu và hành động của người dùng, làm sai logic mô tả kịch bản kiểm thử.</w:t>
            </w:r>
          </w:p>
        </w:tc>
      </w:tr>
      <w:tr w:rsidR="00D62AA0" w:rsidRPr="00D62AA0" w14:paraId="32B1A1D1" w14:textId="77777777" w:rsidTr="00D62AA0">
        <w:trPr>
          <w:tblCellSpacing w:w="15" w:type="dxa"/>
        </w:trPr>
        <w:tc>
          <w:tcPr>
            <w:tcW w:w="0" w:type="auto"/>
            <w:tcMar>
              <w:top w:w="120" w:type="dxa"/>
              <w:left w:w="180" w:type="dxa"/>
              <w:bottom w:w="120" w:type="dxa"/>
              <w:right w:w="180" w:type="dxa"/>
            </w:tcMar>
            <w:vAlign w:val="center"/>
            <w:hideMark/>
          </w:tcPr>
          <w:p w14:paraId="275D0C50"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AC4</w:t>
            </w:r>
          </w:p>
        </w:tc>
        <w:tc>
          <w:tcPr>
            <w:tcW w:w="0" w:type="auto"/>
            <w:tcMar>
              <w:top w:w="120" w:type="dxa"/>
              <w:left w:w="180" w:type="dxa"/>
              <w:bottom w:w="120" w:type="dxa"/>
              <w:right w:w="180" w:type="dxa"/>
            </w:tcMar>
            <w:vAlign w:val="center"/>
            <w:hideMark/>
          </w:tcPr>
          <w:p w14:paraId="37AE153B" w14:textId="77777777" w:rsidR="00D62AA0" w:rsidRPr="00D62AA0" w:rsidRDefault="00D62AA0" w:rsidP="00D62AA0">
            <w:pPr>
              <w:rPr>
                <w:rFonts w:ascii="Times New Roman" w:hAnsi="Times New Roman" w:cs="Times New Roman"/>
              </w:rPr>
            </w:pPr>
            <w:r w:rsidRPr="00D62AA0">
              <w:rPr>
                <w:rFonts w:ascii="Times New Roman" w:hAnsi="Times New Roman" w:cs="Times New Roman"/>
                <w:b/>
                <w:bCs/>
              </w:rPr>
              <w:t>Đúng</w:t>
            </w:r>
          </w:p>
        </w:tc>
        <w:tc>
          <w:tcPr>
            <w:tcW w:w="0" w:type="auto"/>
            <w:tcMar>
              <w:top w:w="120" w:type="dxa"/>
              <w:left w:w="180" w:type="dxa"/>
              <w:bottom w:w="120" w:type="dxa"/>
              <w:right w:w="180" w:type="dxa"/>
            </w:tcMar>
            <w:vAlign w:val="center"/>
            <w:hideMark/>
          </w:tcPr>
          <w:p w14:paraId="2C714CCE"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w:t>
            </w:r>
          </w:p>
        </w:tc>
        <w:tc>
          <w:tcPr>
            <w:tcW w:w="0" w:type="auto"/>
            <w:tcMar>
              <w:top w:w="120" w:type="dxa"/>
              <w:left w:w="180" w:type="dxa"/>
              <w:bottom w:w="120" w:type="dxa"/>
              <w:right w:w="180" w:type="dxa"/>
            </w:tcMar>
            <w:vAlign w:val="center"/>
            <w:hideMark/>
          </w:tcPr>
          <w:p w14:paraId="119C428C" w14:textId="77777777" w:rsidR="00D62AA0" w:rsidRPr="00D62AA0" w:rsidRDefault="00D62AA0" w:rsidP="00D62AA0">
            <w:pPr>
              <w:rPr>
                <w:rFonts w:ascii="Times New Roman" w:hAnsi="Times New Roman" w:cs="Times New Roman"/>
              </w:rPr>
            </w:pPr>
            <w:r w:rsidRPr="00D62AA0">
              <w:rPr>
                <w:rFonts w:ascii="Times New Roman" w:hAnsi="Times New Roman" w:cs="Times New Roman"/>
              </w:rPr>
              <w:t>Đúng cấu trúc: chữ "và" ở vế Then được dùng hợp lệ để nối hai kết quả kiểm chứng song song (hiển thị thông báo và giữ nguyên cước).</w:t>
            </w:r>
          </w:p>
        </w:tc>
      </w:tr>
    </w:tbl>
    <w:p w14:paraId="4625C846" w14:textId="77777777" w:rsidR="00D62AA0" w:rsidRPr="00D62AA0" w:rsidRDefault="00D62AA0" w:rsidP="00D62AA0">
      <w:pPr>
        <w:rPr>
          <w:rFonts w:ascii="Times New Roman" w:hAnsi="Times New Roman" w:cs="Times New Roman"/>
        </w:rPr>
      </w:pPr>
    </w:p>
    <w:p w14:paraId="73C6CE2A" w14:textId="77777777" w:rsidR="00D62AA0" w:rsidRDefault="00D62AA0" w:rsidP="00D62AA0">
      <w:pPr>
        <w:rPr>
          <w:rFonts w:ascii="Times New Roman" w:hAnsi="Times New Roman" w:cs="Times New Roman"/>
        </w:rPr>
      </w:pPr>
      <w:r w:rsidRPr="00D62AA0">
        <w:rPr>
          <w:rFonts w:ascii="Times New Roman" w:hAnsi="Times New Roman" w:cs="Times New Roman"/>
          <w:b/>
          <w:bCs/>
        </w:rPr>
        <w:t>Phần 2 - Sửa lỗi:</w:t>
      </w:r>
      <w:r w:rsidRPr="00D62AA0">
        <w:rPr>
          <w:rFonts w:ascii="Times New Roman" w:hAnsi="Times New Roman" w:cs="Times New Roman"/>
        </w:rPr>
        <w:t xml:space="preserve"> Viết lại các AC sai.</w:t>
      </w:r>
    </w:p>
    <w:p w14:paraId="5E56BE1D" w14:textId="6DB6DE99" w:rsidR="00D62AA0" w:rsidRPr="00F43A07" w:rsidRDefault="00D62AA0" w:rsidP="00D62AA0">
      <w:pPr>
        <w:rPr>
          <w:rFonts w:ascii="Times New Roman" w:hAnsi="Times New Roman" w:cs="Times New Roman"/>
        </w:rPr>
      </w:pPr>
      <w:r w:rsidRPr="00F43A07">
        <w:rPr>
          <w:rFonts w:ascii="Times New Roman" w:hAnsi="Times New Roman" w:cs="Times New Roman"/>
        </w:rPr>
        <w:t>AC2: Given mã "GO20" đã hết hạn, When khách áp mã "GO20", Then hệ thống hiển thị thông báo "Mã khuyến mãi đã hết hạn" và giữ nguyên cước chuyến đi ban đầu.</w:t>
      </w:r>
    </w:p>
    <w:p w14:paraId="40C8409E" w14:textId="46611710" w:rsidR="00D62AA0" w:rsidRPr="00F43A07" w:rsidRDefault="00D62AA0" w:rsidP="00D62AA0">
      <w:pPr>
        <w:rPr>
          <w:rFonts w:ascii="Times New Roman" w:hAnsi="Times New Roman" w:cs="Times New Roman"/>
        </w:rPr>
      </w:pPr>
      <w:r w:rsidRPr="00F43A07">
        <w:rPr>
          <w:rFonts w:ascii="Times New Roman" w:hAnsi="Times New Roman" w:cs="Times New Roman"/>
        </w:rPr>
        <w:t>AC3: Given mã "ABC123" không tồn tại trên hệ thống, When khách áp mã "ABC123", Then hệ thống hiển thị thông báo "Mã khuyến mãi không hợp lệ".</w:t>
      </w:r>
    </w:p>
    <w:p w14:paraId="5690C8B0" w14:textId="77777777" w:rsidR="00D62AA0" w:rsidRPr="00D62AA0" w:rsidRDefault="00D62AA0" w:rsidP="00D62AA0">
      <w:pPr>
        <w:rPr>
          <w:rFonts w:ascii="Times New Roman" w:hAnsi="Times New Roman" w:cs="Times New Roman"/>
        </w:rPr>
      </w:pPr>
    </w:p>
    <w:p w14:paraId="07B7B328" w14:textId="77777777" w:rsidR="00B4445A" w:rsidRPr="00D62AA0" w:rsidRDefault="00B4445A">
      <w:pPr>
        <w:rPr>
          <w:rFonts w:ascii="Times New Roman" w:hAnsi="Times New Roman" w:cs="Times New Roman"/>
        </w:rPr>
      </w:pPr>
    </w:p>
    <w:sectPr w:rsidR="00B4445A" w:rsidRPr="00D62A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A0"/>
    <w:rsid w:val="000F5F1A"/>
    <w:rsid w:val="001033F9"/>
    <w:rsid w:val="005171A7"/>
    <w:rsid w:val="006E1569"/>
    <w:rsid w:val="00B4445A"/>
    <w:rsid w:val="00D62AA0"/>
    <w:rsid w:val="00F43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9EFD"/>
  <w15:chartTrackingRefBased/>
  <w15:docId w15:val="{A6A0ACEA-456D-40CD-AA19-A15E67C8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A0"/>
    <w:rPr>
      <w:rFonts w:eastAsiaTheme="majorEastAsia" w:cstheme="majorBidi"/>
      <w:color w:val="272727" w:themeColor="text1" w:themeTint="D8"/>
    </w:rPr>
  </w:style>
  <w:style w:type="paragraph" w:styleId="Title">
    <w:name w:val="Title"/>
    <w:basedOn w:val="Normal"/>
    <w:next w:val="Normal"/>
    <w:link w:val="TitleChar"/>
    <w:uiPriority w:val="10"/>
    <w:qFormat/>
    <w:rsid w:val="00D6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A0"/>
    <w:pPr>
      <w:spacing w:before="160"/>
      <w:jc w:val="center"/>
    </w:pPr>
    <w:rPr>
      <w:i/>
      <w:iCs/>
      <w:color w:val="404040" w:themeColor="text1" w:themeTint="BF"/>
    </w:rPr>
  </w:style>
  <w:style w:type="character" w:customStyle="1" w:styleId="QuoteChar">
    <w:name w:val="Quote Char"/>
    <w:basedOn w:val="DefaultParagraphFont"/>
    <w:link w:val="Quote"/>
    <w:uiPriority w:val="29"/>
    <w:rsid w:val="00D62AA0"/>
    <w:rPr>
      <w:i/>
      <w:iCs/>
      <w:color w:val="404040" w:themeColor="text1" w:themeTint="BF"/>
    </w:rPr>
  </w:style>
  <w:style w:type="paragraph" w:styleId="ListParagraph">
    <w:name w:val="List Paragraph"/>
    <w:basedOn w:val="Normal"/>
    <w:uiPriority w:val="34"/>
    <w:qFormat/>
    <w:rsid w:val="00D62AA0"/>
    <w:pPr>
      <w:ind w:left="720"/>
      <w:contextualSpacing/>
    </w:pPr>
  </w:style>
  <w:style w:type="character" w:styleId="IntenseEmphasis">
    <w:name w:val="Intense Emphasis"/>
    <w:basedOn w:val="DefaultParagraphFont"/>
    <w:uiPriority w:val="21"/>
    <w:qFormat/>
    <w:rsid w:val="00D62AA0"/>
    <w:rPr>
      <w:i/>
      <w:iCs/>
      <w:color w:val="0F4761" w:themeColor="accent1" w:themeShade="BF"/>
    </w:rPr>
  </w:style>
  <w:style w:type="paragraph" w:styleId="IntenseQuote">
    <w:name w:val="Intense Quote"/>
    <w:basedOn w:val="Normal"/>
    <w:next w:val="Normal"/>
    <w:link w:val="IntenseQuoteChar"/>
    <w:uiPriority w:val="30"/>
    <w:qFormat/>
    <w:rsid w:val="00D6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AA0"/>
    <w:rPr>
      <w:i/>
      <w:iCs/>
      <w:color w:val="0F4761" w:themeColor="accent1" w:themeShade="BF"/>
    </w:rPr>
  </w:style>
  <w:style w:type="character" w:styleId="IntenseReference">
    <w:name w:val="Intense Reference"/>
    <w:basedOn w:val="DefaultParagraphFont"/>
    <w:uiPriority w:val="32"/>
    <w:qFormat/>
    <w:rsid w:val="00D62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2</cp:revision>
  <dcterms:created xsi:type="dcterms:W3CDTF">2026-10-09T04:10:00Z</dcterms:created>
  <dcterms:modified xsi:type="dcterms:W3CDTF">2026-10-09T04:13:00Z</dcterms:modified>
</cp:coreProperties>
</file>