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B10E3C" w14:textId="124B7265" w:rsidR="00691009" w:rsidRPr="003B65EB" w:rsidRDefault="00691009" w:rsidP="00962F00">
      <w:pPr>
        <w:pStyle w:val="Title"/>
        <w:jc w:val="both"/>
        <w:rPr>
          <w:rFonts w:ascii="Times New Roman" w:hAnsi="Times New Roman" w:cs="Times New Roman"/>
          <w:b/>
          <w:bCs/>
          <w:sz w:val="44"/>
          <w:szCs w:val="44"/>
        </w:rPr>
      </w:pPr>
      <w:r w:rsidRPr="003B65EB">
        <w:rPr>
          <w:rFonts w:ascii="Times New Roman" w:hAnsi="Times New Roman" w:cs="Times New Roman"/>
          <w:b/>
          <w:bCs/>
          <w:sz w:val="44"/>
          <w:szCs w:val="44"/>
        </w:rPr>
        <w:t xml:space="preserve">ETC3550 Project – </w:t>
      </w:r>
      <w:r>
        <w:rPr>
          <w:rFonts w:ascii="Times New Roman" w:hAnsi="Times New Roman" w:cs="Times New Roman"/>
          <w:b/>
          <w:bCs/>
          <w:sz w:val="44"/>
          <w:szCs w:val="44"/>
        </w:rPr>
        <w:t>Retail forecast</w:t>
      </w:r>
    </w:p>
    <w:p w14:paraId="687BBD3B" w14:textId="77777777" w:rsidR="00691009" w:rsidRPr="00345661" w:rsidRDefault="00691009" w:rsidP="00962F00">
      <w:pPr>
        <w:pStyle w:val="Heading2"/>
        <w:jc w:val="both"/>
        <w:rPr>
          <w:rFonts w:ascii="Times New Roman" w:hAnsi="Times New Roman" w:cs="Times New Roman"/>
          <w:b/>
          <w:bCs/>
          <w:sz w:val="28"/>
          <w:szCs w:val="28"/>
        </w:rPr>
      </w:pPr>
      <w:r w:rsidRPr="00345661">
        <w:rPr>
          <w:rFonts w:ascii="Times New Roman" w:hAnsi="Times New Roman" w:cs="Times New Roman"/>
          <w:b/>
          <w:bCs/>
          <w:sz w:val="28"/>
          <w:szCs w:val="28"/>
        </w:rPr>
        <w:t>Name: Minh Chung Ngo</w:t>
      </w:r>
    </w:p>
    <w:p w14:paraId="6106D4DF" w14:textId="77777777" w:rsidR="00691009" w:rsidRPr="00345661" w:rsidRDefault="00691009" w:rsidP="00962F00">
      <w:pPr>
        <w:pStyle w:val="Heading3"/>
        <w:jc w:val="both"/>
        <w:rPr>
          <w:rFonts w:ascii="Times New Roman" w:hAnsi="Times New Roman" w:cs="Times New Roman"/>
          <w:b/>
          <w:bCs/>
          <w:sz w:val="24"/>
          <w:szCs w:val="24"/>
        </w:rPr>
      </w:pPr>
      <w:r w:rsidRPr="00345661">
        <w:rPr>
          <w:rFonts w:ascii="Times New Roman" w:hAnsi="Times New Roman" w:cs="Times New Roman"/>
          <w:b/>
          <w:bCs/>
          <w:sz w:val="24"/>
          <w:szCs w:val="24"/>
        </w:rPr>
        <w:t>Data Visualization Summary</w:t>
      </w:r>
    </w:p>
    <w:p w14:paraId="7F8D7420" w14:textId="77777777" w:rsidR="00691009" w:rsidRDefault="00691009" w:rsidP="00962F00">
      <w:pPr>
        <w:pStyle w:val="Heading3"/>
        <w:jc w:val="both"/>
        <w:rPr>
          <w:rFonts w:ascii="Times New Roman" w:eastAsiaTheme="minorHAnsi" w:hAnsi="Times New Roman" w:cs="Times New Roman"/>
          <w:color w:val="auto"/>
          <w:sz w:val="21"/>
          <w:szCs w:val="21"/>
        </w:rPr>
      </w:pPr>
      <w:r>
        <w:rPr>
          <w:rFonts w:ascii="Times New Roman" w:eastAsiaTheme="minorHAnsi" w:hAnsi="Times New Roman" w:cs="Times New Roman"/>
          <w:color w:val="auto"/>
          <w:sz w:val="21"/>
          <w:szCs w:val="21"/>
        </w:rPr>
        <w:t>T</w:t>
      </w:r>
      <w:r w:rsidRPr="00691009">
        <w:rPr>
          <w:rFonts w:ascii="Times New Roman" w:eastAsiaTheme="minorHAnsi" w:hAnsi="Times New Roman" w:cs="Times New Roman"/>
          <w:color w:val="auto"/>
          <w:sz w:val="21"/>
          <w:szCs w:val="21"/>
        </w:rPr>
        <w:t>he turnover of the Furniture, Floor Coverings, Houseware, and Textile Goods Retailing industry in Victoria from 1982 to 2022 displayed monthly fluctuations and an overall upward trend. A noticeable rise began around 1995, followed by a period of slower growth between 2008 and 2016. After that, turnover increased more sharply. Additionally, the variance in turnover expanded over time, indicating that the data is likely heteroskedastic, meaning the variability changes across the period.</w:t>
      </w:r>
    </w:p>
    <w:p w14:paraId="17C921DB" w14:textId="1A249C1D" w:rsidR="00691009" w:rsidRPr="00691009" w:rsidRDefault="00691009" w:rsidP="00962F00">
      <w:pPr>
        <w:jc w:val="both"/>
        <w:rPr>
          <w:rFonts w:ascii="Times New Roman" w:hAnsi="Times New Roman" w:cs="Times New Roman"/>
          <w:sz w:val="21"/>
          <w:szCs w:val="21"/>
        </w:rPr>
      </w:pPr>
      <w:r w:rsidRPr="00691009">
        <w:rPr>
          <w:rFonts w:ascii="Times New Roman" w:hAnsi="Times New Roman" w:cs="Times New Roman"/>
          <w:sz w:val="21"/>
          <w:szCs w:val="21"/>
        </w:rPr>
        <w:t>The seasonal plot shows little variation in turnover between months before the year 2000. However, seasonal patterns became more pronounced from around 2005 onwards. In recent years, turnover has typically peaked in June, October, November, and December, while February consistently records the lowest figures.</w:t>
      </w:r>
      <w:r>
        <w:rPr>
          <w:rFonts w:ascii="Times New Roman" w:hAnsi="Times New Roman" w:cs="Times New Roman"/>
          <w:sz w:val="21"/>
          <w:szCs w:val="21"/>
        </w:rPr>
        <w:t xml:space="preserve"> </w:t>
      </w:r>
      <w:r w:rsidRPr="00691009">
        <w:rPr>
          <w:rFonts w:ascii="Times New Roman" w:hAnsi="Times New Roman" w:cs="Times New Roman"/>
          <w:sz w:val="21"/>
          <w:szCs w:val="21"/>
        </w:rPr>
        <w:t>These seasonal fluctuations are consistent with industry behavior. High turnover in June can be attributed to end-of-financial-year sales, while the final months of the year align with holiday shopping, home renovations, and event hosting. Promotions and discount sales during these periods also contribute to the increased activity. In contrast, February typically reflects a post-holiday slowdown, when consumers reduce their spending and retailers offer fewer promotions, leading to lower turnover.</w:t>
      </w:r>
    </w:p>
    <w:p w14:paraId="7E3A15A8" w14:textId="77777777" w:rsidR="00691009" w:rsidRDefault="00691009" w:rsidP="00962F00">
      <w:pPr>
        <w:pStyle w:val="Heading4"/>
        <w:jc w:val="both"/>
        <w:rPr>
          <w:rFonts w:ascii="Times New Roman" w:hAnsi="Times New Roman" w:cs="Times New Roman"/>
          <w:b/>
          <w:bCs/>
          <w:i w:val="0"/>
          <w:iCs w:val="0"/>
        </w:rPr>
      </w:pPr>
      <w:r w:rsidRPr="00691009">
        <w:rPr>
          <w:rFonts w:ascii="Times New Roman" w:hAnsi="Times New Roman" w:cs="Times New Roman"/>
          <w:b/>
          <w:bCs/>
          <w:i w:val="0"/>
          <w:iCs w:val="0"/>
        </w:rPr>
        <w:t>Statistical features</w:t>
      </w:r>
    </w:p>
    <w:p w14:paraId="60EEE591" w14:textId="66D46BD7" w:rsidR="00691009" w:rsidRPr="00691009" w:rsidRDefault="00691009" w:rsidP="00962F00">
      <w:pPr>
        <w:pStyle w:val="Heading4"/>
        <w:jc w:val="both"/>
        <w:rPr>
          <w:rFonts w:ascii="Times New Roman" w:eastAsiaTheme="minorHAnsi" w:hAnsi="Times New Roman" w:cs="Times New Roman"/>
          <w:i w:val="0"/>
          <w:iCs w:val="0"/>
          <w:color w:val="auto"/>
          <w:sz w:val="21"/>
          <w:szCs w:val="21"/>
        </w:rPr>
      </w:pPr>
      <w:proofErr w:type="gramStart"/>
      <w:r w:rsidRPr="00691009">
        <w:rPr>
          <w:rFonts w:ascii="Times New Roman" w:eastAsiaTheme="minorHAnsi" w:hAnsi="Times New Roman" w:cs="Times New Roman"/>
          <w:i w:val="0"/>
          <w:iCs w:val="0"/>
          <w:color w:val="auto"/>
          <w:sz w:val="21"/>
          <w:szCs w:val="21"/>
        </w:rPr>
        <w:t>It is clear that the</w:t>
      </w:r>
      <w:proofErr w:type="gramEnd"/>
      <w:r w:rsidRPr="00691009">
        <w:rPr>
          <w:rFonts w:ascii="Times New Roman" w:eastAsiaTheme="minorHAnsi" w:hAnsi="Times New Roman" w:cs="Times New Roman"/>
          <w:i w:val="0"/>
          <w:iCs w:val="0"/>
          <w:color w:val="auto"/>
          <w:sz w:val="21"/>
          <w:szCs w:val="21"/>
        </w:rPr>
        <w:t xml:space="preserve"> turnover of the Furniture, Floor Coverings, Houseware, and Textile Goods Retailing industry in Victoria experienced noticeable declines and heightened monthly variation in both 2008 and 2020, driven by significant global events. </w:t>
      </w:r>
    </w:p>
    <w:p w14:paraId="71088B11" w14:textId="77777777" w:rsidR="00691009" w:rsidRPr="00691009" w:rsidRDefault="00691009" w:rsidP="00962F00">
      <w:pPr>
        <w:pStyle w:val="Heading4"/>
        <w:jc w:val="both"/>
        <w:rPr>
          <w:rFonts w:ascii="Times New Roman" w:eastAsiaTheme="minorHAnsi" w:hAnsi="Times New Roman" w:cs="Times New Roman"/>
          <w:i w:val="0"/>
          <w:iCs w:val="0"/>
          <w:color w:val="auto"/>
          <w:sz w:val="21"/>
          <w:szCs w:val="21"/>
        </w:rPr>
      </w:pPr>
      <w:r w:rsidRPr="00691009">
        <w:rPr>
          <w:rFonts w:ascii="Times New Roman" w:eastAsiaTheme="minorHAnsi" w:hAnsi="Times New Roman" w:cs="Times New Roman"/>
          <w:i w:val="0"/>
          <w:iCs w:val="0"/>
          <w:color w:val="auto"/>
          <w:sz w:val="21"/>
          <w:szCs w:val="21"/>
        </w:rPr>
        <w:t xml:space="preserve">In 2008, the Global Financial Crisis (GFC) led to a sharp drop in consumer confidence and spending, particularly on discretionary items such as home furnishings. Economic uncertainty, job losses, and tighter credit conditions resulted in many households postponing purchases, contributing to a decline in turnover. </w:t>
      </w:r>
    </w:p>
    <w:p w14:paraId="0095A8BB" w14:textId="77777777" w:rsidR="00691009" w:rsidRPr="00691009" w:rsidRDefault="00691009" w:rsidP="00962F00">
      <w:pPr>
        <w:pStyle w:val="Heading4"/>
        <w:jc w:val="both"/>
        <w:rPr>
          <w:rFonts w:ascii="Times New Roman" w:eastAsiaTheme="minorHAnsi" w:hAnsi="Times New Roman" w:cs="Times New Roman"/>
          <w:i w:val="0"/>
          <w:iCs w:val="0"/>
          <w:color w:val="auto"/>
          <w:sz w:val="21"/>
          <w:szCs w:val="21"/>
        </w:rPr>
      </w:pPr>
      <w:r w:rsidRPr="00691009">
        <w:rPr>
          <w:rFonts w:ascii="Times New Roman" w:eastAsiaTheme="minorHAnsi" w:hAnsi="Times New Roman" w:cs="Times New Roman"/>
          <w:i w:val="0"/>
          <w:iCs w:val="0"/>
          <w:color w:val="auto"/>
          <w:sz w:val="21"/>
          <w:szCs w:val="21"/>
        </w:rPr>
        <w:t xml:space="preserve">In 2020, the outbreak of the COVID-19 pandemic caused widespread economic disruption due to lockdowns, supply chain issues, and restrictions on non-essential retail activity. These factors led to abrupt drops in turnover during lockdown months, followed by sharp rebounds when restrictions eased, resulting in high variability across months. </w:t>
      </w:r>
    </w:p>
    <w:p w14:paraId="3FA80C88" w14:textId="77777777" w:rsidR="00962F00" w:rsidRDefault="00691009" w:rsidP="00962F00">
      <w:pPr>
        <w:pStyle w:val="Heading4"/>
        <w:jc w:val="both"/>
        <w:rPr>
          <w:rFonts w:ascii="Times New Roman" w:eastAsiaTheme="minorHAnsi" w:hAnsi="Times New Roman" w:cs="Times New Roman"/>
          <w:i w:val="0"/>
          <w:iCs w:val="0"/>
          <w:color w:val="auto"/>
          <w:sz w:val="21"/>
          <w:szCs w:val="21"/>
        </w:rPr>
      </w:pPr>
      <w:r w:rsidRPr="00691009">
        <w:rPr>
          <w:rFonts w:ascii="Times New Roman" w:eastAsiaTheme="minorHAnsi" w:hAnsi="Times New Roman" w:cs="Times New Roman"/>
          <w:i w:val="0"/>
          <w:iCs w:val="0"/>
          <w:color w:val="auto"/>
          <w:sz w:val="21"/>
          <w:szCs w:val="21"/>
        </w:rPr>
        <w:t>The instability observed in both years reflects how sensitive this industry is to broader economic shocks and changes in household spending behavior.</w:t>
      </w:r>
    </w:p>
    <w:p w14:paraId="25B00D57" w14:textId="0919D90A" w:rsidR="00691009" w:rsidRPr="00962F00" w:rsidRDefault="00691009" w:rsidP="00962F00">
      <w:pPr>
        <w:pStyle w:val="Heading4"/>
        <w:jc w:val="both"/>
        <w:rPr>
          <w:rFonts w:ascii="Times New Roman" w:eastAsiaTheme="minorHAnsi" w:hAnsi="Times New Roman" w:cs="Times New Roman"/>
          <w:i w:val="0"/>
          <w:iCs w:val="0"/>
          <w:color w:val="auto"/>
          <w:sz w:val="21"/>
          <w:szCs w:val="21"/>
        </w:rPr>
      </w:pPr>
      <w:r w:rsidRPr="00962F00">
        <w:rPr>
          <w:rFonts w:ascii="Times New Roman" w:hAnsi="Times New Roman" w:cs="Times New Roman"/>
          <w:b/>
          <w:bCs/>
          <w:i w:val="0"/>
          <w:iCs w:val="0"/>
        </w:rPr>
        <w:t>STL decomposition analysis</w:t>
      </w:r>
    </w:p>
    <w:p w14:paraId="20D96F98" w14:textId="0EC87610" w:rsidR="00691009" w:rsidRPr="00691009" w:rsidRDefault="00691009" w:rsidP="00962F00">
      <w:pPr>
        <w:jc w:val="both"/>
        <w:rPr>
          <w:rFonts w:ascii="Times New Roman" w:eastAsiaTheme="majorEastAsia" w:hAnsi="Times New Roman" w:cs="Times New Roman"/>
          <w:b/>
          <w:bCs/>
          <w:color w:val="0F4761" w:themeColor="accent1" w:themeShade="BF"/>
        </w:rPr>
      </w:pPr>
      <w:r>
        <w:rPr>
          <w:rFonts w:ascii="Times New Roman" w:hAnsi="Times New Roman" w:cs="Times New Roman"/>
          <w:sz w:val="21"/>
          <w:szCs w:val="21"/>
        </w:rPr>
        <w:t>T</w:t>
      </w:r>
      <w:r w:rsidRPr="00691009">
        <w:rPr>
          <w:rFonts w:ascii="Times New Roman" w:hAnsi="Times New Roman" w:cs="Times New Roman"/>
          <w:sz w:val="21"/>
          <w:szCs w:val="21"/>
        </w:rPr>
        <w:t>rend: this element has been well captured, as it smoothly increases with a similar pattern to the data. The scale of it also the same as the data. We can see the upward trend in turnover of that industry in VIC from 1982 to 2022, strongly between 1995 and 2005. Growth is relatively smooth but shows some slowdowns and accelerations, likely due to Covid-19 and economic recession.</w:t>
      </w:r>
    </w:p>
    <w:p w14:paraId="509ADC88" w14:textId="77777777" w:rsidR="00691009" w:rsidRPr="00691009" w:rsidRDefault="00691009" w:rsidP="00962F00">
      <w:pPr>
        <w:pStyle w:val="Heading4"/>
        <w:jc w:val="both"/>
        <w:rPr>
          <w:rFonts w:ascii="Times New Roman" w:eastAsiaTheme="minorHAnsi" w:hAnsi="Times New Roman" w:cs="Times New Roman"/>
          <w:i w:val="0"/>
          <w:iCs w:val="0"/>
          <w:color w:val="auto"/>
          <w:sz w:val="21"/>
          <w:szCs w:val="21"/>
        </w:rPr>
      </w:pPr>
    </w:p>
    <w:p w14:paraId="600B1DBA" w14:textId="7CB4CFE5" w:rsidR="00691009" w:rsidRPr="00691009" w:rsidRDefault="00691009" w:rsidP="00962F00">
      <w:pPr>
        <w:pStyle w:val="Heading4"/>
        <w:jc w:val="both"/>
        <w:rPr>
          <w:rFonts w:ascii="Times New Roman" w:eastAsiaTheme="minorHAnsi" w:hAnsi="Times New Roman" w:cs="Times New Roman"/>
          <w:i w:val="0"/>
          <w:iCs w:val="0"/>
          <w:color w:val="auto"/>
          <w:sz w:val="21"/>
          <w:szCs w:val="21"/>
        </w:rPr>
      </w:pPr>
      <w:proofErr w:type="spellStart"/>
      <w:r>
        <w:rPr>
          <w:rFonts w:ascii="Times New Roman" w:eastAsiaTheme="minorHAnsi" w:hAnsi="Times New Roman" w:cs="Times New Roman"/>
          <w:i w:val="0"/>
          <w:iCs w:val="0"/>
          <w:color w:val="auto"/>
          <w:sz w:val="21"/>
          <w:szCs w:val="21"/>
        </w:rPr>
        <w:t>S</w:t>
      </w:r>
      <w:r w:rsidRPr="00691009">
        <w:rPr>
          <w:rFonts w:ascii="Times New Roman" w:eastAsiaTheme="minorHAnsi" w:hAnsi="Times New Roman" w:cs="Times New Roman"/>
          <w:i w:val="0"/>
          <w:iCs w:val="0"/>
          <w:color w:val="auto"/>
          <w:sz w:val="21"/>
          <w:szCs w:val="21"/>
        </w:rPr>
        <w:t>eason_year</w:t>
      </w:r>
      <w:proofErr w:type="spellEnd"/>
      <w:r w:rsidRPr="00691009">
        <w:rPr>
          <w:rFonts w:ascii="Times New Roman" w:eastAsiaTheme="minorHAnsi" w:hAnsi="Times New Roman" w:cs="Times New Roman"/>
          <w:i w:val="0"/>
          <w:iCs w:val="0"/>
          <w:color w:val="auto"/>
          <w:sz w:val="21"/>
          <w:szCs w:val="21"/>
        </w:rPr>
        <w:t xml:space="preserve">: we can consider that the turnover has seasonality, meaning turnover experiences ups and downs each year (possibly retail cycle, customers usually spend on cleaning </w:t>
      </w:r>
      <w:proofErr w:type="spellStart"/>
      <w:r w:rsidRPr="00691009">
        <w:rPr>
          <w:rFonts w:ascii="Times New Roman" w:eastAsiaTheme="minorHAnsi" w:hAnsi="Times New Roman" w:cs="Times New Roman"/>
          <w:i w:val="0"/>
          <w:iCs w:val="0"/>
          <w:color w:val="auto"/>
          <w:sz w:val="21"/>
          <w:szCs w:val="21"/>
        </w:rPr>
        <w:t>ad</w:t>
      </w:r>
      <w:proofErr w:type="spellEnd"/>
      <w:r w:rsidRPr="00691009">
        <w:rPr>
          <w:rFonts w:ascii="Times New Roman" w:eastAsiaTheme="minorHAnsi" w:hAnsi="Times New Roman" w:cs="Times New Roman"/>
          <w:i w:val="0"/>
          <w:iCs w:val="0"/>
          <w:color w:val="auto"/>
          <w:sz w:val="21"/>
          <w:szCs w:val="21"/>
        </w:rPr>
        <w:t xml:space="preserve"> decorating the house for Christmas and New year eve), however, the variance is not stability over time. The contribution of seasonality to the original data is also small - the scale is </w:t>
      </w:r>
      <w:proofErr w:type="gramStart"/>
      <w:r w:rsidRPr="00691009">
        <w:rPr>
          <w:rFonts w:ascii="Times New Roman" w:eastAsiaTheme="minorHAnsi" w:hAnsi="Times New Roman" w:cs="Times New Roman"/>
          <w:i w:val="0"/>
          <w:iCs w:val="0"/>
          <w:color w:val="auto"/>
          <w:sz w:val="21"/>
          <w:szCs w:val="21"/>
        </w:rPr>
        <w:t>really huge</w:t>
      </w:r>
      <w:proofErr w:type="gramEnd"/>
      <w:r w:rsidRPr="00691009">
        <w:rPr>
          <w:rFonts w:ascii="Times New Roman" w:eastAsiaTheme="minorHAnsi" w:hAnsi="Times New Roman" w:cs="Times New Roman"/>
          <w:i w:val="0"/>
          <w:iCs w:val="0"/>
          <w:color w:val="auto"/>
          <w:sz w:val="21"/>
          <w:szCs w:val="21"/>
        </w:rPr>
        <w:t xml:space="preserve"> comparing to data. </w:t>
      </w:r>
    </w:p>
    <w:p w14:paraId="50572038" w14:textId="77777777" w:rsidR="00691009" w:rsidRDefault="00691009" w:rsidP="00962F00">
      <w:pPr>
        <w:pStyle w:val="Heading4"/>
        <w:jc w:val="both"/>
        <w:rPr>
          <w:rFonts w:ascii="Times New Roman" w:eastAsiaTheme="minorHAnsi" w:hAnsi="Times New Roman" w:cs="Times New Roman"/>
          <w:i w:val="0"/>
          <w:iCs w:val="0"/>
          <w:color w:val="auto"/>
          <w:sz w:val="21"/>
          <w:szCs w:val="21"/>
        </w:rPr>
      </w:pPr>
      <w:r w:rsidRPr="00691009">
        <w:rPr>
          <w:rFonts w:ascii="Times New Roman" w:eastAsiaTheme="minorHAnsi" w:hAnsi="Times New Roman" w:cs="Times New Roman"/>
          <w:i w:val="0"/>
          <w:iCs w:val="0"/>
          <w:color w:val="auto"/>
          <w:sz w:val="21"/>
          <w:szCs w:val="21"/>
        </w:rPr>
        <w:t>The residuals have the mean around zero, and variances of them look quite constant, indicating that the trend and seasonal components effectively capture most of the structure in the data. They varied a little higher at the early of period, around 2000 and in recent years, maybe due to economic disruptions and Covid-19, which is not captured in trend and season plot.</w:t>
      </w:r>
    </w:p>
    <w:p w14:paraId="0A9C1B50" w14:textId="01E0AEEB" w:rsidR="00691009" w:rsidRPr="00E42E20" w:rsidRDefault="00691009" w:rsidP="00962F00">
      <w:pPr>
        <w:pStyle w:val="Heading4"/>
        <w:jc w:val="both"/>
        <w:rPr>
          <w:rFonts w:ascii="Times New Roman" w:hAnsi="Times New Roman" w:cs="Times New Roman"/>
          <w:b/>
          <w:bCs/>
          <w:i w:val="0"/>
          <w:iCs w:val="0"/>
        </w:rPr>
      </w:pPr>
      <w:r w:rsidRPr="00E42E20">
        <w:rPr>
          <w:rFonts w:ascii="Times New Roman" w:hAnsi="Times New Roman" w:cs="Times New Roman"/>
          <w:b/>
          <w:bCs/>
          <w:i w:val="0"/>
          <w:iCs w:val="0"/>
        </w:rPr>
        <w:t>Choosing best model (based on their performance in training-test):</w:t>
      </w:r>
    </w:p>
    <w:p w14:paraId="55E916BB" w14:textId="77777777" w:rsidR="00691009" w:rsidRDefault="00691009" w:rsidP="00962F00">
      <w:pPr>
        <w:pStyle w:val="Heading4"/>
        <w:jc w:val="both"/>
        <w:rPr>
          <w:rFonts w:ascii="Times New Roman" w:eastAsiaTheme="minorHAnsi" w:hAnsi="Times New Roman" w:cs="Times New Roman"/>
          <w:i w:val="0"/>
          <w:iCs w:val="0"/>
          <w:color w:val="auto"/>
          <w:sz w:val="21"/>
          <w:szCs w:val="21"/>
        </w:rPr>
      </w:pPr>
      <w:r w:rsidRPr="00691009">
        <w:rPr>
          <w:rFonts w:ascii="Times New Roman" w:eastAsiaTheme="minorHAnsi" w:hAnsi="Times New Roman" w:cs="Times New Roman"/>
          <w:i w:val="0"/>
          <w:iCs w:val="0"/>
          <w:color w:val="auto"/>
          <w:sz w:val="21"/>
          <w:szCs w:val="21"/>
        </w:rPr>
        <w:t xml:space="preserve">According to the </w:t>
      </w:r>
      <w:proofErr w:type="spellStart"/>
      <w:r w:rsidRPr="00691009">
        <w:rPr>
          <w:rFonts w:ascii="Times New Roman" w:eastAsiaTheme="minorHAnsi" w:hAnsi="Times New Roman" w:cs="Times New Roman"/>
          <w:i w:val="0"/>
          <w:iCs w:val="0"/>
          <w:color w:val="auto"/>
          <w:sz w:val="21"/>
          <w:szCs w:val="21"/>
        </w:rPr>
        <w:t>AICc</w:t>
      </w:r>
      <w:proofErr w:type="spellEnd"/>
      <w:r w:rsidRPr="00691009">
        <w:rPr>
          <w:rFonts w:ascii="Times New Roman" w:eastAsiaTheme="minorHAnsi" w:hAnsi="Times New Roman" w:cs="Times New Roman"/>
          <w:i w:val="0"/>
          <w:iCs w:val="0"/>
          <w:color w:val="auto"/>
          <w:sz w:val="21"/>
          <w:szCs w:val="21"/>
        </w:rPr>
        <w:t xml:space="preserve"> criterion, the AMM model (error = additive, trend = multiplicative, season = multiplicative) produced the lowest estimate, indicating it is the best-performing model in-sample. To out-sample test (by using test set), MMA model (error = multiplicative, trend = multiplicative, season = additive) provides the lowest number, while the automatically </w:t>
      </w:r>
      <w:proofErr w:type="spellStart"/>
      <w:r w:rsidRPr="00691009">
        <w:rPr>
          <w:rFonts w:ascii="Times New Roman" w:eastAsiaTheme="minorHAnsi" w:hAnsi="Times New Roman" w:cs="Times New Roman"/>
          <w:i w:val="0"/>
          <w:iCs w:val="0"/>
          <w:color w:val="auto"/>
          <w:sz w:val="21"/>
          <w:szCs w:val="21"/>
        </w:rPr>
        <w:t>choosen</w:t>
      </w:r>
      <w:proofErr w:type="spellEnd"/>
      <w:r w:rsidRPr="00691009">
        <w:rPr>
          <w:rFonts w:ascii="Times New Roman" w:eastAsiaTheme="minorHAnsi" w:hAnsi="Times New Roman" w:cs="Times New Roman"/>
          <w:i w:val="0"/>
          <w:iCs w:val="0"/>
          <w:color w:val="auto"/>
          <w:sz w:val="21"/>
          <w:szCs w:val="21"/>
        </w:rPr>
        <w:t xml:space="preserve"> model is the highest. Therefore, the AMM and MMA model are selected to represent for ETS model.</w:t>
      </w:r>
    </w:p>
    <w:p w14:paraId="5CD79C79" w14:textId="5C7F94C5" w:rsidR="00691009" w:rsidRDefault="00691009" w:rsidP="00962F00">
      <w:pPr>
        <w:pStyle w:val="Heading4"/>
        <w:jc w:val="both"/>
        <w:rPr>
          <w:rFonts w:ascii="Times New Roman" w:eastAsiaTheme="minorHAnsi" w:hAnsi="Times New Roman" w:cs="Times New Roman"/>
          <w:i w:val="0"/>
          <w:iCs w:val="0"/>
          <w:color w:val="auto"/>
          <w:sz w:val="21"/>
          <w:szCs w:val="21"/>
        </w:rPr>
      </w:pPr>
      <w:r>
        <w:rPr>
          <w:rFonts w:ascii="Times New Roman" w:eastAsiaTheme="minorHAnsi" w:hAnsi="Times New Roman" w:cs="Times New Roman"/>
          <w:i w:val="0"/>
          <w:iCs w:val="0"/>
          <w:color w:val="auto"/>
          <w:sz w:val="21"/>
          <w:szCs w:val="21"/>
        </w:rPr>
        <w:t>On the other hands, t</w:t>
      </w:r>
      <w:r w:rsidRPr="00691009">
        <w:rPr>
          <w:rFonts w:ascii="Times New Roman" w:eastAsiaTheme="minorHAnsi" w:hAnsi="Times New Roman" w:cs="Times New Roman"/>
          <w:i w:val="0"/>
          <w:iCs w:val="0"/>
          <w:color w:val="auto"/>
          <w:sz w:val="21"/>
          <w:szCs w:val="21"/>
        </w:rPr>
        <w:t xml:space="preserve">he automatically </w:t>
      </w:r>
      <w:proofErr w:type="spellStart"/>
      <w:r w:rsidRPr="00691009">
        <w:rPr>
          <w:rFonts w:ascii="Times New Roman" w:eastAsiaTheme="minorHAnsi" w:hAnsi="Times New Roman" w:cs="Times New Roman"/>
          <w:i w:val="0"/>
          <w:iCs w:val="0"/>
          <w:color w:val="auto"/>
          <w:sz w:val="21"/>
          <w:szCs w:val="21"/>
        </w:rPr>
        <w:t>choosen</w:t>
      </w:r>
      <w:proofErr w:type="spellEnd"/>
      <w:r w:rsidRPr="00691009">
        <w:rPr>
          <w:rFonts w:ascii="Times New Roman" w:eastAsiaTheme="minorHAnsi" w:hAnsi="Times New Roman" w:cs="Times New Roman"/>
          <w:i w:val="0"/>
          <w:iCs w:val="0"/>
          <w:color w:val="auto"/>
          <w:sz w:val="21"/>
          <w:szCs w:val="21"/>
        </w:rPr>
        <w:t xml:space="preserve"> model ARIMA(p=5,d=0,q=0)(P=0,D=1,Q=1) has the lowest number. However, it does not have the same order of differencing with other models, which cannot be comparable with others. Therefore, automatically </w:t>
      </w:r>
      <w:proofErr w:type="spellStart"/>
      <w:r w:rsidRPr="00691009">
        <w:rPr>
          <w:rFonts w:ascii="Times New Roman" w:eastAsiaTheme="minorHAnsi" w:hAnsi="Times New Roman" w:cs="Times New Roman"/>
          <w:i w:val="0"/>
          <w:iCs w:val="0"/>
          <w:color w:val="auto"/>
          <w:sz w:val="21"/>
          <w:szCs w:val="21"/>
        </w:rPr>
        <w:t>choosen</w:t>
      </w:r>
      <w:proofErr w:type="spellEnd"/>
      <w:r w:rsidRPr="00691009">
        <w:rPr>
          <w:rFonts w:ascii="Times New Roman" w:eastAsiaTheme="minorHAnsi" w:hAnsi="Times New Roman" w:cs="Times New Roman"/>
          <w:i w:val="0"/>
          <w:iCs w:val="0"/>
          <w:color w:val="auto"/>
          <w:sz w:val="21"/>
          <w:szCs w:val="21"/>
        </w:rPr>
        <w:t xml:space="preserve"> model with double differencing ARIMA(p=4,d=1,q=0)(P=0,D=1,Q=2) is the best model based on </w:t>
      </w:r>
      <w:proofErr w:type="spellStart"/>
      <w:r w:rsidRPr="00691009">
        <w:rPr>
          <w:rFonts w:ascii="Times New Roman" w:eastAsiaTheme="minorHAnsi" w:hAnsi="Times New Roman" w:cs="Times New Roman"/>
          <w:i w:val="0"/>
          <w:iCs w:val="0"/>
          <w:color w:val="auto"/>
          <w:sz w:val="21"/>
          <w:szCs w:val="21"/>
        </w:rPr>
        <w:t>AICc</w:t>
      </w:r>
      <w:proofErr w:type="spellEnd"/>
      <w:r w:rsidRPr="00691009">
        <w:rPr>
          <w:rFonts w:ascii="Times New Roman" w:eastAsiaTheme="minorHAnsi" w:hAnsi="Times New Roman" w:cs="Times New Roman"/>
          <w:i w:val="0"/>
          <w:iCs w:val="0"/>
          <w:color w:val="auto"/>
          <w:sz w:val="21"/>
          <w:szCs w:val="21"/>
        </w:rPr>
        <w:t xml:space="preserve"> criteria. On the other hand, the RMSE test provides the different result. The ARIMA(p=0,d=1,q=2)(P=2,D=1,Q=0) has the lowest number, indicating that it is the best model based on out-sample test. These 2 models which provide the best estimate in </w:t>
      </w:r>
      <w:proofErr w:type="spellStart"/>
      <w:r w:rsidRPr="00691009">
        <w:rPr>
          <w:rFonts w:ascii="Times New Roman" w:eastAsiaTheme="minorHAnsi" w:hAnsi="Times New Roman" w:cs="Times New Roman"/>
          <w:i w:val="0"/>
          <w:iCs w:val="0"/>
          <w:color w:val="auto"/>
          <w:sz w:val="21"/>
          <w:szCs w:val="21"/>
        </w:rPr>
        <w:t>AICc</w:t>
      </w:r>
      <w:proofErr w:type="spellEnd"/>
      <w:r w:rsidRPr="00691009">
        <w:rPr>
          <w:rFonts w:ascii="Times New Roman" w:eastAsiaTheme="minorHAnsi" w:hAnsi="Times New Roman" w:cs="Times New Roman"/>
          <w:i w:val="0"/>
          <w:iCs w:val="0"/>
          <w:color w:val="auto"/>
          <w:sz w:val="21"/>
          <w:szCs w:val="21"/>
        </w:rPr>
        <w:t xml:space="preserve"> and RMSE are represented to ARIMA model</w:t>
      </w:r>
      <w:r>
        <w:rPr>
          <w:rFonts w:ascii="Times New Roman" w:eastAsiaTheme="minorHAnsi" w:hAnsi="Times New Roman" w:cs="Times New Roman"/>
          <w:i w:val="0"/>
          <w:iCs w:val="0"/>
          <w:color w:val="auto"/>
          <w:sz w:val="21"/>
          <w:szCs w:val="21"/>
        </w:rPr>
        <w:t xml:space="preserve">. </w:t>
      </w:r>
    </w:p>
    <w:p w14:paraId="04B8C887" w14:textId="77512196" w:rsidR="00691009" w:rsidRPr="00691009" w:rsidRDefault="00691009" w:rsidP="00962F00">
      <w:pPr>
        <w:jc w:val="both"/>
        <w:rPr>
          <w:rFonts w:ascii="Times New Roman" w:hAnsi="Times New Roman" w:cs="Times New Roman"/>
          <w:sz w:val="21"/>
          <w:szCs w:val="21"/>
        </w:rPr>
      </w:pPr>
      <w:r w:rsidRPr="00691009">
        <w:rPr>
          <w:rFonts w:ascii="Times New Roman" w:hAnsi="Times New Roman" w:cs="Times New Roman"/>
          <w:sz w:val="21"/>
          <w:szCs w:val="21"/>
        </w:rPr>
        <w:t>According to RMSE metrics, the ETS models demonstrate better forecasting performance, with the MMA model (error = multiplicative, trend = multiplicative, season = additive) performing the best. Although it does not exhibit as strong residual diagnostics as the ARIMA models, it still achieves lower prediction error on the test set. This indicates that the MMA model, despite some minor shortcomings in residual behavior, is more suitable for forecasting due to its superior out-of-sample accuracy.</w:t>
      </w:r>
    </w:p>
    <w:p w14:paraId="0DA48711" w14:textId="173EF422" w:rsidR="00691009" w:rsidRPr="00E42E20" w:rsidRDefault="00691009" w:rsidP="00962F00">
      <w:pPr>
        <w:pStyle w:val="Heading4"/>
        <w:jc w:val="both"/>
        <w:rPr>
          <w:rFonts w:ascii="Times New Roman" w:hAnsi="Times New Roman" w:cs="Times New Roman"/>
          <w:b/>
          <w:bCs/>
          <w:i w:val="0"/>
          <w:iCs w:val="0"/>
        </w:rPr>
      </w:pPr>
      <w:r w:rsidRPr="00E42E20">
        <w:rPr>
          <w:rFonts w:ascii="Times New Roman" w:hAnsi="Times New Roman" w:cs="Times New Roman"/>
          <w:b/>
          <w:bCs/>
          <w:i w:val="0"/>
          <w:iCs w:val="0"/>
        </w:rPr>
        <w:lastRenderedPageBreak/>
        <w:t>Prediction vs Actual data:</w:t>
      </w:r>
    </w:p>
    <w:p w14:paraId="0E8071DF" w14:textId="77777777" w:rsidR="00691009" w:rsidRDefault="00691009" w:rsidP="00962F00">
      <w:pPr>
        <w:pStyle w:val="Heading4"/>
        <w:jc w:val="both"/>
        <w:rPr>
          <w:rFonts w:ascii="Times New Roman" w:eastAsiaTheme="minorHAnsi" w:hAnsi="Times New Roman" w:cs="Times New Roman"/>
          <w:i w:val="0"/>
          <w:iCs w:val="0"/>
          <w:color w:val="auto"/>
          <w:sz w:val="21"/>
          <w:szCs w:val="21"/>
        </w:rPr>
      </w:pPr>
      <w:r w:rsidRPr="00691009">
        <w:rPr>
          <w:rFonts w:ascii="Times New Roman" w:eastAsiaTheme="minorHAnsi" w:hAnsi="Times New Roman" w:cs="Times New Roman"/>
          <w:i w:val="0"/>
          <w:iCs w:val="0"/>
          <w:color w:val="auto"/>
          <w:sz w:val="21"/>
          <w:szCs w:val="21"/>
        </w:rPr>
        <w:t>The ETS model, specifically the MMA model (error = multiplicative, trend = multiplicative, season = additive), achieved a RMSE of 0.20, while the ARIMA(0,1,2)(2,1,0) model had a slightly higher RMSE of 0.28 on the test set. These values indicate that both models performed reasonably well, with the ETS model showing a slight edge in point forecast accuracy.</w:t>
      </w:r>
    </w:p>
    <w:p w14:paraId="0AE3D524" w14:textId="7D46913E" w:rsidR="00691009" w:rsidRPr="00E42E20" w:rsidRDefault="00691009" w:rsidP="00962F00">
      <w:pPr>
        <w:pStyle w:val="Heading4"/>
        <w:jc w:val="both"/>
        <w:rPr>
          <w:rFonts w:ascii="Times New Roman" w:hAnsi="Times New Roman" w:cs="Times New Roman"/>
          <w:b/>
          <w:bCs/>
          <w:i w:val="0"/>
          <w:iCs w:val="0"/>
        </w:rPr>
      </w:pPr>
      <w:r w:rsidRPr="00E42E20">
        <w:rPr>
          <w:rFonts w:ascii="Times New Roman" w:hAnsi="Times New Roman" w:cs="Times New Roman"/>
          <w:b/>
          <w:bCs/>
          <w:i w:val="0"/>
          <w:iCs w:val="0"/>
        </w:rPr>
        <w:t>Limitations:</w:t>
      </w:r>
    </w:p>
    <w:p w14:paraId="56885880" w14:textId="6294A401" w:rsidR="00691009" w:rsidRPr="00691009" w:rsidRDefault="00691009" w:rsidP="00962F00">
      <w:pPr>
        <w:pStyle w:val="Heading3"/>
        <w:jc w:val="both"/>
        <w:rPr>
          <w:rFonts w:ascii="Times New Roman" w:eastAsiaTheme="minorHAnsi" w:hAnsi="Times New Roman" w:cs="Times New Roman"/>
          <w:color w:val="auto"/>
          <w:sz w:val="21"/>
          <w:szCs w:val="21"/>
        </w:rPr>
      </w:pPr>
      <w:r w:rsidRPr="00E42E20">
        <w:rPr>
          <w:rFonts w:ascii="Times New Roman" w:eastAsiaTheme="minorHAnsi" w:hAnsi="Times New Roman" w:cs="Times New Roman"/>
          <w:color w:val="156082" w:themeColor="accent1"/>
          <w:sz w:val="21"/>
          <w:szCs w:val="21"/>
        </w:rPr>
        <w:t xml:space="preserve">Benefits: </w:t>
      </w:r>
      <w:r>
        <w:rPr>
          <w:rFonts w:ascii="Times New Roman" w:eastAsiaTheme="minorHAnsi" w:hAnsi="Times New Roman" w:cs="Times New Roman"/>
          <w:color w:val="auto"/>
          <w:sz w:val="21"/>
          <w:szCs w:val="21"/>
        </w:rPr>
        <w:br/>
      </w:r>
      <w:r w:rsidRPr="00691009">
        <w:rPr>
          <w:rFonts w:ascii="Times New Roman" w:eastAsiaTheme="minorHAnsi" w:hAnsi="Times New Roman" w:cs="Times New Roman"/>
          <w:color w:val="auto"/>
          <w:sz w:val="21"/>
          <w:szCs w:val="21"/>
        </w:rPr>
        <w:t>- ETS: The ETS model offers a flexible framework by explicitly modeling the error, trend, and seasonal components. This structural decomposition enhances interpretability, allowing us to observe how each component contributes to the overall pattern. In this case, ETS performed well on out-of-sample forecasts, achieving a lower RMSE (0.20), which suggests it effectively captured the underlying seasonality and trend in the data.</w:t>
      </w:r>
      <w:r>
        <w:rPr>
          <w:rFonts w:ascii="Times New Roman" w:eastAsiaTheme="minorHAnsi" w:hAnsi="Times New Roman" w:cs="Times New Roman"/>
          <w:color w:val="auto"/>
          <w:sz w:val="21"/>
          <w:szCs w:val="21"/>
        </w:rPr>
        <w:br/>
      </w:r>
      <w:r w:rsidRPr="00691009">
        <w:rPr>
          <w:rFonts w:ascii="Times New Roman" w:eastAsiaTheme="minorHAnsi" w:hAnsi="Times New Roman" w:cs="Times New Roman"/>
          <w:color w:val="auto"/>
          <w:sz w:val="21"/>
          <w:szCs w:val="21"/>
        </w:rPr>
        <w:t xml:space="preserve">- ARIMA: ARIMA models excel in terms of residual diagnostics. The selected ARIMA configuration passed the </w:t>
      </w:r>
      <w:proofErr w:type="spellStart"/>
      <w:r w:rsidRPr="00691009">
        <w:rPr>
          <w:rFonts w:ascii="Times New Roman" w:eastAsiaTheme="minorHAnsi" w:hAnsi="Times New Roman" w:cs="Times New Roman"/>
          <w:color w:val="auto"/>
          <w:sz w:val="21"/>
          <w:szCs w:val="21"/>
        </w:rPr>
        <w:t>Ljung</w:t>
      </w:r>
      <w:proofErr w:type="spellEnd"/>
      <w:r w:rsidRPr="00691009">
        <w:rPr>
          <w:rFonts w:ascii="Times New Roman" w:eastAsiaTheme="minorHAnsi" w:hAnsi="Times New Roman" w:cs="Times New Roman"/>
          <w:color w:val="auto"/>
          <w:sz w:val="21"/>
          <w:szCs w:val="21"/>
        </w:rPr>
        <w:t>-Box test, indicating that the residuals are free from significant autocorrelation. This suggests that the model effectively captured the temporal dependencies in the data. ARIMA is also adept at handling non-stationary data through differencing, which is particularly useful when trends and seasonal effects are not stable over time.</w:t>
      </w:r>
    </w:p>
    <w:p w14:paraId="1624E5F2" w14:textId="361EB444" w:rsidR="00691009" w:rsidRPr="00691009" w:rsidRDefault="00691009" w:rsidP="00962F00">
      <w:pPr>
        <w:pStyle w:val="Heading3"/>
        <w:jc w:val="both"/>
        <w:rPr>
          <w:rFonts w:ascii="Times New Roman" w:eastAsiaTheme="minorHAnsi" w:hAnsi="Times New Roman" w:cs="Times New Roman"/>
          <w:color w:val="auto"/>
          <w:sz w:val="21"/>
          <w:szCs w:val="21"/>
        </w:rPr>
      </w:pPr>
      <w:r w:rsidRPr="00E42E20">
        <w:rPr>
          <w:rFonts w:ascii="Times New Roman" w:eastAsiaTheme="minorHAnsi" w:hAnsi="Times New Roman" w:cs="Times New Roman"/>
          <w:color w:val="156082" w:themeColor="accent1"/>
          <w:sz w:val="21"/>
          <w:szCs w:val="21"/>
        </w:rPr>
        <w:t>Limitations:</w:t>
      </w:r>
      <w:r>
        <w:rPr>
          <w:rFonts w:ascii="Times New Roman" w:eastAsiaTheme="minorHAnsi" w:hAnsi="Times New Roman" w:cs="Times New Roman"/>
          <w:color w:val="auto"/>
          <w:sz w:val="21"/>
          <w:szCs w:val="21"/>
        </w:rPr>
        <w:br/>
      </w:r>
      <w:r w:rsidRPr="00691009">
        <w:rPr>
          <w:rFonts w:ascii="Times New Roman" w:eastAsiaTheme="minorHAnsi" w:hAnsi="Times New Roman" w:cs="Times New Roman"/>
          <w:color w:val="auto"/>
          <w:sz w:val="21"/>
          <w:szCs w:val="21"/>
        </w:rPr>
        <w:t>- ETS: Despite strong predictive performance, ETS models demonstrated weaker residual diagnostics. The residuals showed minor autocorrelation and non-constant variance in specific periods (e.g., around 2000 and recent years), indicating that some structural aspects of the data may not be fully captured.</w:t>
      </w:r>
      <w:r>
        <w:rPr>
          <w:rFonts w:ascii="Times New Roman" w:eastAsiaTheme="minorHAnsi" w:hAnsi="Times New Roman" w:cs="Times New Roman"/>
          <w:color w:val="auto"/>
          <w:sz w:val="21"/>
          <w:szCs w:val="21"/>
        </w:rPr>
        <w:br/>
      </w:r>
      <w:r w:rsidRPr="00691009">
        <w:rPr>
          <w:rFonts w:ascii="Times New Roman" w:eastAsiaTheme="minorHAnsi" w:hAnsi="Times New Roman" w:cs="Times New Roman"/>
          <w:color w:val="auto"/>
          <w:sz w:val="21"/>
          <w:szCs w:val="21"/>
        </w:rPr>
        <w:t xml:space="preserve">- ARIMA: While the residuals were well-behaved, the ARIMA model yielded a higher RMSE (0.28) compared to ETS, indicating less accurate forecasts. Additionally, ARIMA does not offer explicit decomposition into trend and seasonal components, making interpretation more challenging. It also requires careful preprocessing, including differencing and potentially Box-Cox transformation, to ensure stationarity. </w:t>
      </w:r>
    </w:p>
    <w:p w14:paraId="5079F1BA" w14:textId="43ECD37A" w:rsidR="00691009" w:rsidRPr="00691009" w:rsidRDefault="00691009" w:rsidP="00962F00">
      <w:pPr>
        <w:pStyle w:val="Heading3"/>
        <w:jc w:val="both"/>
        <w:rPr>
          <w:rFonts w:ascii="Times New Roman" w:hAnsi="Times New Roman" w:cs="Times New Roman"/>
          <w:b/>
          <w:bCs/>
          <w:sz w:val="24"/>
          <w:szCs w:val="24"/>
        </w:rPr>
      </w:pPr>
      <w:r w:rsidRPr="00691009">
        <w:rPr>
          <w:rFonts w:ascii="Times New Roman" w:eastAsiaTheme="minorHAnsi" w:hAnsi="Times New Roman" w:cs="Times New Roman"/>
          <w:color w:val="auto"/>
          <w:sz w:val="21"/>
          <w:szCs w:val="21"/>
        </w:rPr>
        <w:t xml:space="preserve">To improve forecasting in the presence of external shocks (e.g., COVID-19, economic volatility), more advanced approaches such as dynamic regression models could be employed. These allow for the inclusion of exogenous variables—such as consumer confidence, mobility trends, or employment indicators—providing greater explanatory power and adaptability to structural changes in the data </w:t>
      </w:r>
      <w:proofErr w:type="spellStart"/>
      <w:r w:rsidRPr="00691009">
        <w:rPr>
          <w:rFonts w:ascii="Times New Roman" w:eastAsiaTheme="minorHAnsi" w:hAnsi="Times New Roman" w:cs="Times New Roman"/>
          <w:color w:val="auto"/>
          <w:sz w:val="21"/>
          <w:szCs w:val="21"/>
        </w:rPr>
        <w:t>environment.</w:t>
      </w:r>
      <w:proofErr w:type="spellEnd"/>
    </w:p>
    <w:sectPr w:rsidR="00691009" w:rsidRPr="00691009" w:rsidSect="0069100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009"/>
    <w:rsid w:val="00650A7B"/>
    <w:rsid w:val="00691009"/>
    <w:rsid w:val="00962F00"/>
    <w:rsid w:val="009B7F73"/>
    <w:rsid w:val="00E42E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3FD0FA"/>
  <w15:chartTrackingRefBased/>
  <w15:docId w15:val="{BA62C96E-261A-2047-AB81-839FEC1AA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1009"/>
  </w:style>
  <w:style w:type="paragraph" w:styleId="Heading1">
    <w:name w:val="heading 1"/>
    <w:basedOn w:val="Normal"/>
    <w:next w:val="Normal"/>
    <w:link w:val="Heading1Char"/>
    <w:uiPriority w:val="9"/>
    <w:qFormat/>
    <w:rsid w:val="006910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10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910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910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10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10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10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10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10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0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910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910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910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10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10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10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10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1009"/>
    <w:rPr>
      <w:rFonts w:eastAsiaTheme="majorEastAsia" w:cstheme="majorBidi"/>
      <w:color w:val="272727" w:themeColor="text1" w:themeTint="D8"/>
    </w:rPr>
  </w:style>
  <w:style w:type="paragraph" w:styleId="Title">
    <w:name w:val="Title"/>
    <w:basedOn w:val="Normal"/>
    <w:next w:val="Normal"/>
    <w:link w:val="TitleChar"/>
    <w:uiPriority w:val="10"/>
    <w:qFormat/>
    <w:rsid w:val="006910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10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10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10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1009"/>
    <w:pPr>
      <w:spacing w:before="160"/>
      <w:jc w:val="center"/>
    </w:pPr>
    <w:rPr>
      <w:i/>
      <w:iCs/>
      <w:color w:val="404040" w:themeColor="text1" w:themeTint="BF"/>
    </w:rPr>
  </w:style>
  <w:style w:type="character" w:customStyle="1" w:styleId="QuoteChar">
    <w:name w:val="Quote Char"/>
    <w:basedOn w:val="DefaultParagraphFont"/>
    <w:link w:val="Quote"/>
    <w:uiPriority w:val="29"/>
    <w:rsid w:val="00691009"/>
    <w:rPr>
      <w:i/>
      <w:iCs/>
      <w:color w:val="404040" w:themeColor="text1" w:themeTint="BF"/>
    </w:rPr>
  </w:style>
  <w:style w:type="paragraph" w:styleId="ListParagraph">
    <w:name w:val="List Paragraph"/>
    <w:basedOn w:val="Normal"/>
    <w:uiPriority w:val="34"/>
    <w:qFormat/>
    <w:rsid w:val="00691009"/>
    <w:pPr>
      <w:ind w:left="720"/>
      <w:contextualSpacing/>
    </w:pPr>
  </w:style>
  <w:style w:type="character" w:styleId="IntenseEmphasis">
    <w:name w:val="Intense Emphasis"/>
    <w:basedOn w:val="DefaultParagraphFont"/>
    <w:uiPriority w:val="21"/>
    <w:qFormat/>
    <w:rsid w:val="00691009"/>
    <w:rPr>
      <w:i/>
      <w:iCs/>
      <w:color w:val="0F4761" w:themeColor="accent1" w:themeShade="BF"/>
    </w:rPr>
  </w:style>
  <w:style w:type="paragraph" w:styleId="IntenseQuote">
    <w:name w:val="Intense Quote"/>
    <w:basedOn w:val="Normal"/>
    <w:next w:val="Normal"/>
    <w:link w:val="IntenseQuoteChar"/>
    <w:uiPriority w:val="30"/>
    <w:qFormat/>
    <w:rsid w:val="006910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1009"/>
    <w:rPr>
      <w:i/>
      <w:iCs/>
      <w:color w:val="0F4761" w:themeColor="accent1" w:themeShade="BF"/>
    </w:rPr>
  </w:style>
  <w:style w:type="character" w:styleId="IntenseReference">
    <w:name w:val="Intense Reference"/>
    <w:basedOn w:val="DefaultParagraphFont"/>
    <w:uiPriority w:val="32"/>
    <w:qFormat/>
    <w:rsid w:val="006910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1155</Words>
  <Characters>6585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Ngo</dc:creator>
  <cp:keywords/>
  <dc:description/>
  <cp:lastModifiedBy>Minh Ngo</cp:lastModifiedBy>
  <cp:revision>4</cp:revision>
  <dcterms:created xsi:type="dcterms:W3CDTF">2025-07-03T01:52:00Z</dcterms:created>
  <dcterms:modified xsi:type="dcterms:W3CDTF">2025-07-03T02:04:00Z</dcterms:modified>
</cp:coreProperties>
</file>