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CÔNG NHIỆM VỤ NHÓM BA THÀNH VIÊN</w:t>
      </w:r>
    </w:p>
    <w:p>
      <w:r>
        <w:rPr>
          <w:b/>
        </w:rPr>
        <w:t>Đề tài 41  Hệ thống đặt lịch khám tại phòng khám</w:t>
      </w:r>
    </w:p>
    <w:p>
      <w:r>
        <w:t>Phạm vi cô giao: hồ sơ bệnh nhân, bác sĩ, lịch khám, phiếu khám, hóa đơn; luồng đặt lịch, khám, chỉ định và thanh toán.</w:t>
      </w:r>
    </w:p>
    <w:p>
      <w:r>
        <w:t>Ngày lập: 25/09/2026. Tài liệu là kế hoạch phân công và danh sách việc cần nâng cấp, không phải biên bản xác nhận phần mềm đã hoàn thiện.</w:t>
      </w:r>
    </w:p>
    <w:tbl>
      <w:tblPr>
        <w:tblStyle w:val="TableGrid"/>
        <w:tblW w:type="auto" w:w="0"/>
        <w:jc w:val="center"/>
        <w:tblLayout w:type="fixed"/>
        <w:tblLook w:firstColumn="1" w:firstRow="1" w:lastColumn="0" w:lastRow="0" w:noHBand="0" w:noVBand="1" w:val="04A0"/>
      </w:tblPr>
      <w:tblGrid>
        <w:gridCol w:w="2438"/>
        <w:gridCol w:w="3175"/>
        <w:gridCol w:w="3628"/>
      </w:tblGrid>
      <w:tr>
        <w:trPr>
          <w:cantSplit/>
        </w:trPr>
        <w:tc>
          <w:tcPr>
            <w:tcW w:type="dxa" w:w="2438"/>
            <w:shd w:fill="E7F2F4"/>
            <w:vAlign w:val="center"/>
          </w:tcPr>
          <w:p>
            <w:pPr>
              <w:spacing w:after="40" w:before="40"/>
            </w:pPr>
            <w:r>
              <w:rPr>
                <w:rFonts w:ascii="Arial" w:hAnsi="Arial"/>
                <w:sz w:val="18"/>
              </w:rPr>
              <w:t>Vai trò</w:t>
            </w:r>
          </w:p>
        </w:tc>
        <w:tc>
          <w:tcPr>
            <w:tcW w:type="dxa" w:w="3175"/>
            <w:shd w:fill="E7F2F4"/>
            <w:vAlign w:val="center"/>
          </w:tcPr>
          <w:p>
            <w:pPr>
              <w:spacing w:after="40" w:before="40"/>
            </w:pPr>
            <w:r>
              <w:rPr>
                <w:rFonts w:ascii="Arial" w:hAnsi="Arial"/>
                <w:sz w:val="18"/>
              </w:rPr>
              <w:t>Họ tên</w:t>
            </w:r>
          </w:p>
        </w:tc>
        <w:tc>
          <w:tcPr>
            <w:tcW w:type="dxa" w:w="3628"/>
            <w:shd w:fill="E7F2F4"/>
            <w:vAlign w:val="center"/>
          </w:tcPr>
          <w:p>
            <w:pPr>
              <w:spacing w:after="40" w:before="40"/>
            </w:pPr>
            <w:r>
              <w:rPr>
                <w:rFonts w:ascii="Arial" w:hAnsi="Arial"/>
                <w:sz w:val="18"/>
              </w:rPr>
              <w:t>MSSV / Lớp</w:t>
            </w:r>
          </w:p>
        </w:tc>
      </w:tr>
      <w:tr>
        <w:trPr>
          <w:cantSplit/>
        </w:trPr>
        <w:tc>
          <w:tcPr>
            <w:tcW w:type="dxa" w:w="2438"/>
            <w:vAlign w:val="center"/>
          </w:tcPr>
          <w:p>
            <w:pPr>
              <w:spacing w:after="40" w:before="40"/>
            </w:pPr>
            <w:r>
              <w:rPr>
                <w:rFonts w:ascii="Arial" w:hAnsi="Arial"/>
                <w:sz w:val="18"/>
              </w:rPr>
              <w:t>Thành viên 1 - điều phối và dữ liệu</w:t>
            </w:r>
          </w:p>
        </w:tc>
        <w:tc>
          <w:tcPr>
            <w:tcW w:type="dxa" w:w="3175"/>
            <w:vAlign w:val="center"/>
          </w:tcPr>
          <w:p>
            <w:pPr>
              <w:spacing w:after="40" w:before="40"/>
            </w:pPr>
            <w:r>
              <w:rPr>
                <w:rFonts w:ascii="Arial" w:hAnsi="Arial"/>
                <w:sz w:val="18"/>
              </w:rPr>
              <w:t>........................................</w:t>
            </w:r>
          </w:p>
        </w:tc>
        <w:tc>
          <w:tcPr>
            <w:tcW w:type="dxa" w:w="3628"/>
            <w:vAlign w:val="center"/>
          </w:tcPr>
          <w:p>
            <w:pPr>
              <w:spacing w:after="40" w:before="40"/>
            </w:pPr>
            <w:r>
              <w:rPr>
                <w:rFonts w:ascii="Arial" w:hAnsi="Arial"/>
                <w:sz w:val="18"/>
              </w:rPr>
              <w:t>........................................</w:t>
            </w:r>
          </w:p>
        </w:tc>
      </w:tr>
      <w:tr>
        <w:trPr>
          <w:cantSplit/>
        </w:trPr>
        <w:tc>
          <w:tcPr>
            <w:tcW w:type="dxa" w:w="2438"/>
            <w:vAlign w:val="center"/>
          </w:tcPr>
          <w:p>
            <w:pPr>
              <w:spacing w:after="40" w:before="40"/>
            </w:pPr>
            <w:r>
              <w:rPr>
                <w:rFonts w:ascii="Arial" w:hAnsi="Arial"/>
                <w:sz w:val="18"/>
              </w:rPr>
              <w:t>Thành viên 2 - lịch khám và tiếp nhận</w:t>
            </w:r>
          </w:p>
        </w:tc>
        <w:tc>
          <w:tcPr>
            <w:tcW w:type="dxa" w:w="3175"/>
            <w:vAlign w:val="center"/>
          </w:tcPr>
          <w:p>
            <w:pPr>
              <w:spacing w:after="40" w:before="40"/>
            </w:pPr>
            <w:r>
              <w:rPr>
                <w:rFonts w:ascii="Arial" w:hAnsi="Arial"/>
                <w:sz w:val="18"/>
              </w:rPr>
              <w:t>........................................</w:t>
            </w:r>
          </w:p>
        </w:tc>
        <w:tc>
          <w:tcPr>
            <w:tcW w:type="dxa" w:w="3628"/>
            <w:vAlign w:val="center"/>
          </w:tcPr>
          <w:p>
            <w:pPr>
              <w:spacing w:after="40" w:before="40"/>
            </w:pPr>
            <w:r>
              <w:rPr>
                <w:rFonts w:ascii="Arial" w:hAnsi="Arial"/>
                <w:sz w:val="18"/>
              </w:rPr>
              <w:t>........................................</w:t>
            </w:r>
          </w:p>
        </w:tc>
      </w:tr>
      <w:tr>
        <w:trPr>
          <w:cantSplit/>
        </w:trPr>
        <w:tc>
          <w:tcPr>
            <w:tcW w:type="dxa" w:w="2438"/>
            <w:vAlign w:val="center"/>
          </w:tcPr>
          <w:p>
            <w:pPr>
              <w:spacing w:after="40" w:before="40"/>
            </w:pPr>
            <w:r>
              <w:rPr>
                <w:rFonts w:ascii="Arial" w:hAnsi="Arial"/>
                <w:sz w:val="18"/>
              </w:rPr>
              <w:t>Thành viên 3 - khám và thanh toán</w:t>
            </w:r>
          </w:p>
        </w:tc>
        <w:tc>
          <w:tcPr>
            <w:tcW w:type="dxa" w:w="3175"/>
            <w:vAlign w:val="center"/>
          </w:tcPr>
          <w:p>
            <w:pPr>
              <w:spacing w:after="40" w:before="40"/>
            </w:pPr>
            <w:r>
              <w:rPr>
                <w:rFonts w:ascii="Arial" w:hAnsi="Arial"/>
                <w:sz w:val="18"/>
              </w:rPr>
              <w:t>........................................</w:t>
            </w:r>
          </w:p>
        </w:tc>
        <w:tc>
          <w:tcPr>
            <w:tcW w:type="dxa" w:w="3628"/>
            <w:vAlign w:val="center"/>
          </w:tcPr>
          <w:p>
            <w:pPr>
              <w:spacing w:after="40" w:before="40"/>
            </w:pPr>
            <w:r>
              <w:rPr>
                <w:rFonts w:ascii="Arial" w:hAnsi="Arial"/>
                <w:sz w:val="18"/>
              </w:rPr>
              <w:t>........................................</w:t>
            </w:r>
          </w:p>
        </w:tc>
      </w:tr>
    </w:tbl>
    <w:p/>
    <w:p>
      <w:pPr>
        <w:pStyle w:val="Heading1"/>
      </w:pPr>
      <w:r>
        <w:t>1. Cơ sở lập kế hoạch</w:t>
      </w:r>
    </w:p>
    <w:p>
      <w:r>
        <w:t>Phân công dựa trên đề tài 41, tin nhắn giảng viên, giáo trình Phân tích và Thiết kế Hệ thống Thông tin (đặc biệt Phụ lục B), file Markdown phân công mẫu và mã nguồn MediCare hiện có. Phụ lục B dùng trình tự: tác nhân và ca sử dụng; kịch bản và phác họa giao diện; phân tích lớp; biểu đồ trạng thái và tương tác. Ba người cùng đối chiếu sơ đồ với chức năng thực tế trước khi đưa vào báo cáo.</w:t>
      </w:r>
    </w:p>
    <w:p>
      <w:r>
        <w:t>File mẫu Markdown mô tả một dự án khác có 4 thành viên, Flutter, Next.js, API Gateway và nhiều database/service. Đó là ví dụ về cách giao việc và bàn giao, không phải kiến trúc bắt buộc của MediCare. Repository hiện tại là web HTML/CSS/JavaScript, backend Express/TypeScript theo module, TypeORM và một PostgreSQL Supabase. Nhóm dùng kiến trúc đang có để hoàn thành đề tài.</w:t>
      </w:r>
    </w:p>
    <w:p>
      <w:pPr>
        <w:pStyle w:val="Heading1"/>
      </w:pPr>
      <w:r>
        <w:t>2. Nguyên tắc phân công và ranh giới</w:t>
      </w:r>
    </w:p>
    <w:p>
      <w:pPr>
        <w:pStyle w:val="ListBullet"/>
      </w:pPr>
      <w:r>
        <w:t>Mỗi đầu việc có một người chịu trách nhiệm chính, một người review và đầu ra kiểm chứng được. Không đánh dấu hoàn tất chỉ vì đã có giao diện demo hoặc tên API.</w:t>
      </w:r>
    </w:p>
    <w:p>
      <w:pPr>
        <w:pStyle w:val="ListBullet"/>
      </w:pPr>
      <w:r>
        <w:t>Backend xác thực, kiểm tra quyền và lưu dữ liệu. Frontend không chứa mật khẩu database, không gọi trực tiếp PostgreSQL hoặc Supabase Data API.</w:t>
      </w:r>
    </w:p>
    <w:p>
      <w:pPr>
        <w:pStyle w:val="ListBullet"/>
      </w:pPr>
      <w:r>
        <w:t>Bản ghi lịch hẹn, phiếu khám, chỉ định và hóa đơn cần cùng tham chiếu đúng bệnh nhân và lượt khám. Thay đổi trạng thái phải được kiểm tra ở API và CSDL.</w:t>
      </w:r>
    </w:p>
    <w:p>
      <w:pPr>
        <w:pStyle w:val="ListBullet"/>
      </w:pPr>
      <w:r>
        <w:t>Thành viên sở hữu chức năng cập nhật mã nguồn, DTO/API, giao diện, test và hướng dẫn sử dụng thuộc phạm vi đó; người khác review trước khi merge.</w:t>
      </w:r>
    </w:p>
    <w:p>
      <w:pPr>
        <w:pStyle w:val="ListBullet"/>
      </w:pPr>
      <w:r>
        <w:t>Chỉ dùng dữ liệu bệnh nhân giả; không đưa .env, mật khẩu database hoặc khóa bí mật lên GitHub.</w:t>
      </w:r>
    </w:p>
    <w:p>
      <w:pPr>
        <w:pStyle w:val="Heading1"/>
        <w:pageBreakBefore/>
      </w:pPr>
      <w:r>
        <w:t>3. Bảng sở hữu theo miền nghiệp vụ</w:t>
      </w:r>
    </w:p>
    <w:tbl>
      <w:tblPr>
        <w:tblStyle w:val="TableGrid"/>
        <w:tblW w:type="auto" w:w="0"/>
        <w:jc w:val="center"/>
        <w:tblLayout w:type="fixed"/>
        <w:tblLook w:firstColumn="1" w:firstRow="1" w:lastColumn="0" w:lastRow="0" w:noHBand="0" w:noVBand="1" w:val="04A0"/>
      </w:tblPr>
      <w:tblGrid>
        <w:gridCol w:w="1134"/>
        <w:gridCol w:w="2721"/>
        <w:gridCol w:w="2721"/>
        <w:gridCol w:w="2665"/>
      </w:tblGrid>
      <w:tr>
        <w:trPr>
          <w:cantSplit/>
        </w:trPr>
        <w:tc>
          <w:tcPr>
            <w:tcW w:type="dxa" w:w="1134"/>
            <w:shd w:fill="E7F2F4"/>
            <w:vAlign w:val="center"/>
          </w:tcPr>
          <w:p>
            <w:pPr>
              <w:spacing w:after="40" w:before="40"/>
            </w:pPr>
            <w:r>
              <w:rPr>
                <w:rFonts w:ascii="Arial" w:hAnsi="Arial"/>
                <w:sz w:val="18"/>
              </w:rPr>
              <w:t>Thành viên</w:t>
            </w:r>
          </w:p>
        </w:tc>
        <w:tc>
          <w:tcPr>
            <w:tcW w:type="dxa" w:w="2721"/>
            <w:shd w:fill="E7F2F4"/>
            <w:vAlign w:val="center"/>
          </w:tcPr>
          <w:p>
            <w:pPr>
              <w:spacing w:after="40" w:before="40"/>
            </w:pPr>
            <w:r>
              <w:rPr>
                <w:rFonts w:ascii="Arial" w:hAnsi="Arial"/>
                <w:sz w:val="18"/>
              </w:rPr>
              <w:t>Thiết kế và tài liệu</w:t>
            </w:r>
          </w:p>
        </w:tc>
        <w:tc>
          <w:tcPr>
            <w:tcW w:type="dxa" w:w="2721"/>
            <w:shd w:fill="E7F2F4"/>
            <w:vAlign w:val="center"/>
          </w:tcPr>
          <w:p>
            <w:pPr>
              <w:spacing w:after="40" w:before="40"/>
            </w:pPr>
            <w:r>
              <w:rPr>
                <w:rFonts w:ascii="Arial" w:hAnsi="Arial"/>
                <w:sz w:val="18"/>
              </w:rPr>
              <w:t>Backend / dữ liệu</w:t>
            </w:r>
          </w:p>
        </w:tc>
        <w:tc>
          <w:tcPr>
            <w:tcW w:type="dxa" w:w="2665"/>
            <w:shd w:fill="E7F2F4"/>
            <w:vAlign w:val="center"/>
          </w:tcPr>
          <w:p>
            <w:pPr>
              <w:spacing w:after="40" w:before="40"/>
            </w:pPr>
            <w:r>
              <w:rPr>
                <w:rFonts w:ascii="Arial" w:hAnsi="Arial"/>
                <w:sz w:val="18"/>
              </w:rPr>
              <w:t>Giao diện / kiểm thử</w:t>
            </w:r>
          </w:p>
        </w:tc>
      </w:tr>
      <w:tr>
        <w:trPr>
          <w:cantSplit/>
        </w:trPr>
        <w:tc>
          <w:tcPr>
            <w:tcW w:type="dxa" w:w="1134"/>
            <w:vAlign w:val="center"/>
          </w:tcPr>
          <w:p>
            <w:pPr>
              <w:spacing w:after="40" w:before="40"/>
            </w:pPr>
            <w:r>
              <w:rPr>
                <w:rFonts w:ascii="Arial" w:hAnsi="Arial"/>
                <w:sz w:val="18"/>
              </w:rPr>
              <w:t>1</w:t>
            </w:r>
          </w:p>
        </w:tc>
        <w:tc>
          <w:tcPr>
            <w:tcW w:type="dxa" w:w="2721"/>
            <w:vAlign w:val="center"/>
          </w:tcPr>
          <w:p>
            <w:pPr>
              <w:spacing w:after="40" w:before="40"/>
            </w:pPr>
            <w:r>
              <w:rPr>
                <w:rFonts w:ascii="Arial" w:hAnsi="Arial"/>
                <w:sz w:val="18"/>
              </w:rPr>
              <w:t>Tác nhân; use case tổng thể; thuật ngữ; lớp, ERD; cấu trúc Chương I và III</w:t>
            </w:r>
          </w:p>
        </w:tc>
        <w:tc>
          <w:tcPr>
            <w:tcW w:type="dxa" w:w="2721"/>
            <w:vAlign w:val="center"/>
          </w:tcPr>
          <w:p>
            <w:pPr>
              <w:spacing w:after="40" w:before="40"/>
            </w:pPr>
            <w:r>
              <w:rPr>
                <w:rFonts w:ascii="Arial" w:hAnsi="Arial"/>
                <w:sz w:val="18"/>
              </w:rPr>
              <w:t>Auth, Patient, Doctor, DoctorSchedule; migration, seed, cấu hình CSDL; khung API chung</w:t>
            </w:r>
          </w:p>
        </w:tc>
        <w:tc>
          <w:tcPr>
            <w:tcW w:type="dxa" w:w="2665"/>
            <w:vAlign w:val="center"/>
          </w:tcPr>
          <w:p>
            <w:pPr>
              <w:spacing w:after="40" w:before="40"/>
            </w:pPr>
            <w:r>
              <w:rPr>
                <w:rFonts w:ascii="Arial" w:hAnsi="Arial"/>
                <w:sz w:val="18"/>
              </w:rPr>
              <w:t>Đăng ký/đăng nhập, hồ sơ, dữ liệu bác sĩ; test auth, schema và quyền</w:t>
            </w:r>
          </w:p>
        </w:tc>
      </w:tr>
      <w:tr>
        <w:trPr>
          <w:cantSplit/>
        </w:trPr>
        <w:tc>
          <w:tcPr>
            <w:tcW w:type="dxa" w:w="1134"/>
            <w:vAlign w:val="center"/>
          </w:tcPr>
          <w:p>
            <w:pPr>
              <w:spacing w:after="40" w:before="40"/>
            </w:pPr>
            <w:r>
              <w:rPr>
                <w:rFonts w:ascii="Arial" w:hAnsi="Arial"/>
                <w:sz w:val="18"/>
              </w:rPr>
              <w:t>2</w:t>
            </w:r>
          </w:p>
        </w:tc>
        <w:tc>
          <w:tcPr>
            <w:tcW w:type="dxa" w:w="2721"/>
            <w:vAlign w:val="center"/>
          </w:tcPr>
          <w:p>
            <w:pPr>
              <w:spacing w:after="40" w:before="40"/>
            </w:pPr>
            <w:r>
              <w:rPr>
                <w:rFonts w:ascii="Arial" w:hAnsi="Arial"/>
                <w:sz w:val="18"/>
              </w:rPr>
              <w:t>Kịch bản đặt/đổi/hủy; activity, sequence và state lịch hẹn; Chương II và màn hình đặt lịch Chương IV</w:t>
            </w:r>
          </w:p>
        </w:tc>
        <w:tc>
          <w:tcPr>
            <w:tcW w:type="dxa" w:w="2721"/>
            <w:vAlign w:val="center"/>
          </w:tcPr>
          <w:p>
            <w:pPr>
              <w:spacing w:after="40" w:before="40"/>
            </w:pPr>
            <w:r>
              <w:rPr>
                <w:rFonts w:ascii="Arial" w:hAnsi="Arial"/>
                <w:sz w:val="18"/>
              </w:rPr>
              <w:t>Appointment, Reception; kiểm soát công suất, trùng lịch, check-in và số thứ tự</w:t>
            </w:r>
          </w:p>
        </w:tc>
        <w:tc>
          <w:tcPr>
            <w:tcW w:type="dxa" w:w="2665"/>
            <w:vAlign w:val="center"/>
          </w:tcPr>
          <w:p>
            <w:pPr>
              <w:spacing w:after="40" w:before="40"/>
            </w:pPr>
            <w:r>
              <w:rPr>
                <w:rFonts w:ascii="Arial" w:hAnsi="Arial"/>
                <w:sz w:val="18"/>
              </w:rPr>
              <w:t>Trang bệnh nhân, chọn bác sĩ/giờ, danh sách lịch, lễ tân; test API và UI lịch</w:t>
            </w:r>
          </w:p>
        </w:tc>
      </w:tr>
      <w:tr>
        <w:trPr>
          <w:cantSplit/>
        </w:trPr>
        <w:tc>
          <w:tcPr>
            <w:tcW w:type="dxa" w:w="1134"/>
            <w:vAlign w:val="center"/>
          </w:tcPr>
          <w:p>
            <w:pPr>
              <w:spacing w:after="40" w:before="40"/>
            </w:pPr>
            <w:r>
              <w:rPr>
                <w:rFonts w:ascii="Arial" w:hAnsi="Arial"/>
                <w:sz w:val="18"/>
              </w:rPr>
              <w:t>3</w:t>
            </w:r>
          </w:p>
        </w:tc>
        <w:tc>
          <w:tcPr>
            <w:tcW w:type="dxa" w:w="2721"/>
            <w:vAlign w:val="center"/>
          </w:tcPr>
          <w:p>
            <w:pPr>
              <w:spacing w:after="40" w:before="40"/>
            </w:pPr>
            <w:r>
              <w:rPr>
                <w:rFonts w:ascii="Arial" w:hAnsi="Arial"/>
                <w:sz w:val="18"/>
              </w:rPr>
              <w:t>Kịch bản khám, chỉ định, thanh toán; sequence/state hóa đơn; Chương IV-V-VI</w:t>
            </w:r>
          </w:p>
        </w:tc>
        <w:tc>
          <w:tcPr>
            <w:tcW w:type="dxa" w:w="2721"/>
            <w:vAlign w:val="center"/>
          </w:tcPr>
          <w:p>
            <w:pPr>
              <w:spacing w:after="40" w:before="40"/>
            </w:pPr>
            <w:r>
              <w:rPr>
                <w:rFonts w:ascii="Arial" w:hAnsi="Arial"/>
                <w:sz w:val="18"/>
              </w:rPr>
              <w:t>Examination, ServiceOrder, Prescription, Invoice; báo cáo doanh thu trong phạm vi đủ dữ liệu</w:t>
            </w:r>
          </w:p>
        </w:tc>
        <w:tc>
          <w:tcPr>
            <w:tcW w:type="dxa" w:w="2665"/>
            <w:vAlign w:val="center"/>
          </w:tcPr>
          <w:p>
            <w:pPr>
              <w:spacing w:after="40" w:before="40"/>
            </w:pPr>
            <w:r>
              <w:rPr>
                <w:rFonts w:ascii="Arial" w:hAnsi="Arial"/>
                <w:sz w:val="18"/>
              </w:rPr>
              <w:t>Màn hình bác sĩ, CLS, thu ngân, phiếu in; test dữ liệu và toàn luồng</w:t>
            </w:r>
          </w:p>
        </w:tc>
      </w:tr>
    </w:tbl>
    <w:p/>
    <w:p>
      <w:r>
        <w:t>Cân bằng khối lượng: thành viên 1 nhận nền dữ liệu và phân tích; thành viên 2 nhận luồng đặt/tiếp nhận cùng giao diện bệnh nhân; thành viên 3 nhận phần khám, chỉ định và thanh toán. Các sơ đồ tích hợp và kiểm thử end-to-end là trách nhiệm chung.</w:t>
      </w:r>
    </w:p>
    <w:p>
      <w:pPr>
        <w:pStyle w:val="Heading1"/>
      </w:pPr>
      <w:r>
        <w:t>4. Kế hoạch nếu bắt đầu từ con số không</w:t>
      </w:r>
    </w:p>
    <w:p>
      <w:pPr>
        <w:pStyle w:val="Heading2"/>
      </w:pPr>
      <w:r>
        <w:t>Thành viên 1  Phân tích yêu cầu và nền tảng dữ liệu</w:t>
      </w:r>
    </w:p>
    <w:p>
      <w:pPr>
        <w:pStyle w:val="ListBullet"/>
      </w:pPr>
      <w:r>
        <w:rPr>
          <w:b/>
        </w:rPr>
        <w:t xml:space="preserve">TV1-01  Khảo sát và xác định yêu cầu. </w:t>
      </w:r>
      <w:r>
        <w:t>Liệt kê tác nhân bệnh nhân, bác sĩ, lễ tân, thu ngân; lập bảng thuật ngữ, danh sách ca sử dụng và quy tắc nghiệp vụ theo Phụ lục B.  Bàn giao: đặc tả có phạm vi và điều kiện nghiệm thu.</w:t>
      </w:r>
    </w:p>
    <w:p>
      <w:pPr>
        <w:pStyle w:val="ListBullet"/>
      </w:pPr>
      <w:r>
        <w:rPr>
          <w:b/>
        </w:rPr>
        <w:t xml:space="preserve">TV1-02  Mô hình hóa cấu trúc. </w:t>
      </w:r>
      <w:r>
        <w:t>Vẽ use case tổng thể, biểu đồ lớp, ERD với khóa và lực lượng kết hợp; đối chiếu hồ sơ bệnh nhân, bác sĩ, lịch, khám và hóa đơn.  Bàn giao: sơ đồ và từ điển dữ liệu được cả nhóm review.</w:t>
      </w:r>
    </w:p>
    <w:p>
      <w:pPr>
        <w:pStyle w:val="ListBullet"/>
      </w:pPr>
      <w:r>
        <w:rPr>
          <w:b/>
        </w:rPr>
        <w:t xml:space="preserve">TV1-03  Thiết kế CSDL. </w:t>
      </w:r>
      <w:r>
        <w:t>Xây entity, khóa ngoại, ràng buộc, chỉ mục và migration; chuẩn bị seed bác sĩ, lịch, dịch vụ, thuốc và tài khoản giả.  Bàn giao: schema tái tạo được từ migration; không cần synchronize.</w:t>
      </w:r>
    </w:p>
    <w:p>
      <w:pPr>
        <w:pStyle w:val="ListBullet"/>
      </w:pPr>
      <w:r>
        <w:rPr>
          <w:b/>
        </w:rPr>
        <w:t xml:space="preserve">TV1-04  Xác thực và danh mục nền. </w:t>
      </w:r>
      <w:r>
        <w:t>Tạo đăng ký/đăng nhập, phân quyền, hồ sơ Patient, Doctor, DoctorSchedule và API tra bác sĩ/khung giờ.  Bàn giao: API có validation, OpenAPI, test quyền và dữ liệu mẫu.</w:t>
      </w:r>
    </w:p>
    <w:p>
      <w:pPr>
        <w:pStyle w:val="ListBullet"/>
      </w:pPr>
      <w:r>
        <w:rPr>
          <w:b/>
        </w:rPr>
        <w:t xml:space="preserve">TV1-05  Khung tích hợp. </w:t>
      </w:r>
      <w:r>
        <w:t>Thống nhất DTO, lỗi, token, quyền truy cập hồ sơ và mẫu gọi API với TV2/TV3.  Bàn giao: tài liệu hợp đồng API và README chạy local/Supabase.</w:t>
      </w:r>
    </w:p>
    <w:p>
      <w:pPr>
        <w:pStyle w:val="Heading2"/>
      </w:pPr>
      <w:r>
        <w:t>Thành viên 2  Đặt lịch khám và tiếp nhận</w:t>
      </w:r>
    </w:p>
    <w:p>
      <w:pPr>
        <w:pStyle w:val="ListBullet"/>
      </w:pPr>
      <w:r>
        <w:rPr>
          <w:b/>
        </w:rPr>
        <w:t xml:space="preserve">TV2-01  Đặc tả lịch hẹn. </w:t>
      </w:r>
      <w:r>
        <w:t>Viết kịch bản chính/phụ đặt, đổi, hủy, xác nhận, không đến và check-in; vẽ activity, sequence và state.  Bàn giao: use case chi tiết và sơ đồ khớp trạng thái Appointment.</w:t>
      </w:r>
    </w:p>
    <w:p>
      <w:pPr>
        <w:pStyle w:val="ListBullet"/>
      </w:pPr>
      <w:r>
        <w:rPr>
          <w:b/>
        </w:rPr>
        <w:t xml:space="preserve">TV2-02  Lập lịch an toàn. </w:t>
      </w:r>
      <w:r>
        <w:t>Dùng DoctorSchedule của TV1 để kiểm tra ngày/giờ, công suất, quyền sở hữu và xung đột đồng thời; tạo mã đặt lịch.  Bàn giao: API Appointment và test đặt trùng/cập nhật trạng thái.</w:t>
      </w:r>
    </w:p>
    <w:p>
      <w:pPr>
        <w:pStyle w:val="ListBullet"/>
      </w:pPr>
      <w:r>
        <w:rPr>
          <w:b/>
        </w:rPr>
        <w:t xml:space="preserve">TV2-03  Tiếp nhận. </w:t>
      </w:r>
      <w:r>
        <w:t>Tra mã hoặc QR, xác minh lịch, check-in, cấp số thứ tự và tạo hàng đợi cho bác sĩ.  Bàn giao: API Reception và test check-in lặp, sai trạng thái.</w:t>
      </w:r>
    </w:p>
    <w:p>
      <w:pPr>
        <w:pStyle w:val="ListBullet"/>
      </w:pPr>
      <w:r>
        <w:rPr>
          <w:b/>
        </w:rPr>
        <w:t xml:space="preserve">TV2-04  Giao diện bệnh nhân và lễ tân. </w:t>
      </w:r>
      <w:r>
        <w:t>Xây luồng chọn dịch vụ/bác sĩ/giờ/xác nhận, xem lịch của tôi, đổi/hủy; màn hình tiếp nhận rõ trạng thái.  Bàn giao: UI gọi API thật và hiển thị loading, lỗi, dữ liệu rỗng.</w:t>
      </w:r>
    </w:p>
    <w:p>
      <w:pPr>
        <w:pStyle w:val="ListBullet"/>
      </w:pPr>
      <w:r>
        <w:rPr>
          <w:b/>
        </w:rPr>
        <w:t xml:space="preserve">TV2-05  Bàn giao cho TV3. </w:t>
      </w:r>
      <w:r>
        <w:t>Cung cấp appointmentId, patientId, doctorId và trạng thái đã check-in để mở phiếu khám.  Bàn giao: hợp đồng API/ID và ca test xuyên module.</w:t>
      </w:r>
    </w:p>
    <w:p>
      <w:pPr>
        <w:pStyle w:val="Heading2"/>
      </w:pPr>
      <w:r>
        <w:t>Thành viên 3  Khám, chỉ định và thanh toán</w:t>
      </w:r>
    </w:p>
    <w:p>
      <w:pPr>
        <w:pStyle w:val="ListBullet"/>
      </w:pPr>
      <w:r>
        <w:rPr>
          <w:b/>
        </w:rPr>
        <w:t xml:space="preserve">TV3-01  Đặc tả quy trình khám. </w:t>
      </w:r>
      <w:r>
        <w:t>Viết kịch bản từ tiếp nhận đến chẩn đoán, CLS, kê đơn, xuất hóa đơn; vẽ sequence/hoạt động và trạng thái hóa đơn.  Bàn giao: sơ đồ, điều kiện trước/sau và nhánh lỗi.</w:t>
      </w:r>
    </w:p>
    <w:p>
      <w:pPr>
        <w:pStyle w:val="ListBullet"/>
      </w:pPr>
      <w:r>
        <w:rPr>
          <w:b/>
        </w:rPr>
        <w:t xml:space="preserve">TV3-02  Phiếu khám. </w:t>
      </w:r>
      <w:r>
        <w:t>Tạo/lưu nháp/hoàn tất Examination đúng appointmentId; kiểm tra bác sĩ phụ trách, dữ liệu bắt buộc và trạng thái khóa hồ sơ.  Bàn giao: API, test quyền và dữ liệu riêng mỗi bệnh nhân.</w:t>
      </w:r>
    </w:p>
    <w:p>
      <w:pPr>
        <w:pStyle w:val="ListBullet"/>
      </w:pPr>
      <w:r>
        <w:rPr>
          <w:b/>
        </w:rPr>
        <w:t xml:space="preserve">TV3-03  Chỉ định và đơn thuốc. </w:t>
      </w:r>
      <w:r>
        <w:t>Liên kết MedicalService, ServiceOrder, Medicine, Prescription; kết quả CLS và tiền thuốc phải truy vết được theo phiếu khám.  Bàn giao: API và test kết quả/chi phí/thuốc đã thanh toán.</w:t>
      </w:r>
    </w:p>
    <w:p>
      <w:pPr>
        <w:pStyle w:val="ListBullet"/>
      </w:pPr>
      <w:r>
        <w:rPr>
          <w:b/>
        </w:rPr>
        <w:t xml:space="preserve">TV3-04  Hóa đơn và thanh toán. </w:t>
      </w:r>
      <w:r>
        <w:t>Tính tiền khám + dịch vụ + thuốc, xác nhận Cash/QR/POS, mã giao dịch, paidAt, xuất PDF/in nhiệt; chuyển đơn trả tiền cho nhà thuốc.  Bàn giao: API Invoice và test thanh toán lặp/sai tổng tiền.</w:t>
      </w:r>
    </w:p>
    <w:p>
      <w:pPr>
        <w:pStyle w:val="ListBullet"/>
      </w:pPr>
      <w:r>
        <w:rPr>
          <w:b/>
        </w:rPr>
        <w:t xml:space="preserve">TV3-05  Giao diện nhân viên và nghiệm thu. </w:t>
      </w:r>
      <w:r>
        <w:t>Nối màn hình bác sĩ, CLS, thu ngân với API; cùng TV1/TV2 chạy ca đặt lịch đến hóa đơn trên database.  Bàn giao: ảnh màn hình, dữ liệu đối chiếu CSDL, kết quả kiểm thử.</w:t>
      </w:r>
    </w:p>
    <w:p>
      <w:pPr>
        <w:pStyle w:val="Heading1"/>
      </w:pPr>
      <w:r>
        <w:t>5. Sau khi pull code hiện có  Cần nâng cấp gì</w:t>
      </w:r>
    </w:p>
    <w:p>
      <w:r>
        <w:t>Đây là danh sách kiểm tra dựa trên mã nguồn trong workspace ngày 25/09/2026. “Có” nghĩa là đã thấy cấu trúc hoặc chức năng trong mã, không mặc nhiên là đã đạt kiểm thử end-to-end trên Supabase.</w:t>
      </w:r>
    </w:p>
    <w:tbl>
      <w:tblPr>
        <w:tblStyle w:val="TableGrid"/>
        <w:tblW w:type="auto" w:w="0"/>
        <w:jc w:val="center"/>
        <w:tblLayout w:type="fixed"/>
        <w:tblLook w:firstColumn="1" w:firstRow="1" w:lastColumn="0" w:lastRow="0" w:noHBand="0" w:noVBand="1" w:val="04A0"/>
      </w:tblPr>
      <w:tblGrid>
        <w:gridCol w:w="1247"/>
        <w:gridCol w:w="3515"/>
        <w:gridCol w:w="4479"/>
      </w:tblGrid>
      <w:tr>
        <w:trPr>
          <w:cantSplit/>
        </w:trPr>
        <w:tc>
          <w:tcPr>
            <w:tcW w:type="dxa" w:w="1247"/>
            <w:shd w:fill="E7F2F4"/>
            <w:vAlign w:val="center"/>
          </w:tcPr>
          <w:p>
            <w:pPr>
              <w:spacing w:after="40" w:before="40"/>
            </w:pPr>
            <w:r>
              <w:rPr>
                <w:rFonts w:ascii="Arial" w:hAnsi="Arial"/>
                <w:sz w:val="18"/>
              </w:rPr>
              <w:t>Người phụ trách</w:t>
            </w:r>
          </w:p>
        </w:tc>
        <w:tc>
          <w:tcPr>
            <w:tcW w:type="dxa" w:w="3515"/>
            <w:shd w:fill="E7F2F4"/>
            <w:vAlign w:val="center"/>
          </w:tcPr>
          <w:p>
            <w:pPr>
              <w:spacing w:after="40" w:before="40"/>
            </w:pPr>
            <w:r>
              <w:rPr>
                <w:rFonts w:ascii="Arial" w:hAnsi="Arial"/>
                <w:sz w:val="18"/>
              </w:rPr>
              <w:t>Đã có trong repository</w:t>
            </w:r>
          </w:p>
        </w:tc>
        <w:tc>
          <w:tcPr>
            <w:tcW w:type="dxa" w:w="4479"/>
            <w:shd w:fill="E7F2F4"/>
            <w:vAlign w:val="center"/>
          </w:tcPr>
          <w:p>
            <w:pPr>
              <w:spacing w:after="40" w:before="40"/>
            </w:pPr>
            <w:r>
              <w:rPr>
                <w:rFonts w:ascii="Arial" w:hAnsi="Arial"/>
                <w:sz w:val="18"/>
              </w:rPr>
              <w:t>Ưu tiên nâng cấp sau pull</w:t>
            </w:r>
          </w:p>
        </w:tc>
      </w:tr>
      <w:tr>
        <w:trPr>
          <w:cantSplit/>
        </w:trPr>
        <w:tc>
          <w:tcPr>
            <w:tcW w:type="dxa" w:w="1247"/>
            <w:vAlign w:val="center"/>
          </w:tcPr>
          <w:p>
            <w:pPr>
              <w:spacing w:after="40" w:before="40"/>
            </w:pPr>
            <w:r>
              <w:rPr>
                <w:rFonts w:ascii="Arial" w:hAnsi="Arial"/>
                <w:sz w:val="18"/>
              </w:rPr>
              <w:t>1</w:t>
            </w:r>
          </w:p>
        </w:tc>
        <w:tc>
          <w:tcPr>
            <w:tcW w:type="dxa" w:w="3515"/>
            <w:vAlign w:val="center"/>
          </w:tcPr>
          <w:p>
            <w:pPr>
              <w:spacing w:after="40" w:before="40"/>
            </w:pPr>
            <w:r>
              <w:rPr>
                <w:rFonts w:ascii="Arial" w:hAnsi="Arial"/>
                <w:sz w:val="18"/>
              </w:rPr>
              <w:t>12 entity, 3 migration, seed Supabase; API auth/patient/doctor; js/auth.js đăng ký/đăng nhập thật.</w:t>
            </w:r>
          </w:p>
        </w:tc>
        <w:tc>
          <w:tcPr>
            <w:tcW w:type="dxa" w:w="4479"/>
            <w:vAlign w:val="center"/>
          </w:tcPr>
          <w:p>
            <w:pPr>
              <w:spacing w:after="40" w:before="40"/>
            </w:pPr>
            <w:r>
              <w:rPr>
                <w:rFonts w:ascii="Arial" w:hAnsi="Arial"/>
                <w:sz w:val="18"/>
              </w:rPr>
              <w:t>P0: kiểm chứng DB/schema và quyền theo vai trò. P0: API bác sĩ/khung giờ trả dữ liệu thật cho TV2. P1: sửa README cũ mô tả sai kiến trúc; loại ví dụ credential mặc định khi công bố.</w:t>
            </w:r>
          </w:p>
        </w:tc>
      </w:tr>
      <w:tr>
        <w:trPr>
          <w:cantSplit/>
        </w:trPr>
        <w:tc>
          <w:tcPr>
            <w:tcW w:type="dxa" w:w="1247"/>
            <w:vAlign w:val="center"/>
          </w:tcPr>
          <w:p>
            <w:pPr>
              <w:spacing w:after="40" w:before="40"/>
            </w:pPr>
            <w:r>
              <w:rPr>
                <w:rFonts w:ascii="Arial" w:hAnsi="Arial"/>
                <w:sz w:val="18"/>
              </w:rPr>
              <w:t>2</w:t>
            </w:r>
          </w:p>
        </w:tc>
        <w:tc>
          <w:tcPr>
            <w:tcW w:type="dxa" w:w="3515"/>
            <w:vAlign w:val="center"/>
          </w:tcPr>
          <w:p>
            <w:pPr>
              <w:spacing w:after="40" w:before="40"/>
            </w:pPr>
            <w:r>
              <w:rPr>
                <w:rFonts w:ascii="Arial" w:hAnsi="Arial"/>
                <w:sz w:val="18"/>
              </w:rPr>
              <w:t>API appointment/reception và UI đặt lịch/lễ tân đã có khung; frontend vẫn dùng MOCK_DATA và khung giờ ngẫu nhiên.</w:t>
            </w:r>
          </w:p>
        </w:tc>
        <w:tc>
          <w:tcPr>
            <w:tcW w:type="dxa" w:w="4479"/>
            <w:vAlign w:val="center"/>
          </w:tcPr>
          <w:p>
            <w:pPr>
              <w:spacing w:after="40" w:before="40"/>
            </w:pPr>
            <w:r>
              <w:rPr>
                <w:rFonts w:ascii="Arial" w:hAnsi="Arial"/>
                <w:sz w:val="18"/>
              </w:rPr>
              <w:t>P0: thay dữ liệu bác sĩ, slot, lịch hẹn bằng API; dùng UUID và user thực. P0: tạo/đổi/hủy/check-in lưu CSDL và vẫn đúng sau refresh. P1: cập nhật test UI cũ dựa trên login demo.</w:t>
            </w:r>
          </w:p>
        </w:tc>
      </w:tr>
      <w:tr>
        <w:trPr>
          <w:cantSplit/>
        </w:trPr>
        <w:tc>
          <w:tcPr>
            <w:tcW w:type="dxa" w:w="1247"/>
            <w:vAlign w:val="center"/>
          </w:tcPr>
          <w:p>
            <w:pPr>
              <w:spacing w:after="40" w:before="40"/>
            </w:pPr>
            <w:r>
              <w:rPr>
                <w:rFonts w:ascii="Arial" w:hAnsi="Arial"/>
                <w:sz w:val="18"/>
              </w:rPr>
              <w:t>3</w:t>
            </w:r>
          </w:p>
        </w:tc>
        <w:tc>
          <w:tcPr>
            <w:tcW w:type="dxa" w:w="3515"/>
            <w:vAlign w:val="center"/>
          </w:tcPr>
          <w:p>
            <w:pPr>
              <w:spacing w:after="40" w:before="40"/>
            </w:pPr>
            <w:r>
              <w:rPr>
                <w:rFonts w:ascii="Arial" w:hAnsi="Arial"/>
                <w:sz w:val="18"/>
              </w:rPr>
              <w:t>API Examination, ServiceOrder, Prescription, Invoice, Dashboard; UI bác sĩ/thu ngân có hình thức thao tác.</w:t>
            </w:r>
          </w:p>
        </w:tc>
        <w:tc>
          <w:tcPr>
            <w:tcW w:type="dxa" w:w="4479"/>
            <w:vAlign w:val="center"/>
          </w:tcPr>
          <w:p>
            <w:pPr>
              <w:spacing w:after="40" w:before="40"/>
            </w:pPr>
            <w:r>
              <w:rPr>
                <w:rFonts w:ascii="Arial" w:hAnsi="Arial"/>
                <w:sz w:val="18"/>
              </w:rPr>
              <w:t>P0: gắn phiếu khám/CLS/thuốc đúng patientId và appointmentId. P0: bỏ tổng tiền/QR cố định 718.300đ, gọi API pay thực và đối chiếu PAID. P1: nối dashboard/pharmacy và test PDF/thermal.</w:t>
            </w:r>
          </w:p>
        </w:tc>
      </w:tr>
    </w:tbl>
    <w:p/>
    <w:p>
      <w:pPr>
        <w:pStyle w:val="Heading2"/>
      </w:pPr>
      <w:r>
        <w:t>Danh sách việc ưu tiên theo mức độ</w:t>
      </w:r>
    </w:p>
    <w:tbl>
      <w:tblPr>
        <w:tblStyle w:val="TableGrid"/>
        <w:tblW w:type="auto" w:w="0"/>
        <w:jc w:val="center"/>
        <w:tblLayout w:type="fixed"/>
        <w:tblLook w:firstColumn="1" w:firstRow="1" w:lastColumn="0" w:lastRow="0" w:noHBand="0" w:noVBand="1" w:val="04A0"/>
      </w:tblPr>
      <w:tblGrid>
        <w:gridCol w:w="850"/>
        <w:gridCol w:w="850"/>
        <w:gridCol w:w="1814"/>
        <w:gridCol w:w="5726"/>
      </w:tblGrid>
      <w:tr>
        <w:trPr>
          <w:cantSplit/>
        </w:trPr>
        <w:tc>
          <w:tcPr>
            <w:tcW w:type="dxa" w:w="850"/>
            <w:shd w:fill="E7F2F4"/>
            <w:vAlign w:val="center"/>
          </w:tcPr>
          <w:p>
            <w:pPr>
              <w:spacing w:after="40" w:before="40"/>
            </w:pPr>
            <w:r>
              <w:rPr>
                <w:rFonts w:ascii="Arial" w:hAnsi="Arial"/>
                <w:sz w:val="18"/>
              </w:rPr>
              <w:t>Mã</w:t>
            </w:r>
          </w:p>
        </w:tc>
        <w:tc>
          <w:tcPr>
            <w:tcW w:type="dxa" w:w="850"/>
            <w:shd w:fill="E7F2F4"/>
            <w:vAlign w:val="center"/>
          </w:tcPr>
          <w:p>
            <w:pPr>
              <w:spacing w:after="40" w:before="40"/>
            </w:pPr>
            <w:r>
              <w:rPr>
                <w:rFonts w:ascii="Arial" w:hAnsi="Arial"/>
                <w:sz w:val="18"/>
              </w:rPr>
              <w:t>Ưu tiên</w:t>
            </w:r>
          </w:p>
        </w:tc>
        <w:tc>
          <w:tcPr>
            <w:tcW w:type="dxa" w:w="1814"/>
            <w:shd w:fill="E7F2F4"/>
            <w:vAlign w:val="center"/>
          </w:tcPr>
          <w:p>
            <w:pPr>
              <w:spacing w:after="40" w:before="40"/>
            </w:pPr>
            <w:r>
              <w:rPr>
                <w:rFonts w:ascii="Arial" w:hAnsi="Arial"/>
                <w:sz w:val="18"/>
              </w:rPr>
              <w:t>Chủ trì / reviewer</w:t>
            </w:r>
          </w:p>
        </w:tc>
        <w:tc>
          <w:tcPr>
            <w:tcW w:type="dxa" w:w="5726"/>
            <w:shd w:fill="E7F2F4"/>
            <w:vAlign w:val="center"/>
          </w:tcPr>
          <w:p>
            <w:pPr>
              <w:spacing w:after="40" w:before="40"/>
            </w:pPr>
            <w:r>
              <w:rPr>
                <w:rFonts w:ascii="Arial" w:hAnsi="Arial"/>
                <w:sz w:val="18"/>
              </w:rPr>
              <w:t>Kết quả cần nhìn thấy</w:t>
            </w:r>
          </w:p>
        </w:tc>
      </w:tr>
      <w:tr>
        <w:trPr>
          <w:cantSplit/>
        </w:trPr>
        <w:tc>
          <w:tcPr>
            <w:tcW w:type="dxa" w:w="850"/>
            <w:vAlign w:val="center"/>
          </w:tcPr>
          <w:p>
            <w:pPr>
              <w:spacing w:after="40" w:before="40"/>
            </w:pPr>
            <w:r>
              <w:rPr>
                <w:rFonts w:ascii="Arial" w:hAnsi="Arial"/>
                <w:sz w:val="18"/>
              </w:rPr>
              <w:t>INT-01</w:t>
            </w:r>
          </w:p>
        </w:tc>
        <w:tc>
          <w:tcPr>
            <w:tcW w:type="dxa" w:w="850"/>
            <w:vAlign w:val="center"/>
          </w:tcPr>
          <w:p>
            <w:pPr>
              <w:spacing w:after="40" w:before="40"/>
            </w:pPr>
            <w:r>
              <w:rPr>
                <w:rFonts w:ascii="Arial" w:hAnsi="Arial"/>
                <w:sz w:val="18"/>
              </w:rPr>
              <w:t>P0</w:t>
            </w:r>
          </w:p>
        </w:tc>
        <w:tc>
          <w:tcPr>
            <w:tcW w:type="dxa" w:w="1814"/>
            <w:vAlign w:val="center"/>
          </w:tcPr>
          <w:p>
            <w:pPr>
              <w:spacing w:after="40" w:before="40"/>
            </w:pPr>
            <w:r>
              <w:rPr>
                <w:rFonts w:ascii="Arial" w:hAnsi="Arial"/>
                <w:sz w:val="18"/>
              </w:rPr>
              <w:t>TV1 / TV2</w:t>
            </w:r>
          </w:p>
        </w:tc>
        <w:tc>
          <w:tcPr>
            <w:tcW w:type="dxa" w:w="5726"/>
            <w:vAlign w:val="center"/>
          </w:tcPr>
          <w:p>
            <w:pPr>
              <w:spacing w:after="40" w:before="40"/>
            </w:pPr>
            <w:r>
              <w:rPr>
                <w:rFonts w:ascii="Arial" w:hAnsi="Arial"/>
                <w:sz w:val="18"/>
              </w:rPr>
              <w:t>Đăng nhập; bác sĩ và slot từ Supabase hiển thị đúng trên web.</w:t>
            </w:r>
          </w:p>
        </w:tc>
      </w:tr>
      <w:tr>
        <w:trPr>
          <w:cantSplit/>
        </w:trPr>
        <w:tc>
          <w:tcPr>
            <w:tcW w:type="dxa" w:w="850"/>
            <w:vAlign w:val="center"/>
          </w:tcPr>
          <w:p>
            <w:pPr>
              <w:spacing w:after="40" w:before="40"/>
            </w:pPr>
            <w:r>
              <w:rPr>
                <w:rFonts w:ascii="Arial" w:hAnsi="Arial"/>
                <w:sz w:val="18"/>
              </w:rPr>
              <w:t>INT-02</w:t>
            </w:r>
          </w:p>
        </w:tc>
        <w:tc>
          <w:tcPr>
            <w:tcW w:type="dxa" w:w="850"/>
            <w:vAlign w:val="center"/>
          </w:tcPr>
          <w:p>
            <w:pPr>
              <w:spacing w:after="40" w:before="40"/>
            </w:pPr>
            <w:r>
              <w:rPr>
                <w:rFonts w:ascii="Arial" w:hAnsi="Arial"/>
                <w:sz w:val="18"/>
              </w:rPr>
              <w:t>P0</w:t>
            </w:r>
          </w:p>
        </w:tc>
        <w:tc>
          <w:tcPr>
            <w:tcW w:type="dxa" w:w="1814"/>
            <w:vAlign w:val="center"/>
          </w:tcPr>
          <w:p>
            <w:pPr>
              <w:spacing w:after="40" w:before="40"/>
            </w:pPr>
            <w:r>
              <w:rPr>
                <w:rFonts w:ascii="Arial" w:hAnsi="Arial"/>
                <w:sz w:val="18"/>
              </w:rPr>
              <w:t>TV2 / TV1</w:t>
            </w:r>
          </w:p>
        </w:tc>
        <w:tc>
          <w:tcPr>
            <w:tcW w:type="dxa" w:w="5726"/>
            <w:vAlign w:val="center"/>
          </w:tcPr>
          <w:p>
            <w:pPr>
              <w:spacing w:after="40" w:before="40"/>
            </w:pPr>
            <w:r>
              <w:rPr>
                <w:rFonts w:ascii="Arial" w:hAnsi="Arial"/>
                <w:sz w:val="18"/>
              </w:rPr>
              <w:t>Đặt lịch tạo Appointment; reload vẫn còn; đặt đồng thời không vượt chỗ.</w:t>
            </w:r>
          </w:p>
        </w:tc>
      </w:tr>
      <w:tr>
        <w:trPr>
          <w:cantSplit/>
        </w:trPr>
        <w:tc>
          <w:tcPr>
            <w:tcW w:type="dxa" w:w="850"/>
            <w:vAlign w:val="center"/>
          </w:tcPr>
          <w:p>
            <w:pPr>
              <w:spacing w:after="40" w:before="40"/>
            </w:pPr>
            <w:r>
              <w:rPr>
                <w:rFonts w:ascii="Arial" w:hAnsi="Arial"/>
                <w:sz w:val="18"/>
              </w:rPr>
              <w:t>INT-03</w:t>
            </w:r>
          </w:p>
        </w:tc>
        <w:tc>
          <w:tcPr>
            <w:tcW w:type="dxa" w:w="850"/>
            <w:vAlign w:val="center"/>
          </w:tcPr>
          <w:p>
            <w:pPr>
              <w:spacing w:after="40" w:before="40"/>
            </w:pPr>
            <w:r>
              <w:rPr>
                <w:rFonts w:ascii="Arial" w:hAnsi="Arial"/>
                <w:sz w:val="18"/>
              </w:rPr>
              <w:t>P0</w:t>
            </w:r>
          </w:p>
        </w:tc>
        <w:tc>
          <w:tcPr>
            <w:tcW w:type="dxa" w:w="1814"/>
            <w:vAlign w:val="center"/>
          </w:tcPr>
          <w:p>
            <w:pPr>
              <w:spacing w:after="40" w:before="40"/>
            </w:pPr>
            <w:r>
              <w:rPr>
                <w:rFonts w:ascii="Arial" w:hAnsi="Arial"/>
                <w:sz w:val="18"/>
              </w:rPr>
              <w:t>TV2 / TV3</w:t>
            </w:r>
          </w:p>
        </w:tc>
        <w:tc>
          <w:tcPr>
            <w:tcW w:type="dxa" w:w="5726"/>
            <w:vAlign w:val="center"/>
          </w:tcPr>
          <w:p>
            <w:pPr>
              <w:spacing w:after="40" w:before="40"/>
            </w:pPr>
            <w:r>
              <w:rPr>
                <w:rFonts w:ascii="Arial" w:hAnsi="Arial"/>
                <w:sz w:val="18"/>
              </w:rPr>
              <w:t>Check-in gắn đúng lịch và đưa vào hàng đợi bác sĩ.</w:t>
            </w:r>
          </w:p>
        </w:tc>
      </w:tr>
      <w:tr>
        <w:trPr>
          <w:cantSplit/>
        </w:trPr>
        <w:tc>
          <w:tcPr>
            <w:tcW w:type="dxa" w:w="850"/>
            <w:vAlign w:val="center"/>
          </w:tcPr>
          <w:p>
            <w:pPr>
              <w:spacing w:after="40" w:before="40"/>
            </w:pPr>
            <w:r>
              <w:rPr>
                <w:rFonts w:ascii="Arial" w:hAnsi="Arial"/>
                <w:sz w:val="18"/>
              </w:rPr>
              <w:t>INT-04</w:t>
            </w:r>
          </w:p>
        </w:tc>
        <w:tc>
          <w:tcPr>
            <w:tcW w:type="dxa" w:w="850"/>
            <w:vAlign w:val="center"/>
          </w:tcPr>
          <w:p>
            <w:pPr>
              <w:spacing w:after="40" w:before="40"/>
            </w:pPr>
            <w:r>
              <w:rPr>
                <w:rFonts w:ascii="Arial" w:hAnsi="Arial"/>
                <w:sz w:val="18"/>
              </w:rPr>
              <w:t>P0</w:t>
            </w:r>
          </w:p>
        </w:tc>
        <w:tc>
          <w:tcPr>
            <w:tcW w:type="dxa" w:w="1814"/>
            <w:vAlign w:val="center"/>
          </w:tcPr>
          <w:p>
            <w:pPr>
              <w:spacing w:after="40" w:before="40"/>
            </w:pPr>
            <w:r>
              <w:rPr>
                <w:rFonts w:ascii="Arial" w:hAnsi="Arial"/>
                <w:sz w:val="18"/>
              </w:rPr>
              <w:t>TV3 / TV2</w:t>
            </w:r>
          </w:p>
        </w:tc>
        <w:tc>
          <w:tcPr>
            <w:tcW w:type="dxa" w:w="5726"/>
            <w:vAlign w:val="center"/>
          </w:tcPr>
          <w:p>
            <w:pPr>
              <w:spacing w:after="40" w:before="40"/>
            </w:pPr>
            <w:r>
              <w:rPr>
                <w:rFonts w:ascii="Arial" w:hAnsi="Arial"/>
                <w:sz w:val="18"/>
              </w:rPr>
              <w:t>Hoàn tất phiếu khám, kết quả CLS và đơn thuốc gắn đúng bệnh nhân.</w:t>
            </w:r>
          </w:p>
        </w:tc>
      </w:tr>
      <w:tr>
        <w:trPr>
          <w:cantSplit/>
        </w:trPr>
        <w:tc>
          <w:tcPr>
            <w:tcW w:type="dxa" w:w="850"/>
            <w:vAlign w:val="center"/>
          </w:tcPr>
          <w:p>
            <w:pPr>
              <w:spacing w:after="40" w:before="40"/>
            </w:pPr>
            <w:r>
              <w:rPr>
                <w:rFonts w:ascii="Arial" w:hAnsi="Arial"/>
                <w:sz w:val="18"/>
              </w:rPr>
              <w:t>INT-05</w:t>
            </w:r>
          </w:p>
        </w:tc>
        <w:tc>
          <w:tcPr>
            <w:tcW w:type="dxa" w:w="850"/>
            <w:vAlign w:val="center"/>
          </w:tcPr>
          <w:p>
            <w:pPr>
              <w:spacing w:after="40" w:before="40"/>
            </w:pPr>
            <w:r>
              <w:rPr>
                <w:rFonts w:ascii="Arial" w:hAnsi="Arial"/>
                <w:sz w:val="18"/>
              </w:rPr>
              <w:t>P0</w:t>
            </w:r>
          </w:p>
        </w:tc>
        <w:tc>
          <w:tcPr>
            <w:tcW w:type="dxa" w:w="1814"/>
            <w:vAlign w:val="center"/>
          </w:tcPr>
          <w:p>
            <w:pPr>
              <w:spacing w:after="40" w:before="40"/>
            </w:pPr>
            <w:r>
              <w:rPr>
                <w:rFonts w:ascii="Arial" w:hAnsi="Arial"/>
                <w:sz w:val="18"/>
              </w:rPr>
              <w:t>TV3 / TV1</w:t>
            </w:r>
          </w:p>
        </w:tc>
        <w:tc>
          <w:tcPr>
            <w:tcW w:type="dxa" w:w="5726"/>
            <w:vAlign w:val="center"/>
          </w:tcPr>
          <w:p>
            <w:pPr>
              <w:spacing w:after="40" w:before="40"/>
            </w:pPr>
            <w:r>
              <w:rPr>
                <w:rFonts w:ascii="Arial" w:hAnsi="Arial"/>
                <w:sz w:val="18"/>
              </w:rPr>
              <w:t>Thanh toán đúng số tiền, có transactionCode/paidAt, in phiếu; đơn thuốc đã trả tiền xuất hiện ở hàng đợi nhà thuốc.</w:t>
            </w:r>
          </w:p>
        </w:tc>
      </w:tr>
      <w:tr>
        <w:trPr>
          <w:cantSplit/>
        </w:trPr>
        <w:tc>
          <w:tcPr>
            <w:tcW w:type="dxa" w:w="850"/>
            <w:vAlign w:val="center"/>
          </w:tcPr>
          <w:p>
            <w:pPr>
              <w:spacing w:after="40" w:before="40"/>
            </w:pPr>
            <w:r>
              <w:rPr>
                <w:rFonts w:ascii="Arial" w:hAnsi="Arial"/>
                <w:sz w:val="18"/>
              </w:rPr>
              <w:t>QA-01</w:t>
            </w:r>
          </w:p>
        </w:tc>
        <w:tc>
          <w:tcPr>
            <w:tcW w:type="dxa" w:w="850"/>
            <w:vAlign w:val="center"/>
          </w:tcPr>
          <w:p>
            <w:pPr>
              <w:spacing w:after="40" w:before="40"/>
            </w:pPr>
            <w:r>
              <w:rPr>
                <w:rFonts w:ascii="Arial" w:hAnsi="Arial"/>
                <w:sz w:val="18"/>
              </w:rPr>
              <w:t>P1</w:t>
            </w:r>
          </w:p>
        </w:tc>
        <w:tc>
          <w:tcPr>
            <w:tcW w:type="dxa" w:w="1814"/>
            <w:vAlign w:val="center"/>
          </w:tcPr>
          <w:p>
            <w:pPr>
              <w:spacing w:after="40" w:before="40"/>
            </w:pPr>
            <w:r>
              <w:rPr>
                <w:rFonts w:ascii="Arial" w:hAnsi="Arial"/>
                <w:sz w:val="18"/>
              </w:rPr>
              <w:t>Cả nhóm</w:t>
            </w:r>
          </w:p>
        </w:tc>
        <w:tc>
          <w:tcPr>
            <w:tcW w:type="dxa" w:w="5726"/>
            <w:vAlign w:val="center"/>
          </w:tcPr>
          <w:p>
            <w:pPr>
              <w:spacing w:after="40" w:before="40"/>
            </w:pPr>
            <w:r>
              <w:rPr>
                <w:rFonts w:ascii="Arial" w:hAnsi="Arial"/>
                <w:sz w:val="18"/>
              </w:rPr>
              <w:t>Test API/UI và một ca end-to-end thành công lẫn thất bại trên dữ liệu giả.</w:t>
            </w:r>
          </w:p>
        </w:tc>
      </w:tr>
      <w:tr>
        <w:trPr>
          <w:cantSplit/>
        </w:trPr>
        <w:tc>
          <w:tcPr>
            <w:tcW w:type="dxa" w:w="850"/>
            <w:vAlign w:val="center"/>
          </w:tcPr>
          <w:p>
            <w:pPr>
              <w:spacing w:after="40" w:before="40"/>
            </w:pPr>
            <w:r>
              <w:rPr>
                <w:rFonts w:ascii="Arial" w:hAnsi="Arial"/>
                <w:sz w:val="18"/>
              </w:rPr>
              <w:t>DOC-01</w:t>
            </w:r>
          </w:p>
        </w:tc>
        <w:tc>
          <w:tcPr>
            <w:tcW w:type="dxa" w:w="850"/>
            <w:vAlign w:val="center"/>
          </w:tcPr>
          <w:p>
            <w:pPr>
              <w:spacing w:after="40" w:before="40"/>
            </w:pPr>
            <w:r>
              <w:rPr>
                <w:rFonts w:ascii="Arial" w:hAnsi="Arial"/>
                <w:sz w:val="18"/>
              </w:rPr>
              <w:t>P1</w:t>
            </w:r>
          </w:p>
        </w:tc>
        <w:tc>
          <w:tcPr>
            <w:tcW w:type="dxa" w:w="1814"/>
            <w:vAlign w:val="center"/>
          </w:tcPr>
          <w:p>
            <w:pPr>
              <w:spacing w:after="40" w:before="40"/>
            </w:pPr>
            <w:r>
              <w:rPr>
                <w:rFonts w:ascii="Arial" w:hAnsi="Arial"/>
                <w:sz w:val="18"/>
              </w:rPr>
              <w:t>TV1 tổng hợp</w:t>
            </w:r>
          </w:p>
        </w:tc>
        <w:tc>
          <w:tcPr>
            <w:tcW w:type="dxa" w:w="5726"/>
            <w:vAlign w:val="center"/>
          </w:tcPr>
          <w:p>
            <w:pPr>
              <w:spacing w:after="40" w:before="40"/>
            </w:pPr>
            <w:r>
              <w:rPr>
                <w:rFonts w:ascii="Arial" w:hAnsi="Arial"/>
                <w:sz w:val="18"/>
              </w:rPr>
              <w:t>Sơ đồ UML, ERD, bảng cấu trúc và báo cáo theo mẫu được đối chiếu với code đã merge.</w:t>
            </w:r>
          </w:p>
        </w:tc>
      </w:tr>
    </w:tbl>
    <w:p/>
    <w:p>
      <w:pPr>
        <w:pStyle w:val="Heading1"/>
      </w:pPr>
      <w:r>
        <w:t>6. Quy ước sở hữu mã và phụ thuộc</w:t>
      </w:r>
    </w:p>
    <w:p>
      <w:pPr>
        <w:pStyle w:val="ListBullet"/>
      </w:pPr>
      <w:r>
        <w:t>TV1: clinic-api/src/modules/auth, patients, doctors; config/database, models, migrations, seeds; clinic-web/js/auth.js và phần hồ sơ/danh sách bác sĩ.</w:t>
      </w:r>
    </w:p>
    <w:p>
      <w:pPr>
        <w:pStyle w:val="ListBullet"/>
      </w:pPr>
      <w:r>
        <w:t>TV2: clinic-api/src/modules/appointments, reception; clinic-web/js/views.js, các xử lý đặt lịch và tiếp nhận trong app.js/operations-views.js.</w:t>
      </w:r>
    </w:p>
    <w:p>
      <w:pPr>
        <w:pStyle w:val="ListBullet"/>
      </w:pPr>
      <w:r>
        <w:t>TV3: clinic-api/src/modules/examinations, service-orders, prescriptions, invoices, dashboard; clinic-web/js/clinical-views.js và khu vực thu ngân/báo cáo trong operations-views.js.</w:t>
      </w:r>
    </w:p>
    <w:p>
      <w:pPr>
        <w:pStyle w:val="ListBullet"/>
      </w:pPr>
      <w:r>
        <w:t>Mã chung như clinic-api/src/routes.ts, middleware, clinic-web/js/ui.js, CSS và README: người sửa báo nhóm trước; TV1 review ranh giới API, TV2 review luồng bệnh nhân, TV3 review luồng y khoa/tiền.</w:t>
      </w:r>
    </w:p>
    <w:p>
      <w:pPr>
        <w:pStyle w:val="ListBullet"/>
      </w:pPr>
      <w:r>
        <w:t>TV2 chỉ tạo lịch sau khi TV1 chốt shape bác sĩ/slot. TV3 chỉ mở phiếu khám khi TV2 bàn giao lịch CHECKED_IN và ID ổn định. Bất kỳ thay đổi DTO hoặc trạng thái nào cần review cả bên cung cấp và bên sử dụng.</w:t>
      </w:r>
    </w:p>
    <w:p>
      <w:pPr>
        <w:pStyle w:val="Heading1"/>
      </w:pPr>
      <w:r>
        <w:t>7. Thứ tự triển khai và bàn giao</w:t>
      </w:r>
    </w:p>
    <w:tbl>
      <w:tblPr>
        <w:tblStyle w:val="TableGrid"/>
        <w:tblW w:type="auto" w:w="0"/>
        <w:jc w:val="center"/>
        <w:tblLayout w:type="fixed"/>
        <w:tblLook w:firstColumn="1" w:firstRow="1" w:lastColumn="0" w:lastRow="0" w:noHBand="0" w:noVBand="1" w:val="04A0"/>
      </w:tblPr>
      <w:tblGrid>
        <w:gridCol w:w="1191"/>
        <w:gridCol w:w="1757"/>
        <w:gridCol w:w="1984"/>
        <w:gridCol w:w="1984"/>
        <w:gridCol w:w="2324"/>
      </w:tblGrid>
      <w:tr>
        <w:trPr>
          <w:cantSplit/>
        </w:trPr>
        <w:tc>
          <w:tcPr>
            <w:tcW w:type="dxa" w:w="1191"/>
            <w:shd w:fill="E7F2F4"/>
            <w:vAlign w:val="center"/>
          </w:tcPr>
          <w:p>
            <w:pPr>
              <w:spacing w:after="40" w:before="40"/>
            </w:pPr>
            <w:r>
              <w:rPr>
                <w:rFonts w:ascii="Arial" w:hAnsi="Arial"/>
                <w:sz w:val="18"/>
              </w:rPr>
              <w:t>Giai đoạn</w:t>
            </w:r>
          </w:p>
        </w:tc>
        <w:tc>
          <w:tcPr>
            <w:tcW w:type="dxa" w:w="1757"/>
            <w:shd w:fill="E7F2F4"/>
            <w:vAlign w:val="center"/>
          </w:tcPr>
          <w:p>
            <w:pPr>
              <w:spacing w:after="40" w:before="40"/>
            </w:pPr>
            <w:r>
              <w:rPr>
                <w:rFonts w:ascii="Arial" w:hAnsi="Arial"/>
                <w:sz w:val="18"/>
              </w:rPr>
              <w:t>TV1</w:t>
            </w:r>
          </w:p>
        </w:tc>
        <w:tc>
          <w:tcPr>
            <w:tcW w:type="dxa" w:w="1984"/>
            <w:shd w:fill="E7F2F4"/>
            <w:vAlign w:val="center"/>
          </w:tcPr>
          <w:p>
            <w:pPr>
              <w:spacing w:after="40" w:before="40"/>
            </w:pPr>
            <w:r>
              <w:rPr>
                <w:rFonts w:ascii="Arial" w:hAnsi="Arial"/>
                <w:sz w:val="18"/>
              </w:rPr>
              <w:t>TV2</w:t>
            </w:r>
          </w:p>
        </w:tc>
        <w:tc>
          <w:tcPr>
            <w:tcW w:type="dxa" w:w="1984"/>
            <w:shd w:fill="E7F2F4"/>
            <w:vAlign w:val="center"/>
          </w:tcPr>
          <w:p>
            <w:pPr>
              <w:spacing w:after="40" w:before="40"/>
            </w:pPr>
            <w:r>
              <w:rPr>
                <w:rFonts w:ascii="Arial" w:hAnsi="Arial"/>
                <w:sz w:val="18"/>
              </w:rPr>
              <w:t>TV3</w:t>
            </w:r>
          </w:p>
        </w:tc>
        <w:tc>
          <w:tcPr>
            <w:tcW w:type="dxa" w:w="2324"/>
            <w:shd w:fill="E7F2F4"/>
            <w:vAlign w:val="center"/>
          </w:tcPr>
          <w:p>
            <w:pPr>
              <w:spacing w:after="40" w:before="40"/>
            </w:pPr>
            <w:r>
              <w:rPr>
                <w:rFonts w:ascii="Arial" w:hAnsi="Arial"/>
                <w:sz w:val="18"/>
              </w:rPr>
              <w:t>Điều kiện hoàn thành</w:t>
            </w:r>
          </w:p>
        </w:tc>
      </w:tr>
      <w:tr>
        <w:trPr>
          <w:cantSplit/>
        </w:trPr>
        <w:tc>
          <w:tcPr>
            <w:tcW w:type="dxa" w:w="1191"/>
            <w:vAlign w:val="center"/>
          </w:tcPr>
          <w:p>
            <w:pPr>
              <w:spacing w:after="40" w:before="40"/>
            </w:pPr>
            <w:r>
              <w:rPr>
                <w:rFonts w:ascii="Arial" w:hAnsi="Arial"/>
                <w:sz w:val="18"/>
              </w:rPr>
              <w:t>1  Yêu cầu</w:t>
            </w:r>
          </w:p>
        </w:tc>
        <w:tc>
          <w:tcPr>
            <w:tcW w:type="dxa" w:w="1757"/>
            <w:vAlign w:val="center"/>
          </w:tcPr>
          <w:p>
            <w:pPr>
              <w:spacing w:after="40" w:before="40"/>
            </w:pPr>
            <w:r>
              <w:rPr>
                <w:rFonts w:ascii="Arial" w:hAnsi="Arial"/>
                <w:sz w:val="18"/>
              </w:rPr>
              <w:t>Tác nhân, thuật ngữ, use case và ERD</w:t>
            </w:r>
          </w:p>
        </w:tc>
        <w:tc>
          <w:tcPr>
            <w:tcW w:type="dxa" w:w="1984"/>
            <w:vAlign w:val="center"/>
          </w:tcPr>
          <w:p>
            <w:pPr>
              <w:spacing w:after="40" w:before="40"/>
            </w:pPr>
            <w:r>
              <w:rPr>
                <w:rFonts w:ascii="Arial" w:hAnsi="Arial"/>
                <w:sz w:val="18"/>
              </w:rPr>
              <w:t>Kịch bản lịch, activity/sequence/state</w:t>
            </w:r>
          </w:p>
        </w:tc>
        <w:tc>
          <w:tcPr>
            <w:tcW w:type="dxa" w:w="1984"/>
            <w:vAlign w:val="center"/>
          </w:tcPr>
          <w:p>
            <w:pPr>
              <w:spacing w:after="40" w:before="40"/>
            </w:pPr>
            <w:r>
              <w:rPr>
                <w:rFonts w:ascii="Arial" w:hAnsi="Arial"/>
                <w:sz w:val="18"/>
              </w:rPr>
              <w:t>Kịch bản khám/chi trả, state Invoice</w:t>
            </w:r>
          </w:p>
        </w:tc>
        <w:tc>
          <w:tcPr>
            <w:tcW w:type="dxa" w:w="2324"/>
            <w:vAlign w:val="center"/>
          </w:tcPr>
          <w:p>
            <w:pPr>
              <w:spacing w:after="40" w:before="40"/>
            </w:pPr>
            <w:r>
              <w:rPr>
                <w:rFonts w:ascii="Arial" w:hAnsi="Arial"/>
                <w:sz w:val="18"/>
              </w:rPr>
              <w:t>Sơ đồ và bảng quy tắc được 3 người thống nhất.</w:t>
            </w:r>
          </w:p>
        </w:tc>
      </w:tr>
      <w:tr>
        <w:trPr>
          <w:cantSplit/>
        </w:trPr>
        <w:tc>
          <w:tcPr>
            <w:tcW w:type="dxa" w:w="1191"/>
            <w:vAlign w:val="center"/>
          </w:tcPr>
          <w:p>
            <w:pPr>
              <w:spacing w:after="40" w:before="40"/>
            </w:pPr>
            <w:r>
              <w:rPr>
                <w:rFonts w:ascii="Arial" w:hAnsi="Arial"/>
                <w:sz w:val="18"/>
              </w:rPr>
              <w:t>2  Nền dữ liệu</w:t>
            </w:r>
          </w:p>
        </w:tc>
        <w:tc>
          <w:tcPr>
            <w:tcW w:type="dxa" w:w="1757"/>
            <w:vAlign w:val="center"/>
          </w:tcPr>
          <w:p>
            <w:pPr>
              <w:spacing w:after="40" w:before="40"/>
            </w:pPr>
            <w:r>
              <w:rPr>
                <w:rFonts w:ascii="Arial" w:hAnsi="Arial"/>
                <w:sz w:val="18"/>
              </w:rPr>
              <w:t>Migration, seed, auth, Patient/Doctor/Schedule</w:t>
            </w:r>
          </w:p>
        </w:tc>
        <w:tc>
          <w:tcPr>
            <w:tcW w:type="dxa" w:w="1984"/>
            <w:vAlign w:val="center"/>
          </w:tcPr>
          <w:p>
            <w:pPr>
              <w:spacing w:after="40" w:before="40"/>
            </w:pPr>
            <w:r>
              <w:rPr>
                <w:rFonts w:ascii="Arial" w:hAnsi="Arial"/>
                <w:sz w:val="18"/>
              </w:rPr>
              <w:t>DTO Appointment/Reception và fixture</w:t>
            </w:r>
          </w:p>
        </w:tc>
        <w:tc>
          <w:tcPr>
            <w:tcW w:type="dxa" w:w="1984"/>
            <w:vAlign w:val="center"/>
          </w:tcPr>
          <w:p>
            <w:pPr>
              <w:spacing w:after="40" w:before="40"/>
            </w:pPr>
            <w:r>
              <w:rPr>
                <w:rFonts w:ascii="Arial" w:hAnsi="Arial"/>
                <w:sz w:val="18"/>
              </w:rPr>
              <w:t>DTO Examination/ServiceOrder/Invoice và fixture</w:t>
            </w:r>
          </w:p>
        </w:tc>
        <w:tc>
          <w:tcPr>
            <w:tcW w:type="dxa" w:w="2324"/>
            <w:vAlign w:val="center"/>
          </w:tcPr>
          <w:p>
            <w:pPr>
              <w:spacing w:after="40" w:before="40"/>
            </w:pPr>
            <w:r>
              <w:rPr>
                <w:rFonts w:ascii="Arial" w:hAnsi="Arial"/>
                <w:sz w:val="18"/>
              </w:rPr>
              <w:t>API contract và dữ liệu giả có khóa liên kết hợp lệ.</w:t>
            </w:r>
          </w:p>
        </w:tc>
      </w:tr>
      <w:tr>
        <w:trPr>
          <w:cantSplit/>
        </w:trPr>
        <w:tc>
          <w:tcPr>
            <w:tcW w:type="dxa" w:w="1191"/>
            <w:vAlign w:val="center"/>
          </w:tcPr>
          <w:p>
            <w:pPr>
              <w:spacing w:after="40" w:before="40"/>
            </w:pPr>
            <w:r>
              <w:rPr>
                <w:rFonts w:ascii="Arial" w:hAnsi="Arial"/>
                <w:sz w:val="18"/>
              </w:rPr>
              <w:t>3  Chức năng</w:t>
            </w:r>
          </w:p>
        </w:tc>
        <w:tc>
          <w:tcPr>
            <w:tcW w:type="dxa" w:w="1757"/>
            <w:vAlign w:val="center"/>
          </w:tcPr>
          <w:p>
            <w:pPr>
              <w:spacing w:after="40" w:before="40"/>
            </w:pPr>
            <w:r>
              <w:rPr>
                <w:rFonts w:ascii="Arial" w:hAnsi="Arial"/>
                <w:sz w:val="18"/>
              </w:rPr>
              <w:t>Danh sách bác sĩ/slot, role và profile</w:t>
            </w:r>
          </w:p>
        </w:tc>
        <w:tc>
          <w:tcPr>
            <w:tcW w:type="dxa" w:w="1984"/>
            <w:vAlign w:val="center"/>
          </w:tcPr>
          <w:p>
            <w:pPr>
              <w:spacing w:after="40" w:before="40"/>
            </w:pPr>
            <w:r>
              <w:rPr>
                <w:rFonts w:ascii="Arial" w:hAnsi="Arial"/>
                <w:sz w:val="18"/>
              </w:rPr>
              <w:t>Đặt/đổi/hủy, check-in, patient/reception UI</w:t>
            </w:r>
          </w:p>
        </w:tc>
        <w:tc>
          <w:tcPr>
            <w:tcW w:type="dxa" w:w="1984"/>
            <w:vAlign w:val="center"/>
          </w:tcPr>
          <w:p>
            <w:pPr>
              <w:spacing w:after="40" w:before="40"/>
            </w:pPr>
            <w:r>
              <w:rPr>
                <w:rFonts w:ascii="Arial" w:hAnsi="Arial"/>
                <w:sz w:val="18"/>
              </w:rPr>
              <w:t>Khám, CLS, đơn thuốc, thanh toán, staff UI</w:t>
            </w:r>
          </w:p>
        </w:tc>
        <w:tc>
          <w:tcPr>
            <w:tcW w:type="dxa" w:w="2324"/>
            <w:vAlign w:val="center"/>
          </w:tcPr>
          <w:p>
            <w:pPr>
              <w:spacing w:after="40" w:before="40"/>
            </w:pPr>
            <w:r>
              <w:rPr>
                <w:rFonts w:ascii="Arial" w:hAnsi="Arial"/>
                <w:sz w:val="18"/>
              </w:rPr>
              <w:t>Từng domain có test thành công và lỗi; UI đọc/ghi API.</w:t>
            </w:r>
          </w:p>
        </w:tc>
      </w:tr>
      <w:tr>
        <w:trPr>
          <w:cantSplit/>
        </w:trPr>
        <w:tc>
          <w:tcPr>
            <w:tcW w:type="dxa" w:w="1191"/>
            <w:vAlign w:val="center"/>
          </w:tcPr>
          <w:p>
            <w:pPr>
              <w:spacing w:after="40" w:before="40"/>
            </w:pPr>
            <w:r>
              <w:rPr>
                <w:rFonts w:ascii="Arial" w:hAnsi="Arial"/>
                <w:sz w:val="18"/>
              </w:rPr>
              <w:t>4  Tích hợp</w:t>
            </w:r>
          </w:p>
        </w:tc>
        <w:tc>
          <w:tcPr>
            <w:tcW w:type="dxa" w:w="1757"/>
            <w:vAlign w:val="center"/>
          </w:tcPr>
          <w:p>
            <w:pPr>
              <w:spacing w:after="40" w:before="40"/>
            </w:pPr>
            <w:r>
              <w:rPr>
                <w:rFonts w:ascii="Arial" w:hAnsi="Arial"/>
                <w:sz w:val="18"/>
              </w:rPr>
              <w:t>Review CSDL/quyền, cập nhật README</w:t>
            </w:r>
          </w:p>
        </w:tc>
        <w:tc>
          <w:tcPr>
            <w:tcW w:type="dxa" w:w="1984"/>
            <w:vAlign w:val="center"/>
          </w:tcPr>
          <w:p>
            <w:pPr>
              <w:spacing w:after="40" w:before="40"/>
            </w:pPr>
            <w:r>
              <w:rPr>
                <w:rFonts w:ascii="Arial" w:hAnsi="Arial"/>
                <w:sz w:val="18"/>
              </w:rPr>
              <w:t>Kiểm tra lịch trùng, trạng thái, ảnh UI</w:t>
            </w:r>
          </w:p>
        </w:tc>
        <w:tc>
          <w:tcPr>
            <w:tcW w:type="dxa" w:w="1984"/>
            <w:vAlign w:val="center"/>
          </w:tcPr>
          <w:p>
            <w:pPr>
              <w:spacing w:after="40" w:before="40"/>
            </w:pPr>
            <w:r>
              <w:rPr>
                <w:rFonts w:ascii="Arial" w:hAnsi="Arial"/>
                <w:sz w:val="18"/>
              </w:rPr>
              <w:t>Kiểm thử invoice/receipt/pharmacy, tổng hợp báo cáo</w:t>
            </w:r>
          </w:p>
        </w:tc>
        <w:tc>
          <w:tcPr>
            <w:tcW w:type="dxa" w:w="2324"/>
            <w:vAlign w:val="center"/>
          </w:tcPr>
          <w:p>
            <w:pPr>
              <w:spacing w:after="40" w:before="40"/>
            </w:pPr>
            <w:r>
              <w:rPr>
                <w:rFonts w:ascii="Arial" w:hAnsi="Arial"/>
                <w:sz w:val="18"/>
              </w:rPr>
              <w:t>Một bệnh nhân giả đi hết luồng trên cùng CSDL.</w:t>
            </w:r>
          </w:p>
        </w:tc>
      </w:tr>
    </w:tbl>
    <w:p/>
    <w:p>
      <w:r>
        <w:t>Thứ tự demo: đăng nhập bệnh nhân → chọn bác sĩ/slot → đặt lịch → lễ tân check-in → bác sĩ khám và chỉ định → nhập kết quả/đơn thuốc → tạo hóa đơn → thu ngân xác nhận → xem hóa đơn và dữ liệu còn lại sau refresh. Mỗi bước ghi mã ID để đối chiếu trong Supabase.</w:t>
      </w:r>
    </w:p>
    <w:p>
      <w:pPr>
        <w:pStyle w:val="Heading1"/>
      </w:pPr>
      <w:r>
        <w:t>8. Nhánh, Pull Request và cách review</w:t>
      </w:r>
    </w:p>
    <w:p>
      <w:pPr>
        <w:pStyle w:val="ListBullet"/>
      </w:pPr>
      <w:r>
        <w:t>Tạo nhánh từ main mới nhất: feature/tv1-data-auth, feature/tv2-appointments, feature/tv3-clinical-billing. Có thể chia PR nhỏ theo chức năng để review.</w:t>
      </w:r>
    </w:p>
    <w:p>
      <w:pPr>
        <w:pStyle w:val="ListBullet"/>
      </w:pPr>
      <w:r>
        <w:t>PR nêu mã việc, module sửa, migration, thay đổi API/DTO, ảnh giao diện, lệnh test đã chạy và phần chưa thử được. Không đẩy trực tiếp lên main; ít nhất một thành viên khác review.</w:t>
      </w:r>
    </w:p>
    <w:p>
      <w:pPr>
        <w:pStyle w:val="ListBullet"/>
      </w:pPr>
      <w:r>
        <w:t>Nếu đang có thay đổi chưa commit trong workspace, người push phải chọn file rõ ràng; không thêm .env, log, thư mục node_modules hoặc ảnh chứa thông tin nhạy cảm.</w:t>
      </w:r>
    </w:p>
    <w:p>
      <w:pPr>
        <w:pStyle w:val="ListBullet"/>
      </w:pPr>
      <w:r>
        <w:t>Báo cáo Word, file phân công và sơ đồ là tài liệu nộp/họp nhóm; nhóm thống nhất nơi lưu trước khi đưa lên GitHub.</w:t>
      </w:r>
    </w:p>
    <w:p>
      <w:pPr>
        <w:pStyle w:val="Heading1"/>
      </w:pPr>
      <w:r>
        <w:t>9. Tiêu chí hoàn thành chung</w:t>
      </w:r>
    </w:p>
    <w:p>
      <w:pPr>
        <w:pStyle w:val="ListBullet"/>
      </w:pPr>
      <w:r>
        <w:t>Có sơ đồ và kịch bản bám đúng giáo trình, không lấy sơ đồ case study đăng ký tín chỉ hoặc kiến trúc bốn thành viên của file mẫu để nộp như hệ thống của nhóm.</w:t>
      </w:r>
    </w:p>
    <w:p>
      <w:pPr>
        <w:pStyle w:val="ListBullet"/>
      </w:pPr>
      <w:r>
        <w:t>Mỗi chức năng nêu trong báo cáo có thể truy ra API, entity, màn hình và ít nhất một trường hợp kiểm thử. Phân biệt “đã có API” với “frontend đã tích hợp” và “đã kiểm chứng trên Supabase”.</w:t>
      </w:r>
    </w:p>
    <w:p>
      <w:pPr>
        <w:pStyle w:val="ListBullet"/>
      </w:pPr>
      <w:r>
        <w:t>Không dùng dữ liệu mô phỏng cho bước nghiệm thu cuối: số lượt khám, tiền thu, kết quả khám và hóa đơn phải đến từ cùng các bản ghi thật trong database.</w:t>
      </w:r>
    </w:p>
    <w:p>
      <w:pPr>
        <w:pStyle w:val="ListBullet"/>
      </w:pPr>
      <w:r>
        <w:t>Kiểm tra đường đi thất bại: email trùng, token hết hạn, sai quyền, slot đầy, check-in lặp, phiếu khám chưa hoàn tất, hóa đơn đã thanh toán.</w:t>
      </w:r>
    </w:p>
    <w:p>
      <w:pPr>
        <w:pStyle w:val="ListBullet"/>
      </w:pPr>
      <w:r>
        <w:t>Lint/build/test trong phần ảnh hưởng chạy thành công; migration tái chạy không làm mất dữ liệu; README đủ lệnh dựng môi trường và seed.</w:t>
      </w:r>
    </w:p>
    <w:p>
      <w:pPr>
        <w:pStyle w:val="ListBullet"/>
      </w:pPr>
      <w:r>
        <w:t>Ba người ký xác nhận sơ đồ, luồng demo và báo cáo trước khi nộp. Còn thiếu dữ liệu thực nghiệm nào thì ghi đúng là chưa hoàn thành.</w:t>
      </w:r>
    </w:p>
    <w:p>
      <w:pPr>
        <w:pStyle w:val="Heading1"/>
      </w:pPr>
      <w:r>
        <w:t>10. Phân công nội dung báo cáo theo mẫu cô gửi</w:t>
      </w:r>
    </w:p>
    <w:tbl>
      <w:tblPr>
        <w:tblStyle w:val="TableGrid"/>
        <w:tblW w:type="auto" w:w="0"/>
        <w:jc w:val="center"/>
        <w:tblLayout w:type="fixed"/>
        <w:tblLook w:firstColumn="1" w:firstRow="1" w:lastColumn="0" w:lastRow="0" w:noHBand="0" w:noVBand="1" w:val="04A0"/>
      </w:tblPr>
      <w:tblGrid>
        <w:gridCol w:w="4195"/>
        <w:gridCol w:w="2721"/>
        <w:gridCol w:w="2324"/>
      </w:tblGrid>
      <w:tr>
        <w:trPr>
          <w:cantSplit/>
        </w:trPr>
        <w:tc>
          <w:tcPr>
            <w:tcW w:type="dxa" w:w="4195"/>
            <w:shd w:fill="E7F2F4"/>
            <w:vAlign w:val="center"/>
          </w:tcPr>
          <w:p>
            <w:pPr>
              <w:spacing w:after="40" w:before="40"/>
            </w:pPr>
            <w:r>
              <w:rPr>
                <w:rFonts w:ascii="Arial" w:hAnsi="Arial"/>
                <w:sz w:val="18"/>
              </w:rPr>
              <w:t>Nội dung</w:t>
            </w:r>
          </w:p>
        </w:tc>
        <w:tc>
          <w:tcPr>
            <w:tcW w:type="dxa" w:w="2721"/>
            <w:shd w:fill="E7F2F4"/>
            <w:vAlign w:val="center"/>
          </w:tcPr>
          <w:p>
            <w:pPr>
              <w:spacing w:after="40" w:before="40"/>
            </w:pPr>
            <w:r>
              <w:rPr>
                <w:rFonts w:ascii="Arial" w:hAnsi="Arial"/>
                <w:sz w:val="18"/>
              </w:rPr>
              <w:t>Người soạn chính</w:t>
            </w:r>
          </w:p>
        </w:tc>
        <w:tc>
          <w:tcPr>
            <w:tcW w:type="dxa" w:w="2324"/>
            <w:shd w:fill="E7F2F4"/>
            <w:vAlign w:val="center"/>
          </w:tcPr>
          <w:p>
            <w:pPr>
              <w:spacing w:after="40" w:before="40"/>
            </w:pPr>
            <w:r>
              <w:rPr>
                <w:rFonts w:ascii="Arial" w:hAnsi="Arial"/>
                <w:sz w:val="18"/>
              </w:rPr>
              <w:t>Người kiểm tra</w:t>
            </w:r>
          </w:p>
        </w:tc>
      </w:tr>
      <w:tr>
        <w:trPr>
          <w:cantSplit/>
        </w:trPr>
        <w:tc>
          <w:tcPr>
            <w:tcW w:type="dxa" w:w="4195"/>
            <w:vAlign w:val="center"/>
          </w:tcPr>
          <w:p>
            <w:pPr>
              <w:spacing w:after="40" w:before="40"/>
            </w:pPr>
            <w:r>
              <w:rPr>
                <w:rFonts w:ascii="Arial" w:hAnsi="Arial"/>
                <w:sz w:val="18"/>
              </w:rPr>
              <w:t>Chương I: Tổng quan, cơ sở lý thuyết và phạm vi</w:t>
            </w:r>
          </w:p>
        </w:tc>
        <w:tc>
          <w:tcPr>
            <w:tcW w:type="dxa" w:w="2721"/>
            <w:vAlign w:val="center"/>
          </w:tcPr>
          <w:p>
            <w:pPr>
              <w:spacing w:after="40" w:before="40"/>
            </w:pPr>
            <w:r>
              <w:rPr>
                <w:rFonts w:ascii="Arial" w:hAnsi="Arial"/>
                <w:sz w:val="18"/>
              </w:rPr>
              <w:t>TV1</w:t>
            </w:r>
          </w:p>
        </w:tc>
        <w:tc>
          <w:tcPr>
            <w:tcW w:type="dxa" w:w="2324"/>
            <w:vAlign w:val="center"/>
          </w:tcPr>
          <w:p>
            <w:pPr>
              <w:spacing w:after="40" w:before="40"/>
            </w:pPr>
            <w:r>
              <w:rPr>
                <w:rFonts w:ascii="Arial" w:hAnsi="Arial"/>
                <w:sz w:val="18"/>
              </w:rPr>
              <w:t>TV2 + TV3</w:t>
            </w:r>
          </w:p>
        </w:tc>
      </w:tr>
      <w:tr>
        <w:trPr>
          <w:cantSplit/>
        </w:trPr>
        <w:tc>
          <w:tcPr>
            <w:tcW w:type="dxa" w:w="4195"/>
            <w:vAlign w:val="center"/>
          </w:tcPr>
          <w:p>
            <w:pPr>
              <w:spacing w:after="40" w:before="40"/>
            </w:pPr>
            <w:r>
              <w:rPr>
                <w:rFonts w:ascii="Arial" w:hAnsi="Arial"/>
                <w:sz w:val="18"/>
              </w:rPr>
              <w:t>Chương II: Quy trình, yêu cầu chức năng/chất lượng</w:t>
            </w:r>
          </w:p>
        </w:tc>
        <w:tc>
          <w:tcPr>
            <w:tcW w:type="dxa" w:w="2721"/>
            <w:vAlign w:val="center"/>
          </w:tcPr>
          <w:p>
            <w:pPr>
              <w:spacing w:after="40" w:before="40"/>
            </w:pPr>
            <w:r>
              <w:rPr>
                <w:rFonts w:ascii="Arial" w:hAnsi="Arial"/>
                <w:sz w:val="18"/>
              </w:rPr>
              <w:t>TV2</w:t>
            </w:r>
          </w:p>
        </w:tc>
        <w:tc>
          <w:tcPr>
            <w:tcW w:type="dxa" w:w="2324"/>
            <w:vAlign w:val="center"/>
          </w:tcPr>
          <w:p>
            <w:pPr>
              <w:spacing w:after="40" w:before="40"/>
            </w:pPr>
            <w:r>
              <w:rPr>
                <w:rFonts w:ascii="Arial" w:hAnsi="Arial"/>
                <w:sz w:val="18"/>
              </w:rPr>
              <w:t>TV1 + TV3</w:t>
            </w:r>
          </w:p>
        </w:tc>
      </w:tr>
      <w:tr>
        <w:trPr>
          <w:cantSplit/>
        </w:trPr>
        <w:tc>
          <w:tcPr>
            <w:tcW w:type="dxa" w:w="4195"/>
            <w:vAlign w:val="center"/>
          </w:tcPr>
          <w:p>
            <w:pPr>
              <w:spacing w:after="40" w:before="40"/>
            </w:pPr>
            <w:r>
              <w:rPr>
                <w:rFonts w:ascii="Arial" w:hAnsi="Arial"/>
                <w:sz w:val="18"/>
              </w:rPr>
              <w:t>Chương III: Use case, class/ERD, DB, trạng thái, tuần tự và hoạt động</w:t>
            </w:r>
          </w:p>
        </w:tc>
        <w:tc>
          <w:tcPr>
            <w:tcW w:type="dxa" w:w="2721"/>
            <w:vAlign w:val="center"/>
          </w:tcPr>
          <w:p>
            <w:pPr>
              <w:spacing w:after="40" w:before="40"/>
            </w:pPr>
            <w:r>
              <w:rPr>
                <w:rFonts w:ascii="Arial" w:hAnsi="Arial"/>
                <w:sz w:val="18"/>
              </w:rPr>
              <w:t>TV1 sơ đồ cấu trúc; TV2 lịch; TV3 khám/thanh toán</w:t>
            </w:r>
          </w:p>
        </w:tc>
        <w:tc>
          <w:tcPr>
            <w:tcW w:type="dxa" w:w="2324"/>
            <w:vAlign w:val="center"/>
          </w:tcPr>
          <w:p>
            <w:pPr>
              <w:spacing w:after="40" w:before="40"/>
            </w:pPr>
            <w:r>
              <w:rPr>
                <w:rFonts w:ascii="Arial" w:hAnsi="Arial"/>
                <w:sz w:val="18"/>
              </w:rPr>
              <w:t>Cả nhóm đối chiếu code</w:t>
            </w:r>
          </w:p>
        </w:tc>
      </w:tr>
      <w:tr>
        <w:trPr>
          <w:cantSplit/>
        </w:trPr>
        <w:tc>
          <w:tcPr>
            <w:tcW w:type="dxa" w:w="4195"/>
            <w:vAlign w:val="center"/>
          </w:tcPr>
          <w:p>
            <w:pPr>
              <w:spacing w:after="40" w:before="40"/>
            </w:pPr>
            <w:r>
              <w:rPr>
                <w:rFonts w:ascii="Arial" w:hAnsi="Arial"/>
                <w:sz w:val="18"/>
              </w:rPr>
              <w:t>Chương IV: Ảnh màn hình triển khai</w:t>
            </w:r>
          </w:p>
        </w:tc>
        <w:tc>
          <w:tcPr>
            <w:tcW w:type="dxa" w:w="2721"/>
            <w:vAlign w:val="center"/>
          </w:tcPr>
          <w:p>
            <w:pPr>
              <w:spacing w:after="40" w:before="40"/>
            </w:pPr>
            <w:r>
              <w:rPr>
                <w:rFonts w:ascii="Arial" w:hAnsi="Arial"/>
                <w:sz w:val="18"/>
              </w:rPr>
              <w:t>TV2 bệnh nhân/lễ tân; TV3 bác sĩ/thu ngân</w:t>
            </w:r>
          </w:p>
        </w:tc>
        <w:tc>
          <w:tcPr>
            <w:tcW w:type="dxa" w:w="2324"/>
            <w:vAlign w:val="center"/>
          </w:tcPr>
          <w:p>
            <w:pPr>
              <w:spacing w:after="40" w:before="40"/>
            </w:pPr>
            <w:r>
              <w:rPr>
                <w:rFonts w:ascii="Arial" w:hAnsi="Arial"/>
                <w:sz w:val="18"/>
              </w:rPr>
              <w:t>TV1 xác nhận dữ liệu thật/demo</w:t>
            </w:r>
          </w:p>
        </w:tc>
      </w:tr>
      <w:tr>
        <w:trPr>
          <w:cantSplit/>
        </w:trPr>
        <w:tc>
          <w:tcPr>
            <w:tcW w:type="dxa" w:w="4195"/>
            <w:vAlign w:val="center"/>
          </w:tcPr>
          <w:p>
            <w:pPr>
              <w:spacing w:after="40" w:before="40"/>
            </w:pPr>
            <w:r>
              <w:rPr>
                <w:rFonts w:ascii="Arial" w:hAnsi="Arial"/>
                <w:sz w:val="18"/>
              </w:rPr>
              <w:t>Chương V: Cài đặt và thử nghiệm</w:t>
            </w:r>
          </w:p>
        </w:tc>
        <w:tc>
          <w:tcPr>
            <w:tcW w:type="dxa" w:w="2721"/>
            <w:vAlign w:val="center"/>
          </w:tcPr>
          <w:p>
            <w:pPr>
              <w:spacing w:after="40" w:before="40"/>
            </w:pPr>
            <w:r>
              <w:rPr>
                <w:rFonts w:ascii="Arial" w:hAnsi="Arial"/>
                <w:sz w:val="18"/>
              </w:rPr>
              <w:t>TV3 tổng hợp</w:t>
            </w:r>
          </w:p>
        </w:tc>
        <w:tc>
          <w:tcPr>
            <w:tcW w:type="dxa" w:w="2324"/>
            <w:vAlign w:val="center"/>
          </w:tcPr>
          <w:p>
            <w:pPr>
              <w:spacing w:after="40" w:before="40"/>
            </w:pPr>
            <w:r>
              <w:rPr>
                <w:rFonts w:ascii="Arial" w:hAnsi="Arial"/>
                <w:sz w:val="18"/>
              </w:rPr>
              <w:t>TV1 + TV2 chạy lại</w:t>
            </w:r>
          </w:p>
        </w:tc>
      </w:tr>
      <w:tr>
        <w:trPr>
          <w:cantSplit/>
        </w:trPr>
        <w:tc>
          <w:tcPr>
            <w:tcW w:type="dxa" w:w="4195"/>
            <w:vAlign w:val="center"/>
          </w:tcPr>
          <w:p>
            <w:pPr>
              <w:spacing w:after="40" w:before="40"/>
            </w:pPr>
            <w:r>
              <w:rPr>
                <w:rFonts w:ascii="Arial" w:hAnsi="Arial"/>
                <w:sz w:val="18"/>
              </w:rPr>
              <w:t>Chương VI: Kết luận, ưu/nhược và hướng mở rộng</w:t>
            </w:r>
          </w:p>
        </w:tc>
        <w:tc>
          <w:tcPr>
            <w:tcW w:type="dxa" w:w="2721"/>
            <w:vAlign w:val="center"/>
          </w:tcPr>
          <w:p>
            <w:pPr>
              <w:spacing w:after="40" w:before="40"/>
            </w:pPr>
            <w:r>
              <w:rPr>
                <w:rFonts w:ascii="Arial" w:hAnsi="Arial"/>
                <w:sz w:val="18"/>
              </w:rPr>
              <w:t>TV3 tổng hợp</w:t>
            </w:r>
          </w:p>
        </w:tc>
        <w:tc>
          <w:tcPr>
            <w:tcW w:type="dxa" w:w="2324"/>
            <w:vAlign w:val="center"/>
          </w:tcPr>
          <w:p>
            <w:pPr>
              <w:spacing w:after="40" w:before="40"/>
            </w:pPr>
            <w:r>
              <w:rPr>
                <w:rFonts w:ascii="Arial" w:hAnsi="Arial"/>
                <w:sz w:val="18"/>
              </w:rPr>
              <w:t>Cả nhóm</w:t>
            </w:r>
          </w:p>
        </w:tc>
      </w:tr>
    </w:tbl>
    <w:p/>
    <w:p>
      <w:r>
        <w:t>Thông tin giảng viên, tên thành viên, MSSV và lớp cần nhóm điền khi chốt bản chính thức. Không tự tạo tên hoặc đóng góp cá nhân chưa có bằng chứng.</w:t>
      </w:r>
    </w:p>
    <w:p>
      <w:pPr>
        <w:pStyle w:val="Heading1"/>
      </w:pPr>
      <w:r>
        <w:t>Nguồn đối chiếu</w:t>
      </w:r>
    </w:p>
    <w:p>
      <w:pPr>
        <w:pStyle w:val="ListBullet"/>
      </w:pPr>
      <w:r>
        <w:t>Đề tài số 41 và tin nhắn của giảng viên do nhóm cung cấp: đọc giáo trình, đặc biệt Phụ lục B, và dùng mẫu báo cáo Word.</w:t>
      </w:r>
    </w:p>
    <w:p>
      <w:pPr>
        <w:pStyle w:val="ListBullet"/>
      </w:pPr>
      <w:r>
        <w:t>Giáo trình Phân tích và Thiết kế Hệ thống Thông tin, Trần Đình Quế, Phụ lục B, trang PDF 177-235 (trang sách 169-227).</w:t>
      </w:r>
    </w:p>
    <w:p>
      <w:pPr>
        <w:pStyle w:val="ListBullet"/>
      </w:pPr>
      <w:r>
        <w:t>File mẫu clinic-appointment-team-tasks (1).md: tham khảo cách chia domain, giai đoạn, PR và Definition of Done; nội dung kiến trúc bốn người không áp dụng nguyên xi.</w:t>
      </w:r>
    </w:p>
    <w:p>
      <w:pPr>
        <w:pStyle w:val="ListBullet"/>
      </w:pPr>
      <w:r>
        <w:t>Mã nguồn MediCare trong workspace ngày 25/09/2026: clinic-api/src, clinic-web/js, clinic-web/README.md và các bài test.</w:t>
      </w:r>
    </w:p>
    <w:sectPr w:rsidR="00FC693F" w:rsidRPr="0006063C" w:rsidSect="00034616">
      <w:headerReference w:type="default" r:id="rId9"/>
      <w:footerReference w:type="default" r:id="rId10"/>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Tài liệu phân công nhóm 3 thành viên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A70"/>
        <w:sz w:val="16"/>
      </w:rPr>
      <w:t>MEDICARE  |  KẾ HOẠCH PHÂN CÔNG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2132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F4756"/>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F475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F47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