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D32F2F"/>
          <w:sz w:val="32"/>
        </w:rPr>
        <w:t>⚙️ Test Tool - Developer Tool Documentation</w:t>
      </w:r>
    </w:p>
    <w:p>
      <w:pPr>
        <w:jc w:val="center"/>
      </w:pPr>
      <w:r>
        <w:rPr>
          <w:rFonts w:ascii="Consolas" w:hAnsi="Consolas"/>
          <w:color w:val="808080"/>
          <w:sz w:val="20"/>
        </w:rPr>
        <w:t>MetadataFetcher - Developer Tools Category</w:t>
      </w:r>
    </w:p>
    <w:p/>
    <w:p>
      <w:pPr>
        <w:spacing w:line="288" w:lineRule="auto" w:before="160" w:after="80"/>
      </w:pPr>
      <w:r>
        <w:rPr>
          <w:rFonts w:ascii="Calibri" w:hAnsi="Calibri"/>
          <w:b/>
          <w:color w:val="D32F2F"/>
          <w:sz w:val="26"/>
        </w:rPr>
        <w:t>1. Tool Specification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83"/>
        <w:gridCol w:w="5383"/>
      </w:tblGrid>
      <w:tr>
        <w:tc>
          <w:tcPr>
            <w:tcW w:type="dxa" w:w="2268"/>
            <w:shd w:fill="D32F2F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name</w:t>
            </w:r>
          </w:p>
        </w:tc>
        <w:tc>
          <w:tcPr>
            <w:tcW w:type="dxa" w:w="7087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Test Tool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category</w:t>
            </w:r>
          </w:p>
        </w:tc>
        <w:tc>
          <w:tcPr>
            <w:tcW w:type="dxa" w:w="7087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Developer Tools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use_case</w:t>
            </w:r>
          </w:p>
        </w:tc>
        <w:tc>
          <w:tcPr>
            <w:tcW w:type="dxa" w:w="7087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Testing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repository</w:t>
            </w:r>
          </w:p>
        </w:tc>
        <w:tc>
          <w:tcPr>
            <w:tcW w:type="dxa" w:w="7087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https://example.com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description</w:t>
            </w:r>
          </w:p>
        </w:tc>
        <w:tc>
          <w:tcPr>
            <w:tcW w:type="dxa" w:w="7087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A test tool for validation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D32F2F"/>
          <w:sz w:val="26"/>
        </w:rPr>
        <w:t>2. API Documentation &amp; References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83"/>
        <w:gridCol w:w="5383"/>
      </w:tblGrid>
      <w:tr>
        <w:tc>
          <w:tcPr>
            <w:tcW w:type="dxa" w:w="2268"/>
            <w:shd w:fill="D32F2F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main_docs</w:t>
            </w:r>
          </w:p>
        </w:tc>
        <w:tc>
          <w:tcPr>
            <w:tcW w:type="dxa" w:w="7087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https://docs.example.com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api_references</w:t>
            </w:r>
          </w:p>
        </w:tc>
        <w:tc>
          <w:tcPr>
            <w:tcW w:type="dxa" w:w="7087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2 reference links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quick_start</w:t>
            </w:r>
          </w:p>
        </w:tc>
        <w:tc>
          <w:tcPr>
            <w:tcW w:type="dxa" w:w="7087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Available in main documentation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D32F2F"/>
          <w:sz w:val="26"/>
        </w:rPr>
        <w:t>3. Installation &amp; Setup Commands</w:t>
      </w:r>
    </w:p>
    <w:p>
      <w:r>
        <w:rPr>
          <w:rFonts w:ascii="Consolas" w:hAnsi="Consolas"/>
          <w:b/>
          <w:color w:val="F44336"/>
          <w:sz w:val="20"/>
        </w:rPr>
        <w:t>$ Pip Commands: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91"/>
        <w:gridCol w:w="2691"/>
        <w:gridCol w:w="2691"/>
        <w:gridCol w:w="2691"/>
      </w:tblGrid>
      <w:tr>
        <w:tc>
          <w:tcPr>
            <w:tcW w:type="dxa" w:w="2691"/>
            <w:shd w:fill="D32F2F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Command</w:t>
            </w:r>
          </w:p>
        </w:tc>
        <w:tc>
          <w:tcPr>
            <w:tcW w:type="dxa" w:w="2691"/>
            <w:shd w:fill="D32F2F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Description</w:t>
            </w:r>
          </w:p>
        </w:tc>
        <w:tc>
          <w:tcPr>
            <w:tcW w:type="dxa" w:w="2691"/>
            <w:shd w:fill="D32F2F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Platform</w:t>
            </w:r>
          </w:p>
        </w:tc>
        <w:tc>
          <w:tcPr>
            <w:tcW w:type="dxa" w:w="2691"/>
            <w:shd w:fill="D32F2F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Usage Notes</w:t>
            </w:r>
          </w:p>
        </w:tc>
      </w:tr>
      <w:tr>
        <w:tc>
          <w:tcPr>
            <w:tcW w:type="dxa" w:w="2691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pip install test-tool</w:t>
            </w:r>
          </w:p>
        </w:tc>
        <w:tc>
          <w:tcPr>
            <w:tcW w:type="dxa" w:w="2691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Install via pip</w:t>
            </w:r>
          </w:p>
        </w:tc>
        <w:tc>
          <w:tcPr>
            <w:tcW w:type="dxa" w:w="2691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Multi-platform</w:t>
            </w:r>
          </w:p>
        </w:tc>
        <w:tc>
          <w:tcPr>
            <w:tcW w:type="dxa" w:w="2691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Python 3.7+ required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D32F2F"/>
          <w:sz w:val="26"/>
        </w:rPr>
        <w:t>4. Development Resources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83"/>
        <w:gridCol w:w="5383"/>
      </w:tblGrid>
      <w:tr>
        <w:tc>
          <w:tcPr>
            <w:tcW w:type="dxa" w:w="2268"/>
            <w:shd w:fill="D32F2F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documentation_count</w:t>
            </w:r>
          </w:p>
        </w:tc>
        <w:tc>
          <w:tcPr>
            <w:tcW w:type="dxa" w:w="7087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2 docs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setup_guides</w:t>
            </w:r>
          </w:p>
        </w:tc>
        <w:tc>
          <w:tcPr>
            <w:tcW w:type="dxa" w:w="7087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1 guides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integration_support</w:t>
            </w:r>
          </w:p>
        </w:tc>
        <w:tc>
          <w:tcPr>
            <w:tcW w:type="dxa" w:w="7087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Available through official channels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D32F2F"/>
          <w:sz w:val="26"/>
        </w:rPr>
        <w:t>5. Reference Links</w:t>
      </w:r>
    </w:p>
    <w:p>
      <w:pPr>
        <w:ind w:left="170"/>
      </w:pPr>
      <w:r>
        <w:rPr>
          <w:rFonts w:ascii="Consolas" w:hAnsi="Consolas"/>
          <w:color w:val="D32F2F"/>
          <w:sz w:val="18"/>
        </w:rPr>
        <w:t>[1] https://docs.example.com/guide</w:t>
      </w:r>
    </w:p>
    <w:p>
      <w:pPr>
        <w:ind w:left="170"/>
      </w:pPr>
      <w:r>
        <w:rPr>
          <w:rFonts w:ascii="Consolas" w:hAnsi="Consolas"/>
          <w:color w:val="D32F2F"/>
          <w:sz w:val="18"/>
        </w:rPr>
        <w:t>[2] https://docs.example.com/api</w:t>
      </w:r>
    </w:p>
    <w:sectPr w:rsidR="00FC693F" w:rsidRPr="0006063C" w:rsidSect="00034616">
      <w:pgSz w:w="12240" w:h="15840"/>
      <w:pgMar w:top="737" w:right="737" w:bottom="737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