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before="0" w:after="0"/>
        <w:jc w:val="left"/>
      </w:pPr>
      <w:r>
        <w:rPr>
          <w:rFonts w:ascii="Times New Roman" w:hAnsi="Times New Roman" w:eastAsia="Times New Roman"/>
          <w:b/>
          <w:sz w:val="22"/>
        </w:rPr>
        <w:t>Tool Metadata Report (by MetadataFetcher)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1. General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10800"/>
            <w:gridSpan w:val="2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General Information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sz w:val="22"/>
              </w:rPr>
              <w:t>Name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sz w:val="22"/>
              </w:rPr>
              <w:t>elgato stream deck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sz w:val="22"/>
              </w:rPr>
              <w:t>Use Case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sz w:val="22"/>
              </w:rPr>
              <w:t>Creative and Media Tools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sz w:val="22"/>
              </w:rPr>
              <w:t>Homepage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sz w:val="22"/>
              </w:rPr>
              <w:t>https://www.elgato.com/us/en/s/explore-stream-deck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sz w:val="22"/>
              </w:rPr>
              <w:t>Description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sz w:val="22"/>
              </w:rPr>
              <w:t>N/A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2. Documentation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540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Main Documentation</w:t>
            </w:r>
          </w:p>
        </w:tc>
        <w:tc>
          <w:tcPr>
            <w:tcW w:type="dxa" w:w="540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Top Documentation Links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sz w:val="22"/>
              </w:rPr>
              <w:t>https://www.elgato.com/us/en/s/setups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sz w:val="22"/>
              </w:rPr>
              <w:t>https://www.elgato.com/us/en/s/setups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sz w:val="22"/>
              </w:rPr>
              <w:t>N/A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sz w:val="22"/>
              </w:rPr>
              <w:t>https://docs.elgato.com/sdk/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sz w:val="22"/>
              </w:rPr>
              <w:t>N/A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sz w:val="22"/>
              </w:rPr>
              <w:t>https://docs.elgato.com/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3. Installation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pip: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Command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Explanation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Note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When to use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Platform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from_source: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Command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Explanation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Note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When to use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Platform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docker: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Command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Explanation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Note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When to use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Platform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docker_compose: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Command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Explanation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Note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When to use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Platform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other: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Command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Explanation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Note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When to use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Platform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platforms: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Command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Explanation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Note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When to use</w:t>
            </w:r>
          </w:p>
        </w:tc>
        <w:tc>
          <w:tcPr>
            <w:tcW w:type="dxa" w:w="216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b/>
                <w:color w:val="FFFFFF"/>
                <w:sz w:val="22"/>
              </w:rPr>
              <w:t>Platform</w:t>
            </w:r>
          </w:p>
        </w:tc>
      </w:tr>
      <w:tr>
        <w:tc>
          <w:tcPr>
            <w:tcW w:type="dxa" w:w="216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sz w:val="22"/>
              </w:rPr>
              <w:t>N/A</w:t>
            </w:r>
          </w:p>
        </w:tc>
        <w:tc>
          <w:tcPr>
            <w:tcW w:type="dxa" w:w="216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sz w:val="22"/>
              </w:rPr>
            </w:r>
          </w:p>
        </w:tc>
        <w:tc>
          <w:tcPr>
            <w:tcW w:type="dxa" w:w="216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sz w:val="22"/>
              </w:rPr>
            </w:r>
          </w:p>
        </w:tc>
        <w:tc>
          <w:tcPr>
            <w:tcW w:type="dxa" w:w="216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sz w:val="22"/>
              </w:rPr>
            </w:r>
          </w:p>
        </w:tc>
        <w:tc>
          <w:tcPr>
            <w:tcW w:type="dxa" w:w="216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 w:eastAsia="Times New Roman"/>
                <w:sz w:val="22"/>
              </w:rPr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4. Other Links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All Documentation Links: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https://www.elgato.com/us/en/s/setups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https://docs.elgato.com/sdk/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https://docs.elgato.com/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https://docs.elgato.com/streamdeck/sdk/introduction/getting-started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https://docs.elgato.com/streamdeck/sdk/guides/actions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https://docs.elgato.com/streamdeck/sdk/guides/keys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https://docs.elgato.com/streamdeck/sdk/guides/dials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https://docs.elgato.com/streamdeck/sdk/guides/settings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https://docs.elgato.com/streamdeck/sdk/guides/ui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https://docs.elgato.com/streamdeck/sdk/guides/devices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https://docs.elgato.com/streamdeck/sdk/guides/profiles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https://docs.elgato.com/streamdeck/sdk/guides/logging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https://docs.elgato.com/streamdeck/sdk/guides/deep-linking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https://docs.elgato.com/streamdeck/sdk/guides/app-monitoring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https://docs.elgato.com/streamdeck/sdk/guides/system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https://docs.elgato.com/streamdeck/sdk/guides/i18n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https://docs.elgato.com/streamdeck/sdk/guides/distribution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https://docs.elgato.com/guidelines/streamdeck/plugins/metadata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https://docs.elgato.com/streamdeck/sdk/style-guide/linting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https://docs.elgato.com/guidelines/submissions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https://github.com/nvm-sh/nvm?tab=readme-ov-file#installing-and-updating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https://learn.microsoft.com/en-us/windows/dev-environment/javascript/nodejs-on-windows#install-nvm-windows-nodejs-and-npm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https://docs.elgato.com/guidelines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All Installation Links: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https://www.elgato.com/us/en/s/setups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https://www.elgato.com/us/en/p/wave-panels-starter-set-blue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