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color w:val="000000"/>
          <w:sz w:val="22"/>
        </w:rPr>
        <w:t>Test Large Tool - Large Language Models (LLM) Tool Report</w:t>
      </w:r>
    </w:p>
    <w:p>
      <w:pPr>
        <w:jc w:val="left"/>
      </w:pPr>
      <w:r>
        <w:rPr>
          <w:rFonts w:ascii="Times New Roman" w:hAnsi="Times New Roman"/>
          <w:color w:val="808080"/>
          <w:sz w:val="22"/>
        </w:rPr>
        <w:t>Generated by MetadataFetcher - LLM Tools Category</w:t>
      </w:r>
    </w:p>
    <w:p/>
    <w:p>
      <w:pPr>
        <w:spacing w:line="240" w:lineRule="auto" w:before="0" w:after="0"/>
      </w:pPr>
      <w:r>
        <w:rPr>
          <w:rFonts w:ascii="Times New Roman" w:hAnsi="Times New Roman"/>
          <w:b/>
          <w:color w:val="000000"/>
          <w:sz w:val="22"/>
        </w:rPr>
        <w:t>1. Large Language Models (LLM) Tool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Tool Name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Large Tool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Overview / Description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tool for Large Language Models (LLM) Tools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Supported Model Types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Key Features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Installation &amp; Setup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pip: 1 command(s)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Integration with Other Tools/Frameworks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Model Deployment Options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API/SDK Availability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Documentation &amp; Tutorials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Main: https://docs.example.com</w:t>
              <w:br/>
              <w:t>https://docs.example.com/guide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Community &amp; Support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Licensing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Latest Version / Release Date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Example Use Cases / Demos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References (Official Website, Docs, etc.)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Website: https://example.com</w:t>
              <w:br/>
              <w:t>https://docs.example.com/guide</w:t>
            </w:r>
          </w:p>
        </w:tc>
      </w:tr>
      <w:tr>
        <w:tc>
          <w:tcPr>
            <w:tcW w:type="dxa" w:w="2551"/>
            <w:shd w:fill="FF6F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Other Supporting Links (Github, etc.)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https://github.com/example/test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