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before="0" w:after="0"/>
        <w:jc w:val="left"/>
      </w:pPr>
      <w:r>
        <w:rPr>
          <w:rFonts w:ascii="Times New Roman" w:hAnsi="Times New Roman" w:eastAsia="Times New Roman"/>
          <w:b/>
          <w:sz w:val="22"/>
        </w:rPr>
        <w:t>Tool Metadata Report (by MetadataFetcher)</w:t>
      </w: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1. General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10800"/>
            <w:gridSpan w:val="2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General Information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Name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Use Case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Homepage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Description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2. Documentation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540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Main Documentation</w:t>
            </w:r>
          </w:p>
        </w:tc>
        <w:tc>
          <w:tcPr>
            <w:tcW w:type="dxa" w:w="540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Top Documentation Links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3. Installation</w:t>
      </w:r>
    </w:p>
    <w:p>
      <w:r>
        <w:t>N/A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4. Other Links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