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Default="006B4CC1" w:rsidP="00703563">
      <w:pPr>
        <w:pStyle w:val="Titre"/>
      </w:pPr>
      <w:r>
        <w:t>Protocole</w:t>
      </w:r>
      <w:r w:rsidR="00D831FA">
        <w:t xml:space="preserve"> TODO</w:t>
      </w:r>
    </w:p>
    <w:p w:rsidR="00765824" w:rsidRDefault="00765824" w:rsidP="00194BE1">
      <w:pPr>
        <w:pStyle w:val="Titre1"/>
      </w:pPr>
      <w:r>
        <w:t>Introduction</w:t>
      </w:r>
    </w:p>
    <w:p w:rsidR="00E12F84" w:rsidRPr="00E12F84" w:rsidRDefault="00E12F84" w:rsidP="00E12F84">
      <w:r>
        <w:t xml:space="preserve">C’est un protocole simple qui permet l’envoi </w:t>
      </w:r>
      <w:r w:rsidR="00AF690A">
        <w:t xml:space="preserve">de </w:t>
      </w:r>
      <w:r w:rsidR="006146C8">
        <w:t>paquets</w:t>
      </w:r>
      <w:r w:rsidR="00AF690A">
        <w:t xml:space="preserve"> entre des clients et des serveurs</w:t>
      </w:r>
      <w:r w:rsidR="006146C8">
        <w:t xml:space="preserve"> via des trames I²C</w:t>
      </w:r>
      <w:r>
        <w:t>. Il permet</w:t>
      </w:r>
      <w:r w:rsidR="008C3BF6">
        <w:t xml:space="preserve"> à l’expéditeur de s’authentifier, </w:t>
      </w:r>
      <w:r w:rsidR="00AF690A">
        <w:t xml:space="preserve">et </w:t>
      </w:r>
      <w:r w:rsidR="008C3BF6">
        <w:t>de spécifier</w:t>
      </w:r>
      <w:r>
        <w:t xml:space="preserve"> des options indiquant </w:t>
      </w:r>
      <w:r w:rsidR="00AF690A">
        <w:t xml:space="preserve">par exemple </w:t>
      </w:r>
      <w:r>
        <w:t>la présenc</w:t>
      </w:r>
      <w:r w:rsidR="00AF690A">
        <w:t>e ou non de cryptage</w:t>
      </w:r>
      <w:r>
        <w:t>.</w:t>
      </w:r>
    </w:p>
    <w:p w:rsidR="00765824" w:rsidRDefault="00765824" w:rsidP="00765824">
      <w:pPr>
        <w:pStyle w:val="Titre2"/>
      </w:pPr>
      <w:r>
        <w:t>Motivations :</w:t>
      </w:r>
    </w:p>
    <w:p w:rsidR="00D831FA" w:rsidRPr="00D831FA" w:rsidRDefault="00AF690A" w:rsidP="00AF690A">
      <w:r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Default="00765824" w:rsidP="00765824">
      <w:pPr>
        <w:pStyle w:val="Titre2"/>
      </w:pPr>
      <w:r>
        <w:t>Principe</w:t>
      </w:r>
      <w:r w:rsidR="00D831FA">
        <w:t>s</w:t>
      </w:r>
      <w:r>
        <w:t> :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Le protocole TODO est une c</w:t>
      </w:r>
      <w:r w:rsidR="00D831FA">
        <w:t xml:space="preserve">ouche réseau se situant </w:t>
      </w:r>
      <w:r w:rsidR="00F350FE">
        <w:t>au-dessus</w:t>
      </w:r>
      <w:r>
        <w:t xml:space="preserve"> de la couche liaison I²C</w:t>
      </w:r>
      <w:r w:rsidR="00D831FA">
        <w:t>.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Ce protocole fonctionne en mode n</w:t>
      </w:r>
      <w:r w:rsidR="00765824">
        <w:t>on connecté</w:t>
      </w:r>
      <w:r>
        <w:t>.</w:t>
      </w:r>
      <w:r w:rsidR="00765824">
        <w:t xml:space="preserve"> </w:t>
      </w:r>
      <w:r>
        <w:t xml:space="preserve">En effet les communications </w:t>
      </w:r>
      <w:r w:rsidR="00765824">
        <w:t xml:space="preserve">I²C ne </w:t>
      </w:r>
      <w:r>
        <w:t>sont pas en mode connecté</w:t>
      </w:r>
      <w:r w:rsidR="00550B8A">
        <w:t>. Il</w:t>
      </w:r>
      <w:r>
        <w:t xml:space="preserve"> n’est donc pas indispensable</w:t>
      </w:r>
      <w:r w:rsidR="00765824">
        <w:t xml:space="preserve"> </w:t>
      </w:r>
      <w:r>
        <w:t>que le protocole TODO fonctionne en mode connecté. De plus,</w:t>
      </w:r>
      <w:r w:rsidR="00765824">
        <w:t xml:space="preserve"> les cartes </w:t>
      </w:r>
      <w:r>
        <w:t xml:space="preserve">STM8S-Discovery </w:t>
      </w:r>
      <w:r w:rsidR="00765824">
        <w:t xml:space="preserve">ne sont pas assez </w:t>
      </w:r>
      <w:r w:rsidR="00E665C5">
        <w:t>puissantes</w:t>
      </w:r>
      <w:r w:rsidR="00AF690A">
        <w:t xml:space="preserve"> pour supporter un protocole connecté</w:t>
      </w:r>
      <w:r w:rsidR="00765824">
        <w:t>.</w:t>
      </w:r>
    </w:p>
    <w:p w:rsidR="00D831FA" w:rsidRPr="00765824" w:rsidRDefault="008C3BF6" w:rsidP="00765824">
      <w:pPr>
        <w:pStyle w:val="Paragraphedeliste"/>
        <w:numPr>
          <w:ilvl w:val="0"/>
          <w:numId w:val="16"/>
        </w:numPr>
      </w:pPr>
      <w:r>
        <w:t>L’</w:t>
      </w:r>
      <w:r w:rsidR="00D831FA">
        <w:t xml:space="preserve">en-tête </w:t>
      </w:r>
      <w:r>
        <w:t xml:space="preserve">du </w:t>
      </w:r>
      <w:r w:rsidR="00AF690A">
        <w:t>paquet</w:t>
      </w:r>
      <w:r>
        <w:t xml:space="preserve"> TODO est modulable grâce au bit MO (voir </w:t>
      </w:r>
      <w:r w:rsidR="00335E0D">
        <w:t>Entête</w:t>
      </w:r>
      <w:r w:rsidR="00550B8A">
        <w:t xml:space="preserve"> du</w:t>
      </w:r>
      <w:r w:rsidR="00AF690A">
        <w:t xml:space="preserve"> paquet TODO</w:t>
      </w:r>
      <w:r>
        <w:t>). C</w:t>
      </w:r>
      <w:r w:rsidR="00D831FA">
        <w:t>e</w:t>
      </w:r>
      <w:r>
        <w:t>la</w:t>
      </w:r>
      <w:r w:rsidR="00D831FA">
        <w:t xml:space="preserve"> permet l’évolution </w:t>
      </w:r>
      <w:r>
        <w:t xml:space="preserve">future </w:t>
      </w:r>
      <w:r w:rsidR="00D831FA">
        <w:t>du protocole en assurant la rétrocompatibilité.</w:t>
      </w:r>
    </w:p>
    <w:p w:rsidR="00765824" w:rsidRDefault="00765824" w:rsidP="00194BE1">
      <w:pPr>
        <w:pStyle w:val="Titre1"/>
      </w:pPr>
      <w:r>
        <w:t>Configuration</w:t>
      </w:r>
      <w:r w:rsidR="00EA7A36">
        <w:t xml:space="preserve"> et utilisation</w:t>
      </w:r>
    </w:p>
    <w:p w:rsidR="00EA7A36" w:rsidRDefault="00EA7A36" w:rsidP="00EA7A36">
      <w:pPr>
        <w:pStyle w:val="Titre2"/>
        <w:numPr>
          <w:ilvl w:val="0"/>
          <w:numId w:val="18"/>
        </w:numPr>
      </w:pPr>
      <w:r>
        <w:t>Configuration :</w:t>
      </w:r>
    </w:p>
    <w:p w:rsidR="006146C8" w:rsidRPr="006146C8" w:rsidRDefault="006146C8" w:rsidP="006146C8">
      <w:r>
        <w:t xml:space="preserve">Le protocole TODO s’appuie sur la technologie I²C. </w:t>
      </w:r>
    </w:p>
    <w:p w:rsidR="007534D6" w:rsidRPr="007534D6" w:rsidRDefault="0014762A" w:rsidP="007534D6">
      <w:pPr>
        <w:pStyle w:val="Paragraphedeliste"/>
        <w:numPr>
          <w:ilvl w:val="0"/>
          <w:numId w:val="19"/>
        </w:numPr>
      </w:pPr>
      <w:r>
        <w:t>Adresse (unique sur le réseau)</w:t>
      </w:r>
    </w:p>
    <w:p w:rsidR="00765824" w:rsidRDefault="00765824" w:rsidP="00765824">
      <w:pPr>
        <w:pStyle w:val="Paragraphedeliste"/>
        <w:numPr>
          <w:ilvl w:val="0"/>
          <w:numId w:val="15"/>
        </w:numPr>
      </w:pPr>
      <w:r>
        <w:t>Adresse sur 7bits</w:t>
      </w:r>
    </w:p>
    <w:p w:rsidR="00F350FE" w:rsidRDefault="00F350FE" w:rsidP="00765824">
      <w:pPr>
        <w:pStyle w:val="Paragraphedeliste"/>
        <w:numPr>
          <w:ilvl w:val="0"/>
          <w:numId w:val="15"/>
        </w:numPr>
      </w:pPr>
      <w:r>
        <w:t>Un bit de direction configuré en écriture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 xml:space="preserve">Fréquence 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Rapport cyclique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Type d’acquittement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9FAFC"/>
        </w:rPr>
        <w:t>InputClockFrequencyMHz</w:t>
      </w:r>
      <w:proofErr w:type="spellEnd"/>
    </w:p>
    <w:p w:rsidR="00EA7A36" w:rsidRDefault="00EA7A36" w:rsidP="00EA7A36">
      <w:pPr>
        <w:pStyle w:val="Titre2"/>
      </w:pPr>
      <w:r>
        <w:lastRenderedPageBreak/>
        <w:t xml:space="preserve">Utilisation : </w:t>
      </w:r>
    </w:p>
    <w:p w:rsidR="00B223C2" w:rsidRDefault="00550B8A" w:rsidP="00550B8A">
      <w:r>
        <w:t>Le protocole doit laisser au développeur la liberté de communiquer en I²C sans utiliser des paquets</w:t>
      </w:r>
      <w:r w:rsidR="006834C9">
        <w:t xml:space="preserve"> TODO</w:t>
      </w:r>
      <w:r>
        <w:t>.</w:t>
      </w:r>
      <w:r w:rsidR="00335E0D">
        <w:t xml:space="preserve"> </w:t>
      </w:r>
    </w:p>
    <w:p w:rsidR="00B223C2" w:rsidRDefault="00B223C2" w:rsidP="00550B8A"/>
    <w:p w:rsidR="00EA7A36" w:rsidRDefault="00550B8A" w:rsidP="00550B8A">
      <w:r>
        <w:t>I</w:t>
      </w:r>
      <w:r w:rsidR="00EA7A36">
        <w:t xml:space="preserve">l y a </w:t>
      </w:r>
      <w:r>
        <w:t xml:space="preserve">donc </w:t>
      </w:r>
      <w:r w:rsidR="00EA7A36">
        <w:t xml:space="preserve">possibilité de </w:t>
      </w:r>
      <w:r>
        <w:t>désactiver</w:t>
      </w:r>
      <w:r w:rsidR="00EA7A36">
        <w:t xml:space="preserve"> </w:t>
      </w:r>
      <w:r w:rsidR="00335E0D">
        <w:t>ce dernier</w:t>
      </w:r>
      <w:r w:rsidR="00EA7A36">
        <w:t xml:space="preserve">. Il faut pour cela </w:t>
      </w:r>
      <w:r w:rsidR="00AF690A">
        <w:t>appeler</w:t>
      </w:r>
      <w:r w:rsidR="007534D6">
        <w:t xml:space="preserve"> la fonction </w:t>
      </w:r>
      <w:proofErr w:type="spellStart"/>
      <w:r w:rsidR="007534D6">
        <w:t>TODO_</w:t>
      </w:r>
      <w:proofErr w:type="gramStart"/>
      <w:r w:rsidR="007534D6">
        <w:t>freeze</w:t>
      </w:r>
      <w:proofErr w:type="spellEnd"/>
      <w:r w:rsidR="007534D6">
        <w:t>(</w:t>
      </w:r>
      <w:proofErr w:type="gramEnd"/>
      <w:r w:rsidR="007534D6">
        <w:t xml:space="preserve">u8). Si le protocole est </w:t>
      </w:r>
      <w:proofErr w:type="spellStart"/>
      <w:r w:rsidR="007534D6">
        <w:t>freezé</w:t>
      </w:r>
      <w:proofErr w:type="spellEnd"/>
      <w:r w:rsidR="007534D6">
        <w:t>, il appellera une autre fonction lors d’une interruption I²C. C’est au développeur de définir cette fonction.</w:t>
      </w:r>
    </w:p>
    <w:p w:rsidR="007534D6" w:rsidRPr="00EA7A36" w:rsidRDefault="007534D6" w:rsidP="00EA7A36">
      <w:r>
        <w:t xml:space="preserve">Conseil : Il est fortement conseillé d’être le maître I²C avant de </w:t>
      </w:r>
      <w:proofErr w:type="spellStart"/>
      <w:r>
        <w:t>freeze</w:t>
      </w:r>
      <w:proofErr w:type="spellEnd"/>
      <w:r>
        <w:t>.</w:t>
      </w:r>
    </w:p>
    <w:p w:rsidR="00194BE1" w:rsidRDefault="00194BE1" w:rsidP="00194BE1">
      <w:pPr>
        <w:pStyle w:val="Titre1"/>
      </w:pPr>
      <w:r>
        <w:t>En-tête</w:t>
      </w:r>
      <w:r w:rsidR="00335E0D">
        <w:t xml:space="preserve"> du paquet TODO</w:t>
      </w:r>
    </w:p>
    <w:p w:rsidR="006B4CC1" w:rsidRDefault="006B4CC1" w:rsidP="00703563">
      <w:r>
        <w:t>Les donné</w:t>
      </w:r>
      <w:r w:rsidR="00765824">
        <w:t>es</w:t>
      </w:r>
      <w:r>
        <w:t xml:space="preserve"> </w:t>
      </w:r>
      <w:r w:rsidRPr="00703563">
        <w:t>échangées</w:t>
      </w:r>
      <w:r w:rsidR="006146C8">
        <w:t xml:space="preserve"> posséderont l’en-tête suivant</w:t>
      </w:r>
      <w: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2"/>
        <w:gridCol w:w="1151"/>
        <w:gridCol w:w="1152"/>
        <w:gridCol w:w="1152"/>
        <w:gridCol w:w="1152"/>
        <w:gridCol w:w="1152"/>
      </w:tblGrid>
      <w:tr w:rsidR="00703563" w:rsidRPr="00887BFD" w:rsidTr="009C19E1">
        <w:trPr>
          <w:jc w:val="center"/>
        </w:trPr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Bit7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Bit6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Bit5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Bit4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Bit3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Bit2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Bit1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Bit0</w:t>
            </w:r>
          </w:p>
        </w:tc>
      </w:tr>
      <w:tr w:rsidR="00703563" w:rsidTr="009C19E1">
        <w:trPr>
          <w:jc w:val="center"/>
        </w:trPr>
        <w:tc>
          <w:tcPr>
            <w:tcW w:w="8061" w:type="dxa"/>
            <w:gridSpan w:val="7"/>
          </w:tcPr>
          <w:p w:rsidR="00703563" w:rsidRDefault="00703563" w:rsidP="009C19E1">
            <w:pPr>
              <w:jc w:val="center"/>
            </w:pPr>
            <w:r>
              <w:t>Adresse source (expéditeur)</w:t>
            </w:r>
          </w:p>
        </w:tc>
        <w:tc>
          <w:tcPr>
            <w:tcW w:w="1152" w:type="dxa"/>
          </w:tcPr>
          <w:p w:rsidR="00703563" w:rsidRDefault="00703563" w:rsidP="009C19E1">
            <w:pPr>
              <w:jc w:val="center"/>
            </w:pPr>
            <w:r>
              <w:t>1</w:t>
            </w:r>
          </w:p>
        </w:tc>
      </w:tr>
      <w:tr w:rsidR="00703563" w:rsidTr="009C19E1">
        <w:trPr>
          <w:jc w:val="center"/>
        </w:trPr>
        <w:tc>
          <w:tcPr>
            <w:tcW w:w="23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TY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:rsidR="00703563" w:rsidRDefault="00703563" w:rsidP="00AF698D">
            <w:pPr>
              <w:jc w:val="left"/>
            </w:pPr>
            <w:r>
              <w:t>CR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bookmarkStart w:id="0" w:name="_GoBack"/>
            <w:bookmarkEnd w:id="0"/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MO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Pr="00AF698D" w:rsidRDefault="00703563" w:rsidP="009C19E1">
            <w:pPr>
              <w:jc w:val="center"/>
            </w:pPr>
            <w:r w:rsidRPr="00AF698D">
              <w:t>MO</w:t>
            </w:r>
          </w:p>
        </w:tc>
      </w:tr>
      <w:tr w:rsidR="00703563" w:rsidTr="009C19E1">
        <w:trPr>
          <w:jc w:val="center"/>
        </w:trPr>
        <w:tc>
          <w:tcPr>
            <w:tcW w:w="9213" w:type="dxa"/>
            <w:gridSpan w:val="8"/>
          </w:tcPr>
          <w:p w:rsidR="00703563" w:rsidRDefault="00AF698D" w:rsidP="003D72A7">
            <w:pPr>
              <w:jc w:val="center"/>
            </w:pPr>
            <w:r>
              <w:t>Données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</w:tr>
    </w:tbl>
    <w:p w:rsidR="00EA7A36" w:rsidRDefault="00EA7A36" w:rsidP="00EA7A36">
      <w:pPr>
        <w:ind w:firstLine="0"/>
      </w:pP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TY : définie le type de l’entité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00 : Terminal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01 : Serveur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10 : Périphérique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11 : Autre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CR : Utilisation du cryptage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non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oui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MO : More Option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 xml:space="preserve">0 : Les octets suivants sont </w:t>
      </w:r>
      <w:r w:rsidR="00AF698D">
        <w:t>des données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Il y a au moins un octet supplémentaire d’option.</w:t>
      </w:r>
    </w:p>
    <w:p w:rsidR="004F3269" w:rsidRDefault="00703563" w:rsidP="00EA7A36">
      <w:pPr>
        <w:pStyle w:val="Paragraphedeliste"/>
        <w:numPr>
          <w:ilvl w:val="0"/>
          <w:numId w:val="12"/>
        </w:numPr>
      </w:pPr>
      <w:r>
        <w:t>D</w:t>
      </w:r>
      <w:r w:rsidR="00AF698D">
        <w:t>onnées</w:t>
      </w:r>
      <w:r>
        <w:t> : Donné</w:t>
      </w:r>
      <w:r w:rsidR="00AF698D">
        <w:t>es</w:t>
      </w:r>
      <w:r>
        <w:t xml:space="preserve"> contenu</w:t>
      </w:r>
      <w:r w:rsidR="00AF698D">
        <w:t>es par la trame,</w:t>
      </w:r>
      <w:r>
        <w:t xml:space="preserve"> terminé</w:t>
      </w:r>
      <w:r w:rsidR="00AF698D">
        <w:t>es</w:t>
      </w:r>
      <w:r>
        <w:t xml:space="preserve"> par un octet 0x00.</w:t>
      </w:r>
    </w:p>
    <w:p w:rsidR="004F3269" w:rsidRDefault="00765824" w:rsidP="00765824">
      <w:pPr>
        <w:pStyle w:val="Titre1"/>
        <w:rPr>
          <w:lang w:val="en-US"/>
        </w:rPr>
      </w:pP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des </w:t>
      </w:r>
      <w:proofErr w:type="spellStart"/>
      <w:proofErr w:type="gramStart"/>
      <w:r>
        <w:rPr>
          <w:lang w:val="en-US"/>
        </w:rPr>
        <w:t>erreurs</w:t>
      </w:r>
      <w:proofErr w:type="spellEnd"/>
      <w:r>
        <w:rPr>
          <w:lang w:val="en-US"/>
        </w:rPr>
        <w:t xml:space="preserve"> :</w:t>
      </w:r>
      <w:proofErr w:type="gramEnd"/>
    </w:p>
    <w:p w:rsidR="00765824" w:rsidRPr="00765824" w:rsidRDefault="00765824" w:rsidP="00765824">
      <w:pPr>
        <w:pStyle w:val="Paragraphedeliste"/>
        <w:numPr>
          <w:ilvl w:val="0"/>
          <w:numId w:val="12"/>
        </w:numPr>
      </w:pPr>
      <w:r>
        <w:t>Si une entité A s’adresse à une autre entité B en mode lecture alors B flood A jusqu’à la fin de la communication. (</w:t>
      </w:r>
      <w:proofErr w:type="spellStart"/>
      <w:r>
        <w:t>interrupt</w:t>
      </w:r>
      <w:proofErr w:type="spellEnd"/>
      <w:r>
        <w:t xml:space="preserve"> </w:t>
      </w:r>
      <w:r w:rsidRPr="00703563"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ADDRESSSENTMATCHED</w:t>
      </w:r>
      <w:r w:rsidRPr="00703563">
        <w:rPr>
          <w:iCs/>
        </w:rPr>
        <w:t>).</w:t>
      </w:r>
    </w:p>
    <w:p w:rsidR="00765824" w:rsidRDefault="00765824" w:rsidP="00765824">
      <w:pPr>
        <w:pStyle w:val="Paragraphedeliste"/>
        <w:numPr>
          <w:ilvl w:val="0"/>
          <w:numId w:val="12"/>
        </w:numPr>
      </w:pPr>
      <w:r>
        <w:t xml:space="preserve">Si les données ne se terminent pas par </w:t>
      </w:r>
      <w:proofErr w:type="gramStart"/>
      <w:r>
        <w:t>la</w:t>
      </w:r>
      <w:proofErr w:type="gramEnd"/>
      <w:r>
        <w:t xml:space="preserve"> caractère nul, alors le paquet est ignoré.</w:t>
      </w:r>
    </w:p>
    <w:p w:rsidR="00EA7A36" w:rsidRDefault="00EA7A36" w:rsidP="00EA7A36">
      <w:pPr>
        <w:pStyle w:val="Titre1"/>
      </w:pPr>
      <w:r>
        <w:lastRenderedPageBreak/>
        <w:t xml:space="preserve">Interface pour l’applicatif : </w:t>
      </w:r>
    </w:p>
    <w:p w:rsidR="00EA7A36" w:rsidRDefault="007534D6" w:rsidP="00EA7A36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EA7A36" w:rsidRPr="00765824">
        <w:rPr>
          <w:lang w:val="en-US"/>
        </w:rPr>
        <w:t>nit</w:t>
      </w:r>
      <w:proofErr w:type="spellEnd"/>
      <w:r w:rsidR="00EA7A36" w:rsidRPr="00765824">
        <w:rPr>
          <w:lang w:val="en-US"/>
        </w:rPr>
        <w:t xml:space="preserve">(Type, uint8 </w:t>
      </w:r>
      <w:proofErr w:type="spellStart"/>
      <w:r w:rsidR="00EA7A36" w:rsidRPr="00765824">
        <w:rPr>
          <w:lang w:val="en-US"/>
        </w:rPr>
        <w:t>addr</w:t>
      </w:r>
      <w:proofErr w:type="spellEnd"/>
      <w:r w:rsidR="00EA7A36" w:rsidRPr="00765824">
        <w:rPr>
          <w:lang w:val="en-US"/>
        </w:rPr>
        <w:t xml:space="preserve">, </w:t>
      </w:r>
      <w:proofErr w:type="spellStart"/>
      <w:r w:rsidR="00EA7A36" w:rsidRPr="00765824">
        <w:rPr>
          <w:lang w:val="en-US"/>
        </w:rPr>
        <w:t>uint</w:t>
      </w:r>
      <w:proofErr w:type="spellEnd"/>
      <w:r w:rsidR="00EA7A36" w:rsidRPr="00765824">
        <w:rPr>
          <w:lang w:val="en-US"/>
        </w:rPr>
        <w:t xml:space="preserve"> CRYPT_KEY) :</w:t>
      </w:r>
    </w:p>
    <w:p w:rsidR="007534D6" w:rsidRPr="007534D6" w:rsidRDefault="007534D6" w:rsidP="00EA7A36">
      <w:pPr>
        <w:pStyle w:val="Paragraphedeliste"/>
        <w:numPr>
          <w:ilvl w:val="0"/>
          <w:numId w:val="14"/>
        </w:numPr>
      </w:pPr>
      <w:proofErr w:type="spellStart"/>
      <w:r>
        <w:t>a</w:t>
      </w:r>
      <w:r w:rsidRPr="007534D6">
        <w:t>ux_</w:t>
      </w:r>
      <w:proofErr w:type="gramStart"/>
      <w:r w:rsidRPr="007534D6">
        <w:t>interrupt</w:t>
      </w:r>
      <w:proofErr w:type="spellEnd"/>
      <w:r w:rsidRPr="007534D6">
        <w:t>(</w:t>
      </w:r>
      <w:proofErr w:type="gramEnd"/>
      <w:r w:rsidRPr="007534D6">
        <w:t xml:space="preserve"> (</w:t>
      </w:r>
      <w:proofErr w:type="spellStart"/>
      <w:r w:rsidRPr="007534D6">
        <w:t>voi</w:t>
      </w:r>
      <w:proofErr w:type="spellEnd"/>
      <w:r w:rsidRPr="007534D6">
        <w:t>*)(</w:t>
      </w:r>
      <w:proofErr w:type="spellStart"/>
      <w:r w:rsidRPr="007534D6">
        <w:t>Func</w:t>
      </w:r>
      <w:proofErr w:type="spellEnd"/>
      <w:r w:rsidRPr="007534D6">
        <w:t>*)(</w:t>
      </w:r>
      <w:proofErr w:type="spellStart"/>
      <w:r w:rsidRPr="007534D6">
        <w:t>void</w:t>
      </w:r>
      <w:proofErr w:type="spellEnd"/>
      <w:r w:rsidRPr="007534D6">
        <w:t>) )</w:t>
      </w:r>
      <w:r>
        <w:t xml:space="preserve"> : </w:t>
      </w:r>
    </w:p>
    <w:p w:rsidR="00EA7A36" w:rsidRDefault="00EA7A36" w:rsidP="00EA7A36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 : (</w:t>
      </w:r>
      <w:proofErr w:type="spellStart"/>
      <w:r>
        <w:t>interrupt</w:t>
      </w:r>
      <w:proofErr w:type="spellEnd"/>
      <w:r>
        <w:t xml:space="preserve"> </w:t>
      </w:r>
      <w:r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RXNOTEMPTY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03563">
        <w:rPr>
          <w:iCs/>
        </w:rPr>
        <w:t>).</w:t>
      </w:r>
      <w:r w:rsidRPr="00703563">
        <w:t xml:space="preserve"> </w:t>
      </w:r>
      <w:r>
        <w:t xml:space="preserve">bloquant, remplie un </w:t>
      </w:r>
      <w:proofErr w:type="spellStart"/>
      <w:r>
        <w:t>buffer</w:t>
      </w:r>
      <w:proofErr w:type="spellEnd"/>
      <w:r>
        <w:t xml:space="preserve"> statique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 w:rsidRPr="00703563">
        <w:rPr>
          <w:lang w:val="en-US"/>
        </w:rPr>
        <w:t xml:space="preserve">send(uint8 </w:t>
      </w:r>
      <w:proofErr w:type="spellStart"/>
      <w:r w:rsidRPr="00703563">
        <w:rPr>
          <w:lang w:val="en-US"/>
        </w:rPr>
        <w:t>addr</w:t>
      </w:r>
      <w:proofErr w:type="spellEnd"/>
      <w:r w:rsidRPr="00703563">
        <w:rPr>
          <w:lang w:val="en-US"/>
        </w:rPr>
        <w:t>, char* data, uint16 size) :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freeze(uint8) : unfreeze(0), freeze( !0 )</w:t>
      </w:r>
    </w:p>
    <w:p w:rsidR="00EA7A36" w:rsidRP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close() :</w:t>
      </w:r>
    </w:p>
    <w:p w:rsidR="00765824" w:rsidRDefault="0014762A" w:rsidP="0014762A">
      <w:pPr>
        <w:pStyle w:val="Titre1"/>
      </w:pPr>
      <w:r>
        <w:t>Ouverture :</w:t>
      </w:r>
    </w:p>
    <w:p w:rsidR="0014762A" w:rsidRDefault="0014762A" w:rsidP="0014762A">
      <w:pPr>
        <w:pStyle w:val="Titre2"/>
        <w:numPr>
          <w:ilvl w:val="0"/>
          <w:numId w:val="20"/>
        </w:numPr>
      </w:pPr>
      <w:r>
        <w:t>Gestion dynamique des adresses.</w:t>
      </w:r>
    </w:p>
    <w:p w:rsidR="0014762A" w:rsidRDefault="00AF690A" w:rsidP="0014762A">
      <w:pPr>
        <w:pStyle w:val="Paragraphedeliste"/>
        <w:numPr>
          <w:ilvl w:val="0"/>
          <w:numId w:val="21"/>
        </w:numPr>
      </w:pPr>
      <w:r>
        <w:t>Paquet un bit NO_ADDRES</w:t>
      </w:r>
      <w:r w:rsidR="0014762A">
        <w:t>S demandera une adresse serveur.</w:t>
      </w:r>
    </w:p>
    <w:p w:rsidR="00AF690A" w:rsidRDefault="00AF690A" w:rsidP="00AF690A"/>
    <w:p w:rsidR="00AF690A" w:rsidRDefault="00AF690A" w:rsidP="00AF690A"/>
    <w:p w:rsidR="00AF690A" w:rsidRPr="0014762A" w:rsidRDefault="00AF690A" w:rsidP="00AF690A">
      <w:r>
        <w:t xml:space="preserve">Commande déjà </w:t>
      </w:r>
      <w:proofErr w:type="spellStart"/>
      <w:r>
        <w:t>prete</w:t>
      </w:r>
      <w:proofErr w:type="spellEnd"/>
      <w:r>
        <w:t> ?</w:t>
      </w:r>
    </w:p>
    <w:sectPr w:rsidR="00AF690A" w:rsidRPr="0014762A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033" w:rsidRDefault="00793033">
      <w:pPr>
        <w:spacing w:after="0" w:line="240" w:lineRule="auto"/>
      </w:pPr>
      <w:r>
        <w:separator/>
      </w:r>
    </w:p>
  </w:endnote>
  <w:endnote w:type="continuationSeparator" w:id="0">
    <w:p w:rsidR="00793033" w:rsidRDefault="0079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E665C5" w:rsidP="00703563">
          <w:pPr>
            <w:pStyle w:val="Pieddepage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724D69" w:rsidRPr="00724D69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 w:rsidR="00724D69" w:rsidRPr="00724D69">
              <w:rPr>
                <w:noProof/>
                <w:szCs w:val="32"/>
              </w:rPr>
              <w:t>3</w:t>
            </w:r>
          </w:fldSimple>
        </w:p>
      </w:tc>
      <w:tc>
        <w:tcPr>
          <w:tcW w:w="7938" w:type="dxa"/>
        </w:tcPr>
        <w:p w:rsidR="00526798" w:rsidRDefault="00793033" w:rsidP="00703563">
          <w:pPr>
            <w:pStyle w:val="Pieddepage"/>
          </w:pPr>
        </w:p>
      </w:tc>
    </w:tr>
  </w:tbl>
  <w:p w:rsidR="00526798" w:rsidRDefault="00793033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033" w:rsidRDefault="00793033">
      <w:pPr>
        <w:spacing w:after="0" w:line="240" w:lineRule="auto"/>
      </w:pPr>
      <w:r>
        <w:separator/>
      </w:r>
    </w:p>
  </w:footnote>
  <w:footnote w:type="continuationSeparator" w:id="0">
    <w:p w:rsidR="00793033" w:rsidRDefault="00793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26798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6798" w:rsidRDefault="00F350FE" w:rsidP="00335E0D">
              <w:pPr>
                <w:pStyle w:val="En-tte"/>
              </w:pPr>
              <w:r>
                <w:t>Un protocole Trè</w:t>
              </w:r>
              <w:r w:rsidR="00335E0D">
                <w:t>s Original Doux et Onctueux</w:t>
              </w:r>
            </w:p>
          </w:tc>
        </w:sdtContent>
      </w:sdt>
      <w:sdt>
        <w:sdtPr>
          <w:alias w:val="Année"/>
          <w:id w:val="77761609"/>
          <w:placeholder>
            <w:docPart w:val="79FFC63983C3439DB5D9D27BFB905754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6798" w:rsidRDefault="00E665C5" w:rsidP="00703563">
              <w:pPr>
                <w:pStyle w:val="En-tte"/>
              </w:pPr>
              <w:r>
                <w:t>[Année]</w:t>
              </w:r>
            </w:p>
          </w:tc>
        </w:sdtContent>
      </w:sdt>
    </w:tr>
  </w:tbl>
  <w:p w:rsidR="00526798" w:rsidRDefault="00793033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3535B"/>
    <w:rsid w:val="00095F65"/>
    <w:rsid w:val="000B03F8"/>
    <w:rsid w:val="000C115D"/>
    <w:rsid w:val="000D572D"/>
    <w:rsid w:val="000D6308"/>
    <w:rsid w:val="00103FBC"/>
    <w:rsid w:val="00123808"/>
    <w:rsid w:val="00127028"/>
    <w:rsid w:val="0014762A"/>
    <w:rsid w:val="00147A4C"/>
    <w:rsid w:val="00163189"/>
    <w:rsid w:val="0019323D"/>
    <w:rsid w:val="001946AF"/>
    <w:rsid w:val="00194BE1"/>
    <w:rsid w:val="001A65DC"/>
    <w:rsid w:val="001C5FA4"/>
    <w:rsid w:val="002560D7"/>
    <w:rsid w:val="002625D6"/>
    <w:rsid w:val="00262616"/>
    <w:rsid w:val="00297724"/>
    <w:rsid w:val="002B162A"/>
    <w:rsid w:val="002B3D44"/>
    <w:rsid w:val="002D5C44"/>
    <w:rsid w:val="002E0D16"/>
    <w:rsid w:val="00335E0D"/>
    <w:rsid w:val="00335E23"/>
    <w:rsid w:val="00340D7E"/>
    <w:rsid w:val="003445F1"/>
    <w:rsid w:val="003710F5"/>
    <w:rsid w:val="00395BCA"/>
    <w:rsid w:val="003D13FF"/>
    <w:rsid w:val="003D72A7"/>
    <w:rsid w:val="003E4B9D"/>
    <w:rsid w:val="003F3007"/>
    <w:rsid w:val="00451DB1"/>
    <w:rsid w:val="00472805"/>
    <w:rsid w:val="004A5EC4"/>
    <w:rsid w:val="004B4780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6071A6"/>
    <w:rsid w:val="006146C8"/>
    <w:rsid w:val="0065635E"/>
    <w:rsid w:val="006834C9"/>
    <w:rsid w:val="006B2EEF"/>
    <w:rsid w:val="006B385E"/>
    <w:rsid w:val="006B4CC1"/>
    <w:rsid w:val="006D2466"/>
    <w:rsid w:val="00703563"/>
    <w:rsid w:val="007237E5"/>
    <w:rsid w:val="00724D69"/>
    <w:rsid w:val="007470E9"/>
    <w:rsid w:val="007534D6"/>
    <w:rsid w:val="00756D90"/>
    <w:rsid w:val="00765824"/>
    <w:rsid w:val="00793033"/>
    <w:rsid w:val="007B5C9D"/>
    <w:rsid w:val="007D5429"/>
    <w:rsid w:val="0086697A"/>
    <w:rsid w:val="00892F1A"/>
    <w:rsid w:val="008A0A07"/>
    <w:rsid w:val="008C3BF6"/>
    <w:rsid w:val="008F09FD"/>
    <w:rsid w:val="008F7042"/>
    <w:rsid w:val="00900EB7"/>
    <w:rsid w:val="00907906"/>
    <w:rsid w:val="00913B1D"/>
    <w:rsid w:val="00943687"/>
    <w:rsid w:val="009B0D67"/>
    <w:rsid w:val="009C10E4"/>
    <w:rsid w:val="00A301F8"/>
    <w:rsid w:val="00A46659"/>
    <w:rsid w:val="00A47BA9"/>
    <w:rsid w:val="00A509DC"/>
    <w:rsid w:val="00AA52D0"/>
    <w:rsid w:val="00AF690A"/>
    <w:rsid w:val="00AF698D"/>
    <w:rsid w:val="00B15D6E"/>
    <w:rsid w:val="00B223C2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831FA"/>
    <w:rsid w:val="00D953A2"/>
    <w:rsid w:val="00DC7628"/>
    <w:rsid w:val="00DD2143"/>
    <w:rsid w:val="00DD7164"/>
    <w:rsid w:val="00E00980"/>
    <w:rsid w:val="00E118B9"/>
    <w:rsid w:val="00E12F84"/>
    <w:rsid w:val="00E6383F"/>
    <w:rsid w:val="00E665C5"/>
    <w:rsid w:val="00E862E8"/>
    <w:rsid w:val="00EA7A36"/>
    <w:rsid w:val="00F128FD"/>
    <w:rsid w:val="00F30151"/>
    <w:rsid w:val="00F350FE"/>
    <w:rsid w:val="00F370E0"/>
    <w:rsid w:val="00F55E2D"/>
    <w:rsid w:val="00F604A8"/>
    <w:rsid w:val="00F82148"/>
    <w:rsid w:val="00F9088F"/>
    <w:rsid w:val="00FB3CC1"/>
    <w:rsid w:val="00FB7932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79FFC63983C3439DB5D9D27BFB905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6B085-1E20-400E-A42A-92A8F73D7AC3}"/>
      </w:docPartPr>
      <w:docPartBody>
        <w:p w:rsidR="000345D7" w:rsidRDefault="00F11BE8" w:rsidP="00F11BE8">
          <w:pPr>
            <w:pStyle w:val="79FFC63983C3439DB5D9D27BFB9057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345D7"/>
    <w:rsid w:val="009445C7"/>
    <w:rsid w:val="00BB6B06"/>
    <w:rsid w:val="00CA2BB9"/>
    <w:rsid w:val="00D01B2F"/>
    <w:rsid w:val="00EE1E20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0D9B2-B30F-48C8-A3BB-8FAD3524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 protocole Très Original Doux et Onctueux</vt:lpstr>
    </vt:vector>
  </TitlesOfParts>
  <Company>perso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protocole Très Original Doux et Onctueux</dc:title>
  <dc:creator>Guillaume SCHLOTTERBECK</dc:creator>
  <cp:lastModifiedBy>alexn</cp:lastModifiedBy>
  <cp:revision>9</cp:revision>
  <dcterms:created xsi:type="dcterms:W3CDTF">2013-05-29T07:02:00Z</dcterms:created>
  <dcterms:modified xsi:type="dcterms:W3CDTF">2013-05-29T10:49:00Z</dcterms:modified>
</cp:coreProperties>
</file>