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E3DAB">
      <w:pPr>
        <w:spacing w:before="400" w:after="200"/>
        <w:jc w:val="center"/>
      </w:pPr>
      <w:r>
        <w:rPr>
          <w:rFonts w:ascii="Arial" w:hAnsi="Arial"/>
          <w:b/>
          <w:color w:val="646464"/>
          <w:sz w:val="24"/>
        </w:rPr>
        <w:t>DỰ ÁN PRN232 - HỆ THỐNG THƯƠNG MẠI ĐIỆN TỬ FLASH SALE</w:t>
      </w:r>
      <w:r>
        <w:rPr>
          <w:rFonts w:ascii="Arial" w:hAnsi="Arial"/>
          <w:b/>
          <w:color w:val="646464"/>
          <w:sz w:val="24"/>
        </w:rPr>
        <w:br w:type="textWrapping"/>
      </w:r>
      <w:r>
        <w:rPr>
          <w:rFonts w:ascii="Arial" w:hAnsi="Arial"/>
          <w:b/>
          <w:color w:val="0F2043"/>
          <w:sz w:val="40"/>
        </w:rPr>
        <w:t>BÁO CÁO TỔNG QUAN KIẾN TRÚC &amp; HỆ THỐNG MICROSERVICES FLASCSHOP</w:t>
      </w:r>
    </w:p>
    <w:p w14:paraId="3730A9C3">
      <w:pPr>
        <w:spacing w:after="600"/>
        <w:jc w:val="center"/>
      </w:pPr>
      <w:r>
        <w:rPr>
          <w:i/>
          <w:color w:val="787878"/>
          <w:sz w:val="21"/>
        </w:rPr>
        <w:t>Nền tảng thương mại điện tử kiến trúc Microservices dựa trên .NET 8, MassTransit, RabbitMQ, MS SQL Server &amp; API Gateway</w:t>
      </w:r>
    </w:p>
    <w:p w14:paraId="4AE887A0">
      <w:pPr>
        <w:pStyle w:val="2"/>
      </w:pPr>
      <w:r>
        <w:t>1. TỔNG QUAN DỰ ÁN</w:t>
      </w:r>
    </w:p>
    <w:p w14:paraId="425465BB">
      <w:r>
        <w:rPr>
          <w:color w:val="282828"/>
        </w:rPr>
        <w:t xml:space="preserve">Dự án </w:t>
      </w:r>
      <w:r>
        <w:rPr>
          <w:b/>
        </w:rPr>
        <w:t>FlashShop</w:t>
      </w:r>
      <w:r>
        <w:t xml:space="preserve"> là một hệ thống thương mại điện tử chuyên biệt phục vụ các chương trình bán hàng giảm giá chớp nhoáng (Flash Sale). Đặc thù của hệ thống Flash Sale là lượng truy cập và yêu cầu đặt hàng tăng đột biến trong thời gian ngắn (High-Tension Traffic &amp; High Concurrency). Do đó, hệ thống được thiết kế hoàn toàn theo mô hình </w:t>
      </w:r>
      <w:r>
        <w:rPr>
          <w:b/>
        </w:rPr>
        <w:t>Microservices Architecture</w:t>
      </w:r>
      <w:r>
        <w:t xml:space="preserve"> độc lập, có khả năng mở rộng (scalable), chịu tải cao và cô lập lỗi giữa các dịch vụ.</w:t>
      </w:r>
    </w:p>
    <w:tbl>
      <w:tblPr>
        <w:tblStyle w:val="12"/>
        <w:tblW w:w="0" w:type="auto"/>
        <w:jc w:val="center"/>
        <w:tblLayout w:type="fixed"/>
        <w:tblCellMar>
          <w:top w:w="0" w:type="dxa"/>
          <w:left w:w="108" w:type="dxa"/>
          <w:bottom w:w="0" w:type="dxa"/>
          <w:right w:w="108" w:type="dxa"/>
        </w:tblCellMar>
      </w:tblPr>
      <w:tblGrid>
        <w:gridCol w:w="9360"/>
      </w:tblGrid>
      <w:tr w14:paraId="0DAC4193">
        <w:tblPrEx>
          <w:tblCellMar>
            <w:top w:w="0" w:type="dxa"/>
            <w:left w:w="108" w:type="dxa"/>
            <w:bottom w:w="0" w:type="dxa"/>
            <w:right w:w="108" w:type="dxa"/>
          </w:tblCellMar>
        </w:tblPrEx>
        <w:trPr>
          <w:jc w:val="center"/>
        </w:trPr>
        <w:tc>
          <w:tcPr>
            <w:tcW w:w="9360" w:type="dxa"/>
            <w:tcBorders>
              <w:top w:val="nil"/>
              <w:left w:val="single" w:color="0056B3" w:sz="24" w:space="0"/>
              <w:bottom w:val="nil"/>
              <w:right w:val="nil"/>
            </w:tcBorders>
            <w:shd w:val="clear" w:color="auto" w:fill="F0F4F8"/>
            <w:tcMar>
              <w:top w:w="140" w:type="dxa"/>
              <w:left w:w="200" w:type="dxa"/>
              <w:bottom w:w="140" w:type="dxa"/>
              <w:right w:w="200" w:type="dxa"/>
            </w:tcMar>
          </w:tcPr>
          <w:p w14:paraId="73B2D898">
            <w:pPr>
              <w:spacing w:before="40" w:after="80"/>
            </w:pPr>
            <w:r>
              <w:rPr>
                <w:rFonts w:ascii="Arial" w:hAnsi="Arial"/>
                <w:b/>
                <w:color w:val="0056B3"/>
                <w:sz w:val="21"/>
              </w:rPr>
              <w:t>📌 MỤC TIÊU VÀ ĐẶC THÙ HỆ THỐNG</w:t>
            </w:r>
            <w:r>
              <w:rPr>
                <w:rFonts w:ascii="Arial" w:hAnsi="Arial"/>
                <w:b/>
                <w:color w:val="0056B3"/>
                <w:sz w:val="21"/>
              </w:rPr>
              <w:br w:type="textWrapping"/>
            </w:r>
            <w:r>
              <w:rPr>
                <w:rFonts w:ascii="Arial" w:hAnsi="Arial"/>
                <w:color w:val="333333"/>
                <w:sz w:val="20"/>
              </w:rPr>
              <w:t>FlashShop giải quyết triệt để vấn đề nghẽn mạng và xung đột tồn kho (Race Condition) bằng cách tách biệt quản lý Tồn kho (Inventory), Đặt hàng (Ordering), Người dùng/Ví tiền (Identity), Danh mục sản phẩm (Catalog) và Thông báo (Notification) kết hợp với Message Broker (RabbitMQ).</w:t>
            </w:r>
          </w:p>
        </w:tc>
      </w:tr>
    </w:tbl>
    <w:p w14:paraId="556B3B2C"/>
    <w:p w14:paraId="3676E1D7">
      <w:pPr>
        <w:pStyle w:val="2"/>
      </w:pPr>
      <w:r>
        <w:t>2. KIẾN TRÚC HỆ THỐNG &amp; CÔNG NGHỆ (TECH STACK)</w:t>
      </w:r>
    </w:p>
    <w:p w14:paraId="3FED5A07">
      <w:r>
        <w:t>Hệ thống sử dụng các công nghệ hiện đại nhất trên nền tảng .NET 8 kiên cố:</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52E5F1AD">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PrEx>
        <w:trPr>
          <w:jc w:val="center"/>
        </w:trPr>
        <w:tc>
          <w:tcPr>
            <w:tcW w:w="2592" w:type="dxa"/>
            <w:shd w:val="clear" w:color="auto" w:fill="1F4E79"/>
          </w:tcPr>
          <w:p w14:paraId="2B710777">
            <w:pPr>
              <w:jc w:val="left"/>
            </w:pPr>
            <w:r>
              <w:rPr>
                <w:b/>
                <w:color w:val="FFFFFF"/>
              </w:rPr>
              <w:t>Thành phần</w:t>
            </w:r>
          </w:p>
        </w:tc>
        <w:tc>
          <w:tcPr>
            <w:tcW w:w="3168" w:type="dxa"/>
            <w:shd w:val="clear" w:color="auto" w:fill="1F4E79"/>
          </w:tcPr>
          <w:p w14:paraId="5DCB6863">
            <w:pPr>
              <w:jc w:val="left"/>
            </w:pPr>
            <w:r>
              <w:rPr>
                <w:b/>
                <w:color w:val="FFFFFF"/>
              </w:rPr>
              <w:t>Công nghệ sử dụng</w:t>
            </w:r>
          </w:p>
        </w:tc>
        <w:tc>
          <w:tcPr>
            <w:tcW w:w="3600" w:type="dxa"/>
            <w:shd w:val="clear" w:color="auto" w:fill="1F4E79"/>
          </w:tcPr>
          <w:p w14:paraId="2D9DBFE4">
            <w:pPr>
              <w:jc w:val="left"/>
            </w:pPr>
            <w:r>
              <w:rPr>
                <w:b/>
                <w:color w:val="FFFFFF"/>
              </w:rPr>
              <w:t>Mô tả / Vai trò</w:t>
            </w:r>
          </w:p>
        </w:tc>
      </w:tr>
      <w:tr w14:paraId="18C8C7B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65FDB9FF">
            <w:r>
              <w:t>Core Backend Framework</w:t>
            </w:r>
          </w:p>
        </w:tc>
        <w:tc>
          <w:tcPr>
            <w:tcW w:w="3168" w:type="dxa"/>
            <w:shd w:val="clear" w:color="auto" w:fill="F9FAFB"/>
            <w:tcMar>
              <w:top w:w="80" w:type="dxa"/>
              <w:left w:w="100" w:type="dxa"/>
              <w:bottom w:w="80" w:type="dxa"/>
              <w:right w:w="100" w:type="dxa"/>
            </w:tcMar>
          </w:tcPr>
          <w:p w14:paraId="09C2A55E">
            <w:r>
              <w:t>.NET 8 Web API (C#)</w:t>
            </w:r>
          </w:p>
        </w:tc>
        <w:tc>
          <w:tcPr>
            <w:tcW w:w="3600" w:type="dxa"/>
            <w:shd w:val="clear" w:color="auto" w:fill="F9FAFB"/>
            <w:tcMar>
              <w:top w:w="80" w:type="dxa"/>
              <w:left w:w="100" w:type="dxa"/>
              <w:bottom w:w="80" w:type="dxa"/>
              <w:right w:w="100" w:type="dxa"/>
            </w:tcMar>
          </w:tcPr>
          <w:p w14:paraId="4EFF26A8">
            <w:r>
              <w:t>Xây dựng RESTful API hiệu năng cao cho các Microservices.</w:t>
            </w:r>
          </w:p>
        </w:tc>
      </w:tr>
      <w:tr w14:paraId="7A2553F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1B5012A5">
            <w:r>
              <w:t>API Gateway</w:t>
            </w:r>
          </w:p>
        </w:tc>
        <w:tc>
          <w:tcPr>
            <w:tcW w:w="3168" w:type="dxa"/>
            <w:shd w:val="clear" w:color="auto" w:fill="FFFFFF"/>
            <w:tcMar>
              <w:top w:w="80" w:type="dxa"/>
              <w:left w:w="100" w:type="dxa"/>
              <w:bottom w:w="80" w:type="dxa"/>
              <w:right w:w="100" w:type="dxa"/>
            </w:tcMar>
          </w:tcPr>
          <w:p w14:paraId="65774352">
            <w:r>
              <w:t>YARP (Yet Another Reverse Proxy)</w:t>
            </w:r>
          </w:p>
        </w:tc>
        <w:tc>
          <w:tcPr>
            <w:tcW w:w="3600" w:type="dxa"/>
            <w:shd w:val="clear" w:color="auto" w:fill="FFFFFF"/>
            <w:tcMar>
              <w:top w:w="80" w:type="dxa"/>
              <w:left w:w="100" w:type="dxa"/>
              <w:bottom w:w="80" w:type="dxa"/>
              <w:right w:w="100" w:type="dxa"/>
            </w:tcMar>
          </w:tcPr>
          <w:p w14:paraId="5535C22E">
            <w:r>
              <w:t>Cổng định tuyến tập trung, xác thực JWT, CORS &amp; Aggregated Swagger UI.</w:t>
            </w:r>
          </w:p>
        </w:tc>
      </w:tr>
      <w:tr w14:paraId="2C7CAC1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7DE691EA">
            <w:r>
              <w:t>Message Broker</w:t>
            </w:r>
          </w:p>
        </w:tc>
        <w:tc>
          <w:tcPr>
            <w:tcW w:w="3168" w:type="dxa"/>
            <w:shd w:val="clear" w:color="auto" w:fill="F9FAFB"/>
            <w:tcMar>
              <w:top w:w="80" w:type="dxa"/>
              <w:left w:w="100" w:type="dxa"/>
              <w:bottom w:w="80" w:type="dxa"/>
              <w:right w:w="100" w:type="dxa"/>
            </w:tcMar>
          </w:tcPr>
          <w:p w14:paraId="25D05B65">
            <w:r>
              <w:t>RabbitMQ + MassTransit</w:t>
            </w:r>
          </w:p>
        </w:tc>
        <w:tc>
          <w:tcPr>
            <w:tcW w:w="3600" w:type="dxa"/>
            <w:shd w:val="clear" w:color="auto" w:fill="F9FAFB"/>
            <w:tcMar>
              <w:top w:w="80" w:type="dxa"/>
              <w:left w:w="100" w:type="dxa"/>
              <w:bottom w:w="80" w:type="dxa"/>
              <w:right w:w="100" w:type="dxa"/>
            </w:tcMar>
          </w:tcPr>
          <w:p w14:paraId="5B4E62C5">
            <w:r>
              <w:t>Giao tiếp bất đồng bộ giữa các service theo mô hình Event-Driven.</w:t>
            </w:r>
          </w:p>
        </w:tc>
      </w:tr>
      <w:tr w14:paraId="79F6DFA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2F14C4FE">
            <w:r>
              <w:t>Database System</w:t>
            </w:r>
          </w:p>
        </w:tc>
        <w:tc>
          <w:tcPr>
            <w:tcW w:w="3168" w:type="dxa"/>
            <w:shd w:val="clear" w:color="auto" w:fill="FFFFFF"/>
            <w:tcMar>
              <w:top w:w="80" w:type="dxa"/>
              <w:left w:w="100" w:type="dxa"/>
              <w:bottom w:w="80" w:type="dxa"/>
              <w:right w:w="100" w:type="dxa"/>
            </w:tcMar>
          </w:tcPr>
          <w:p w14:paraId="14C6140D">
            <w:r>
              <w:t>MS SQL Server 2022 (EF Core)</w:t>
            </w:r>
          </w:p>
        </w:tc>
        <w:tc>
          <w:tcPr>
            <w:tcW w:w="3600" w:type="dxa"/>
            <w:shd w:val="clear" w:color="auto" w:fill="FFFFFF"/>
            <w:tcMar>
              <w:top w:w="80" w:type="dxa"/>
              <w:left w:w="100" w:type="dxa"/>
              <w:bottom w:w="80" w:type="dxa"/>
              <w:right w:w="100" w:type="dxa"/>
            </w:tcMar>
          </w:tcPr>
          <w:p w14:paraId="34A22249">
            <w:r>
              <w:t>Cơ sở dữ liệu quan hệ độc lập cho từng Service (Database-per-service).</w:t>
            </w:r>
          </w:p>
        </w:tc>
      </w:tr>
      <w:tr w14:paraId="724E49C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036F3A11">
            <w:r>
              <w:t>Background Job</w:t>
            </w:r>
          </w:p>
        </w:tc>
        <w:tc>
          <w:tcPr>
            <w:tcW w:w="3168" w:type="dxa"/>
            <w:shd w:val="clear" w:color="auto" w:fill="F9FAFB"/>
            <w:tcMar>
              <w:top w:w="80" w:type="dxa"/>
              <w:left w:w="100" w:type="dxa"/>
              <w:bottom w:w="80" w:type="dxa"/>
              <w:right w:w="100" w:type="dxa"/>
            </w:tcMar>
          </w:tcPr>
          <w:p w14:paraId="06598917">
            <w:r>
              <w:t>Quartz.NET</w:t>
            </w:r>
          </w:p>
        </w:tc>
        <w:tc>
          <w:tcPr>
            <w:tcW w:w="3600" w:type="dxa"/>
            <w:shd w:val="clear" w:color="auto" w:fill="F9FAFB"/>
            <w:tcMar>
              <w:top w:w="80" w:type="dxa"/>
              <w:left w:w="100" w:type="dxa"/>
              <w:bottom w:w="80" w:type="dxa"/>
              <w:right w:w="100" w:type="dxa"/>
            </w:tcMar>
          </w:tcPr>
          <w:p w14:paraId="45D86DA2">
            <w:r>
              <w:t>Lập lịch chạy tác vụ ngầm tự động (Ví dụ: Báo cáo doanh số hàng ngày).</w:t>
            </w:r>
          </w:p>
        </w:tc>
      </w:tr>
      <w:tr w14:paraId="49FF1E8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00202A0A">
            <w:r>
              <w:t>Authentication &amp; AuthZ</w:t>
            </w:r>
          </w:p>
        </w:tc>
        <w:tc>
          <w:tcPr>
            <w:tcW w:w="3168" w:type="dxa"/>
            <w:shd w:val="clear" w:color="auto" w:fill="FFFFFF"/>
            <w:tcMar>
              <w:top w:w="80" w:type="dxa"/>
              <w:left w:w="100" w:type="dxa"/>
              <w:bottom w:w="80" w:type="dxa"/>
              <w:right w:w="100" w:type="dxa"/>
            </w:tcMar>
          </w:tcPr>
          <w:p w14:paraId="742C6CA8">
            <w:r>
              <w:t>JWT Bearer Tokens, ASP.NET Identity</w:t>
            </w:r>
          </w:p>
        </w:tc>
        <w:tc>
          <w:tcPr>
            <w:tcW w:w="3600" w:type="dxa"/>
            <w:shd w:val="clear" w:color="auto" w:fill="FFFFFF"/>
            <w:tcMar>
              <w:top w:w="80" w:type="dxa"/>
              <w:left w:w="100" w:type="dxa"/>
              <w:bottom w:w="80" w:type="dxa"/>
              <w:right w:w="100" w:type="dxa"/>
            </w:tcMar>
          </w:tcPr>
          <w:p w14:paraId="5B83F32C">
            <w:r>
              <w:t>Xác thực người dùng, bảo mật API và phân quyền theo Role (Admin/Customer).</w:t>
            </w:r>
          </w:p>
        </w:tc>
      </w:tr>
      <w:tr w14:paraId="2B31DF1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Mar>
              <w:top w:w="80" w:type="dxa"/>
              <w:left w:w="100" w:type="dxa"/>
              <w:bottom w:w="80" w:type="dxa"/>
              <w:right w:w="100" w:type="dxa"/>
            </w:tcMar>
          </w:tcPr>
          <w:p w14:paraId="396BD453">
            <w:r>
              <w:t>Containerization</w:t>
            </w:r>
          </w:p>
        </w:tc>
        <w:tc>
          <w:tcPr>
            <w:tcW w:w="3168" w:type="dxa"/>
            <w:shd w:val="clear" w:color="auto" w:fill="F9FAFB"/>
            <w:tcMar>
              <w:top w:w="80" w:type="dxa"/>
              <w:left w:w="100" w:type="dxa"/>
              <w:bottom w:w="80" w:type="dxa"/>
              <w:right w:w="100" w:type="dxa"/>
            </w:tcMar>
          </w:tcPr>
          <w:p w14:paraId="7C8848A3">
            <w:r>
              <w:t>Docker &amp; Docker Compose</w:t>
            </w:r>
          </w:p>
        </w:tc>
        <w:tc>
          <w:tcPr>
            <w:tcW w:w="3600" w:type="dxa"/>
            <w:shd w:val="clear" w:color="auto" w:fill="F9FAFB"/>
            <w:tcMar>
              <w:top w:w="80" w:type="dxa"/>
              <w:left w:w="100" w:type="dxa"/>
              <w:bottom w:w="80" w:type="dxa"/>
              <w:right w:w="100" w:type="dxa"/>
            </w:tcMar>
          </w:tcPr>
          <w:p w14:paraId="530F9FB8">
            <w:r>
              <w:t>Đóng gói toàn bộ hệ thống containerized phục vụ triển khai nhất quán.</w:t>
            </w:r>
          </w:p>
        </w:tc>
      </w:tr>
    </w:tbl>
    <w:p w14:paraId="44E30492">
      <w:pPr>
        <w:pStyle w:val="2"/>
      </w:pPr>
      <w:r>
        <w:t>3. CHI TIẾT CÁC MICROSERVICES VÀ BẢNG DỮ LIỆU</w:t>
      </w:r>
    </w:p>
    <w:p w14:paraId="1D5EC8ED">
      <w:pPr>
        <w:pStyle w:val="3"/>
      </w:pPr>
      <w:r>
        <w:t>3.1 FlashShop.Gateway (API Gateway)</w:t>
      </w:r>
    </w:p>
    <w:p w14:paraId="0DBBC30E">
      <w:r>
        <w:t>Làm cổng giao tiếp duy nhất (Port 80) tiếp nhận mọi request từ phía Client và điều hướng đến các service tương ứng:</w:t>
      </w:r>
    </w:p>
    <w:p w14:paraId="59A3514C">
      <w:r>
        <w:rPr>
          <w:b/>
        </w:rPr>
        <w:t xml:space="preserve">• Cấu hình YARP Reverse Proxy: </w:t>
      </w:r>
      <w:r>
        <w:t>Route request từ /api/identity/*, /api/catalog/*, /api/inventory/*, /api/ordering/*, /api/notification/* đến đúng container IP:port.</w:t>
      </w:r>
      <w:r>
        <w:rPr>
          <w:rFonts w:hint="default"/>
          <w:lang w:val="en-US"/>
        </w:rPr>
        <w:tab/>
        <w:t/>
      </w:r>
      <w:r>
        <w:rPr>
          <w:rFonts w:hint="default"/>
          <w:lang w:val="en-US"/>
        </w:rPr>
        <w:tab/>
      </w:r>
      <w:r>
        <w:br w:type="textWrapping"/>
      </w:r>
      <w:r>
        <w:rPr>
          <w:b/>
        </w:rPr>
        <w:t xml:space="preserve">• Swagger Aggregator: </w:t>
      </w:r>
      <w:r>
        <w:t>Tích hợp giao diện Swagger UI chung cho cả 5 microservices tại đường dẫn /swagger.</w:t>
      </w:r>
      <w:r>
        <w:br w:type="textWrapping"/>
      </w:r>
      <w:r>
        <w:rPr>
          <w:b/>
        </w:rPr>
        <w:t xml:space="preserve">• Health Check Endpoint: </w:t>
      </w:r>
      <w:r>
        <w:t>API /api/gateway/health tự động kiểm tra trạng thái sống/chết của toàn bộ 5 dịch vụ thành phần.</w:t>
      </w:r>
    </w:p>
    <w:p w14:paraId="778B069E">
      <w:pPr>
        <w:pStyle w:val="3"/>
      </w:pPr>
      <w:r>
        <w:t>3.2 FlashShop.Identity.Api (Identity &amp; Wallet Service)</w:t>
      </w:r>
    </w:p>
    <w:p w14:paraId="43F37F5D">
      <w:r>
        <w:t>Quản lý tài khoản người dùng, phân quyền và hệ thống Ví tiền (Wallet) thanh toán nội bộ.</w:t>
      </w:r>
    </w:p>
    <w:p w14:paraId="209750E2">
      <w:r>
        <w:t>• Chức năng chính: Đăng ký, Đăng nhập (trả về JWT Token), Quản lý profile, Nạp tiền vào ví, Khấu trừ ví khi thanh toán đơn hàng.</w:t>
      </w:r>
      <w:r>
        <w:br w:type="textWrapping"/>
      </w:r>
      <w:r>
        <w:t>• Database: FlashShop_IdentityDb (Bảng ApplicationUsers, Wallets, WalletTransactions).</w:t>
      </w:r>
    </w:p>
    <w:p w14:paraId="620166A6">
      <w:pPr>
        <w:pStyle w:val="3"/>
      </w:pPr>
      <w:r>
        <w:t>3.3 FlashShop.Catalog.Api (Catalog &amp; Flash Sale Service)</w:t>
      </w:r>
    </w:p>
    <w:p w14:paraId="6AC9C0E5">
      <w:r>
        <w:t>Quản lý sản phẩm, danh mục và các chiến dịch giảm giá chớp nhoáng (Flash Sale Campaign).</w:t>
      </w:r>
    </w:p>
    <w:p w14:paraId="0531D0CD">
      <w:r>
        <w:t>• Chức năng chính: Quản lý danh mục, CRUD sản phẩm, Tạo chiến dịch Flash Sale, Cấu hình giá giảm và giới hạn số lượng bán ra trong khung giờ Flash Sale.</w:t>
      </w:r>
      <w:r>
        <w:br w:type="textWrapping"/>
      </w:r>
      <w:r>
        <w:t>• Database: FlashShop_CatalogDb (Bảng Categories, Products, FlashSaleCampaigns, FlashSaleItems).</w:t>
      </w:r>
    </w:p>
    <w:p w14:paraId="47078DB4">
      <w:pPr>
        <w:pStyle w:val="3"/>
      </w:pPr>
      <w:r>
        <w:t>3.4 FlashShop.Inventory.Api (Inventory &amp; Reservation Service)</w:t>
      </w:r>
    </w:p>
    <w:p w14:paraId="57B9405A">
      <w:r>
        <w:t>Quản lý kho hàng và thực hiện cơ chế đặt giữ tồn kho (Inventory Reservation) chống overselling.</w:t>
      </w:r>
    </w:p>
    <w:p w14:paraId="5DE6F3C5">
      <w:r>
        <w:t>• Chức năng chính: Khởi tạo số lượng kho, Giữ hàng khi nhận OrderCreatedEvent, Xác nhận giữ hàng thành công (InventoryReservedEvent) hoặc thất bại nếu hết hàng (InventoryReservationFailedEvent), Hủy giữ hàng khi đơn bị hủy.</w:t>
      </w:r>
      <w:r>
        <w:br w:type="textWrapping"/>
      </w:r>
      <w:r>
        <w:t>• Database: FlashShop_InventoryDb (Bảng Inventories, InventoryReservations).</w:t>
      </w:r>
    </w:p>
    <w:p w14:paraId="756228BA">
      <w:pPr>
        <w:pStyle w:val="3"/>
      </w:pPr>
      <w:r>
        <w:t>3.5 FlashShop.Ordering.Api (Ordering &amp; Cart Service)</w:t>
      </w:r>
    </w:p>
    <w:p w14:paraId="4F52808F">
      <w:r>
        <w:t>Trái tim nghiệp vụ đặt hàng và xử lý thanh toán trực tuyến.</w:t>
      </w:r>
    </w:p>
    <w:p w14:paraId="1E73DC2A">
      <w:r>
        <w:t>• Chức năng chính: Quản lý giỏ hàng (Cart &amp; CartItems), Đặt hàng (Checkout Order), Xử lý trừ tiền ví qua REST call tới Identity Service, Phát hành Event sang RabbitMQ, Nhận kết quả giữ kho để cập nhật trạng thái đơn (Paid / Cancelled).</w:t>
      </w:r>
      <w:r>
        <w:br w:type="textWrapping"/>
      </w:r>
      <w:r>
        <w:t>• Database: FlashShop_OrderingDb (Bảng Carts, CartItems, Orders, OrderItems).</w:t>
      </w:r>
    </w:p>
    <w:p w14:paraId="483F8F3E">
      <w:pPr>
        <w:pStyle w:val="3"/>
      </w:pPr>
      <w:r>
        <w:t>3.6 FlashShop.Notification.Api (Notification &amp; Background Job Service)</w:t>
      </w:r>
    </w:p>
    <w:p w14:paraId="3A176751">
      <w:r>
        <w:t>Xử lý thông báo người dùng và thực hiện tác vụ lập lịch ngầm.</w:t>
      </w:r>
    </w:p>
    <w:p w14:paraId="572FDE10">
      <w:r>
        <w:t>• Chức năng chính: Tiêu thụ sự kiện từ RabbitMQ để tạo thông báo hệ thống (Order Paid, Inventory Reserved, Order Cancelled), Chạy Quartz.NET Job tự động tổng hợp báo cáo doanh số daily.</w:t>
      </w:r>
      <w:r>
        <w:br w:type="textWrapping"/>
      </w:r>
      <w:r>
        <w:t>• Database: FlashShop_NotificationDb (Bảng Notifications, SalesReports).</w:t>
      </w:r>
    </w:p>
    <w:p w14:paraId="13536A3C">
      <w:pPr>
        <w:pStyle w:val="2"/>
      </w:pPr>
      <w:r>
        <w:t>4. CƠ CHẾ GIAO TIẾP INTER-SERVICE</w:t>
      </w:r>
    </w:p>
    <w:tbl>
      <w:tblPr>
        <w:tblStyle w:val="12"/>
        <w:tblW w:w="0" w:type="auto"/>
        <w:jc w:val="center"/>
        <w:tblLayout w:type="fixed"/>
        <w:tblCellMar>
          <w:top w:w="0" w:type="dxa"/>
          <w:left w:w="108" w:type="dxa"/>
          <w:bottom w:w="0" w:type="dxa"/>
          <w:right w:w="108" w:type="dxa"/>
        </w:tblCellMar>
      </w:tblPr>
      <w:tblGrid>
        <w:gridCol w:w="9360"/>
      </w:tblGrid>
      <w:tr w14:paraId="1C7E7E3F">
        <w:tblPrEx>
          <w:tblCellMar>
            <w:top w:w="0" w:type="dxa"/>
            <w:left w:w="108" w:type="dxa"/>
            <w:bottom w:w="0" w:type="dxa"/>
            <w:right w:w="108" w:type="dxa"/>
          </w:tblCellMar>
        </w:tblPrEx>
        <w:trPr>
          <w:jc w:val="center"/>
        </w:trPr>
        <w:tc>
          <w:tcPr>
            <w:tcW w:w="9360" w:type="dxa"/>
            <w:tcBorders>
              <w:top w:val="nil"/>
              <w:left w:val="single" w:color="0056B3" w:sz="24" w:space="0"/>
              <w:bottom w:val="nil"/>
              <w:right w:val="nil"/>
            </w:tcBorders>
            <w:shd w:val="clear" w:color="auto" w:fill="F0F4F8"/>
            <w:tcMar>
              <w:top w:w="140" w:type="dxa"/>
              <w:left w:w="200" w:type="dxa"/>
              <w:bottom w:w="140" w:type="dxa"/>
              <w:right w:w="200" w:type="dxa"/>
            </w:tcMar>
          </w:tcPr>
          <w:p w14:paraId="21CD3B8D">
            <w:pPr>
              <w:spacing w:before="40" w:after="80"/>
            </w:pPr>
            <w:r>
              <w:rPr>
                <w:rFonts w:ascii="Arial" w:hAnsi="Arial"/>
                <w:b/>
                <w:color w:val="0056B3"/>
                <w:sz w:val="21"/>
              </w:rPr>
              <w:t>📌 HAI PHƯƠNG THỨC GIAO TIẾP DÂN DỤNG TRONG HỆ THỐNG</w:t>
            </w:r>
            <w:r>
              <w:rPr>
                <w:rFonts w:ascii="Arial" w:hAnsi="Arial"/>
                <w:b/>
                <w:color w:val="0056B3"/>
                <w:sz w:val="21"/>
              </w:rPr>
              <w:br w:type="textWrapping"/>
            </w:r>
            <w:r>
              <w:rPr>
                <w:rFonts w:ascii="Arial" w:hAnsi="Arial"/>
                <w:color w:val="333333"/>
                <w:sz w:val="20"/>
              </w:rPr>
              <w:t>1. Giao tiếp Bất đồng bộ (Event-Driven via MassTransit &amp; RabbitMQ):</w:t>
            </w:r>
            <w:r>
              <w:rPr>
                <w:rFonts w:ascii="Arial" w:hAnsi="Arial"/>
                <w:color w:val="333333"/>
                <w:sz w:val="20"/>
              </w:rPr>
              <w:br w:type="textWrapping"/>
            </w:r>
            <w:r>
              <w:rPr>
                <w:rFonts w:ascii="Arial" w:hAnsi="Arial"/>
                <w:color w:val="333333"/>
                <w:sz w:val="20"/>
              </w:rPr>
              <w:t xml:space="preserve">   - Dùng cho các luồng xử lý đơn hàng, giữ kho, và gửi thông báo.</w:t>
            </w:r>
            <w:r>
              <w:rPr>
                <w:rFonts w:ascii="Arial" w:hAnsi="Arial"/>
                <w:color w:val="333333"/>
                <w:sz w:val="20"/>
              </w:rPr>
              <w:br w:type="textWrapping"/>
            </w:r>
            <w:r>
              <w:rPr>
                <w:rFonts w:ascii="Arial" w:hAnsi="Arial"/>
                <w:color w:val="333333"/>
                <w:sz w:val="20"/>
              </w:rPr>
              <w:t xml:space="preserve">   - Giúp các service không bị phụ thuộc vòng (circular dependency) và phản hồi cực nhanh cho người dùng.</w:t>
            </w:r>
            <w:r>
              <w:rPr>
                <w:rFonts w:ascii="Arial" w:hAnsi="Arial"/>
                <w:color w:val="333333"/>
                <w:sz w:val="20"/>
              </w:rPr>
              <w:br w:type="textWrapping"/>
            </w:r>
            <w:r>
              <w:rPr>
                <w:rFonts w:ascii="Arial" w:hAnsi="Arial"/>
                <w:color w:val="333333"/>
                <w:sz w:val="20"/>
              </w:rPr>
              <w:br w:type="textWrapping"/>
            </w:r>
            <w:r>
              <w:rPr>
                <w:rFonts w:ascii="Arial" w:hAnsi="Arial"/>
                <w:color w:val="333333"/>
                <w:sz w:val="20"/>
              </w:rPr>
              <w:t>2. Giao tiếp Đồng bộ (Synchronous HTTP via IHttpClientFactory):</w:t>
            </w:r>
            <w:r>
              <w:rPr>
                <w:rFonts w:ascii="Arial" w:hAnsi="Arial"/>
                <w:color w:val="333333"/>
                <w:sz w:val="20"/>
              </w:rPr>
              <w:br w:type="textWrapping"/>
            </w:r>
            <w:r>
              <w:rPr>
                <w:rFonts w:ascii="Arial" w:hAnsi="Arial"/>
                <w:color w:val="333333"/>
                <w:sz w:val="20"/>
              </w:rPr>
              <w:t xml:space="preserve">   - Ordering Service gọi Identity Service để xác thực số dư ví trước khi tạo đơn.</w:t>
            </w:r>
            <w:r>
              <w:rPr>
                <w:rFonts w:ascii="Arial" w:hAnsi="Arial"/>
                <w:color w:val="333333"/>
                <w:sz w:val="20"/>
              </w:rPr>
              <w:br w:type="textWrapping"/>
            </w:r>
            <w:r>
              <w:rPr>
                <w:rFonts w:ascii="Arial" w:hAnsi="Arial"/>
                <w:color w:val="333333"/>
                <w:sz w:val="20"/>
              </w:rPr>
              <w:t xml:space="preserve">   - Notification Service (DailySalesReportJob) gọi REST API sang Ordering và Inventory để tổng hợp số liệu báo cáo.</w:t>
            </w:r>
          </w:p>
        </w:tc>
      </w:tr>
    </w:tbl>
    <w:p w14:paraId="73597272"/>
    <w:p w14:paraId="5833B8D2">
      <w:pPr>
        <w:pStyle w:val="3"/>
      </w:pPr>
      <w:r>
        <w:t>Luồng xử lý đơn hàng Flash Sale chi tiết (End-to-End Order Flow):</w:t>
      </w:r>
    </w:p>
    <w:p w14:paraId="4B10B415">
      <w:r>
        <w:rPr>
          <w:b/>
          <w:color w:val="1F4E79"/>
        </w:rPr>
        <w:t xml:space="preserve">• Bước 1: Khách hàng Checkout: </w:t>
      </w:r>
      <w:r>
        <w:t>Người dùng tạo đơn hàng từ Giỏ hàng qua API Gateway -&gt; Ordering Service.</w:t>
      </w:r>
    </w:p>
    <w:p w14:paraId="190502BC">
      <w:r>
        <w:rPr>
          <w:b/>
          <w:color w:val="1F4E79"/>
        </w:rPr>
        <w:t xml:space="preserve">• Bước 2: Xác thực &amp; Trừ tiền Ví: </w:t>
      </w:r>
      <w:r>
        <w:t>Ordering Service gọi trực tiếp REST API sang Identity Service để kiểm tra và trừ tiền trong Ví người dùng.</w:t>
      </w:r>
    </w:p>
    <w:p w14:paraId="3A3F72D8">
      <w:r>
        <w:rPr>
          <w:b/>
          <w:color w:val="1F4E79"/>
        </w:rPr>
        <w:t xml:space="preserve">• Bước 3: Phát hành Sự kiện: </w:t>
      </w:r>
      <w:r>
        <w:t>Ordering Service tạo đơn với trạng thái Pending, đồng thời gửi sự kiện OrderCreatedEvent lên RabbitMQ qua MassTransit.</w:t>
      </w:r>
    </w:p>
    <w:p w14:paraId="1C21A196">
      <w:r>
        <w:rPr>
          <w:b/>
          <w:color w:val="1F4E79"/>
        </w:rPr>
        <w:t xml:space="preserve">• Bước 4: Xử lý Tồn kho Bất đồng bộ: </w:t>
      </w:r>
      <w:r>
        <w:t>Inventory Service nhận OrderCreatedEvent từ RabbitMQ -&gt; Kiểm tra tồn kho. Nếu đủ hàng -&gt; Giữ kho &amp; gửi lại InventoryReservedEvent. Nếu thiếu hàng -&gt; Gửi lại InventoryReservationFailedEvent.</w:t>
      </w:r>
    </w:p>
    <w:p w14:paraId="01137FC6">
      <w:r>
        <w:rPr>
          <w:b/>
          <w:color w:val="1F4E79"/>
        </w:rPr>
        <w:t xml:space="preserve">• Bước 5: Cập nhật Đơn hàng: </w:t>
      </w:r>
      <w:r>
        <w:t>Ordering Service nhận phản hồi Event từ Inventory Service: Nếu giữ kho thành công -&gt; Đơn hàng đổi thành Paid (Hoàn tất). Nếu thất bại -&gt; Hoàn lại tiền vào Ví người dùng và đổi đơn thành Cancelled.</w:t>
      </w:r>
    </w:p>
    <w:p w14:paraId="1E7E5078">
      <w:r>
        <w:rPr>
          <w:b/>
          <w:color w:val="1F4E79"/>
        </w:rPr>
        <w:t xml:space="preserve">• Bước 6: Gửi Thông báo: </w:t>
      </w:r>
      <w:r>
        <w:t>Notification Service lắng nghe các sự kiện (Paid, Cancelled, Reserved) để ghi nhận thông báo cho người dùng.</w:t>
      </w:r>
    </w:p>
    <w:p w14:paraId="10CFB310">
      <w:pPr>
        <w:pStyle w:val="2"/>
      </w:pPr>
      <w:r>
        <w:t>5. CẤU TRÚC MESSAGE CONTRACTS &amp; DANH MỤC TRẠNG THÁI</w:t>
      </w:r>
    </w:p>
    <w:p w14:paraId="55E338CA">
      <w:pPr>
        <w:pStyle w:val="3"/>
      </w:pPr>
      <w:r>
        <w:t>5.1 Các Message Contracts (Events)</w:t>
      </w:r>
    </w:p>
    <w:p w14:paraId="002687B0">
      <w:r>
        <w:t>Tất cả sự kiện giao tiếp qua RabbitMQ đều sử dụng các Contract dùng chung tại BuildingBlocks/FlashShop.MessageContracts:</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33B1D33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2E75B6"/>
          </w:tcPr>
          <w:p w14:paraId="166791AC">
            <w:r>
              <w:rPr>
                <w:b/>
                <w:color w:val="FFFFFF"/>
              </w:rPr>
              <w:t>Tên Event</w:t>
            </w:r>
          </w:p>
        </w:tc>
        <w:tc>
          <w:tcPr>
            <w:tcW w:w="2592" w:type="dxa"/>
            <w:shd w:val="clear" w:color="auto" w:fill="2E75B6"/>
          </w:tcPr>
          <w:p w14:paraId="17A7CFF3">
            <w:r>
              <w:rPr>
                <w:b/>
                <w:color w:val="FFFFFF"/>
              </w:rPr>
              <w:t>Publisher (Nơi phát)</w:t>
            </w:r>
          </w:p>
        </w:tc>
        <w:tc>
          <w:tcPr>
            <w:tcW w:w="3168" w:type="dxa"/>
            <w:shd w:val="clear" w:color="auto" w:fill="2E75B6"/>
          </w:tcPr>
          <w:p w14:paraId="286AD198">
            <w:r>
              <w:rPr>
                <w:b/>
                <w:color w:val="FFFFFF"/>
              </w:rPr>
              <w:t>Consumers (Nơi nhận &amp; xử lý)</w:t>
            </w:r>
          </w:p>
        </w:tc>
      </w:tr>
      <w:tr w14:paraId="0DA1B12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653E3A28">
            <w:r>
              <w:t>OrderCreatedEvent</w:t>
            </w:r>
          </w:p>
        </w:tc>
        <w:tc>
          <w:tcPr>
            <w:tcW w:w="2592" w:type="dxa"/>
            <w:shd w:val="clear" w:color="auto" w:fill="F9FAFB"/>
            <w:tcMar>
              <w:top w:w="60" w:type="dxa"/>
              <w:left w:w="100" w:type="dxa"/>
              <w:bottom w:w="60" w:type="dxa"/>
              <w:right w:w="100" w:type="dxa"/>
            </w:tcMar>
          </w:tcPr>
          <w:p w14:paraId="79C0354E">
            <w:r>
              <w:t>Ordering Service</w:t>
            </w:r>
          </w:p>
        </w:tc>
        <w:tc>
          <w:tcPr>
            <w:tcW w:w="3168" w:type="dxa"/>
            <w:shd w:val="clear" w:color="auto" w:fill="F9FAFB"/>
            <w:tcMar>
              <w:top w:w="60" w:type="dxa"/>
              <w:left w:w="100" w:type="dxa"/>
              <w:bottom w:w="60" w:type="dxa"/>
              <w:right w:w="100" w:type="dxa"/>
            </w:tcMar>
          </w:tcPr>
          <w:p w14:paraId="5AF9571A">
            <w:r>
              <w:t>Inventory Service, Notification Servic</w:t>
            </w:r>
            <w:bookmarkStart w:id="0" w:name="_GoBack"/>
            <w:bookmarkEnd w:id="0"/>
            <w:r>
              <w:t>e</w:t>
            </w:r>
          </w:p>
        </w:tc>
      </w:tr>
      <w:tr w14:paraId="2198A04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FFFFF"/>
            <w:tcMar>
              <w:top w:w="60" w:type="dxa"/>
              <w:left w:w="100" w:type="dxa"/>
              <w:bottom w:w="60" w:type="dxa"/>
              <w:right w:w="100" w:type="dxa"/>
            </w:tcMar>
          </w:tcPr>
          <w:p w14:paraId="668A7EBC">
            <w:r>
              <w:t>InventoryReservedEvent</w:t>
            </w:r>
          </w:p>
        </w:tc>
        <w:tc>
          <w:tcPr>
            <w:tcW w:w="2592" w:type="dxa"/>
            <w:shd w:val="clear" w:color="auto" w:fill="FFFFFF"/>
            <w:tcMar>
              <w:top w:w="60" w:type="dxa"/>
              <w:left w:w="100" w:type="dxa"/>
              <w:bottom w:w="60" w:type="dxa"/>
              <w:right w:w="100" w:type="dxa"/>
            </w:tcMar>
          </w:tcPr>
          <w:p w14:paraId="3C4187E4">
            <w:r>
              <w:t>Inventory Service</w:t>
            </w:r>
          </w:p>
        </w:tc>
        <w:tc>
          <w:tcPr>
            <w:tcW w:w="3168" w:type="dxa"/>
            <w:shd w:val="clear" w:color="auto" w:fill="FFFFFF"/>
            <w:tcMar>
              <w:top w:w="60" w:type="dxa"/>
              <w:left w:w="100" w:type="dxa"/>
              <w:bottom w:w="60" w:type="dxa"/>
              <w:right w:w="100" w:type="dxa"/>
            </w:tcMar>
          </w:tcPr>
          <w:p w14:paraId="4B894265">
            <w:r>
              <w:t>Ordering Service, Notification Service</w:t>
            </w:r>
          </w:p>
        </w:tc>
      </w:tr>
      <w:tr w14:paraId="3743E6B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11F914A2">
            <w:r>
              <w:t>InventoryReservationFailedEvent</w:t>
            </w:r>
          </w:p>
        </w:tc>
        <w:tc>
          <w:tcPr>
            <w:tcW w:w="2592" w:type="dxa"/>
            <w:shd w:val="clear" w:color="auto" w:fill="F9FAFB"/>
            <w:tcMar>
              <w:top w:w="60" w:type="dxa"/>
              <w:left w:w="100" w:type="dxa"/>
              <w:bottom w:w="60" w:type="dxa"/>
              <w:right w:w="100" w:type="dxa"/>
            </w:tcMar>
          </w:tcPr>
          <w:p w14:paraId="7022AD40">
            <w:r>
              <w:t>Inventory Service</w:t>
            </w:r>
          </w:p>
        </w:tc>
        <w:tc>
          <w:tcPr>
            <w:tcW w:w="3168" w:type="dxa"/>
            <w:shd w:val="clear" w:color="auto" w:fill="F9FAFB"/>
            <w:tcMar>
              <w:top w:w="60" w:type="dxa"/>
              <w:left w:w="100" w:type="dxa"/>
              <w:bottom w:w="60" w:type="dxa"/>
              <w:right w:w="100" w:type="dxa"/>
            </w:tcMar>
          </w:tcPr>
          <w:p w14:paraId="77F0D240">
            <w:r>
              <w:t>Ordering Service, Notification Service</w:t>
            </w:r>
          </w:p>
        </w:tc>
      </w:tr>
      <w:tr w14:paraId="190F5AA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FFFFF"/>
            <w:tcMar>
              <w:top w:w="60" w:type="dxa"/>
              <w:left w:w="100" w:type="dxa"/>
              <w:bottom w:w="60" w:type="dxa"/>
              <w:right w:w="100" w:type="dxa"/>
            </w:tcMar>
          </w:tcPr>
          <w:p w14:paraId="6717A48E">
            <w:r>
              <w:t>OrderPaidEvent</w:t>
            </w:r>
          </w:p>
        </w:tc>
        <w:tc>
          <w:tcPr>
            <w:tcW w:w="2592" w:type="dxa"/>
            <w:shd w:val="clear" w:color="auto" w:fill="FFFFFF"/>
            <w:tcMar>
              <w:top w:w="60" w:type="dxa"/>
              <w:left w:w="100" w:type="dxa"/>
              <w:bottom w:w="60" w:type="dxa"/>
              <w:right w:w="100" w:type="dxa"/>
            </w:tcMar>
          </w:tcPr>
          <w:p w14:paraId="57F7EE9E">
            <w:r>
              <w:t>Ordering Service</w:t>
            </w:r>
          </w:p>
        </w:tc>
        <w:tc>
          <w:tcPr>
            <w:tcW w:w="3168" w:type="dxa"/>
            <w:shd w:val="clear" w:color="auto" w:fill="FFFFFF"/>
            <w:tcMar>
              <w:top w:w="60" w:type="dxa"/>
              <w:left w:w="100" w:type="dxa"/>
              <w:bottom w:w="60" w:type="dxa"/>
              <w:right w:w="100" w:type="dxa"/>
            </w:tcMar>
          </w:tcPr>
          <w:p w14:paraId="50DB1EFF">
            <w:r>
              <w:t>Inventory Service, Notification Service</w:t>
            </w:r>
          </w:p>
        </w:tc>
      </w:tr>
      <w:tr w14:paraId="54F5A47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F9FAFB"/>
            <w:tcMar>
              <w:top w:w="60" w:type="dxa"/>
              <w:left w:w="100" w:type="dxa"/>
              <w:bottom w:w="60" w:type="dxa"/>
              <w:right w:w="100" w:type="dxa"/>
            </w:tcMar>
          </w:tcPr>
          <w:p w14:paraId="58DBAD31">
            <w:r>
              <w:t>OrderCancelledEvent</w:t>
            </w:r>
          </w:p>
        </w:tc>
        <w:tc>
          <w:tcPr>
            <w:tcW w:w="2592" w:type="dxa"/>
            <w:shd w:val="clear" w:color="auto" w:fill="F9FAFB"/>
            <w:tcMar>
              <w:top w:w="60" w:type="dxa"/>
              <w:left w:w="100" w:type="dxa"/>
              <w:bottom w:w="60" w:type="dxa"/>
              <w:right w:w="100" w:type="dxa"/>
            </w:tcMar>
          </w:tcPr>
          <w:p w14:paraId="7DC2F1FA">
            <w:r>
              <w:t>Ordering Service</w:t>
            </w:r>
          </w:p>
        </w:tc>
        <w:tc>
          <w:tcPr>
            <w:tcW w:w="3168" w:type="dxa"/>
            <w:shd w:val="clear" w:color="auto" w:fill="F9FAFB"/>
            <w:tcMar>
              <w:top w:w="60" w:type="dxa"/>
              <w:left w:w="100" w:type="dxa"/>
              <w:bottom w:w="60" w:type="dxa"/>
              <w:right w:w="100" w:type="dxa"/>
            </w:tcMar>
          </w:tcPr>
          <w:p w14:paraId="34E5BAF2">
            <w:r>
              <w:t>Inventory Service, Notification Service</w:t>
            </w:r>
          </w:p>
        </w:tc>
      </w:tr>
    </w:tbl>
    <w:p w14:paraId="20654567">
      <w:pPr>
        <w:pStyle w:val="3"/>
      </w:pPr>
      <w:r>
        <w:t>5.2 Danh mục Enum Trạng thái Hệ thống</w:t>
      </w:r>
    </w:p>
    <w:p w14:paraId="422F8B13">
      <w:r>
        <w:rPr>
          <w:b/>
        </w:rPr>
        <w:t xml:space="preserve">• OrderStatus: </w:t>
      </w:r>
      <w:r>
        <w:t>Pending (Chờ xử lý kho), Paid (Đã thanh toán &amp; giữ kho), Cancelled (Đã hủy), Failed (Lỗi).</w:t>
      </w:r>
      <w:r>
        <w:br w:type="textWrapping"/>
      </w:r>
      <w:r>
        <w:rPr>
          <w:b/>
        </w:rPr>
        <w:t xml:space="preserve">• CampaignStatus: </w:t>
      </w:r>
      <w:r>
        <w:t>Scheduled (Lập lịch), Active (Đang diễn ra Flash Sale), Ended (Đã kết thúc), Cancelled (Đã hủy).</w:t>
      </w:r>
      <w:r>
        <w:br w:type="textWrapping"/>
      </w:r>
      <w:r>
        <w:rPr>
          <w:b/>
        </w:rPr>
        <w:t xml:space="preserve">• ReservationStatus: </w:t>
      </w:r>
      <w:r>
        <w:t>Pending, Reserved, Released, Expired.</w:t>
      </w:r>
      <w:r>
        <w:br w:type="textWrapping"/>
      </w:r>
      <w:r>
        <w:rPr>
          <w:b/>
        </w:rPr>
        <w:t xml:space="preserve">• WalletTransactionType: </w:t>
      </w:r>
      <w:r>
        <w:t>Deposit (Nạp tiền), Payment (Thanh toán đơn hàng), Refund (Hoàn tiền khi hủy đơn).</w:t>
      </w:r>
    </w:p>
    <w:p w14:paraId="6F94F5BB">
      <w:pPr>
        <w:pStyle w:val="2"/>
      </w:pPr>
      <w:r>
        <w:t>6. HƯỚNG DẪN DỰNG &amp; VẬN HÀNH DỰ ÁN (DEPLOYMENT GUIDE)</w:t>
      </w:r>
    </w:p>
    <w:p w14:paraId="5F23DDD0">
      <w:r>
        <w:t>Toàn bộ môi trường cơ sở dữ liệu (MS SQL Server), Message Broker (RabbitMQ), API Gateway và 5 Microservices đều được khởi chạy tự động chỉ với Docker Compose:</w:t>
      </w:r>
    </w:p>
    <w:p w14:paraId="51559B6A">
      <w:r>
        <w:rPr>
          <w:rFonts w:ascii="Consolas" w:hAnsi="Consolas"/>
          <w:b/>
          <w:color w:val="C00000"/>
          <w:sz w:val="21"/>
        </w:rPr>
        <w:t>docker-compose up --build -d</w:t>
      </w:r>
    </w:p>
    <w:p w14:paraId="70D27332">
      <w:r>
        <w:t>Các Cổng dịch vụ (Port Mapping) sau khi khởi chạy thành công:</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168"/>
        <w:gridCol w:w="1728"/>
        <w:gridCol w:w="4464"/>
      </w:tblGrid>
      <w:tr w14:paraId="5F308C3B">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1F4E79"/>
          </w:tcPr>
          <w:p w14:paraId="6F3672CC">
            <w:r>
              <w:rPr>
                <w:b/>
                <w:color w:val="FFFFFF"/>
              </w:rPr>
              <w:t>Dịch vụ</w:t>
            </w:r>
          </w:p>
        </w:tc>
        <w:tc>
          <w:tcPr>
            <w:tcW w:w="1728" w:type="dxa"/>
            <w:shd w:val="clear" w:color="auto" w:fill="1F4E79"/>
          </w:tcPr>
          <w:p w14:paraId="50800AC9">
            <w:r>
              <w:rPr>
                <w:b/>
                <w:color w:val="FFFFFF"/>
              </w:rPr>
              <w:t>Host Port</w:t>
            </w:r>
          </w:p>
        </w:tc>
        <w:tc>
          <w:tcPr>
            <w:tcW w:w="4464" w:type="dxa"/>
            <w:shd w:val="clear" w:color="auto" w:fill="1F4E79"/>
          </w:tcPr>
          <w:p w14:paraId="6D92BB2C">
            <w:r>
              <w:rPr>
                <w:b/>
                <w:color w:val="FFFFFF"/>
              </w:rPr>
              <w:t>Đường dẫn Swagger / Dashboard</w:t>
            </w:r>
          </w:p>
        </w:tc>
      </w:tr>
      <w:tr w14:paraId="128EB6A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60" w:type="dxa"/>
              <w:left w:w="100" w:type="dxa"/>
              <w:bottom w:w="60" w:type="dxa"/>
              <w:right w:w="100" w:type="dxa"/>
            </w:tcMar>
          </w:tcPr>
          <w:p w14:paraId="5D3F9B9B">
            <w:r>
              <w:t>API Gateway</w:t>
            </w:r>
          </w:p>
        </w:tc>
        <w:tc>
          <w:tcPr>
            <w:tcW w:w="1728" w:type="dxa"/>
            <w:shd w:val="clear" w:color="auto" w:fill="F9FAFB"/>
            <w:tcMar>
              <w:top w:w="60" w:type="dxa"/>
              <w:left w:w="100" w:type="dxa"/>
              <w:bottom w:w="60" w:type="dxa"/>
              <w:right w:w="100" w:type="dxa"/>
            </w:tcMar>
          </w:tcPr>
          <w:p w14:paraId="5DECC9EC">
            <w:r>
              <w:t>Port 80</w:t>
            </w:r>
          </w:p>
        </w:tc>
        <w:tc>
          <w:tcPr>
            <w:tcW w:w="4464" w:type="dxa"/>
            <w:shd w:val="clear" w:color="auto" w:fill="F9FAFB"/>
            <w:tcMar>
              <w:top w:w="60" w:type="dxa"/>
              <w:left w:w="100" w:type="dxa"/>
              <w:bottom w:w="60" w:type="dxa"/>
              <w:right w:w="100" w:type="dxa"/>
            </w:tcMar>
          </w:tcPr>
          <w:p w14:paraId="74B40C18">
            <w:r>
              <w:t>http://localhost/swagger</w:t>
            </w:r>
          </w:p>
        </w:tc>
      </w:tr>
      <w:tr w14:paraId="7DD60EB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0091FF6A">
            <w:r>
              <w:t>Identity API</w:t>
            </w:r>
          </w:p>
        </w:tc>
        <w:tc>
          <w:tcPr>
            <w:tcW w:w="1728" w:type="dxa"/>
            <w:shd w:val="clear" w:color="auto" w:fill="FFFFFF"/>
            <w:tcMar>
              <w:top w:w="60" w:type="dxa"/>
              <w:left w:w="100" w:type="dxa"/>
              <w:bottom w:w="60" w:type="dxa"/>
              <w:right w:w="100" w:type="dxa"/>
            </w:tcMar>
          </w:tcPr>
          <w:p w14:paraId="1ADC6D19">
            <w:r>
              <w:t>Port 5001</w:t>
            </w:r>
          </w:p>
        </w:tc>
        <w:tc>
          <w:tcPr>
            <w:tcW w:w="4464" w:type="dxa"/>
            <w:shd w:val="clear" w:color="auto" w:fill="FFFFFF"/>
            <w:tcMar>
              <w:top w:w="60" w:type="dxa"/>
              <w:left w:w="100" w:type="dxa"/>
              <w:bottom w:w="60" w:type="dxa"/>
              <w:right w:w="100" w:type="dxa"/>
            </w:tcMar>
          </w:tcPr>
          <w:p w14:paraId="5E233DC5">
            <w:r>
              <w:t>http://localhost:5001/swagger</w:t>
            </w:r>
          </w:p>
        </w:tc>
      </w:tr>
      <w:tr w14:paraId="4DA47C5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60" w:type="dxa"/>
              <w:left w:w="100" w:type="dxa"/>
              <w:bottom w:w="60" w:type="dxa"/>
              <w:right w:w="100" w:type="dxa"/>
            </w:tcMar>
          </w:tcPr>
          <w:p w14:paraId="2E439988">
            <w:r>
              <w:t>Catalog API</w:t>
            </w:r>
          </w:p>
        </w:tc>
        <w:tc>
          <w:tcPr>
            <w:tcW w:w="1728" w:type="dxa"/>
            <w:shd w:val="clear" w:color="auto" w:fill="F9FAFB"/>
            <w:tcMar>
              <w:top w:w="60" w:type="dxa"/>
              <w:left w:w="100" w:type="dxa"/>
              <w:bottom w:w="60" w:type="dxa"/>
              <w:right w:w="100" w:type="dxa"/>
            </w:tcMar>
          </w:tcPr>
          <w:p w14:paraId="7DCA29D9">
            <w:r>
              <w:t>Port 5002</w:t>
            </w:r>
          </w:p>
        </w:tc>
        <w:tc>
          <w:tcPr>
            <w:tcW w:w="4464" w:type="dxa"/>
            <w:shd w:val="clear" w:color="auto" w:fill="F9FAFB"/>
            <w:tcMar>
              <w:top w:w="60" w:type="dxa"/>
              <w:left w:w="100" w:type="dxa"/>
              <w:bottom w:w="60" w:type="dxa"/>
              <w:right w:w="100" w:type="dxa"/>
            </w:tcMar>
          </w:tcPr>
          <w:p w14:paraId="19029D0A">
            <w:r>
              <w:t>http://localhost:5002/swagger</w:t>
            </w:r>
          </w:p>
        </w:tc>
      </w:tr>
      <w:tr w14:paraId="5005573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58EF193B">
            <w:r>
              <w:t>Inventory API</w:t>
            </w:r>
          </w:p>
        </w:tc>
        <w:tc>
          <w:tcPr>
            <w:tcW w:w="1728" w:type="dxa"/>
            <w:shd w:val="clear" w:color="auto" w:fill="FFFFFF"/>
            <w:tcMar>
              <w:top w:w="60" w:type="dxa"/>
              <w:left w:w="100" w:type="dxa"/>
              <w:bottom w:w="60" w:type="dxa"/>
              <w:right w:w="100" w:type="dxa"/>
            </w:tcMar>
          </w:tcPr>
          <w:p w14:paraId="1E85FBE8">
            <w:r>
              <w:t>Port 5003</w:t>
            </w:r>
          </w:p>
        </w:tc>
        <w:tc>
          <w:tcPr>
            <w:tcW w:w="4464" w:type="dxa"/>
            <w:shd w:val="clear" w:color="auto" w:fill="FFFFFF"/>
            <w:tcMar>
              <w:top w:w="60" w:type="dxa"/>
              <w:left w:w="100" w:type="dxa"/>
              <w:bottom w:w="60" w:type="dxa"/>
              <w:right w:w="100" w:type="dxa"/>
            </w:tcMar>
          </w:tcPr>
          <w:p w14:paraId="7A4C1BA3">
            <w:r>
              <w:t>http://localhost:5003/swagger</w:t>
            </w:r>
          </w:p>
        </w:tc>
      </w:tr>
      <w:tr w14:paraId="2E7E33C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60" w:type="dxa"/>
              <w:left w:w="100" w:type="dxa"/>
              <w:bottom w:w="60" w:type="dxa"/>
              <w:right w:w="100" w:type="dxa"/>
            </w:tcMar>
          </w:tcPr>
          <w:p w14:paraId="4B9C1160">
            <w:r>
              <w:t>Ordering API</w:t>
            </w:r>
          </w:p>
        </w:tc>
        <w:tc>
          <w:tcPr>
            <w:tcW w:w="1728" w:type="dxa"/>
            <w:shd w:val="clear" w:color="auto" w:fill="F9FAFB"/>
            <w:tcMar>
              <w:top w:w="60" w:type="dxa"/>
              <w:left w:w="100" w:type="dxa"/>
              <w:bottom w:w="60" w:type="dxa"/>
              <w:right w:w="100" w:type="dxa"/>
            </w:tcMar>
          </w:tcPr>
          <w:p w14:paraId="53438578">
            <w:r>
              <w:t>Port 5004</w:t>
            </w:r>
          </w:p>
        </w:tc>
        <w:tc>
          <w:tcPr>
            <w:tcW w:w="4464" w:type="dxa"/>
            <w:shd w:val="clear" w:color="auto" w:fill="F9FAFB"/>
            <w:tcMar>
              <w:top w:w="60" w:type="dxa"/>
              <w:left w:w="100" w:type="dxa"/>
              <w:bottom w:w="60" w:type="dxa"/>
              <w:right w:w="100" w:type="dxa"/>
            </w:tcMar>
          </w:tcPr>
          <w:p w14:paraId="453D8C4E">
            <w:r>
              <w:t>http://localhost:5004/swagger</w:t>
            </w:r>
          </w:p>
        </w:tc>
      </w:tr>
      <w:tr w14:paraId="11EEAE7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3593797B">
            <w:r>
              <w:t>Notification API</w:t>
            </w:r>
          </w:p>
        </w:tc>
        <w:tc>
          <w:tcPr>
            <w:tcW w:w="1728" w:type="dxa"/>
            <w:shd w:val="clear" w:color="auto" w:fill="FFFFFF"/>
            <w:tcMar>
              <w:top w:w="60" w:type="dxa"/>
              <w:left w:w="100" w:type="dxa"/>
              <w:bottom w:w="60" w:type="dxa"/>
              <w:right w:w="100" w:type="dxa"/>
            </w:tcMar>
          </w:tcPr>
          <w:p w14:paraId="798935E4">
            <w:r>
              <w:t>Port 5005</w:t>
            </w:r>
          </w:p>
        </w:tc>
        <w:tc>
          <w:tcPr>
            <w:tcW w:w="4464" w:type="dxa"/>
            <w:shd w:val="clear" w:color="auto" w:fill="FFFFFF"/>
            <w:tcMar>
              <w:top w:w="60" w:type="dxa"/>
              <w:left w:w="100" w:type="dxa"/>
              <w:bottom w:w="60" w:type="dxa"/>
              <w:right w:w="100" w:type="dxa"/>
            </w:tcMar>
          </w:tcPr>
          <w:p w14:paraId="7FC09CD5">
            <w:r>
              <w:t>http://localhost:5005/swagger</w:t>
            </w:r>
          </w:p>
        </w:tc>
      </w:tr>
      <w:tr w14:paraId="7F0E123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9FAFB"/>
            <w:tcMar>
              <w:top w:w="60" w:type="dxa"/>
              <w:left w:w="100" w:type="dxa"/>
              <w:bottom w:w="60" w:type="dxa"/>
              <w:right w:w="100" w:type="dxa"/>
            </w:tcMar>
          </w:tcPr>
          <w:p w14:paraId="1FC45AE6">
            <w:r>
              <w:t>RabbitMQ Management</w:t>
            </w:r>
          </w:p>
        </w:tc>
        <w:tc>
          <w:tcPr>
            <w:tcW w:w="1728" w:type="dxa"/>
            <w:shd w:val="clear" w:color="auto" w:fill="F9FAFB"/>
            <w:tcMar>
              <w:top w:w="60" w:type="dxa"/>
              <w:left w:w="100" w:type="dxa"/>
              <w:bottom w:w="60" w:type="dxa"/>
              <w:right w:w="100" w:type="dxa"/>
            </w:tcMar>
          </w:tcPr>
          <w:p w14:paraId="01D91BD2">
            <w:r>
              <w:t>Port 15672</w:t>
            </w:r>
          </w:p>
        </w:tc>
        <w:tc>
          <w:tcPr>
            <w:tcW w:w="4464" w:type="dxa"/>
            <w:shd w:val="clear" w:color="auto" w:fill="F9FAFB"/>
            <w:tcMar>
              <w:top w:w="60" w:type="dxa"/>
              <w:left w:w="100" w:type="dxa"/>
              <w:bottom w:w="60" w:type="dxa"/>
              <w:right w:w="100" w:type="dxa"/>
            </w:tcMar>
          </w:tcPr>
          <w:p w14:paraId="310BE8C5">
            <w:r>
              <w:t>http://localhost:15672 (guest/guest)</w:t>
            </w:r>
          </w:p>
        </w:tc>
      </w:tr>
      <w:tr w14:paraId="59C6923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FFFFFF"/>
            <w:tcMar>
              <w:top w:w="60" w:type="dxa"/>
              <w:left w:w="100" w:type="dxa"/>
              <w:bottom w:w="60" w:type="dxa"/>
              <w:right w:w="100" w:type="dxa"/>
            </w:tcMar>
          </w:tcPr>
          <w:p w14:paraId="4FD66E7A">
            <w:r>
              <w:t>MS SQL Server</w:t>
            </w:r>
          </w:p>
        </w:tc>
        <w:tc>
          <w:tcPr>
            <w:tcW w:w="1728" w:type="dxa"/>
            <w:shd w:val="clear" w:color="auto" w:fill="FFFFFF"/>
            <w:tcMar>
              <w:top w:w="60" w:type="dxa"/>
              <w:left w:w="100" w:type="dxa"/>
              <w:bottom w:w="60" w:type="dxa"/>
              <w:right w:w="100" w:type="dxa"/>
            </w:tcMar>
          </w:tcPr>
          <w:p w14:paraId="4ADECD73">
            <w:r>
              <w:t>Port 1434</w:t>
            </w:r>
          </w:p>
        </w:tc>
        <w:tc>
          <w:tcPr>
            <w:tcW w:w="4464" w:type="dxa"/>
            <w:shd w:val="clear" w:color="auto" w:fill="FFFFFF"/>
            <w:tcMar>
              <w:top w:w="60" w:type="dxa"/>
              <w:left w:w="100" w:type="dxa"/>
              <w:bottom w:w="60" w:type="dxa"/>
              <w:right w:w="100" w:type="dxa"/>
            </w:tcMar>
          </w:tcPr>
          <w:p w14:paraId="2A45797E">
            <w:r>
              <w:t>Server=localhost,1434 (sa/FlashShop2024Strong)</w:t>
            </w:r>
          </w:p>
        </w:tc>
      </w:tr>
    </w:tbl>
    <w:p w14:paraId="2731EDB0">
      <w:pPr>
        <w:pStyle w:val="2"/>
      </w:pPr>
      <w:r>
        <w:t>7. KẾT LUẬN &amp; ĐÁNH GIÁ KIẾN TRÚC</w:t>
      </w:r>
    </w:p>
    <w:p w14:paraId="348D4FB7">
      <w:r>
        <w:rPr>
          <w:color w:val="282828"/>
        </w:rPr>
        <w:t xml:space="preserve">Hệ thống </w:t>
      </w:r>
      <w:r>
        <w:rPr>
          <w:b/>
        </w:rPr>
        <w:t>FlashShop</w:t>
      </w:r>
      <w:r>
        <w:t xml:space="preserve"> được thiết kế chuẩn mực theo mô hình Microservices hiện đại của .NET 8. Việc tách biệt các nghiệp vụ lõi (Catalog, Inventory, Ordering, Identity, Notification) cùng với sự hỗ trợ của RabbitMQ giúp hệ thống đảm bảo được tính toàn vẹn dữ liệu, khả năng mở rộng linh hoạt và sẵn sàng đáp ứng tải cao trong các đợt Flash Sale lớn.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480F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8282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1399</Words>
  <Characters>7079</Characters>
  <Lines>0</Lines>
  <Paragraphs>0</Paragraphs>
  <TotalTime>14</TotalTime>
  <ScaleCrop>false</ScaleCrop>
  <LinksUpToDate>false</LinksUpToDate>
  <CharactersWithSpaces>8357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Minh Tuan (K18 HCM)</cp:lastModifiedBy>
  <dcterms:modified xsi:type="dcterms:W3CDTF">2026-07-23T01:32:56Z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eyJoZGlkIjoiYzJlZmFlODM2ZjhmMzUyZWY2NGVhYmYwZDAwN2M3MGUiLCJ1c2VySWQiOiIxMzkyMTIxMzAyNTkyIn0=</vt:lpwstr>
  </property>
  <property fmtid="{D5CDD505-2E9C-101B-9397-08002B2CF9AE}" pid="3" name="KSOProductBuildVer">
    <vt:lpwstr>1033-12.1.0.27458</vt:lpwstr>
  </property>
  <property fmtid="{D5CDD505-2E9C-101B-9397-08002B2CF9AE}" pid="4" name="ICV">
    <vt:lpwstr>9C258774E1E946C2BA0B37FD4D6B5D5B_12</vt:lpwstr>
  </property>
</Properties>
</file>