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bookmarkStart w:id="0" w:name="_GoBack"/>
      <w:bookmarkEnd w:id="0"/>
    </w:p>
    <w:p w:rsidR="008E20D7" w:rsidRPr="008E20D7" w:rsidRDefault="008E20D7" w:rsidP="008E20D7"/>
    <w:p w:rsidR="007E0659" w:rsidRPr="007E0659" w:rsidRDefault="007E0659" w:rsidP="007E0659">
      <w:pPr>
        <w:pStyle w:val="Heading2"/>
      </w:pPr>
      <w:r>
        <w:t>Kết nối database với MySql.</w:t>
      </w:r>
    </w:p>
    <w:sectPr w:rsidR="007E0659" w:rsidRPr="007E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6"/>
  </w:num>
  <w:num w:numId="6">
    <w:abstractNumId w:val="8"/>
  </w:num>
  <w:num w:numId="7">
    <w:abstractNumId w:val="0"/>
  </w:num>
  <w:num w:numId="8">
    <w:abstractNumId w:val="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7B84"/>
    <w:rsid w:val="000921E3"/>
    <w:rsid w:val="0009262A"/>
    <w:rsid w:val="000A059F"/>
    <w:rsid w:val="000A2B66"/>
    <w:rsid w:val="000D57D2"/>
    <w:rsid w:val="000E21F3"/>
    <w:rsid w:val="000E7A79"/>
    <w:rsid w:val="000F29FA"/>
    <w:rsid w:val="000F6FD5"/>
    <w:rsid w:val="00102011"/>
    <w:rsid w:val="00105ECD"/>
    <w:rsid w:val="00106A9E"/>
    <w:rsid w:val="00141125"/>
    <w:rsid w:val="001424C1"/>
    <w:rsid w:val="00145696"/>
    <w:rsid w:val="00157581"/>
    <w:rsid w:val="00163D59"/>
    <w:rsid w:val="00171FF8"/>
    <w:rsid w:val="00185A75"/>
    <w:rsid w:val="00192D41"/>
    <w:rsid w:val="00193600"/>
    <w:rsid w:val="0019698C"/>
    <w:rsid w:val="001A53F8"/>
    <w:rsid w:val="001A71D6"/>
    <w:rsid w:val="001B04E1"/>
    <w:rsid w:val="001B380A"/>
    <w:rsid w:val="001B58CB"/>
    <w:rsid w:val="001C6C07"/>
    <w:rsid w:val="001C77D5"/>
    <w:rsid w:val="001D20F1"/>
    <w:rsid w:val="001E6DF1"/>
    <w:rsid w:val="00207F7A"/>
    <w:rsid w:val="002159AB"/>
    <w:rsid w:val="00216617"/>
    <w:rsid w:val="00220978"/>
    <w:rsid w:val="00227337"/>
    <w:rsid w:val="0024750C"/>
    <w:rsid w:val="0027288B"/>
    <w:rsid w:val="002A7CEC"/>
    <w:rsid w:val="002B4604"/>
    <w:rsid w:val="002C09DE"/>
    <w:rsid w:val="002C2ED1"/>
    <w:rsid w:val="002C3F6B"/>
    <w:rsid w:val="002D61D4"/>
    <w:rsid w:val="002E5069"/>
    <w:rsid w:val="002F4F75"/>
    <w:rsid w:val="0031078B"/>
    <w:rsid w:val="0032368B"/>
    <w:rsid w:val="0034302C"/>
    <w:rsid w:val="00344A65"/>
    <w:rsid w:val="00367F20"/>
    <w:rsid w:val="00396C10"/>
    <w:rsid w:val="003B2B98"/>
    <w:rsid w:val="003B4B34"/>
    <w:rsid w:val="003C3054"/>
    <w:rsid w:val="003C3B62"/>
    <w:rsid w:val="003C6D89"/>
    <w:rsid w:val="003D479B"/>
    <w:rsid w:val="003F7888"/>
    <w:rsid w:val="00402C0D"/>
    <w:rsid w:val="00403209"/>
    <w:rsid w:val="00406880"/>
    <w:rsid w:val="00407D06"/>
    <w:rsid w:val="004147EC"/>
    <w:rsid w:val="004223B8"/>
    <w:rsid w:val="00424B32"/>
    <w:rsid w:val="00427291"/>
    <w:rsid w:val="00427AF3"/>
    <w:rsid w:val="004564E7"/>
    <w:rsid w:val="00480878"/>
    <w:rsid w:val="004E3737"/>
    <w:rsid w:val="00500F64"/>
    <w:rsid w:val="0050550D"/>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51654"/>
    <w:rsid w:val="0067603F"/>
    <w:rsid w:val="00697BBB"/>
    <w:rsid w:val="006A0228"/>
    <w:rsid w:val="006A1D0F"/>
    <w:rsid w:val="006B10B2"/>
    <w:rsid w:val="006E4FE8"/>
    <w:rsid w:val="00713641"/>
    <w:rsid w:val="00745AB5"/>
    <w:rsid w:val="007559A3"/>
    <w:rsid w:val="00767962"/>
    <w:rsid w:val="00780AEA"/>
    <w:rsid w:val="00780D87"/>
    <w:rsid w:val="007840EC"/>
    <w:rsid w:val="007A5EBD"/>
    <w:rsid w:val="007E0659"/>
    <w:rsid w:val="007E4D6A"/>
    <w:rsid w:val="00812773"/>
    <w:rsid w:val="0082211C"/>
    <w:rsid w:val="008335A1"/>
    <w:rsid w:val="008370F1"/>
    <w:rsid w:val="008641D6"/>
    <w:rsid w:val="008A1D99"/>
    <w:rsid w:val="008B7D37"/>
    <w:rsid w:val="008D1210"/>
    <w:rsid w:val="008E20D7"/>
    <w:rsid w:val="008E2420"/>
    <w:rsid w:val="008E640D"/>
    <w:rsid w:val="008F576E"/>
    <w:rsid w:val="008F77E6"/>
    <w:rsid w:val="0090665E"/>
    <w:rsid w:val="009104A1"/>
    <w:rsid w:val="00921BB4"/>
    <w:rsid w:val="00922157"/>
    <w:rsid w:val="00922502"/>
    <w:rsid w:val="00931A0C"/>
    <w:rsid w:val="009368C9"/>
    <w:rsid w:val="0094227D"/>
    <w:rsid w:val="00981109"/>
    <w:rsid w:val="009862AB"/>
    <w:rsid w:val="0098645B"/>
    <w:rsid w:val="009A0BEA"/>
    <w:rsid w:val="009B3047"/>
    <w:rsid w:val="009D29F0"/>
    <w:rsid w:val="009E2BC9"/>
    <w:rsid w:val="009E3BDF"/>
    <w:rsid w:val="00A016C3"/>
    <w:rsid w:val="00A0177D"/>
    <w:rsid w:val="00A03B62"/>
    <w:rsid w:val="00A14268"/>
    <w:rsid w:val="00A26697"/>
    <w:rsid w:val="00A377A4"/>
    <w:rsid w:val="00A450F2"/>
    <w:rsid w:val="00A61512"/>
    <w:rsid w:val="00A8297B"/>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70E29"/>
    <w:rsid w:val="00B72FAA"/>
    <w:rsid w:val="00B810D6"/>
    <w:rsid w:val="00B83644"/>
    <w:rsid w:val="00B83D78"/>
    <w:rsid w:val="00BA2C06"/>
    <w:rsid w:val="00BB026A"/>
    <w:rsid w:val="00BB7CBC"/>
    <w:rsid w:val="00BC15B2"/>
    <w:rsid w:val="00BE684E"/>
    <w:rsid w:val="00BF64B8"/>
    <w:rsid w:val="00C07CA2"/>
    <w:rsid w:val="00C36445"/>
    <w:rsid w:val="00C5310D"/>
    <w:rsid w:val="00C57B1B"/>
    <w:rsid w:val="00C63B90"/>
    <w:rsid w:val="00C9550F"/>
    <w:rsid w:val="00CA68C3"/>
    <w:rsid w:val="00CB218A"/>
    <w:rsid w:val="00CD1CDD"/>
    <w:rsid w:val="00D552FE"/>
    <w:rsid w:val="00D735CD"/>
    <w:rsid w:val="00D86C9F"/>
    <w:rsid w:val="00DB7E51"/>
    <w:rsid w:val="00DC520D"/>
    <w:rsid w:val="00DE2136"/>
    <w:rsid w:val="00DF05BE"/>
    <w:rsid w:val="00E019D4"/>
    <w:rsid w:val="00E2296C"/>
    <w:rsid w:val="00E37956"/>
    <w:rsid w:val="00E437D5"/>
    <w:rsid w:val="00E61AC6"/>
    <w:rsid w:val="00E67AD8"/>
    <w:rsid w:val="00E73D11"/>
    <w:rsid w:val="00E740A6"/>
    <w:rsid w:val="00E746F9"/>
    <w:rsid w:val="00E97593"/>
    <w:rsid w:val="00EB68AE"/>
    <w:rsid w:val="00EC3369"/>
    <w:rsid w:val="00EC4B60"/>
    <w:rsid w:val="00ED1217"/>
    <w:rsid w:val="00ED41BD"/>
    <w:rsid w:val="00ED67B9"/>
    <w:rsid w:val="00EE4003"/>
    <w:rsid w:val="00EF0C8A"/>
    <w:rsid w:val="00EF6206"/>
    <w:rsid w:val="00F052CE"/>
    <w:rsid w:val="00F25D32"/>
    <w:rsid w:val="00F71839"/>
    <w:rsid w:val="00F877CD"/>
    <w:rsid w:val="00F92C45"/>
    <w:rsid w:val="00FA235D"/>
    <w:rsid w:val="00FA76B8"/>
    <w:rsid w:val="00FB1968"/>
    <w:rsid w:val="00FB26C8"/>
    <w:rsid w:val="00FB4E9F"/>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yframework.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19</cp:revision>
  <dcterms:created xsi:type="dcterms:W3CDTF">2016-01-10T16:32:00Z</dcterms:created>
  <dcterms:modified xsi:type="dcterms:W3CDTF">2016-03-23T02:23:00Z</dcterms:modified>
</cp:coreProperties>
</file>