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3122"/>
        <w:gridCol w:w="3453"/>
      </w:tblGrid>
      <w:tr w14:paraId="62BD7D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B197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Tiêu chí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0DD6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TF-IDF (Term Frequency-IDF)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8422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Word2Vec (Word Embeddings)</w:t>
            </w:r>
          </w:p>
        </w:tc>
      </w:tr>
      <w:tr w14:paraId="4D620C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D00E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Cách tiếp cận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3F2D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Dựa trên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thống kê tần suất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A8BA0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Dựa trên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ngữ cảnh (context)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71A23D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85C5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Khả năng hiểu từ đồng nghĩa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78EB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Không.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"Xuất sắc" và "tuyệt vời" là 2 số khác hẳn nhau.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48120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Có.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"Xuất sắc" và "tuyệt vời" sẽ có vector nằm gần nhau.</w:t>
            </w:r>
          </w:p>
        </w:tc>
      </w:tr>
      <w:tr w14:paraId="448899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FA14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Dạng ma trận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EED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 trận thưa (Sparse), rất nhiều số 0.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F17E6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Ma trận dày đặc (Dense), các số thực liên tục.</w:t>
            </w:r>
          </w:p>
        </w:tc>
      </w:tr>
      <w:tr w14:paraId="1CBC11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6B1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Kích thước dữ liệu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8D6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Hoạt động tốt ngay cả với dữ liệu ít.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3D64A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Cần dữ liệu lớn để học được quy luật ngữ cảnh.</w:t>
            </w:r>
          </w:p>
        </w:tc>
      </w:tr>
      <w:tr w14:paraId="0E0AFE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DD51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Tính tường minh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AECD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Dễ giải thích (từ nào có điểm cao là từ quan trọng).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6068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Khó giải thích (các con số trong vector không có nghĩa trực tiếp).</w:t>
            </w:r>
          </w:p>
        </w:tc>
      </w:tr>
    </w:tbl>
    <w:p w14:paraId="5FAAB860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55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2026-03-27T00:22:11Z</dcterms:created>
  <dc:creator>PC</dc:creator>
  <cp:lastModifiedBy>Nguyễn Minh</cp:lastModifiedBy>
  <dcterms:modified xsi:type="dcterms:W3CDTF">2026-03-27T00:24:35Z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KSOTemplateDocerSaveRecord">
    <vt:lpwstr>eyJoZGlkIjoiZjVhNGJiMWVmZTg4ZjFhYWZhYWFiMzBkODkwYWRkZmUiLCJ1c2VySWQiOiI4ODEzOTM1ODc4NjgzIn0=</vt:lpwstr>
  </property>
  <property fmtid="{D5CDD505-2E9C-101B-9397-08002B2CF9AE}" pid="4" name="ICV">
    <vt:lpwstr>A90DC3CB5C044FFBA385605E68791561_12</vt:lpwstr>
  </property>
</Properties>
</file>