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B045D" w14:textId="77777777" w:rsidR="00941779" w:rsidRDefault="00000000" w:rsidP="00875331">
      <w:pPr>
        <w:pStyle w:val="Heading1"/>
        <w:spacing w:before="0" w:after="120"/>
      </w:pPr>
      <w:proofErr w:type="spellStart"/>
      <w:r>
        <w:t>OmniPassport</w:t>
      </w:r>
      <w:proofErr w:type="spellEnd"/>
      <w:r>
        <w:t>: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Real-Time,</w:t>
      </w:r>
      <w:r>
        <w:rPr>
          <w:spacing w:val="-3"/>
        </w:rPr>
        <w:t xml:space="preserve"> </w:t>
      </w:r>
      <w:r>
        <w:t>Customer-Governed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Privacy</w:t>
      </w:r>
      <w:r>
        <w:rPr>
          <w:spacing w:val="-2"/>
        </w:rPr>
        <w:t xml:space="preserve"> Architecture</w:t>
      </w:r>
    </w:p>
    <w:p w14:paraId="6CB33B60" w14:textId="77777777" w:rsidR="00941779" w:rsidRDefault="00000000" w:rsidP="00875331">
      <w:pPr>
        <w:spacing w:after="240"/>
        <w:ind w:right="14"/>
        <w:jc w:val="center"/>
        <w:rPr>
          <w:i/>
          <w:sz w:val="18"/>
        </w:rPr>
      </w:pPr>
      <w:r>
        <w:rPr>
          <w:i/>
          <w:sz w:val="18"/>
        </w:rPr>
        <w:t>Concept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Paper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|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PDPA-Aligned,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Pilot-Validated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Responsible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AI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for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New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Telecom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Ltd.</w:t>
      </w:r>
    </w:p>
    <w:p w14:paraId="32F9B8AE" w14:textId="77777777" w:rsidR="00941779" w:rsidRDefault="00000000" w:rsidP="00875331">
      <w:pPr>
        <w:pStyle w:val="Heading2"/>
        <w:numPr>
          <w:ilvl w:val="0"/>
          <w:numId w:val="1"/>
        </w:numPr>
        <w:tabs>
          <w:tab w:val="left" w:pos="214"/>
        </w:tabs>
        <w:spacing w:before="0" w:after="120"/>
      </w:pPr>
      <w:r>
        <w:t>Deconstruction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Problem</w:t>
      </w:r>
    </w:p>
    <w:p w14:paraId="312EA6C8" w14:textId="77777777" w:rsidR="00941779" w:rsidRDefault="00000000" w:rsidP="00875331">
      <w:pPr>
        <w:pStyle w:val="BodyText"/>
        <w:spacing w:before="0" w:after="120" w:line="276" w:lineRule="auto"/>
        <w:ind w:left="14" w:firstLine="0"/>
      </w:pPr>
      <w:r>
        <w:t>New Telecom Ltd. pairs mature security controls (Zero Trust, DLP, encryption) with a missing capability: continuous accountability linking data, purpose, AI system, vendor, and customer choice into one enforceable, auditable chain. The PDPA converts this gap into binding duty — lawful basis, minimization, explainability, cross-border control, and an absolute ban on tracking</w:t>
      </w:r>
      <w:r>
        <w:rPr>
          <w:spacing w:val="-2"/>
        </w:rPr>
        <w:t xml:space="preserve"> </w:t>
      </w:r>
      <w:r>
        <w:t>minors.</w:t>
      </w:r>
      <w:r>
        <w:rPr>
          <w:spacing w:val="-2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sharpens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further:</w:t>
      </w:r>
      <w:r>
        <w:rPr>
          <w:spacing w:val="-3"/>
        </w:rPr>
        <w:t xml:space="preserve"> </w:t>
      </w:r>
      <w:r>
        <w:t>identity,</w:t>
      </w:r>
      <w:r>
        <w:rPr>
          <w:spacing w:val="-2"/>
        </w:rPr>
        <w:t xml:space="preserve"> </w:t>
      </w:r>
      <w:r>
        <w:t>payment,</w:t>
      </w:r>
      <w:r>
        <w:rPr>
          <w:spacing w:val="-2"/>
        </w:rPr>
        <w:t xml:space="preserve"> </w:t>
      </w:r>
      <w:r>
        <w:t>location,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behavioural</w:t>
      </w:r>
      <w:proofErr w:type="spellEnd"/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combined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expose</w:t>
      </w:r>
      <w:r>
        <w:rPr>
          <w:spacing w:val="-3"/>
        </w:rPr>
        <w:t xml:space="preserve"> </w:t>
      </w:r>
      <w:r>
        <w:t>private lives without a breach, and a customer's erasure right is hard to honor once their data is embedded in a trained model's weights.</w:t>
      </w:r>
    </w:p>
    <w:p w14:paraId="65C109A4" w14:textId="77777777" w:rsidR="00941779" w:rsidRDefault="00000000" w:rsidP="00875331">
      <w:pPr>
        <w:pStyle w:val="Heading2"/>
        <w:numPr>
          <w:ilvl w:val="0"/>
          <w:numId w:val="1"/>
        </w:numPr>
        <w:tabs>
          <w:tab w:val="left" w:pos="214"/>
        </w:tabs>
        <w:spacing w:before="0" w:after="120"/>
      </w:pPr>
      <w:r>
        <w:t>Key</w:t>
      </w:r>
      <w:r>
        <w:rPr>
          <w:spacing w:val="-2"/>
        </w:rPr>
        <w:t xml:space="preserve"> </w:t>
      </w:r>
      <w:r>
        <w:t>Privacy,</w:t>
      </w:r>
      <w:r>
        <w:rPr>
          <w:spacing w:val="-1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Ethical</w:t>
      </w:r>
      <w:r>
        <w:rPr>
          <w:spacing w:val="-2"/>
        </w:rPr>
        <w:t xml:space="preserve"> Challenges</w:t>
      </w:r>
    </w:p>
    <w:p w14:paraId="399BC141" w14:textId="77777777" w:rsidR="00941779" w:rsidRPr="00875331" w:rsidRDefault="00000000" w:rsidP="00875331">
      <w:pPr>
        <w:pStyle w:val="ListParagraph"/>
        <w:numPr>
          <w:ilvl w:val="0"/>
          <w:numId w:val="2"/>
        </w:numPr>
        <w:tabs>
          <w:tab w:val="left" w:pos="234"/>
          <w:tab w:val="left" w:pos="250"/>
        </w:tabs>
        <w:spacing w:before="0" w:after="120" w:line="276" w:lineRule="auto"/>
        <w:ind w:right="352"/>
        <w:rPr>
          <w:sz w:val="20"/>
        </w:rPr>
      </w:pPr>
      <w:r w:rsidRPr="00875331">
        <w:rPr>
          <w:b/>
          <w:sz w:val="20"/>
        </w:rPr>
        <w:t>Visibility &amp;</w:t>
      </w:r>
      <w:r w:rsidRPr="00875331">
        <w:rPr>
          <w:b/>
          <w:spacing w:val="-3"/>
          <w:sz w:val="20"/>
        </w:rPr>
        <w:t xml:space="preserve"> </w:t>
      </w:r>
      <w:r w:rsidRPr="00875331">
        <w:rPr>
          <w:b/>
          <w:sz w:val="20"/>
        </w:rPr>
        <w:t>Accountability:</w:t>
      </w:r>
      <w:r w:rsidRPr="00875331">
        <w:rPr>
          <w:b/>
          <w:spacing w:val="-2"/>
          <w:sz w:val="20"/>
        </w:rPr>
        <w:t xml:space="preserve"> </w:t>
      </w:r>
      <w:r w:rsidRPr="00875331">
        <w:rPr>
          <w:sz w:val="20"/>
        </w:rPr>
        <w:t>no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live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register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connecting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data,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AI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use,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vendor,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and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ownership;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unclear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cross-border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 xml:space="preserve">transfer </w:t>
      </w:r>
      <w:r w:rsidRPr="00875331">
        <w:rPr>
          <w:spacing w:val="-2"/>
          <w:sz w:val="20"/>
        </w:rPr>
        <w:t>basis.</w:t>
      </w:r>
    </w:p>
    <w:p w14:paraId="2751AAF0" w14:textId="77777777" w:rsidR="00941779" w:rsidRPr="00875331" w:rsidRDefault="00000000" w:rsidP="00875331">
      <w:pPr>
        <w:pStyle w:val="ListParagraph"/>
        <w:numPr>
          <w:ilvl w:val="0"/>
          <w:numId w:val="2"/>
        </w:numPr>
        <w:tabs>
          <w:tab w:val="left" w:pos="234"/>
          <w:tab w:val="left" w:pos="250"/>
        </w:tabs>
        <w:spacing w:before="0" w:after="120" w:line="276" w:lineRule="auto"/>
        <w:ind w:right="148"/>
        <w:rPr>
          <w:sz w:val="20"/>
        </w:rPr>
      </w:pPr>
      <w:r w:rsidRPr="00875331">
        <w:rPr>
          <w:b/>
          <w:sz w:val="20"/>
        </w:rPr>
        <w:t>AI</w:t>
      </w:r>
      <w:r w:rsidRPr="00875331">
        <w:rPr>
          <w:b/>
          <w:spacing w:val="-34"/>
          <w:sz w:val="20"/>
        </w:rPr>
        <w:t xml:space="preserve"> </w:t>
      </w:r>
      <w:r w:rsidRPr="00875331">
        <w:rPr>
          <w:b/>
          <w:sz w:val="20"/>
        </w:rPr>
        <w:t>-Native</w:t>
      </w:r>
      <w:r w:rsidRPr="00875331">
        <w:rPr>
          <w:b/>
          <w:spacing w:val="-5"/>
          <w:sz w:val="20"/>
        </w:rPr>
        <w:t xml:space="preserve"> </w:t>
      </w:r>
      <w:r w:rsidRPr="00875331">
        <w:rPr>
          <w:b/>
          <w:sz w:val="20"/>
        </w:rPr>
        <w:t>Security:</w:t>
      </w:r>
      <w:r w:rsidRPr="00875331">
        <w:rPr>
          <w:b/>
          <w:spacing w:val="-2"/>
          <w:sz w:val="20"/>
        </w:rPr>
        <w:t xml:space="preserve"> </w:t>
      </w:r>
      <w:r w:rsidRPr="00875331">
        <w:rPr>
          <w:sz w:val="20"/>
        </w:rPr>
        <w:t>prompt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injection,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training-data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extraction,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model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inversion,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and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AI-assisted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impersonation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across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GenAI and e-KYC pipelines.</w:t>
      </w:r>
    </w:p>
    <w:p w14:paraId="0317883E" w14:textId="77777777" w:rsidR="00941779" w:rsidRPr="00875331" w:rsidRDefault="00000000" w:rsidP="00875331">
      <w:pPr>
        <w:pStyle w:val="ListParagraph"/>
        <w:numPr>
          <w:ilvl w:val="0"/>
          <w:numId w:val="2"/>
        </w:numPr>
        <w:tabs>
          <w:tab w:val="left" w:pos="234"/>
          <w:tab w:val="left" w:pos="250"/>
        </w:tabs>
        <w:spacing w:before="0" w:after="120" w:line="276" w:lineRule="auto"/>
        <w:ind w:right="287"/>
        <w:rPr>
          <w:sz w:val="20"/>
        </w:rPr>
      </w:pPr>
      <w:r w:rsidRPr="00875331">
        <w:rPr>
          <w:b/>
          <w:sz w:val="20"/>
        </w:rPr>
        <w:t>Ethical &amp;</w:t>
      </w:r>
      <w:r w:rsidRPr="00875331">
        <w:rPr>
          <w:b/>
          <w:spacing w:val="-3"/>
          <w:sz w:val="20"/>
        </w:rPr>
        <w:t xml:space="preserve"> </w:t>
      </w:r>
      <w:r w:rsidRPr="00875331">
        <w:rPr>
          <w:b/>
          <w:sz w:val="20"/>
        </w:rPr>
        <w:t>Rights</w:t>
      </w:r>
      <w:r w:rsidRPr="00875331">
        <w:rPr>
          <w:b/>
          <w:spacing w:val="-3"/>
          <w:sz w:val="20"/>
        </w:rPr>
        <w:t xml:space="preserve"> </w:t>
      </w:r>
      <w:r w:rsidRPr="00875331">
        <w:rPr>
          <w:b/>
          <w:sz w:val="20"/>
        </w:rPr>
        <w:t>Gaps:</w:t>
      </w:r>
      <w:r w:rsidRPr="00875331">
        <w:rPr>
          <w:b/>
          <w:spacing w:val="-1"/>
          <w:sz w:val="20"/>
        </w:rPr>
        <w:t xml:space="preserve"> </w:t>
      </w:r>
      <w:r w:rsidRPr="00875331">
        <w:rPr>
          <w:sz w:val="20"/>
        </w:rPr>
        <w:t>opaque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profiling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and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fraud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decisions,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erasure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requests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colliding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with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data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baked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into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trained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model weights, unfair subgroup error rates.</w:t>
      </w:r>
    </w:p>
    <w:p w14:paraId="38D257D7" w14:textId="77777777" w:rsidR="00941779" w:rsidRPr="00875331" w:rsidRDefault="00000000" w:rsidP="00875331">
      <w:pPr>
        <w:pStyle w:val="ListParagraph"/>
        <w:numPr>
          <w:ilvl w:val="0"/>
          <w:numId w:val="2"/>
        </w:numPr>
        <w:tabs>
          <w:tab w:val="left" w:pos="234"/>
          <w:tab w:val="left" w:pos="250"/>
        </w:tabs>
        <w:spacing w:before="0" w:after="120" w:line="276" w:lineRule="auto"/>
        <w:ind w:right="65"/>
        <w:rPr>
          <w:sz w:val="20"/>
        </w:rPr>
      </w:pPr>
      <w:r w:rsidRPr="00875331">
        <w:rPr>
          <w:b/>
          <w:sz w:val="20"/>
        </w:rPr>
        <w:t>Child Protection:</w:t>
      </w:r>
      <w:r w:rsidRPr="00875331">
        <w:rPr>
          <w:b/>
          <w:spacing w:val="-2"/>
          <w:sz w:val="20"/>
        </w:rPr>
        <w:t xml:space="preserve"> </w:t>
      </w:r>
      <w:r w:rsidRPr="00875331">
        <w:rPr>
          <w:sz w:val="20"/>
        </w:rPr>
        <w:t>a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shared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family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SIM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means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an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adult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registrant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does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not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establish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the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actual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user's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age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—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a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naive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registration check is not enough.</w:t>
      </w:r>
    </w:p>
    <w:p w14:paraId="7880981D" w14:textId="77777777" w:rsidR="00941779" w:rsidRDefault="00000000" w:rsidP="00875331">
      <w:pPr>
        <w:pStyle w:val="Heading2"/>
        <w:numPr>
          <w:ilvl w:val="0"/>
          <w:numId w:val="1"/>
        </w:numPr>
        <w:tabs>
          <w:tab w:val="left" w:pos="214"/>
        </w:tabs>
        <w:spacing w:before="0" w:after="120"/>
      </w:pPr>
      <w:r>
        <w:t>Proposed</w:t>
      </w:r>
      <w:r>
        <w:rPr>
          <w:spacing w:val="-6"/>
        </w:rPr>
        <w:t xml:space="preserve"> </w:t>
      </w:r>
      <w:r>
        <w:t>Approach</w:t>
      </w:r>
      <w:r>
        <w:rPr>
          <w:spacing w:val="-6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OmniPassport</w:t>
      </w:r>
      <w:proofErr w:type="spellEnd"/>
      <w:r>
        <w:rPr>
          <w:spacing w:val="-2"/>
        </w:rPr>
        <w:t>"</w:t>
      </w:r>
    </w:p>
    <w:p w14:paraId="78588C8A" w14:textId="77777777" w:rsidR="00941779" w:rsidRPr="00875331" w:rsidRDefault="00000000" w:rsidP="00875331">
      <w:pPr>
        <w:pStyle w:val="ListParagraph"/>
        <w:numPr>
          <w:ilvl w:val="0"/>
          <w:numId w:val="2"/>
        </w:numPr>
        <w:tabs>
          <w:tab w:val="left" w:pos="234"/>
          <w:tab w:val="left" w:pos="250"/>
        </w:tabs>
        <w:spacing w:before="0" w:after="120" w:line="276" w:lineRule="auto"/>
        <w:ind w:right="53"/>
        <w:rPr>
          <w:sz w:val="20"/>
        </w:rPr>
      </w:pPr>
      <w:r w:rsidRPr="00875331">
        <w:rPr>
          <w:b/>
          <w:sz w:val="20"/>
        </w:rPr>
        <w:t xml:space="preserve">Omnichannel Privacy Cockpit: </w:t>
      </w:r>
      <w:r w:rsidRPr="00875331">
        <w:rPr>
          <w:sz w:val="20"/>
        </w:rPr>
        <w:t>app + *121# USSD (Bangla/English) for consent toggles and single-click access/portability/erasure;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a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withdrawal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suppresses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queued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campaigns,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requires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vendor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acknowledgement,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and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returns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a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neutral receipt safe for shared phones.</w:t>
      </w:r>
    </w:p>
    <w:p w14:paraId="78147BA5" w14:textId="77777777" w:rsidR="00941779" w:rsidRPr="00875331" w:rsidRDefault="00000000" w:rsidP="00875331">
      <w:pPr>
        <w:pStyle w:val="ListParagraph"/>
        <w:numPr>
          <w:ilvl w:val="0"/>
          <w:numId w:val="2"/>
        </w:numPr>
        <w:tabs>
          <w:tab w:val="left" w:pos="234"/>
          <w:tab w:val="left" w:pos="250"/>
        </w:tabs>
        <w:spacing w:before="0" w:after="120" w:line="276" w:lineRule="auto"/>
        <w:ind w:right="145"/>
        <w:rPr>
          <w:sz w:val="20"/>
        </w:rPr>
      </w:pPr>
      <w:r w:rsidRPr="00875331">
        <w:rPr>
          <w:b/>
          <w:sz w:val="20"/>
        </w:rPr>
        <w:t>Real</w:t>
      </w:r>
      <w:r w:rsidRPr="00875331">
        <w:rPr>
          <w:b/>
          <w:spacing w:val="-32"/>
          <w:sz w:val="20"/>
        </w:rPr>
        <w:t xml:space="preserve"> </w:t>
      </w:r>
      <w:r w:rsidRPr="00875331">
        <w:rPr>
          <w:b/>
          <w:sz w:val="20"/>
        </w:rPr>
        <w:t xml:space="preserve">-Time Privacy Passport Engine: </w:t>
      </w:r>
      <w:r w:rsidRPr="00875331">
        <w:rPr>
          <w:sz w:val="20"/>
        </w:rPr>
        <w:t>every AI use case holds a versioned passport (owner, lawful basis, permitted fields, model,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recipients,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retention,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DPIA)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bound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to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authenticated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application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identity;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a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live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gateway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checks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the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passport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and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current customer preference on every request and returns ALLOW, MASK, or BLOCK.</w:t>
      </w:r>
    </w:p>
    <w:p w14:paraId="44D87056" w14:textId="77777777" w:rsidR="00941779" w:rsidRPr="00875331" w:rsidRDefault="00000000" w:rsidP="00875331">
      <w:pPr>
        <w:pStyle w:val="ListParagraph"/>
        <w:numPr>
          <w:ilvl w:val="0"/>
          <w:numId w:val="2"/>
        </w:numPr>
        <w:tabs>
          <w:tab w:val="left" w:pos="234"/>
          <w:tab w:val="left" w:pos="250"/>
        </w:tabs>
        <w:spacing w:before="0" w:after="120" w:line="276" w:lineRule="auto"/>
        <w:ind w:right="396"/>
        <w:rPr>
          <w:sz w:val="20"/>
        </w:rPr>
      </w:pPr>
      <w:r w:rsidRPr="00875331">
        <w:rPr>
          <w:b/>
          <w:sz w:val="20"/>
        </w:rPr>
        <w:t>Cryptographic Vault</w:t>
      </w:r>
      <w:r w:rsidRPr="00875331">
        <w:rPr>
          <w:b/>
          <w:spacing w:val="-3"/>
          <w:sz w:val="20"/>
        </w:rPr>
        <w:t xml:space="preserve"> </w:t>
      </w:r>
      <w:r w:rsidRPr="00875331">
        <w:rPr>
          <w:b/>
          <w:sz w:val="20"/>
        </w:rPr>
        <w:t>&amp;</w:t>
      </w:r>
      <w:r w:rsidRPr="00875331">
        <w:rPr>
          <w:b/>
          <w:spacing w:val="-4"/>
          <w:sz w:val="20"/>
        </w:rPr>
        <w:t xml:space="preserve"> </w:t>
      </w:r>
      <w:r w:rsidRPr="00875331">
        <w:rPr>
          <w:b/>
          <w:sz w:val="20"/>
        </w:rPr>
        <w:t>Crypto-Erasure:</w:t>
      </w:r>
      <w:r w:rsidRPr="00875331">
        <w:rPr>
          <w:b/>
          <w:spacing w:val="-2"/>
          <w:sz w:val="20"/>
        </w:rPr>
        <w:t xml:space="preserve"> </w:t>
      </w:r>
      <w:r w:rsidRPr="00875331">
        <w:rPr>
          <w:sz w:val="20"/>
        </w:rPr>
        <w:t>HSM-backed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tokenization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before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AI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ingestion;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erasure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destroys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the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customer's key, cryptographically severing their data from trained models without a full retrain.</w:t>
      </w:r>
    </w:p>
    <w:p w14:paraId="3E5A75C6" w14:textId="77777777" w:rsidR="00941779" w:rsidRPr="00875331" w:rsidRDefault="00000000" w:rsidP="00875331">
      <w:pPr>
        <w:pStyle w:val="ListParagraph"/>
        <w:numPr>
          <w:ilvl w:val="0"/>
          <w:numId w:val="2"/>
        </w:numPr>
        <w:tabs>
          <w:tab w:val="left" w:pos="234"/>
          <w:tab w:val="left" w:pos="250"/>
        </w:tabs>
        <w:spacing w:before="0" w:after="120" w:line="276" w:lineRule="auto"/>
        <w:ind w:right="46"/>
        <w:rPr>
          <w:sz w:val="20"/>
        </w:rPr>
      </w:pPr>
      <w:r w:rsidRPr="00875331">
        <w:rPr>
          <w:b/>
          <w:sz w:val="20"/>
        </w:rPr>
        <w:t>Conservative Minor</w:t>
      </w:r>
      <w:r w:rsidRPr="00875331">
        <w:rPr>
          <w:b/>
          <w:spacing w:val="-4"/>
          <w:sz w:val="20"/>
        </w:rPr>
        <w:t xml:space="preserve"> </w:t>
      </w:r>
      <w:r w:rsidRPr="00875331">
        <w:rPr>
          <w:b/>
          <w:sz w:val="20"/>
        </w:rPr>
        <w:t xml:space="preserve">Safeguard: </w:t>
      </w:r>
      <w:r w:rsidRPr="00875331">
        <w:rPr>
          <w:sz w:val="20"/>
        </w:rPr>
        <w:t>since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SIM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registration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cannot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confirm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the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actual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user's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age,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uncertain-age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accounts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default</w:t>
      </w:r>
      <w:r w:rsidRPr="00875331">
        <w:rPr>
          <w:spacing w:val="-4"/>
          <w:sz w:val="20"/>
        </w:rPr>
        <w:t xml:space="preserve"> </w:t>
      </w:r>
      <w:r w:rsidRPr="00875331">
        <w:rPr>
          <w:sz w:val="20"/>
        </w:rPr>
        <w:t>to generic, non-profiled offers; confirmed under-18 accounts are hard-blocked from all profiling and marketing AI.</w:t>
      </w:r>
    </w:p>
    <w:p w14:paraId="2F65014D" w14:textId="77777777" w:rsidR="00941779" w:rsidRPr="00875331" w:rsidRDefault="00000000" w:rsidP="00875331">
      <w:pPr>
        <w:pStyle w:val="ListParagraph"/>
        <w:numPr>
          <w:ilvl w:val="0"/>
          <w:numId w:val="2"/>
        </w:numPr>
        <w:tabs>
          <w:tab w:val="left" w:pos="234"/>
          <w:tab w:val="left" w:pos="250"/>
        </w:tabs>
        <w:spacing w:before="0" w:after="120" w:line="276" w:lineRule="auto"/>
        <w:ind w:right="109"/>
        <w:rPr>
          <w:sz w:val="20"/>
        </w:rPr>
      </w:pPr>
      <w:r w:rsidRPr="00875331">
        <w:rPr>
          <w:b/>
          <w:sz w:val="20"/>
        </w:rPr>
        <w:t>Governance &amp;</w:t>
      </w:r>
      <w:r w:rsidRPr="00875331">
        <w:rPr>
          <w:b/>
          <w:spacing w:val="-2"/>
          <w:sz w:val="20"/>
        </w:rPr>
        <w:t xml:space="preserve"> </w:t>
      </w:r>
      <w:r w:rsidRPr="00875331">
        <w:rPr>
          <w:b/>
          <w:sz w:val="20"/>
        </w:rPr>
        <w:t>Vendor</w:t>
      </w:r>
      <w:r w:rsidRPr="00875331">
        <w:rPr>
          <w:b/>
          <w:spacing w:val="-3"/>
          <w:sz w:val="20"/>
        </w:rPr>
        <w:t xml:space="preserve"> </w:t>
      </w:r>
      <w:r w:rsidRPr="00875331">
        <w:rPr>
          <w:b/>
          <w:sz w:val="20"/>
        </w:rPr>
        <w:t xml:space="preserve">Passport: </w:t>
      </w:r>
      <w:r w:rsidRPr="00875331">
        <w:rPr>
          <w:sz w:val="20"/>
        </w:rPr>
        <w:t>a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live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AI/data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register;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DPIA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enforced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as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a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CI/CD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gate;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differential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privacy,</w:t>
      </w:r>
      <w:r w:rsidRPr="00875331">
        <w:rPr>
          <w:spacing w:val="-2"/>
          <w:sz w:val="20"/>
        </w:rPr>
        <w:t xml:space="preserve"> </w:t>
      </w:r>
      <w:r w:rsidRPr="00875331">
        <w:rPr>
          <w:sz w:val="20"/>
        </w:rPr>
        <w:t>synthetic</w:t>
      </w:r>
      <w:r w:rsidRPr="00875331">
        <w:rPr>
          <w:spacing w:val="-3"/>
          <w:sz w:val="20"/>
        </w:rPr>
        <w:t xml:space="preserve"> </w:t>
      </w:r>
      <w:r w:rsidRPr="00875331">
        <w:rPr>
          <w:sz w:val="20"/>
        </w:rPr>
        <w:t>data, and on-device inference by default; vendors scored on a Privacy Passport before procurement, with non-conforming vendors receiving no personalized data.</w:t>
      </w:r>
    </w:p>
    <w:p w14:paraId="50EFAEAE" w14:textId="77777777" w:rsidR="00941779" w:rsidRDefault="00000000" w:rsidP="00875331">
      <w:pPr>
        <w:pStyle w:val="Heading2"/>
        <w:numPr>
          <w:ilvl w:val="0"/>
          <w:numId w:val="1"/>
        </w:numPr>
        <w:tabs>
          <w:tab w:val="left" w:pos="214"/>
        </w:tabs>
        <w:spacing w:before="0" w:after="120"/>
      </w:pPr>
      <w:r>
        <w:t>Expected</w:t>
      </w:r>
      <w:r>
        <w:rPr>
          <w:spacing w:val="-4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Validation</w:t>
      </w:r>
    </w:p>
    <w:p w14:paraId="160D1C89" w14:textId="77777777" w:rsidR="00941779" w:rsidRDefault="00000000" w:rsidP="00875331">
      <w:pPr>
        <w:pStyle w:val="BodyText"/>
        <w:spacing w:before="0" w:after="120" w:line="276" w:lineRule="auto"/>
        <w:ind w:left="14" w:right="133" w:firstLine="0"/>
      </w:pPr>
      <w:r>
        <w:t>Validate</w:t>
      </w:r>
      <w:r>
        <w:rPr>
          <w:spacing w:val="-3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90-day</w:t>
      </w:r>
      <w:r>
        <w:rPr>
          <w:spacing w:val="-2"/>
        </w:rPr>
        <w:t xml:space="preserve"> </w:t>
      </w:r>
      <w:r>
        <w:t>pilot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workflow,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campaign,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vendor:</w:t>
      </w:r>
      <w:r>
        <w:rPr>
          <w:spacing w:val="-3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1-30</w:t>
      </w:r>
      <w:r>
        <w:rPr>
          <w:spacing w:val="-2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flows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baseline</w:t>
      </w:r>
      <w:r>
        <w:rPr>
          <w:spacing w:val="-3"/>
        </w:rPr>
        <w:t xml:space="preserve"> </w:t>
      </w:r>
      <w:r>
        <w:t>cost,</w:t>
      </w:r>
      <w:r>
        <w:rPr>
          <w:spacing w:val="-2"/>
        </w:rPr>
        <w:t xml:space="preserve"> </w:t>
      </w:r>
      <w:r>
        <w:t>31-60 integrate controls, 61-90 test with customers and verify safeguards independently. Launch gates: no open critical leakage, passing withdrawal/child-exclusion/outage tests, and at least 90% of a diverse 40-person sample completing opt-out unaided within two minutes. For customers: visible control, an honored erasure right, and real protection for minors. For New Telecom: audit-ready evidence, a shrunk breach footprint, and faster AI scale-up — expanded over 6-12 months only after reviewing customer harm and cost.</w:t>
      </w:r>
    </w:p>
    <w:p w14:paraId="100C66A6" w14:textId="77777777" w:rsidR="00941779" w:rsidRDefault="00000000" w:rsidP="00875331">
      <w:pPr>
        <w:pStyle w:val="Heading2"/>
        <w:numPr>
          <w:ilvl w:val="0"/>
          <w:numId w:val="1"/>
        </w:numPr>
        <w:tabs>
          <w:tab w:val="left" w:pos="214"/>
        </w:tabs>
        <w:spacing w:before="0" w:after="120"/>
      </w:pPr>
      <w:r>
        <w:t xml:space="preserve">Applicability to </w:t>
      </w:r>
      <w:r>
        <w:rPr>
          <w:spacing w:val="-2"/>
        </w:rPr>
        <w:t>Bangladesh</w:t>
      </w:r>
    </w:p>
    <w:p w14:paraId="46CAAE98" w14:textId="77777777" w:rsidR="00941779" w:rsidRDefault="00000000" w:rsidP="00875331">
      <w:pPr>
        <w:pStyle w:val="BodyText"/>
        <w:spacing w:before="0" w:after="120" w:line="276" w:lineRule="auto"/>
        <w:ind w:left="14" w:firstLine="0"/>
      </w:pPr>
      <w:r>
        <w:t>In a mobile-first economy where PDPA enforcement precedent is still developing, telecoms are natural trust anchors for fintech, health-tech, and e-commerce. Bangla USSD and assisted channels extend rights to rural, low-literacy, and shared-phone users beyond</w:t>
      </w:r>
      <w:r>
        <w:rPr>
          <w:spacing w:val="-2"/>
        </w:rPr>
        <w:t xml:space="preserve"> </w:t>
      </w:r>
      <w:r>
        <w:t>smartphone</w:t>
      </w:r>
      <w:r>
        <w:rPr>
          <w:spacing w:val="-3"/>
        </w:rPr>
        <w:t xml:space="preserve"> </w:t>
      </w:r>
      <w:r>
        <w:t>owners.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Engine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pilot-gate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grounded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NIST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Framework and OWASP prompt-injection guidance — give regulators a concrete, auditable reference as PDPA guidance continues to evolve.</w:t>
      </w:r>
    </w:p>
    <w:sectPr w:rsidR="00941779">
      <w:type w:val="continuous"/>
      <w:pgSz w:w="11910" w:h="16840"/>
      <w:pgMar w:top="6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A4605"/>
    <w:multiLevelType w:val="hybridMultilevel"/>
    <w:tmpl w:val="D876B844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" w15:restartNumberingAfterBreak="0">
    <w:nsid w:val="501A3376"/>
    <w:multiLevelType w:val="hybridMultilevel"/>
    <w:tmpl w:val="0CD6E2E0"/>
    <w:lvl w:ilvl="0" w:tplc="5B4C0BD8">
      <w:start w:val="1"/>
      <w:numFmt w:val="decimal"/>
      <w:lvlText w:val="%1."/>
      <w:lvlJc w:val="left"/>
      <w:pPr>
        <w:ind w:left="214" w:hanging="20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90563C">
      <w:numFmt w:val="bullet"/>
      <w:lvlText w:val="-"/>
      <w:lvlJc w:val="left"/>
      <w:pPr>
        <w:ind w:left="234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C107154">
      <w:numFmt w:val="bullet"/>
      <w:lvlText w:val="•"/>
      <w:lvlJc w:val="left"/>
      <w:pPr>
        <w:ind w:left="1378" w:hanging="167"/>
      </w:pPr>
      <w:rPr>
        <w:rFonts w:hint="default"/>
        <w:lang w:val="en-US" w:eastAsia="en-US" w:bidi="ar-SA"/>
      </w:rPr>
    </w:lvl>
    <w:lvl w:ilvl="3" w:tplc="482E97E8">
      <w:numFmt w:val="bullet"/>
      <w:lvlText w:val="•"/>
      <w:lvlJc w:val="left"/>
      <w:pPr>
        <w:ind w:left="2517" w:hanging="167"/>
      </w:pPr>
      <w:rPr>
        <w:rFonts w:hint="default"/>
        <w:lang w:val="en-US" w:eastAsia="en-US" w:bidi="ar-SA"/>
      </w:rPr>
    </w:lvl>
    <w:lvl w:ilvl="4" w:tplc="2500F62C">
      <w:numFmt w:val="bullet"/>
      <w:lvlText w:val="•"/>
      <w:lvlJc w:val="left"/>
      <w:pPr>
        <w:ind w:left="3656" w:hanging="167"/>
      </w:pPr>
      <w:rPr>
        <w:rFonts w:hint="default"/>
        <w:lang w:val="en-US" w:eastAsia="en-US" w:bidi="ar-SA"/>
      </w:rPr>
    </w:lvl>
    <w:lvl w:ilvl="5" w:tplc="A61E7B5E">
      <w:numFmt w:val="bullet"/>
      <w:lvlText w:val="•"/>
      <w:lvlJc w:val="left"/>
      <w:pPr>
        <w:ind w:left="4795" w:hanging="167"/>
      </w:pPr>
      <w:rPr>
        <w:rFonts w:hint="default"/>
        <w:lang w:val="en-US" w:eastAsia="en-US" w:bidi="ar-SA"/>
      </w:rPr>
    </w:lvl>
    <w:lvl w:ilvl="6" w:tplc="46BAAA6A">
      <w:numFmt w:val="bullet"/>
      <w:lvlText w:val="•"/>
      <w:lvlJc w:val="left"/>
      <w:pPr>
        <w:ind w:left="5934" w:hanging="167"/>
      </w:pPr>
      <w:rPr>
        <w:rFonts w:hint="default"/>
        <w:lang w:val="en-US" w:eastAsia="en-US" w:bidi="ar-SA"/>
      </w:rPr>
    </w:lvl>
    <w:lvl w:ilvl="7" w:tplc="4FA4A486">
      <w:numFmt w:val="bullet"/>
      <w:lvlText w:val="•"/>
      <w:lvlJc w:val="left"/>
      <w:pPr>
        <w:ind w:left="7073" w:hanging="167"/>
      </w:pPr>
      <w:rPr>
        <w:rFonts w:hint="default"/>
        <w:lang w:val="en-US" w:eastAsia="en-US" w:bidi="ar-SA"/>
      </w:rPr>
    </w:lvl>
    <w:lvl w:ilvl="8" w:tplc="13143802">
      <w:numFmt w:val="bullet"/>
      <w:lvlText w:val="•"/>
      <w:lvlJc w:val="left"/>
      <w:pPr>
        <w:ind w:left="8212" w:hanging="167"/>
      </w:pPr>
      <w:rPr>
        <w:rFonts w:hint="default"/>
        <w:lang w:val="en-US" w:eastAsia="en-US" w:bidi="ar-SA"/>
      </w:rPr>
    </w:lvl>
  </w:abstractNum>
  <w:num w:numId="1" w16cid:durableId="2085881254">
    <w:abstractNumId w:val="1"/>
  </w:num>
  <w:num w:numId="2" w16cid:durableId="807283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1779"/>
    <w:rsid w:val="0059739D"/>
    <w:rsid w:val="00875331"/>
    <w:rsid w:val="0094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9B714"/>
  <w15:docId w15:val="{687C397F-A1B8-4B09-940A-3253A441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13" w:right="13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23"/>
      <w:ind w:left="214" w:hanging="20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1"/>
      <w:ind w:left="234" w:right="28" w:hanging="15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1"/>
      <w:ind w:left="234" w:hanging="1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Minhajul Islam</cp:lastModifiedBy>
  <cp:revision>2</cp:revision>
  <dcterms:created xsi:type="dcterms:W3CDTF">2026-09-24T17:45:00Z</dcterms:created>
  <dcterms:modified xsi:type="dcterms:W3CDTF">2026-09-24T17:48:00Z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2026-09-24T00:00:00Z</vt:filetime>
  </property>
</Properties>
</file>